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6540B" w14:textId="77777777" w:rsidR="002C3862" w:rsidRDefault="002C3862" w:rsidP="002C3862">
      <w:pPr>
        <w:spacing w:after="120" w:line="360" w:lineRule="auto"/>
        <w:jc w:val="center"/>
        <w:rPr>
          <w:rFonts w:ascii="Times New Roman" w:eastAsia="Times New Roman" w:hAnsi="Times New Roman" w:cs="Times New Roman"/>
          <w:b/>
          <w:sz w:val="48"/>
          <w:szCs w:val="48"/>
        </w:rPr>
      </w:pPr>
      <w:r w:rsidRPr="008C04CE">
        <w:rPr>
          <w:rFonts w:ascii="Times New Roman" w:eastAsia="Times New Roman" w:hAnsi="Times New Roman" w:cs="Times New Roman"/>
          <w:b/>
          <w:sz w:val="48"/>
          <w:szCs w:val="48"/>
        </w:rPr>
        <w:t>STRATEGIC MANAGEMENT</w:t>
      </w:r>
    </w:p>
    <w:p w14:paraId="44732315" w14:textId="77777777" w:rsidR="002C3862" w:rsidRDefault="002C3862" w:rsidP="002C3862">
      <w:pPr>
        <w:spacing w:after="120" w:line="360" w:lineRule="auto"/>
        <w:jc w:val="center"/>
        <w:rPr>
          <w:rFonts w:ascii="Times New Roman" w:eastAsia="Times New Roman" w:hAnsi="Times New Roman" w:cs="Times New Roman"/>
          <w:b/>
          <w:sz w:val="48"/>
          <w:szCs w:val="48"/>
        </w:rPr>
      </w:pPr>
    </w:p>
    <w:p w14:paraId="1015A47D" w14:textId="77777777" w:rsidR="002C3862" w:rsidRDefault="002C3862" w:rsidP="002C3862">
      <w:pPr>
        <w:spacing w:after="120" w:line="360" w:lineRule="auto"/>
        <w:jc w:val="center"/>
        <w:rPr>
          <w:rFonts w:ascii="Times New Roman" w:eastAsia="Times New Roman" w:hAnsi="Times New Roman" w:cs="Times New Roman"/>
          <w:b/>
          <w:sz w:val="48"/>
          <w:szCs w:val="48"/>
        </w:rPr>
      </w:pPr>
    </w:p>
    <w:p w14:paraId="29540A4E" w14:textId="77777777" w:rsidR="002C3862" w:rsidRDefault="002C3862" w:rsidP="002C3862">
      <w:pPr>
        <w:spacing w:after="120" w:line="360" w:lineRule="auto"/>
        <w:jc w:val="center"/>
        <w:rPr>
          <w:rFonts w:ascii="Times New Roman" w:eastAsia="Times New Roman" w:hAnsi="Times New Roman" w:cs="Times New Roman"/>
          <w:b/>
          <w:sz w:val="48"/>
          <w:szCs w:val="48"/>
        </w:rPr>
      </w:pPr>
    </w:p>
    <w:p w14:paraId="181C2356" w14:textId="77777777" w:rsidR="002C3862" w:rsidRDefault="002C3862" w:rsidP="002C3862">
      <w:pPr>
        <w:spacing w:after="120" w:line="360" w:lineRule="auto"/>
        <w:jc w:val="center"/>
        <w:rPr>
          <w:rFonts w:ascii="Times New Roman" w:eastAsia="Times New Roman" w:hAnsi="Times New Roman" w:cs="Times New Roman"/>
          <w:b/>
          <w:sz w:val="48"/>
          <w:szCs w:val="48"/>
        </w:rPr>
      </w:pPr>
    </w:p>
    <w:p w14:paraId="0A845B49" w14:textId="77777777" w:rsidR="002C3862" w:rsidRPr="008A6403" w:rsidRDefault="002C3862" w:rsidP="002C3862">
      <w:pPr>
        <w:spacing w:after="120" w:line="360" w:lineRule="auto"/>
        <w:jc w:val="center"/>
        <w:rPr>
          <w:rFonts w:ascii="Times New Roman" w:hAnsi="Times New Roman" w:cs="Times New Roman"/>
          <w:color w:val="000000" w:themeColor="text1"/>
          <w:sz w:val="32"/>
          <w:szCs w:val="32"/>
        </w:rPr>
      </w:pPr>
      <w:r w:rsidRPr="008A6403">
        <w:rPr>
          <w:rFonts w:ascii="Times New Roman" w:eastAsia="Times New Roman" w:hAnsi="Times New Roman" w:cs="Times New Roman"/>
          <w:b/>
          <w:color w:val="000000" w:themeColor="text1"/>
          <w:sz w:val="32"/>
          <w:szCs w:val="32"/>
        </w:rPr>
        <w:t>Ahammed Azharudeen Master house</w:t>
      </w:r>
    </w:p>
    <w:p w14:paraId="12AEA61C" w14:textId="77777777" w:rsidR="002C3862" w:rsidRPr="008A6403" w:rsidRDefault="002C3862" w:rsidP="002C3862">
      <w:pPr>
        <w:spacing w:after="120" w:line="360" w:lineRule="auto"/>
        <w:jc w:val="center"/>
        <w:rPr>
          <w:rFonts w:ascii="Times New Roman" w:hAnsi="Times New Roman" w:cs="Times New Roman"/>
          <w:color w:val="000000" w:themeColor="text1"/>
          <w:sz w:val="32"/>
          <w:szCs w:val="32"/>
        </w:rPr>
      </w:pPr>
      <w:r w:rsidRPr="008A6403">
        <w:rPr>
          <w:rFonts w:ascii="Times New Roman" w:hAnsi="Times New Roman" w:cs="Times New Roman"/>
          <w:color w:val="000000" w:themeColor="text1"/>
          <w:sz w:val="32"/>
          <w:szCs w:val="32"/>
        </w:rPr>
        <w:t>Student id :2229990</w:t>
      </w:r>
    </w:p>
    <w:p w14:paraId="5127488D" w14:textId="7FADBDAB" w:rsidR="002C3862" w:rsidRPr="008A6403" w:rsidRDefault="002C3862" w:rsidP="002C3862">
      <w:pPr>
        <w:spacing w:after="120" w:line="360" w:lineRule="auto"/>
        <w:jc w:val="center"/>
        <w:rPr>
          <w:rFonts w:ascii="Times New Roman" w:hAnsi="Times New Roman" w:cs="Times New Roman"/>
          <w:color w:val="000000" w:themeColor="text1"/>
          <w:sz w:val="32"/>
          <w:szCs w:val="32"/>
        </w:rPr>
      </w:pPr>
      <w:r w:rsidRPr="008A6403">
        <w:rPr>
          <w:rFonts w:ascii="Times New Roman" w:hAnsi="Times New Roman" w:cs="Times New Roman"/>
          <w:color w:val="000000" w:themeColor="text1"/>
          <w:sz w:val="32"/>
          <w:szCs w:val="32"/>
        </w:rPr>
        <w:t>Submission date:</w:t>
      </w:r>
      <w:r w:rsidR="00B42C67">
        <w:rPr>
          <w:rFonts w:ascii="Times New Roman" w:hAnsi="Times New Roman" w:cs="Times New Roman"/>
          <w:color w:val="000000" w:themeColor="text1"/>
          <w:sz w:val="32"/>
          <w:szCs w:val="32"/>
        </w:rPr>
        <w:t>03</w:t>
      </w:r>
      <w:r w:rsidR="000B3026">
        <w:rPr>
          <w:rFonts w:ascii="Times New Roman" w:hAnsi="Times New Roman" w:cs="Times New Roman"/>
          <w:color w:val="000000" w:themeColor="text1"/>
          <w:sz w:val="32"/>
          <w:szCs w:val="32"/>
        </w:rPr>
        <w:t>/01/2024</w:t>
      </w:r>
    </w:p>
    <w:p w14:paraId="6B1734E4" w14:textId="77777777" w:rsidR="002C3862" w:rsidRPr="008A6403" w:rsidRDefault="002C3862" w:rsidP="002C3862">
      <w:pPr>
        <w:spacing w:after="120" w:line="360" w:lineRule="auto"/>
        <w:jc w:val="center"/>
        <w:rPr>
          <w:rFonts w:ascii="Times New Roman" w:hAnsi="Times New Roman" w:cs="Times New Roman"/>
          <w:color w:val="000000" w:themeColor="text1"/>
          <w:sz w:val="32"/>
          <w:szCs w:val="32"/>
        </w:rPr>
      </w:pPr>
      <w:r w:rsidRPr="008A6403">
        <w:rPr>
          <w:rFonts w:ascii="Times New Roman" w:hAnsi="Times New Roman" w:cs="Times New Roman"/>
          <w:color w:val="000000" w:themeColor="text1"/>
          <w:sz w:val="32"/>
          <w:szCs w:val="32"/>
        </w:rPr>
        <w:t>Lecturer: Jayalakshmi Gopal Krishnan</w:t>
      </w:r>
    </w:p>
    <w:p w14:paraId="74550FB4" w14:textId="77777777" w:rsidR="002C3862" w:rsidRDefault="002C3862" w:rsidP="002C3862">
      <w:pPr>
        <w:spacing w:after="120" w:line="360" w:lineRule="auto"/>
        <w:jc w:val="center"/>
        <w:rPr>
          <w:sz w:val="32"/>
          <w:szCs w:val="32"/>
        </w:rPr>
      </w:pPr>
    </w:p>
    <w:p w14:paraId="7E485669" w14:textId="77777777" w:rsidR="002C3862" w:rsidRPr="00B231CF" w:rsidRDefault="002C3862" w:rsidP="002C3862">
      <w:pPr>
        <w:spacing w:after="120" w:line="360" w:lineRule="auto"/>
        <w:jc w:val="center"/>
        <w:rPr>
          <w:rFonts w:ascii="Times New Roman" w:eastAsia="Times New Roman" w:hAnsi="Times New Roman" w:cs="Times New Roman"/>
          <w:b/>
          <w:sz w:val="32"/>
          <w:szCs w:val="32"/>
        </w:rPr>
      </w:pPr>
      <w:r>
        <w:rPr>
          <w:b/>
          <w:noProof/>
          <w:sz w:val="36"/>
        </w:rPr>
        <w:drawing>
          <wp:inline distT="0" distB="0" distL="0" distR="0" wp14:anchorId="6872E9C0" wp14:editId="1B7E6C74">
            <wp:extent cx="4054862" cy="1623375"/>
            <wp:effectExtent l="0" t="0" r="3175" b="0"/>
            <wp:docPr id="2081990585" name="Picture 2"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90585" name="Picture 2" descr="A close-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11799" cy="1686205"/>
                    </a:xfrm>
                    <a:prstGeom prst="rect">
                      <a:avLst/>
                    </a:prstGeom>
                    <a:noFill/>
                    <a:ln>
                      <a:noFill/>
                    </a:ln>
                  </pic:spPr>
                </pic:pic>
              </a:graphicData>
            </a:graphic>
          </wp:inline>
        </w:drawing>
      </w:r>
      <w:r w:rsidRPr="00B231CF">
        <w:rPr>
          <w:sz w:val="32"/>
          <w:szCs w:val="32"/>
        </w:rPr>
        <w:br w:type="page"/>
      </w:r>
    </w:p>
    <w:sdt>
      <w:sdtPr>
        <w:rPr>
          <w:rFonts w:ascii="Times New Roman" w:eastAsia="Arial" w:hAnsi="Times New Roman" w:cs="Times New Roman"/>
          <w:color w:val="auto"/>
          <w:sz w:val="24"/>
          <w:szCs w:val="24"/>
          <w:lang w:val="en-GB" w:eastAsia="en-IN"/>
        </w:rPr>
        <w:id w:val="-491024677"/>
        <w:docPartObj>
          <w:docPartGallery w:val="Table of Contents"/>
          <w:docPartUnique/>
        </w:docPartObj>
      </w:sdtPr>
      <w:sdtEndPr>
        <w:rPr>
          <w:b/>
          <w:bCs/>
          <w:noProof/>
        </w:rPr>
      </w:sdtEndPr>
      <w:sdtContent>
        <w:p w14:paraId="3827FB3F" w14:textId="77777777" w:rsidR="002C3862" w:rsidRPr="00BD3E6E" w:rsidRDefault="002C3862" w:rsidP="002C3862">
          <w:pPr>
            <w:pStyle w:val="TOCHeading"/>
            <w:spacing w:before="0" w:after="120" w:line="360" w:lineRule="auto"/>
            <w:jc w:val="center"/>
            <w:rPr>
              <w:rFonts w:ascii="Times New Roman" w:hAnsi="Times New Roman" w:cs="Times New Roman"/>
              <w:b/>
              <w:bCs/>
              <w:color w:val="auto"/>
              <w:sz w:val="28"/>
              <w:szCs w:val="28"/>
            </w:rPr>
          </w:pPr>
          <w:r w:rsidRPr="00BD3E6E">
            <w:rPr>
              <w:rFonts w:ascii="Times New Roman" w:hAnsi="Times New Roman" w:cs="Times New Roman"/>
              <w:b/>
              <w:bCs/>
              <w:color w:val="auto"/>
              <w:sz w:val="28"/>
              <w:szCs w:val="28"/>
            </w:rPr>
            <w:t>Table of Contents</w:t>
          </w:r>
        </w:p>
        <w:p w14:paraId="0B614E60" w14:textId="46CCDBD1" w:rsidR="00633AF1" w:rsidRDefault="002C3862">
          <w:pPr>
            <w:pStyle w:val="TOC1"/>
            <w:tabs>
              <w:tab w:val="right" w:leader="dot" w:pos="9019"/>
            </w:tabs>
            <w:rPr>
              <w:rFonts w:asciiTheme="minorHAnsi" w:eastAsiaTheme="minorEastAsia" w:hAnsiTheme="minorHAnsi" w:cstheme="minorBidi"/>
              <w:noProof/>
              <w:kern w:val="2"/>
              <w:lang w:eastAsia="en-GB"/>
              <w14:ligatures w14:val="standardContextual"/>
            </w:rPr>
          </w:pPr>
          <w:r w:rsidRPr="00C771C1">
            <w:rPr>
              <w:rFonts w:ascii="Times New Roman" w:hAnsi="Times New Roman" w:cs="Times New Roman"/>
              <w:sz w:val="24"/>
              <w:szCs w:val="24"/>
            </w:rPr>
            <w:fldChar w:fldCharType="begin"/>
          </w:r>
          <w:r w:rsidRPr="00C771C1">
            <w:rPr>
              <w:rFonts w:ascii="Times New Roman" w:hAnsi="Times New Roman" w:cs="Times New Roman"/>
              <w:sz w:val="24"/>
              <w:szCs w:val="24"/>
            </w:rPr>
            <w:instrText xml:space="preserve"> TOC \o "1-3" \h \z \u </w:instrText>
          </w:r>
          <w:r w:rsidRPr="00C771C1">
            <w:rPr>
              <w:rFonts w:ascii="Times New Roman" w:hAnsi="Times New Roman" w:cs="Times New Roman"/>
              <w:sz w:val="24"/>
              <w:szCs w:val="24"/>
            </w:rPr>
            <w:fldChar w:fldCharType="separate"/>
          </w:r>
          <w:hyperlink w:anchor="_Toc155210099" w:history="1">
            <w:r w:rsidR="00633AF1" w:rsidRPr="00911206">
              <w:rPr>
                <w:rStyle w:val="Hyperlink"/>
                <w:noProof/>
              </w:rPr>
              <w:t>1. Introduction</w:t>
            </w:r>
            <w:r w:rsidR="00633AF1">
              <w:rPr>
                <w:noProof/>
                <w:webHidden/>
              </w:rPr>
              <w:tab/>
            </w:r>
            <w:r w:rsidR="00633AF1">
              <w:rPr>
                <w:noProof/>
                <w:webHidden/>
              </w:rPr>
              <w:fldChar w:fldCharType="begin"/>
            </w:r>
            <w:r w:rsidR="00633AF1">
              <w:rPr>
                <w:noProof/>
                <w:webHidden/>
              </w:rPr>
              <w:instrText xml:space="preserve"> PAGEREF _Toc155210099 \h </w:instrText>
            </w:r>
            <w:r w:rsidR="00633AF1">
              <w:rPr>
                <w:noProof/>
                <w:webHidden/>
              </w:rPr>
            </w:r>
            <w:r w:rsidR="00633AF1">
              <w:rPr>
                <w:noProof/>
                <w:webHidden/>
              </w:rPr>
              <w:fldChar w:fldCharType="separate"/>
            </w:r>
            <w:r w:rsidR="00633AF1">
              <w:rPr>
                <w:noProof/>
                <w:webHidden/>
              </w:rPr>
              <w:t>3</w:t>
            </w:r>
            <w:r w:rsidR="00633AF1">
              <w:rPr>
                <w:noProof/>
                <w:webHidden/>
              </w:rPr>
              <w:fldChar w:fldCharType="end"/>
            </w:r>
          </w:hyperlink>
        </w:p>
        <w:p w14:paraId="2F0860E3" w14:textId="2D9756DA" w:rsidR="00633AF1" w:rsidRDefault="00633AF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5210100" w:history="1">
            <w:r w:rsidRPr="00911206">
              <w:rPr>
                <w:rStyle w:val="Hyperlink"/>
                <w:noProof/>
              </w:rPr>
              <w:t>2. Vision, mission and objectives of the company</w:t>
            </w:r>
            <w:r>
              <w:rPr>
                <w:noProof/>
                <w:webHidden/>
              </w:rPr>
              <w:tab/>
            </w:r>
            <w:r>
              <w:rPr>
                <w:noProof/>
                <w:webHidden/>
              </w:rPr>
              <w:fldChar w:fldCharType="begin"/>
            </w:r>
            <w:r>
              <w:rPr>
                <w:noProof/>
                <w:webHidden/>
              </w:rPr>
              <w:instrText xml:space="preserve"> PAGEREF _Toc155210100 \h </w:instrText>
            </w:r>
            <w:r>
              <w:rPr>
                <w:noProof/>
                <w:webHidden/>
              </w:rPr>
            </w:r>
            <w:r>
              <w:rPr>
                <w:noProof/>
                <w:webHidden/>
              </w:rPr>
              <w:fldChar w:fldCharType="separate"/>
            </w:r>
            <w:r>
              <w:rPr>
                <w:noProof/>
                <w:webHidden/>
              </w:rPr>
              <w:t>3</w:t>
            </w:r>
            <w:r>
              <w:rPr>
                <w:noProof/>
                <w:webHidden/>
              </w:rPr>
              <w:fldChar w:fldCharType="end"/>
            </w:r>
          </w:hyperlink>
        </w:p>
        <w:p w14:paraId="6F79BE27" w14:textId="7ADD015A"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01" w:history="1">
            <w:r w:rsidRPr="00911206">
              <w:rPr>
                <w:rStyle w:val="Hyperlink"/>
                <w:noProof/>
              </w:rPr>
              <w:t>2.1 Vision</w:t>
            </w:r>
            <w:r>
              <w:rPr>
                <w:noProof/>
                <w:webHidden/>
              </w:rPr>
              <w:tab/>
            </w:r>
            <w:r>
              <w:rPr>
                <w:noProof/>
                <w:webHidden/>
              </w:rPr>
              <w:fldChar w:fldCharType="begin"/>
            </w:r>
            <w:r>
              <w:rPr>
                <w:noProof/>
                <w:webHidden/>
              </w:rPr>
              <w:instrText xml:space="preserve"> PAGEREF _Toc155210101 \h </w:instrText>
            </w:r>
            <w:r>
              <w:rPr>
                <w:noProof/>
                <w:webHidden/>
              </w:rPr>
            </w:r>
            <w:r>
              <w:rPr>
                <w:noProof/>
                <w:webHidden/>
              </w:rPr>
              <w:fldChar w:fldCharType="separate"/>
            </w:r>
            <w:r>
              <w:rPr>
                <w:noProof/>
                <w:webHidden/>
              </w:rPr>
              <w:t>3</w:t>
            </w:r>
            <w:r>
              <w:rPr>
                <w:noProof/>
                <w:webHidden/>
              </w:rPr>
              <w:fldChar w:fldCharType="end"/>
            </w:r>
          </w:hyperlink>
        </w:p>
        <w:p w14:paraId="2C80C845" w14:textId="60A82666"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02" w:history="1">
            <w:r w:rsidRPr="00911206">
              <w:rPr>
                <w:rStyle w:val="Hyperlink"/>
                <w:noProof/>
              </w:rPr>
              <w:t>2.2 Mission</w:t>
            </w:r>
            <w:r>
              <w:rPr>
                <w:noProof/>
                <w:webHidden/>
              </w:rPr>
              <w:tab/>
            </w:r>
            <w:r>
              <w:rPr>
                <w:noProof/>
                <w:webHidden/>
              </w:rPr>
              <w:fldChar w:fldCharType="begin"/>
            </w:r>
            <w:r>
              <w:rPr>
                <w:noProof/>
                <w:webHidden/>
              </w:rPr>
              <w:instrText xml:space="preserve"> PAGEREF _Toc155210102 \h </w:instrText>
            </w:r>
            <w:r>
              <w:rPr>
                <w:noProof/>
                <w:webHidden/>
              </w:rPr>
            </w:r>
            <w:r>
              <w:rPr>
                <w:noProof/>
                <w:webHidden/>
              </w:rPr>
              <w:fldChar w:fldCharType="separate"/>
            </w:r>
            <w:r>
              <w:rPr>
                <w:noProof/>
                <w:webHidden/>
              </w:rPr>
              <w:t>3</w:t>
            </w:r>
            <w:r>
              <w:rPr>
                <w:noProof/>
                <w:webHidden/>
              </w:rPr>
              <w:fldChar w:fldCharType="end"/>
            </w:r>
          </w:hyperlink>
        </w:p>
        <w:p w14:paraId="638FBA55" w14:textId="30774AF6"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03" w:history="1">
            <w:r w:rsidRPr="00911206">
              <w:rPr>
                <w:rStyle w:val="Hyperlink"/>
                <w:noProof/>
              </w:rPr>
              <w:t>2.3 Objectives</w:t>
            </w:r>
            <w:r>
              <w:rPr>
                <w:noProof/>
                <w:webHidden/>
              </w:rPr>
              <w:tab/>
            </w:r>
            <w:r>
              <w:rPr>
                <w:noProof/>
                <w:webHidden/>
              </w:rPr>
              <w:fldChar w:fldCharType="begin"/>
            </w:r>
            <w:r>
              <w:rPr>
                <w:noProof/>
                <w:webHidden/>
              </w:rPr>
              <w:instrText xml:space="preserve"> PAGEREF _Toc155210103 \h </w:instrText>
            </w:r>
            <w:r>
              <w:rPr>
                <w:noProof/>
                <w:webHidden/>
              </w:rPr>
            </w:r>
            <w:r>
              <w:rPr>
                <w:noProof/>
                <w:webHidden/>
              </w:rPr>
              <w:fldChar w:fldCharType="separate"/>
            </w:r>
            <w:r>
              <w:rPr>
                <w:noProof/>
                <w:webHidden/>
              </w:rPr>
              <w:t>3</w:t>
            </w:r>
            <w:r>
              <w:rPr>
                <w:noProof/>
                <w:webHidden/>
              </w:rPr>
              <w:fldChar w:fldCharType="end"/>
            </w:r>
          </w:hyperlink>
        </w:p>
        <w:p w14:paraId="1BEC42B8" w14:textId="011FC1EB"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04" w:history="1">
            <w:r w:rsidRPr="00911206">
              <w:rPr>
                <w:rStyle w:val="Hyperlink"/>
                <w:noProof/>
              </w:rPr>
              <w:t>2.4 The menu items</w:t>
            </w:r>
            <w:r>
              <w:rPr>
                <w:noProof/>
                <w:webHidden/>
              </w:rPr>
              <w:tab/>
            </w:r>
            <w:r>
              <w:rPr>
                <w:noProof/>
                <w:webHidden/>
              </w:rPr>
              <w:fldChar w:fldCharType="begin"/>
            </w:r>
            <w:r>
              <w:rPr>
                <w:noProof/>
                <w:webHidden/>
              </w:rPr>
              <w:instrText xml:space="preserve"> PAGEREF _Toc155210104 \h </w:instrText>
            </w:r>
            <w:r>
              <w:rPr>
                <w:noProof/>
                <w:webHidden/>
              </w:rPr>
            </w:r>
            <w:r>
              <w:rPr>
                <w:noProof/>
                <w:webHidden/>
              </w:rPr>
              <w:fldChar w:fldCharType="separate"/>
            </w:r>
            <w:r>
              <w:rPr>
                <w:noProof/>
                <w:webHidden/>
              </w:rPr>
              <w:t>4</w:t>
            </w:r>
            <w:r>
              <w:rPr>
                <w:noProof/>
                <w:webHidden/>
              </w:rPr>
              <w:fldChar w:fldCharType="end"/>
            </w:r>
          </w:hyperlink>
        </w:p>
        <w:p w14:paraId="51C85FA4" w14:textId="1651D04D" w:rsidR="00633AF1" w:rsidRDefault="00633AF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5210105" w:history="1">
            <w:r w:rsidRPr="00911206">
              <w:rPr>
                <w:rStyle w:val="Hyperlink"/>
                <w:noProof/>
              </w:rPr>
              <w:t>3. In-depth environmental audit for the company</w:t>
            </w:r>
            <w:r>
              <w:rPr>
                <w:noProof/>
                <w:webHidden/>
              </w:rPr>
              <w:tab/>
            </w:r>
            <w:r>
              <w:rPr>
                <w:noProof/>
                <w:webHidden/>
              </w:rPr>
              <w:fldChar w:fldCharType="begin"/>
            </w:r>
            <w:r>
              <w:rPr>
                <w:noProof/>
                <w:webHidden/>
              </w:rPr>
              <w:instrText xml:space="preserve"> PAGEREF _Toc155210105 \h </w:instrText>
            </w:r>
            <w:r>
              <w:rPr>
                <w:noProof/>
                <w:webHidden/>
              </w:rPr>
            </w:r>
            <w:r>
              <w:rPr>
                <w:noProof/>
                <w:webHidden/>
              </w:rPr>
              <w:fldChar w:fldCharType="separate"/>
            </w:r>
            <w:r>
              <w:rPr>
                <w:noProof/>
                <w:webHidden/>
              </w:rPr>
              <w:t>6</w:t>
            </w:r>
            <w:r>
              <w:rPr>
                <w:noProof/>
                <w:webHidden/>
              </w:rPr>
              <w:fldChar w:fldCharType="end"/>
            </w:r>
          </w:hyperlink>
        </w:p>
        <w:p w14:paraId="0F09E568" w14:textId="4D3C0D9C"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06" w:history="1">
            <w:r w:rsidRPr="00911206">
              <w:rPr>
                <w:rStyle w:val="Hyperlink"/>
                <w:noProof/>
              </w:rPr>
              <w:t>3.1 Macroenvironmental analysis - PESTLE analysis</w:t>
            </w:r>
            <w:r>
              <w:rPr>
                <w:noProof/>
                <w:webHidden/>
              </w:rPr>
              <w:tab/>
            </w:r>
            <w:r>
              <w:rPr>
                <w:noProof/>
                <w:webHidden/>
              </w:rPr>
              <w:fldChar w:fldCharType="begin"/>
            </w:r>
            <w:r>
              <w:rPr>
                <w:noProof/>
                <w:webHidden/>
              </w:rPr>
              <w:instrText xml:space="preserve"> PAGEREF _Toc155210106 \h </w:instrText>
            </w:r>
            <w:r>
              <w:rPr>
                <w:noProof/>
                <w:webHidden/>
              </w:rPr>
            </w:r>
            <w:r>
              <w:rPr>
                <w:noProof/>
                <w:webHidden/>
              </w:rPr>
              <w:fldChar w:fldCharType="separate"/>
            </w:r>
            <w:r>
              <w:rPr>
                <w:noProof/>
                <w:webHidden/>
              </w:rPr>
              <w:t>6</w:t>
            </w:r>
            <w:r>
              <w:rPr>
                <w:noProof/>
                <w:webHidden/>
              </w:rPr>
              <w:fldChar w:fldCharType="end"/>
            </w:r>
          </w:hyperlink>
        </w:p>
        <w:p w14:paraId="09B27D8F" w14:textId="7F9D04DD"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07" w:history="1">
            <w:r w:rsidRPr="00911206">
              <w:rPr>
                <w:rStyle w:val="Hyperlink"/>
                <w:noProof/>
              </w:rPr>
              <w:t>3.2 Microenvironmental analysis - Porter's five forces</w:t>
            </w:r>
            <w:r>
              <w:rPr>
                <w:noProof/>
                <w:webHidden/>
              </w:rPr>
              <w:tab/>
            </w:r>
            <w:r>
              <w:rPr>
                <w:noProof/>
                <w:webHidden/>
              </w:rPr>
              <w:fldChar w:fldCharType="begin"/>
            </w:r>
            <w:r>
              <w:rPr>
                <w:noProof/>
                <w:webHidden/>
              </w:rPr>
              <w:instrText xml:space="preserve"> PAGEREF _Toc155210107 \h </w:instrText>
            </w:r>
            <w:r>
              <w:rPr>
                <w:noProof/>
                <w:webHidden/>
              </w:rPr>
            </w:r>
            <w:r>
              <w:rPr>
                <w:noProof/>
                <w:webHidden/>
              </w:rPr>
              <w:fldChar w:fldCharType="separate"/>
            </w:r>
            <w:r>
              <w:rPr>
                <w:noProof/>
                <w:webHidden/>
              </w:rPr>
              <w:t>8</w:t>
            </w:r>
            <w:r>
              <w:rPr>
                <w:noProof/>
                <w:webHidden/>
              </w:rPr>
              <w:fldChar w:fldCharType="end"/>
            </w:r>
          </w:hyperlink>
        </w:p>
        <w:p w14:paraId="1F8781F6" w14:textId="6C92308C"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08" w:history="1">
            <w:r w:rsidRPr="00911206">
              <w:rPr>
                <w:rStyle w:val="Hyperlink"/>
                <w:noProof/>
              </w:rPr>
              <w:t>3.3 Industry attractiveness and market strategies</w:t>
            </w:r>
            <w:r>
              <w:rPr>
                <w:noProof/>
                <w:webHidden/>
              </w:rPr>
              <w:tab/>
            </w:r>
            <w:r>
              <w:rPr>
                <w:noProof/>
                <w:webHidden/>
              </w:rPr>
              <w:fldChar w:fldCharType="begin"/>
            </w:r>
            <w:r>
              <w:rPr>
                <w:noProof/>
                <w:webHidden/>
              </w:rPr>
              <w:instrText xml:space="preserve"> PAGEREF _Toc155210108 \h </w:instrText>
            </w:r>
            <w:r>
              <w:rPr>
                <w:noProof/>
                <w:webHidden/>
              </w:rPr>
            </w:r>
            <w:r>
              <w:rPr>
                <w:noProof/>
                <w:webHidden/>
              </w:rPr>
              <w:fldChar w:fldCharType="separate"/>
            </w:r>
            <w:r>
              <w:rPr>
                <w:noProof/>
                <w:webHidden/>
              </w:rPr>
              <w:t>10</w:t>
            </w:r>
            <w:r>
              <w:rPr>
                <w:noProof/>
                <w:webHidden/>
              </w:rPr>
              <w:fldChar w:fldCharType="end"/>
            </w:r>
          </w:hyperlink>
        </w:p>
        <w:p w14:paraId="2C9177E3" w14:textId="005CF88F" w:rsidR="00633AF1" w:rsidRDefault="00633AF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5210109" w:history="1">
            <w:r w:rsidRPr="00911206">
              <w:rPr>
                <w:rStyle w:val="Hyperlink"/>
                <w:noProof/>
              </w:rPr>
              <w:t>4. Strategic options available to the company and the best fit strategy in order to achieve sustainable competitive advantages</w:t>
            </w:r>
            <w:r>
              <w:rPr>
                <w:noProof/>
                <w:webHidden/>
              </w:rPr>
              <w:tab/>
            </w:r>
            <w:r>
              <w:rPr>
                <w:noProof/>
                <w:webHidden/>
              </w:rPr>
              <w:fldChar w:fldCharType="begin"/>
            </w:r>
            <w:r>
              <w:rPr>
                <w:noProof/>
                <w:webHidden/>
              </w:rPr>
              <w:instrText xml:space="preserve"> PAGEREF _Toc155210109 \h </w:instrText>
            </w:r>
            <w:r>
              <w:rPr>
                <w:noProof/>
                <w:webHidden/>
              </w:rPr>
            </w:r>
            <w:r>
              <w:rPr>
                <w:noProof/>
                <w:webHidden/>
              </w:rPr>
              <w:fldChar w:fldCharType="separate"/>
            </w:r>
            <w:r>
              <w:rPr>
                <w:noProof/>
                <w:webHidden/>
              </w:rPr>
              <w:t>11</w:t>
            </w:r>
            <w:r>
              <w:rPr>
                <w:noProof/>
                <w:webHidden/>
              </w:rPr>
              <w:fldChar w:fldCharType="end"/>
            </w:r>
          </w:hyperlink>
        </w:p>
        <w:p w14:paraId="63B0F7CF" w14:textId="2CC846D3"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10" w:history="1">
            <w:r w:rsidRPr="00911206">
              <w:rPr>
                <w:rStyle w:val="Hyperlink"/>
                <w:noProof/>
              </w:rPr>
              <w:t>4.1 BCG matrix</w:t>
            </w:r>
            <w:r>
              <w:rPr>
                <w:noProof/>
                <w:webHidden/>
              </w:rPr>
              <w:tab/>
            </w:r>
            <w:r>
              <w:rPr>
                <w:noProof/>
                <w:webHidden/>
              </w:rPr>
              <w:fldChar w:fldCharType="begin"/>
            </w:r>
            <w:r>
              <w:rPr>
                <w:noProof/>
                <w:webHidden/>
              </w:rPr>
              <w:instrText xml:space="preserve"> PAGEREF _Toc155210110 \h </w:instrText>
            </w:r>
            <w:r>
              <w:rPr>
                <w:noProof/>
                <w:webHidden/>
              </w:rPr>
            </w:r>
            <w:r>
              <w:rPr>
                <w:noProof/>
                <w:webHidden/>
              </w:rPr>
              <w:fldChar w:fldCharType="separate"/>
            </w:r>
            <w:r>
              <w:rPr>
                <w:noProof/>
                <w:webHidden/>
              </w:rPr>
              <w:t>11</w:t>
            </w:r>
            <w:r>
              <w:rPr>
                <w:noProof/>
                <w:webHidden/>
              </w:rPr>
              <w:fldChar w:fldCharType="end"/>
            </w:r>
          </w:hyperlink>
        </w:p>
        <w:p w14:paraId="171FB0D2" w14:textId="63A6E1F4"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11" w:history="1">
            <w:r w:rsidRPr="00911206">
              <w:rPr>
                <w:rStyle w:val="Hyperlink"/>
                <w:noProof/>
              </w:rPr>
              <w:t>4.2 Ansoff matrix</w:t>
            </w:r>
            <w:r>
              <w:rPr>
                <w:noProof/>
                <w:webHidden/>
              </w:rPr>
              <w:tab/>
            </w:r>
            <w:r>
              <w:rPr>
                <w:noProof/>
                <w:webHidden/>
              </w:rPr>
              <w:fldChar w:fldCharType="begin"/>
            </w:r>
            <w:r>
              <w:rPr>
                <w:noProof/>
                <w:webHidden/>
              </w:rPr>
              <w:instrText xml:space="preserve"> PAGEREF _Toc155210111 \h </w:instrText>
            </w:r>
            <w:r>
              <w:rPr>
                <w:noProof/>
                <w:webHidden/>
              </w:rPr>
            </w:r>
            <w:r>
              <w:rPr>
                <w:noProof/>
                <w:webHidden/>
              </w:rPr>
              <w:fldChar w:fldCharType="separate"/>
            </w:r>
            <w:r>
              <w:rPr>
                <w:noProof/>
                <w:webHidden/>
              </w:rPr>
              <w:t>12</w:t>
            </w:r>
            <w:r>
              <w:rPr>
                <w:noProof/>
                <w:webHidden/>
              </w:rPr>
              <w:fldChar w:fldCharType="end"/>
            </w:r>
          </w:hyperlink>
        </w:p>
        <w:p w14:paraId="35CF1BFE" w14:textId="15C77D30"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12" w:history="1">
            <w:r w:rsidRPr="00911206">
              <w:rPr>
                <w:rStyle w:val="Hyperlink"/>
                <w:noProof/>
              </w:rPr>
              <w:t>4.3 VRIO</w:t>
            </w:r>
            <w:r>
              <w:rPr>
                <w:noProof/>
                <w:webHidden/>
              </w:rPr>
              <w:tab/>
            </w:r>
            <w:r>
              <w:rPr>
                <w:noProof/>
                <w:webHidden/>
              </w:rPr>
              <w:fldChar w:fldCharType="begin"/>
            </w:r>
            <w:r>
              <w:rPr>
                <w:noProof/>
                <w:webHidden/>
              </w:rPr>
              <w:instrText xml:space="preserve"> PAGEREF _Toc155210112 \h </w:instrText>
            </w:r>
            <w:r>
              <w:rPr>
                <w:noProof/>
                <w:webHidden/>
              </w:rPr>
            </w:r>
            <w:r>
              <w:rPr>
                <w:noProof/>
                <w:webHidden/>
              </w:rPr>
              <w:fldChar w:fldCharType="separate"/>
            </w:r>
            <w:r>
              <w:rPr>
                <w:noProof/>
                <w:webHidden/>
              </w:rPr>
              <w:t>13</w:t>
            </w:r>
            <w:r>
              <w:rPr>
                <w:noProof/>
                <w:webHidden/>
              </w:rPr>
              <w:fldChar w:fldCharType="end"/>
            </w:r>
          </w:hyperlink>
        </w:p>
        <w:p w14:paraId="65719F7C" w14:textId="2D98073A"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13" w:history="1">
            <w:r w:rsidRPr="00911206">
              <w:rPr>
                <w:rStyle w:val="Hyperlink"/>
                <w:noProof/>
              </w:rPr>
              <w:t>4.4 SWOT</w:t>
            </w:r>
            <w:r>
              <w:rPr>
                <w:noProof/>
                <w:webHidden/>
              </w:rPr>
              <w:tab/>
            </w:r>
            <w:r>
              <w:rPr>
                <w:noProof/>
                <w:webHidden/>
              </w:rPr>
              <w:fldChar w:fldCharType="begin"/>
            </w:r>
            <w:r>
              <w:rPr>
                <w:noProof/>
                <w:webHidden/>
              </w:rPr>
              <w:instrText xml:space="preserve"> PAGEREF _Toc155210113 \h </w:instrText>
            </w:r>
            <w:r>
              <w:rPr>
                <w:noProof/>
                <w:webHidden/>
              </w:rPr>
            </w:r>
            <w:r>
              <w:rPr>
                <w:noProof/>
                <w:webHidden/>
              </w:rPr>
              <w:fldChar w:fldCharType="separate"/>
            </w:r>
            <w:r>
              <w:rPr>
                <w:noProof/>
                <w:webHidden/>
              </w:rPr>
              <w:t>14</w:t>
            </w:r>
            <w:r>
              <w:rPr>
                <w:noProof/>
                <w:webHidden/>
              </w:rPr>
              <w:fldChar w:fldCharType="end"/>
            </w:r>
          </w:hyperlink>
        </w:p>
        <w:p w14:paraId="53004B70" w14:textId="02F462E6" w:rsidR="00633AF1" w:rsidRDefault="00633AF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5210114" w:history="1">
            <w:r w:rsidRPr="00911206">
              <w:rPr>
                <w:rStyle w:val="Hyperlink"/>
                <w:noProof/>
              </w:rPr>
              <w:t>5. Ways to implement and execute the strategy</w:t>
            </w:r>
            <w:r>
              <w:rPr>
                <w:noProof/>
                <w:webHidden/>
              </w:rPr>
              <w:tab/>
            </w:r>
            <w:r>
              <w:rPr>
                <w:noProof/>
                <w:webHidden/>
              </w:rPr>
              <w:fldChar w:fldCharType="begin"/>
            </w:r>
            <w:r>
              <w:rPr>
                <w:noProof/>
                <w:webHidden/>
              </w:rPr>
              <w:instrText xml:space="preserve"> PAGEREF _Toc155210114 \h </w:instrText>
            </w:r>
            <w:r>
              <w:rPr>
                <w:noProof/>
                <w:webHidden/>
              </w:rPr>
            </w:r>
            <w:r>
              <w:rPr>
                <w:noProof/>
                <w:webHidden/>
              </w:rPr>
              <w:fldChar w:fldCharType="separate"/>
            </w:r>
            <w:r>
              <w:rPr>
                <w:noProof/>
                <w:webHidden/>
              </w:rPr>
              <w:t>16</w:t>
            </w:r>
            <w:r>
              <w:rPr>
                <w:noProof/>
                <w:webHidden/>
              </w:rPr>
              <w:fldChar w:fldCharType="end"/>
            </w:r>
          </w:hyperlink>
        </w:p>
        <w:p w14:paraId="4D5AD709" w14:textId="2C313395"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15" w:history="1">
            <w:r w:rsidRPr="00911206">
              <w:rPr>
                <w:rStyle w:val="Hyperlink"/>
                <w:noProof/>
              </w:rPr>
              <w:t>5.1 Selected strategy for the business expansion</w:t>
            </w:r>
            <w:r>
              <w:rPr>
                <w:noProof/>
                <w:webHidden/>
              </w:rPr>
              <w:tab/>
            </w:r>
            <w:r>
              <w:rPr>
                <w:noProof/>
                <w:webHidden/>
              </w:rPr>
              <w:fldChar w:fldCharType="begin"/>
            </w:r>
            <w:r>
              <w:rPr>
                <w:noProof/>
                <w:webHidden/>
              </w:rPr>
              <w:instrText xml:space="preserve"> PAGEREF _Toc155210115 \h </w:instrText>
            </w:r>
            <w:r>
              <w:rPr>
                <w:noProof/>
                <w:webHidden/>
              </w:rPr>
            </w:r>
            <w:r>
              <w:rPr>
                <w:noProof/>
                <w:webHidden/>
              </w:rPr>
              <w:fldChar w:fldCharType="separate"/>
            </w:r>
            <w:r>
              <w:rPr>
                <w:noProof/>
                <w:webHidden/>
              </w:rPr>
              <w:t>16</w:t>
            </w:r>
            <w:r>
              <w:rPr>
                <w:noProof/>
                <w:webHidden/>
              </w:rPr>
              <w:fldChar w:fldCharType="end"/>
            </w:r>
          </w:hyperlink>
        </w:p>
        <w:p w14:paraId="30F85BD2" w14:textId="7A550763" w:rsidR="00633AF1" w:rsidRDefault="00633AF1">
          <w:pPr>
            <w:pStyle w:val="TOC2"/>
            <w:tabs>
              <w:tab w:val="right" w:leader="dot" w:pos="9019"/>
            </w:tabs>
            <w:rPr>
              <w:rFonts w:asciiTheme="minorHAnsi" w:eastAsiaTheme="minorEastAsia" w:hAnsiTheme="minorHAnsi" w:cstheme="minorBidi"/>
              <w:noProof/>
              <w:kern w:val="2"/>
              <w:lang w:eastAsia="en-GB"/>
              <w14:ligatures w14:val="standardContextual"/>
            </w:rPr>
          </w:pPr>
          <w:hyperlink w:anchor="_Toc155210116" w:history="1">
            <w:r w:rsidRPr="00911206">
              <w:rPr>
                <w:rStyle w:val="Hyperlink"/>
                <w:noProof/>
              </w:rPr>
              <w:t>5.2 Implementation and Execution of AazFaaz Italian Cuisine's Strategy</w:t>
            </w:r>
            <w:r>
              <w:rPr>
                <w:noProof/>
                <w:webHidden/>
              </w:rPr>
              <w:tab/>
            </w:r>
            <w:r>
              <w:rPr>
                <w:noProof/>
                <w:webHidden/>
              </w:rPr>
              <w:fldChar w:fldCharType="begin"/>
            </w:r>
            <w:r>
              <w:rPr>
                <w:noProof/>
                <w:webHidden/>
              </w:rPr>
              <w:instrText xml:space="preserve"> PAGEREF _Toc155210116 \h </w:instrText>
            </w:r>
            <w:r>
              <w:rPr>
                <w:noProof/>
                <w:webHidden/>
              </w:rPr>
            </w:r>
            <w:r>
              <w:rPr>
                <w:noProof/>
                <w:webHidden/>
              </w:rPr>
              <w:fldChar w:fldCharType="separate"/>
            </w:r>
            <w:r>
              <w:rPr>
                <w:noProof/>
                <w:webHidden/>
              </w:rPr>
              <w:t>17</w:t>
            </w:r>
            <w:r>
              <w:rPr>
                <w:noProof/>
                <w:webHidden/>
              </w:rPr>
              <w:fldChar w:fldCharType="end"/>
            </w:r>
          </w:hyperlink>
        </w:p>
        <w:p w14:paraId="42E7622D" w14:textId="43F9C414" w:rsidR="00633AF1" w:rsidRDefault="00633AF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5210117" w:history="1">
            <w:r w:rsidRPr="00911206">
              <w:rPr>
                <w:rStyle w:val="Hyperlink"/>
                <w:noProof/>
              </w:rPr>
              <w:t>6. Different monitoring tools to monitor the strategy</w:t>
            </w:r>
            <w:r>
              <w:rPr>
                <w:noProof/>
                <w:webHidden/>
              </w:rPr>
              <w:tab/>
            </w:r>
            <w:r>
              <w:rPr>
                <w:noProof/>
                <w:webHidden/>
              </w:rPr>
              <w:fldChar w:fldCharType="begin"/>
            </w:r>
            <w:r>
              <w:rPr>
                <w:noProof/>
                <w:webHidden/>
              </w:rPr>
              <w:instrText xml:space="preserve"> PAGEREF _Toc155210117 \h </w:instrText>
            </w:r>
            <w:r>
              <w:rPr>
                <w:noProof/>
                <w:webHidden/>
              </w:rPr>
            </w:r>
            <w:r>
              <w:rPr>
                <w:noProof/>
                <w:webHidden/>
              </w:rPr>
              <w:fldChar w:fldCharType="separate"/>
            </w:r>
            <w:r>
              <w:rPr>
                <w:noProof/>
                <w:webHidden/>
              </w:rPr>
              <w:t>18</w:t>
            </w:r>
            <w:r>
              <w:rPr>
                <w:noProof/>
                <w:webHidden/>
              </w:rPr>
              <w:fldChar w:fldCharType="end"/>
            </w:r>
          </w:hyperlink>
        </w:p>
        <w:p w14:paraId="41AE3EDA" w14:textId="125CE44D" w:rsidR="00633AF1" w:rsidRDefault="00633AF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5210118" w:history="1">
            <w:r w:rsidRPr="00911206">
              <w:rPr>
                <w:rStyle w:val="Hyperlink"/>
                <w:noProof/>
              </w:rPr>
              <w:t>7. Conclusion</w:t>
            </w:r>
            <w:r>
              <w:rPr>
                <w:noProof/>
                <w:webHidden/>
              </w:rPr>
              <w:tab/>
            </w:r>
            <w:r>
              <w:rPr>
                <w:noProof/>
                <w:webHidden/>
              </w:rPr>
              <w:fldChar w:fldCharType="begin"/>
            </w:r>
            <w:r>
              <w:rPr>
                <w:noProof/>
                <w:webHidden/>
              </w:rPr>
              <w:instrText xml:space="preserve"> PAGEREF _Toc155210118 \h </w:instrText>
            </w:r>
            <w:r>
              <w:rPr>
                <w:noProof/>
                <w:webHidden/>
              </w:rPr>
            </w:r>
            <w:r>
              <w:rPr>
                <w:noProof/>
                <w:webHidden/>
              </w:rPr>
              <w:fldChar w:fldCharType="separate"/>
            </w:r>
            <w:r>
              <w:rPr>
                <w:noProof/>
                <w:webHidden/>
              </w:rPr>
              <w:t>19</w:t>
            </w:r>
            <w:r>
              <w:rPr>
                <w:noProof/>
                <w:webHidden/>
              </w:rPr>
              <w:fldChar w:fldCharType="end"/>
            </w:r>
          </w:hyperlink>
        </w:p>
        <w:p w14:paraId="54ADF741" w14:textId="02CAD937" w:rsidR="00633AF1" w:rsidRDefault="00633AF1">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55210119" w:history="1">
            <w:r w:rsidRPr="00911206">
              <w:rPr>
                <w:rStyle w:val="Hyperlink"/>
                <w:noProof/>
              </w:rPr>
              <w:t>References</w:t>
            </w:r>
            <w:r>
              <w:rPr>
                <w:noProof/>
                <w:webHidden/>
              </w:rPr>
              <w:tab/>
            </w:r>
            <w:r>
              <w:rPr>
                <w:noProof/>
                <w:webHidden/>
              </w:rPr>
              <w:fldChar w:fldCharType="begin"/>
            </w:r>
            <w:r>
              <w:rPr>
                <w:noProof/>
                <w:webHidden/>
              </w:rPr>
              <w:instrText xml:space="preserve"> PAGEREF _Toc155210119 \h </w:instrText>
            </w:r>
            <w:r>
              <w:rPr>
                <w:noProof/>
                <w:webHidden/>
              </w:rPr>
            </w:r>
            <w:r>
              <w:rPr>
                <w:noProof/>
                <w:webHidden/>
              </w:rPr>
              <w:fldChar w:fldCharType="separate"/>
            </w:r>
            <w:r>
              <w:rPr>
                <w:noProof/>
                <w:webHidden/>
              </w:rPr>
              <w:t>21</w:t>
            </w:r>
            <w:r>
              <w:rPr>
                <w:noProof/>
                <w:webHidden/>
              </w:rPr>
              <w:fldChar w:fldCharType="end"/>
            </w:r>
          </w:hyperlink>
        </w:p>
        <w:p w14:paraId="1FC4B285" w14:textId="30F34C16" w:rsidR="002C3862" w:rsidRPr="00C771C1" w:rsidRDefault="002C3862" w:rsidP="002C3862">
          <w:pPr>
            <w:spacing w:after="120" w:line="360" w:lineRule="auto"/>
            <w:jc w:val="both"/>
            <w:rPr>
              <w:rFonts w:ascii="Times New Roman" w:hAnsi="Times New Roman" w:cs="Times New Roman"/>
              <w:sz w:val="24"/>
              <w:szCs w:val="24"/>
            </w:rPr>
          </w:pPr>
          <w:r w:rsidRPr="00C771C1">
            <w:rPr>
              <w:rFonts w:ascii="Times New Roman" w:hAnsi="Times New Roman" w:cs="Times New Roman"/>
              <w:b/>
              <w:bCs/>
              <w:noProof/>
              <w:sz w:val="24"/>
              <w:szCs w:val="24"/>
            </w:rPr>
            <w:fldChar w:fldCharType="end"/>
          </w:r>
        </w:p>
      </w:sdtContent>
    </w:sdt>
    <w:p w14:paraId="58015EF9" w14:textId="77777777" w:rsidR="002C3862" w:rsidRPr="00BD3E6E" w:rsidRDefault="002C3862" w:rsidP="002C3862">
      <w:pPr>
        <w:spacing w:after="120"/>
        <w:rPr>
          <w:rFonts w:ascii="Times New Roman" w:eastAsia="Times New Roman" w:hAnsi="Times New Roman" w:cs="Times New Roman"/>
          <w:b/>
          <w:sz w:val="28"/>
          <w:szCs w:val="28"/>
        </w:rPr>
      </w:pPr>
      <w:r w:rsidRPr="00BD3E6E">
        <w:br w:type="page"/>
      </w:r>
    </w:p>
    <w:p w14:paraId="47A55B4F" w14:textId="77777777" w:rsidR="002C3862" w:rsidRPr="00BD3E6E" w:rsidRDefault="002C3862" w:rsidP="002C3862">
      <w:pPr>
        <w:pStyle w:val="Heading1"/>
        <w:spacing w:after="120"/>
      </w:pPr>
      <w:bookmarkStart w:id="0" w:name="_Toc155210099"/>
      <w:r w:rsidRPr="00BD3E6E">
        <w:lastRenderedPageBreak/>
        <w:t>1. Introduction</w:t>
      </w:r>
      <w:bookmarkEnd w:id="0"/>
    </w:p>
    <w:p w14:paraId="2DACD246"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The strategic analysis report for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Cuisine, a fine dining establishment located on London's Oxford Street. This report will delve into the comprehensive strategy employed by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focusing on its implementation, monitoring tools, and the integration of green strategies, sustainability, and CSR activities. Through a critical examination of key performance indicators, customer feedback, financial analysis, and technological tools, this report aims to determine potential strategies to expand its business operation within the UK market. The potential impact of the business expansion of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within the broader market will also be analysed in this report. </w:t>
      </w:r>
    </w:p>
    <w:p w14:paraId="5A0B8279" w14:textId="77777777" w:rsidR="002C3862" w:rsidRPr="00BD3E6E" w:rsidRDefault="002C3862" w:rsidP="002C3862">
      <w:pPr>
        <w:pStyle w:val="Heading1"/>
        <w:spacing w:after="120"/>
      </w:pPr>
      <w:bookmarkStart w:id="1" w:name="_Toc155210100"/>
      <w:r w:rsidRPr="00BD3E6E">
        <w:t>2. Vision, mission and objectives of the company</w:t>
      </w:r>
      <w:bookmarkEnd w:id="1"/>
    </w:p>
    <w:p w14:paraId="06993AE5"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Cuisine, a gastronomic </w:t>
      </w:r>
      <w:proofErr w:type="gramStart"/>
      <w:r w:rsidRPr="00BD3E6E">
        <w:rPr>
          <w:rFonts w:ascii="Times New Roman" w:eastAsia="Times New Roman" w:hAnsi="Times New Roman" w:cs="Times New Roman"/>
          <w:sz w:val="24"/>
          <w:szCs w:val="24"/>
        </w:rPr>
        <w:t>safe-haven</w:t>
      </w:r>
      <w:proofErr w:type="gramEnd"/>
      <w:r w:rsidRPr="00BD3E6E">
        <w:rPr>
          <w:rFonts w:ascii="Times New Roman" w:eastAsia="Times New Roman" w:hAnsi="Times New Roman" w:cs="Times New Roman"/>
          <w:sz w:val="24"/>
          <w:szCs w:val="24"/>
        </w:rPr>
        <w:t xml:space="preserve"> settled on the notable Oxford </w:t>
      </w:r>
      <w:r>
        <w:rPr>
          <w:rFonts w:ascii="Times New Roman" w:eastAsia="Times New Roman" w:hAnsi="Times New Roman" w:cs="Times New Roman"/>
          <w:sz w:val="24"/>
          <w:szCs w:val="24"/>
        </w:rPr>
        <w:t>Street</w:t>
      </w:r>
      <w:r w:rsidRPr="00BD3E6E">
        <w:rPr>
          <w:rFonts w:ascii="Times New Roman" w:eastAsia="Times New Roman" w:hAnsi="Times New Roman" w:cs="Times New Roman"/>
          <w:sz w:val="24"/>
          <w:szCs w:val="24"/>
        </w:rPr>
        <w:t xml:space="preserve"> in London. At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the business left on an excursion to reclassify Italian food, consistently mixing custom with development to make an unrivalled high end food experience.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Cuisine flaunts a private and welcoming feeling, enhanced with classy stylistic layout that honours the rich social legacy of Italy. A culinary adventure that goes beyond the ordinary is set in motion by the soft glow of the ambient lighting. The menu is a gastronomic embroidery that recounts the narrative of Italy's culinary development. From exemplary recipes that went down through the ages to cutting edge manifestations that push the limits of flavour, each dish is a magnum opus made with accuracy and enthusiasm.</w:t>
      </w:r>
    </w:p>
    <w:p w14:paraId="3F751BFD" w14:textId="77777777" w:rsidR="002C3862" w:rsidRPr="00BD3E6E" w:rsidRDefault="002C3862" w:rsidP="002C3862">
      <w:pPr>
        <w:pStyle w:val="Heading2"/>
        <w:spacing w:after="120"/>
      </w:pPr>
      <w:bookmarkStart w:id="2" w:name="_Toc155210101"/>
      <w:r w:rsidRPr="00BD3E6E">
        <w:t>2.1 Vision</w:t>
      </w:r>
      <w:bookmarkEnd w:id="2"/>
    </w:p>
    <w:p w14:paraId="0ABF869D"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The vision of the business will be crafting a proper dining experience for the customer in which rich heritage of Italian cuisine is present along with innovative culinary artistry further creating a timeless haven for gastronomic people at the heart of London as well as of the whole United Kingdom.</w:t>
      </w:r>
    </w:p>
    <w:p w14:paraId="709BF65F" w14:textId="77777777" w:rsidR="002C3862" w:rsidRPr="00BD3E6E" w:rsidRDefault="002C3862" w:rsidP="002C3862">
      <w:pPr>
        <w:pStyle w:val="Heading2"/>
        <w:spacing w:after="120"/>
      </w:pPr>
      <w:bookmarkStart w:id="3" w:name="_Toc155210102"/>
      <w:r w:rsidRPr="00BD3E6E">
        <w:t>2.2 Mission</w:t>
      </w:r>
      <w:bookmarkEnd w:id="3"/>
    </w:p>
    <w:p w14:paraId="2A478357"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The mission of the business is to deliver high-quality Italian dining that exceeds traditional boundaries and properly blends with authenticity and creativity. AlFaaz Italian cuisine restaurant aspires to be the epitome of gastronomic excellence and this restaurant has different dishes which signifies the restaurant's passion for culinary craftsmanship beyond the boundary of London.</w:t>
      </w:r>
    </w:p>
    <w:p w14:paraId="14865894" w14:textId="77777777" w:rsidR="002C3862" w:rsidRPr="00BD3E6E" w:rsidRDefault="002C3862" w:rsidP="002C3862">
      <w:pPr>
        <w:pStyle w:val="Heading2"/>
        <w:spacing w:after="120"/>
      </w:pPr>
      <w:bookmarkStart w:id="4" w:name="_Toc155210103"/>
      <w:r w:rsidRPr="00BD3E6E">
        <w:t>2.3 Objectives</w:t>
      </w:r>
      <w:bookmarkEnd w:id="4"/>
    </w:p>
    <w:p w14:paraId="0100F38C"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lastRenderedPageBreak/>
        <w:t xml:space="preserve">The objectives of this restaurants are as </w:t>
      </w:r>
      <w:proofErr w:type="gramStart"/>
      <w:r w:rsidRPr="00BD3E6E">
        <w:rPr>
          <w:rFonts w:ascii="Times New Roman" w:eastAsia="Times New Roman" w:hAnsi="Times New Roman" w:cs="Times New Roman"/>
          <w:sz w:val="24"/>
          <w:szCs w:val="24"/>
        </w:rPr>
        <w:t>follows;</w:t>
      </w:r>
      <w:proofErr w:type="gramEnd"/>
    </w:p>
    <w:p w14:paraId="1C8BE3CE" w14:textId="77777777" w:rsidR="002C3862" w:rsidRPr="00BD3E6E" w:rsidRDefault="002C3862" w:rsidP="002C3862">
      <w:pPr>
        <w:numPr>
          <w:ilvl w:val="0"/>
          <w:numId w:val="20"/>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To expand its business operation in the UK market with the elevated traditional Italian dishes through cutting edge culinary techniques and creative presentation </w:t>
      </w:r>
      <w:proofErr w:type="gramStart"/>
      <w:r w:rsidRPr="00BD3E6E">
        <w:rPr>
          <w:rFonts w:ascii="Times New Roman" w:eastAsia="Times New Roman" w:hAnsi="Times New Roman" w:cs="Times New Roman"/>
          <w:sz w:val="24"/>
          <w:szCs w:val="24"/>
        </w:rPr>
        <w:t>in order to</w:t>
      </w:r>
      <w:proofErr w:type="gramEnd"/>
      <w:r w:rsidRPr="00BD3E6E">
        <w:rPr>
          <w:rFonts w:ascii="Times New Roman" w:eastAsia="Times New Roman" w:hAnsi="Times New Roman" w:cs="Times New Roman"/>
          <w:sz w:val="24"/>
          <w:szCs w:val="24"/>
        </w:rPr>
        <w:t xml:space="preserve"> set a benchmark for gastronomic innovation.</w:t>
      </w:r>
    </w:p>
    <w:p w14:paraId="3DAF142E" w14:textId="77777777" w:rsidR="002C3862" w:rsidRPr="00BD3E6E" w:rsidRDefault="002C3862" w:rsidP="002C3862">
      <w:pPr>
        <w:numPr>
          <w:ilvl w:val="0"/>
          <w:numId w:val="20"/>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To give priority to ethically sourced and fresh as well as locally produced ingredients which will further enhance a proper relationship with the environment and support the local community.</w:t>
      </w:r>
    </w:p>
    <w:p w14:paraId="00A5EC7D" w14:textId="77777777" w:rsidR="002C3862" w:rsidRPr="00BD3E6E" w:rsidRDefault="002C3862" w:rsidP="002C3862">
      <w:pPr>
        <w:numPr>
          <w:ilvl w:val="0"/>
          <w:numId w:val="20"/>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To give unparalleled services and create an atmosphere where all the customers feel attendant and will enhance their overall dining experiences.</w:t>
      </w:r>
    </w:p>
    <w:p w14:paraId="786E2304" w14:textId="77777777" w:rsidR="002C3862" w:rsidRPr="00BD3E6E" w:rsidRDefault="002C3862" w:rsidP="002C3862">
      <w:pPr>
        <w:numPr>
          <w:ilvl w:val="0"/>
          <w:numId w:val="20"/>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To blend the rich taste of Italian culinary tradition with contemporary global influences </w:t>
      </w:r>
      <w:proofErr w:type="gramStart"/>
      <w:r w:rsidRPr="00BD3E6E">
        <w:rPr>
          <w:rFonts w:ascii="Times New Roman" w:eastAsia="Times New Roman" w:hAnsi="Times New Roman" w:cs="Times New Roman"/>
          <w:sz w:val="24"/>
          <w:szCs w:val="24"/>
        </w:rPr>
        <w:t>and also</w:t>
      </w:r>
      <w:proofErr w:type="gramEnd"/>
      <w:r w:rsidRPr="00BD3E6E">
        <w:rPr>
          <w:rFonts w:ascii="Times New Roman" w:eastAsia="Times New Roman" w:hAnsi="Times New Roman" w:cs="Times New Roman"/>
          <w:sz w:val="24"/>
          <w:szCs w:val="24"/>
        </w:rPr>
        <w:t xml:space="preserve"> to create a unique and diverse menu which goes with the Cosmopolitan spirit of London.</w:t>
      </w:r>
    </w:p>
    <w:p w14:paraId="344245B8" w14:textId="77777777" w:rsidR="002C3862" w:rsidRPr="00BD3E6E" w:rsidRDefault="002C3862" w:rsidP="002C3862">
      <w:pPr>
        <w:numPr>
          <w:ilvl w:val="0"/>
          <w:numId w:val="20"/>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to engage with the local community by conducting food programs and events as well as collaboration and contribute positively to the cultural and social fabric of Oxford Street.</w:t>
      </w:r>
    </w:p>
    <w:p w14:paraId="6D796D32" w14:textId="77777777" w:rsidR="002C3862" w:rsidRPr="00BD3E6E" w:rsidRDefault="002C3862" w:rsidP="002C3862">
      <w:pPr>
        <w:pStyle w:val="Heading2"/>
        <w:spacing w:after="120"/>
      </w:pPr>
      <w:bookmarkStart w:id="5" w:name="_Toc155210104"/>
      <w:r w:rsidRPr="00BD3E6E">
        <w:t>2.4 The menu items</w:t>
      </w:r>
      <w:bookmarkEnd w:id="5"/>
    </w:p>
    <w:p w14:paraId="665F10B2" w14:textId="77777777" w:rsidR="002C3862" w:rsidRPr="00BD3E6E" w:rsidRDefault="002C3862" w:rsidP="002C3862">
      <w:pPr>
        <w:spacing w:after="120" w:line="360" w:lineRule="auto"/>
        <w:jc w:val="both"/>
        <w:rPr>
          <w:rFonts w:ascii="Times New Roman" w:eastAsia="Times New Roman" w:hAnsi="Times New Roman" w:cs="Times New Roman"/>
          <w:b/>
          <w:sz w:val="28"/>
          <w:szCs w:val="28"/>
        </w:rPr>
      </w:pPr>
      <w:r w:rsidRPr="00BD3E6E">
        <w:rPr>
          <w:rFonts w:ascii="Times New Roman" w:eastAsia="Times New Roman" w:hAnsi="Times New Roman" w:cs="Times New Roman"/>
          <w:b/>
          <w:sz w:val="28"/>
          <w:szCs w:val="28"/>
        </w:rPr>
        <w:t xml:space="preserve">Starter </w:t>
      </w:r>
    </w:p>
    <w:p w14:paraId="68106E7A" w14:textId="77777777" w:rsidR="002C3862" w:rsidRPr="00BD3E6E" w:rsidRDefault="002C3862" w:rsidP="002C3862">
      <w:pP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t>Veg</w:t>
      </w:r>
    </w:p>
    <w:p w14:paraId="596B3B26" w14:textId="77777777" w:rsidR="002C3862" w:rsidRPr="00BD3E6E" w:rsidRDefault="002C3862" w:rsidP="002C3862">
      <w:pPr>
        <w:numPr>
          <w:ilvl w:val="0"/>
          <w:numId w:val="12"/>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Arancini with Peas and Mozzarella</w:t>
      </w:r>
    </w:p>
    <w:p w14:paraId="01C9122D" w14:textId="77777777" w:rsidR="002C3862" w:rsidRPr="00BD3E6E" w:rsidRDefault="002C3862" w:rsidP="002C3862">
      <w:pPr>
        <w:numPr>
          <w:ilvl w:val="0"/>
          <w:numId w:val="12"/>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Ricotta and Roasted Tomato Bruschetta with Pancetta</w:t>
      </w:r>
    </w:p>
    <w:p w14:paraId="19CAF502" w14:textId="77777777" w:rsidR="002C3862" w:rsidRPr="00BD3E6E" w:rsidRDefault="002C3862" w:rsidP="002C3862">
      <w:pPr>
        <w:numPr>
          <w:ilvl w:val="0"/>
          <w:numId w:val="12"/>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Fresh Mozzarella</w:t>
      </w:r>
    </w:p>
    <w:p w14:paraId="1A260B19" w14:textId="77777777" w:rsidR="002C3862" w:rsidRPr="00BD3E6E" w:rsidRDefault="002C3862" w:rsidP="002C3862">
      <w:pPr>
        <w:numPr>
          <w:ilvl w:val="0"/>
          <w:numId w:val="12"/>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Antipasto Salad with Bocconcini and Green-Olive Tapenade</w:t>
      </w:r>
    </w:p>
    <w:p w14:paraId="40847F7F" w14:textId="77777777" w:rsidR="002C3862" w:rsidRPr="00BD3E6E" w:rsidRDefault="002C3862" w:rsidP="002C3862">
      <w:pP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t>Non-</w:t>
      </w:r>
      <w:proofErr w:type="gramStart"/>
      <w:r w:rsidRPr="00BD3E6E">
        <w:rPr>
          <w:rFonts w:ascii="Times New Roman" w:eastAsia="Times New Roman" w:hAnsi="Times New Roman" w:cs="Times New Roman"/>
          <w:b/>
          <w:i/>
          <w:sz w:val="24"/>
          <w:szCs w:val="24"/>
        </w:rPr>
        <w:t>veg</w:t>
      </w:r>
      <w:proofErr w:type="gramEnd"/>
    </w:p>
    <w:p w14:paraId="361BF491" w14:textId="77777777" w:rsidR="002C3862" w:rsidRPr="00BD3E6E" w:rsidRDefault="002C3862" w:rsidP="002C3862">
      <w:pPr>
        <w:numPr>
          <w:ilvl w:val="0"/>
          <w:numId w:val="8"/>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Best Pasta Salad</w:t>
      </w:r>
    </w:p>
    <w:p w14:paraId="698238D0" w14:textId="77777777" w:rsidR="002C3862" w:rsidRPr="00BD3E6E" w:rsidRDefault="002C3862" w:rsidP="002C3862">
      <w:pPr>
        <w:numPr>
          <w:ilvl w:val="0"/>
          <w:numId w:val="8"/>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Creamy Chicken Marsala</w:t>
      </w:r>
    </w:p>
    <w:p w14:paraId="43CA711C" w14:textId="77777777" w:rsidR="002C3862" w:rsidRPr="00BD3E6E" w:rsidRDefault="002C3862" w:rsidP="002C3862">
      <w:pPr>
        <w:numPr>
          <w:ilvl w:val="0"/>
          <w:numId w:val="8"/>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Sausage-Stuffed Fried Olives</w:t>
      </w:r>
    </w:p>
    <w:p w14:paraId="48620814" w14:textId="77777777" w:rsidR="002C3862" w:rsidRPr="00BD3E6E" w:rsidRDefault="002C3862" w:rsidP="002C3862">
      <w:pPr>
        <w:numPr>
          <w:ilvl w:val="0"/>
          <w:numId w:val="8"/>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Beef Shin Ragu</w:t>
      </w:r>
    </w:p>
    <w:p w14:paraId="73DCB6FD" w14:textId="77777777" w:rsidR="002C3862" w:rsidRPr="00BD3E6E" w:rsidRDefault="002C3862" w:rsidP="002C3862">
      <w:pPr>
        <w:spacing w:after="120" w:line="360" w:lineRule="auto"/>
        <w:jc w:val="both"/>
        <w:rPr>
          <w:rFonts w:ascii="Times New Roman" w:eastAsia="Times New Roman" w:hAnsi="Times New Roman" w:cs="Times New Roman"/>
          <w:b/>
          <w:sz w:val="28"/>
          <w:szCs w:val="28"/>
        </w:rPr>
      </w:pPr>
      <w:r w:rsidRPr="00BD3E6E">
        <w:rPr>
          <w:rFonts w:ascii="Times New Roman" w:eastAsia="Times New Roman" w:hAnsi="Times New Roman" w:cs="Times New Roman"/>
          <w:b/>
          <w:sz w:val="28"/>
          <w:szCs w:val="28"/>
        </w:rPr>
        <w:t>Main course</w:t>
      </w:r>
    </w:p>
    <w:p w14:paraId="7564EBF0" w14:textId="77777777" w:rsidR="002C3862" w:rsidRPr="00BD3E6E" w:rsidRDefault="002C3862" w:rsidP="002C3862">
      <w:pP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lastRenderedPageBreak/>
        <w:t>Veg</w:t>
      </w:r>
    </w:p>
    <w:p w14:paraId="3BBC42E9" w14:textId="77777777" w:rsidR="002C3862" w:rsidRPr="00BD3E6E" w:rsidRDefault="002C3862" w:rsidP="002C3862">
      <w:pPr>
        <w:numPr>
          <w:ilvl w:val="0"/>
          <w:numId w:val="1"/>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Sun-Dried Tomato and Arugula Pizza</w:t>
      </w:r>
    </w:p>
    <w:p w14:paraId="405FADB3" w14:textId="77777777" w:rsidR="002C3862" w:rsidRPr="00BD3E6E" w:rsidRDefault="002C3862" w:rsidP="002C3862">
      <w:pPr>
        <w:numPr>
          <w:ilvl w:val="0"/>
          <w:numId w:val="1"/>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Spinach and Ricotta </w:t>
      </w:r>
      <w:proofErr w:type="spellStart"/>
      <w:r w:rsidRPr="00BD3E6E">
        <w:rPr>
          <w:rFonts w:ascii="Times New Roman" w:eastAsia="Times New Roman" w:hAnsi="Times New Roman" w:cs="Times New Roman"/>
          <w:sz w:val="24"/>
          <w:szCs w:val="24"/>
        </w:rPr>
        <w:t>Gnudi</w:t>
      </w:r>
      <w:proofErr w:type="spellEnd"/>
      <w:r w:rsidRPr="00BD3E6E">
        <w:rPr>
          <w:rFonts w:ascii="Times New Roman" w:eastAsia="Times New Roman" w:hAnsi="Times New Roman" w:cs="Times New Roman"/>
          <w:sz w:val="24"/>
          <w:szCs w:val="24"/>
        </w:rPr>
        <w:t xml:space="preserve"> with Tomato-Butter Sauce</w:t>
      </w:r>
    </w:p>
    <w:p w14:paraId="319789B0" w14:textId="77777777" w:rsidR="002C3862" w:rsidRPr="00BD3E6E" w:rsidRDefault="002C3862" w:rsidP="002C3862">
      <w:pPr>
        <w:numPr>
          <w:ilvl w:val="0"/>
          <w:numId w:val="1"/>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Pasta ’</w:t>
      </w:r>
      <w:proofErr w:type="spellStart"/>
      <w:r w:rsidRPr="00BD3E6E">
        <w:rPr>
          <w:rFonts w:ascii="Times New Roman" w:eastAsia="Times New Roman" w:hAnsi="Times New Roman" w:cs="Times New Roman"/>
          <w:sz w:val="24"/>
          <w:szCs w:val="24"/>
        </w:rPr>
        <w:t>Ncasciata</w:t>
      </w:r>
      <w:proofErr w:type="spellEnd"/>
      <w:r w:rsidRPr="00BD3E6E">
        <w:rPr>
          <w:rFonts w:ascii="Times New Roman" w:eastAsia="Times New Roman" w:hAnsi="Times New Roman" w:cs="Times New Roman"/>
          <w:sz w:val="24"/>
          <w:szCs w:val="24"/>
        </w:rPr>
        <w:t xml:space="preserve"> (Sicilian Baked Pasta)</w:t>
      </w:r>
    </w:p>
    <w:p w14:paraId="1D8A00BA" w14:textId="77777777" w:rsidR="002C3862" w:rsidRPr="00BD3E6E" w:rsidRDefault="002C3862" w:rsidP="002C3862">
      <w:pPr>
        <w:numPr>
          <w:ilvl w:val="0"/>
          <w:numId w:val="1"/>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Pizza Margherita</w:t>
      </w:r>
    </w:p>
    <w:p w14:paraId="524AA69A" w14:textId="77777777" w:rsidR="002C3862" w:rsidRPr="00BD3E6E" w:rsidRDefault="002C3862" w:rsidP="002C3862">
      <w:pPr>
        <w:numPr>
          <w:ilvl w:val="0"/>
          <w:numId w:val="1"/>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Four-Cheese Stuffed Shells</w:t>
      </w:r>
    </w:p>
    <w:p w14:paraId="14E64348" w14:textId="77777777" w:rsidR="002C3862" w:rsidRPr="00BD3E6E" w:rsidRDefault="002C3862" w:rsidP="002C3862">
      <w:pPr>
        <w:numPr>
          <w:ilvl w:val="0"/>
          <w:numId w:val="1"/>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Dreamy Polenta</w:t>
      </w:r>
    </w:p>
    <w:p w14:paraId="60AFD2C2" w14:textId="77777777" w:rsidR="002C3862" w:rsidRPr="00BD3E6E" w:rsidRDefault="002C3862" w:rsidP="002C3862">
      <w:pPr>
        <w:numPr>
          <w:ilvl w:val="0"/>
          <w:numId w:val="1"/>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Eggplant Rollatini</w:t>
      </w:r>
    </w:p>
    <w:p w14:paraId="54353FC1" w14:textId="77777777" w:rsidR="002C3862" w:rsidRPr="00BD3E6E" w:rsidRDefault="002C3862" w:rsidP="002C3862">
      <w:pPr>
        <w:numPr>
          <w:ilvl w:val="0"/>
          <w:numId w:val="1"/>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Arborio Rice and White Bean Soup</w:t>
      </w:r>
    </w:p>
    <w:p w14:paraId="19DBC2CE" w14:textId="77777777" w:rsidR="002C3862" w:rsidRPr="00BD3E6E" w:rsidRDefault="002C3862" w:rsidP="002C3862">
      <w:pP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t>Non-</w:t>
      </w:r>
      <w:proofErr w:type="gramStart"/>
      <w:r w:rsidRPr="00BD3E6E">
        <w:rPr>
          <w:rFonts w:ascii="Times New Roman" w:eastAsia="Times New Roman" w:hAnsi="Times New Roman" w:cs="Times New Roman"/>
          <w:b/>
          <w:i/>
          <w:sz w:val="24"/>
          <w:szCs w:val="24"/>
        </w:rPr>
        <w:t>veg</w:t>
      </w:r>
      <w:proofErr w:type="gramEnd"/>
    </w:p>
    <w:p w14:paraId="1ECD1DB3" w14:textId="77777777" w:rsidR="002C3862" w:rsidRPr="00BD3E6E" w:rsidRDefault="002C3862" w:rsidP="002C3862">
      <w:pPr>
        <w:numPr>
          <w:ilvl w:val="0"/>
          <w:numId w:val="1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Grilled Fish with Artichoke Caponata</w:t>
      </w:r>
    </w:p>
    <w:p w14:paraId="3DF90CBB" w14:textId="77777777" w:rsidR="002C3862" w:rsidRPr="00BD3E6E" w:rsidRDefault="002C3862" w:rsidP="002C3862">
      <w:pPr>
        <w:numPr>
          <w:ilvl w:val="0"/>
          <w:numId w:val="1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Beef </w:t>
      </w:r>
      <w:proofErr w:type="spellStart"/>
      <w:r w:rsidRPr="00BD3E6E">
        <w:rPr>
          <w:rFonts w:ascii="Times New Roman" w:eastAsia="Times New Roman" w:hAnsi="Times New Roman" w:cs="Times New Roman"/>
          <w:sz w:val="24"/>
          <w:szCs w:val="24"/>
        </w:rPr>
        <w:t>Brasato</w:t>
      </w:r>
      <w:proofErr w:type="spellEnd"/>
      <w:r w:rsidRPr="00BD3E6E">
        <w:rPr>
          <w:rFonts w:ascii="Times New Roman" w:eastAsia="Times New Roman" w:hAnsi="Times New Roman" w:cs="Times New Roman"/>
          <w:sz w:val="24"/>
          <w:szCs w:val="24"/>
        </w:rPr>
        <w:t xml:space="preserve"> with Pappardelle and Mint</w:t>
      </w:r>
    </w:p>
    <w:p w14:paraId="166A3E53" w14:textId="77777777" w:rsidR="002C3862" w:rsidRPr="00BD3E6E" w:rsidRDefault="002C3862" w:rsidP="002C3862">
      <w:pPr>
        <w:numPr>
          <w:ilvl w:val="0"/>
          <w:numId w:val="1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Swordfish Sicilian-Style</w:t>
      </w:r>
    </w:p>
    <w:p w14:paraId="04E5A835" w14:textId="77777777" w:rsidR="002C3862" w:rsidRPr="00BD3E6E" w:rsidRDefault="002C3862" w:rsidP="002C3862">
      <w:pPr>
        <w:numPr>
          <w:ilvl w:val="0"/>
          <w:numId w:val="1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Braised Chicken </w:t>
      </w:r>
      <w:proofErr w:type="spellStart"/>
      <w:r w:rsidRPr="00BD3E6E">
        <w:rPr>
          <w:rFonts w:ascii="Times New Roman" w:eastAsia="Times New Roman" w:hAnsi="Times New Roman" w:cs="Times New Roman"/>
          <w:sz w:val="24"/>
          <w:szCs w:val="24"/>
        </w:rPr>
        <w:t>all'Arrabbiata</w:t>
      </w:r>
      <w:proofErr w:type="spellEnd"/>
    </w:p>
    <w:p w14:paraId="7972B99D" w14:textId="77777777" w:rsidR="002C3862" w:rsidRPr="00BD3E6E" w:rsidRDefault="002C3862" w:rsidP="002C3862">
      <w:pPr>
        <w:numPr>
          <w:ilvl w:val="0"/>
          <w:numId w:val="1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Buffalo Chicken Pizza</w:t>
      </w:r>
    </w:p>
    <w:p w14:paraId="4147BD5D" w14:textId="77777777" w:rsidR="002C3862" w:rsidRPr="00BD3E6E" w:rsidRDefault="002C3862" w:rsidP="002C3862">
      <w:pPr>
        <w:numPr>
          <w:ilvl w:val="0"/>
          <w:numId w:val="1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Chicken Pizza Burgers</w:t>
      </w:r>
    </w:p>
    <w:p w14:paraId="7838600A" w14:textId="77777777" w:rsidR="002C3862" w:rsidRPr="00BD3E6E" w:rsidRDefault="002C3862" w:rsidP="002C3862">
      <w:pPr>
        <w:numPr>
          <w:ilvl w:val="0"/>
          <w:numId w:val="1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Spaghetti with Anchovy Carbonara</w:t>
      </w:r>
    </w:p>
    <w:p w14:paraId="25C955DF" w14:textId="77777777" w:rsidR="002C3862" w:rsidRPr="00BD3E6E" w:rsidRDefault="002C3862" w:rsidP="002C3862">
      <w:pPr>
        <w:numPr>
          <w:ilvl w:val="0"/>
          <w:numId w:val="1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Chicken Parmesan with Pepperoni</w:t>
      </w:r>
    </w:p>
    <w:p w14:paraId="37F017C4" w14:textId="77777777" w:rsidR="002C3862" w:rsidRPr="00BD3E6E" w:rsidRDefault="002C3862" w:rsidP="002C3862">
      <w:pPr>
        <w:spacing w:after="120" w:line="360" w:lineRule="auto"/>
        <w:jc w:val="both"/>
        <w:rPr>
          <w:rFonts w:ascii="Times New Roman" w:eastAsia="Times New Roman" w:hAnsi="Times New Roman" w:cs="Times New Roman"/>
          <w:b/>
          <w:sz w:val="28"/>
          <w:szCs w:val="28"/>
        </w:rPr>
      </w:pPr>
      <w:bookmarkStart w:id="6" w:name="_gjdgxs" w:colFirst="0" w:colLast="0"/>
      <w:bookmarkEnd w:id="6"/>
      <w:r w:rsidRPr="00BD3E6E">
        <w:rPr>
          <w:rFonts w:ascii="Times New Roman" w:eastAsia="Times New Roman" w:hAnsi="Times New Roman" w:cs="Times New Roman"/>
          <w:b/>
          <w:sz w:val="28"/>
          <w:szCs w:val="28"/>
        </w:rPr>
        <w:t>Desserts</w:t>
      </w:r>
    </w:p>
    <w:p w14:paraId="10CC862F" w14:textId="77777777" w:rsidR="002C3862" w:rsidRPr="00BD3E6E" w:rsidRDefault="002C3862" w:rsidP="002C3862">
      <w:pP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t>Veg</w:t>
      </w:r>
    </w:p>
    <w:p w14:paraId="11447399" w14:textId="77777777" w:rsidR="002C3862" w:rsidRPr="00BD3E6E" w:rsidRDefault="002C3862" w:rsidP="002C3862">
      <w:pPr>
        <w:numPr>
          <w:ilvl w:val="0"/>
          <w:numId w:val="3"/>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Arborio Rice and White Bean Soup</w:t>
      </w:r>
    </w:p>
    <w:p w14:paraId="0A1362BE" w14:textId="77777777" w:rsidR="002C3862" w:rsidRPr="00BD3E6E" w:rsidRDefault="002C3862" w:rsidP="002C3862">
      <w:pPr>
        <w:numPr>
          <w:ilvl w:val="0"/>
          <w:numId w:val="3"/>
        </w:numP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t>Brutti</w:t>
      </w:r>
      <w:proofErr w:type="spellEnd"/>
      <w:r w:rsidRPr="00BD3E6E">
        <w:rPr>
          <w:rFonts w:ascii="Times New Roman" w:eastAsia="Times New Roman" w:hAnsi="Times New Roman" w:cs="Times New Roman"/>
          <w:sz w:val="24"/>
          <w:szCs w:val="24"/>
        </w:rPr>
        <w:t xml:space="preserve"> Ma Buoni</w:t>
      </w:r>
    </w:p>
    <w:p w14:paraId="24BFC24E" w14:textId="77777777" w:rsidR="002C3862" w:rsidRPr="00BD3E6E" w:rsidRDefault="002C3862" w:rsidP="002C3862">
      <w:pPr>
        <w:numPr>
          <w:ilvl w:val="0"/>
          <w:numId w:val="3"/>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Frozen Chocolate-Chip </w:t>
      </w:r>
      <w:proofErr w:type="spellStart"/>
      <w:r w:rsidRPr="00BD3E6E">
        <w:rPr>
          <w:rFonts w:ascii="Times New Roman" w:eastAsia="Times New Roman" w:hAnsi="Times New Roman" w:cs="Times New Roman"/>
          <w:sz w:val="24"/>
          <w:szCs w:val="24"/>
        </w:rPr>
        <w:t>Meringata</w:t>
      </w:r>
      <w:proofErr w:type="spellEnd"/>
    </w:p>
    <w:p w14:paraId="6B8DF569" w14:textId="77777777" w:rsidR="002C3862" w:rsidRPr="00BD3E6E" w:rsidRDefault="002C3862" w:rsidP="002C3862">
      <w:pPr>
        <w:numPr>
          <w:ilvl w:val="0"/>
          <w:numId w:val="3"/>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Chocolate Panna Cotta with Spiced Pepita Brittle</w:t>
      </w:r>
    </w:p>
    <w:p w14:paraId="400CBD7F" w14:textId="77777777" w:rsidR="002C3862" w:rsidRPr="00BD3E6E" w:rsidRDefault="002C3862" w:rsidP="002C3862">
      <w:pP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t>Non-</w:t>
      </w:r>
      <w:proofErr w:type="gramStart"/>
      <w:r w:rsidRPr="00BD3E6E">
        <w:rPr>
          <w:rFonts w:ascii="Times New Roman" w:eastAsia="Times New Roman" w:hAnsi="Times New Roman" w:cs="Times New Roman"/>
          <w:b/>
          <w:i/>
          <w:sz w:val="24"/>
          <w:szCs w:val="24"/>
        </w:rPr>
        <w:t>veg</w:t>
      </w:r>
      <w:proofErr w:type="gramEnd"/>
    </w:p>
    <w:p w14:paraId="43CE90D2" w14:textId="77777777" w:rsidR="002C3862" w:rsidRPr="00BD3E6E" w:rsidRDefault="002C3862" w:rsidP="002C3862">
      <w:pPr>
        <w:numPr>
          <w:ilvl w:val="0"/>
          <w:numId w:val="13"/>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Italian Almond Tart</w:t>
      </w:r>
    </w:p>
    <w:p w14:paraId="6696A067" w14:textId="77777777" w:rsidR="002C3862" w:rsidRPr="00BD3E6E" w:rsidRDefault="002C3862" w:rsidP="002C3862">
      <w:pPr>
        <w:numPr>
          <w:ilvl w:val="0"/>
          <w:numId w:val="13"/>
        </w:numP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lastRenderedPageBreak/>
        <w:t>Canestrelli</w:t>
      </w:r>
      <w:proofErr w:type="spellEnd"/>
    </w:p>
    <w:p w14:paraId="3B9480A3" w14:textId="77777777" w:rsidR="002C3862" w:rsidRPr="00BD3E6E" w:rsidRDefault="002C3862" w:rsidP="002C3862">
      <w:pPr>
        <w:numPr>
          <w:ilvl w:val="0"/>
          <w:numId w:val="13"/>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Traditional Italian Breakfast Cookies</w:t>
      </w:r>
    </w:p>
    <w:p w14:paraId="4B17B24C" w14:textId="77777777" w:rsidR="002C3862" w:rsidRPr="00BD3E6E" w:rsidRDefault="002C3862" w:rsidP="002C3862">
      <w:pPr>
        <w:numPr>
          <w:ilvl w:val="0"/>
          <w:numId w:val="13"/>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Panettone</w:t>
      </w:r>
    </w:p>
    <w:p w14:paraId="671FF994"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Apart from the menu items customers can also enjoy high quality wine and beverage products. The restaurant has a broad wine basement grandstands an organized assortment of Italian and worldwide wines, painstakingly decided to supplement the different kinds of our menu.  sommeliers are enthusiastic about directing the customers through the ideal matching for their culinary excursion. In addition to being a restaurant,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Cuisine it's a setting for making recollections. In the private dining spaces, all the staff will create a customized experience for their special occasions.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Food isn't simply a café; it's a festival of culinary imaginativeness and social combination. </w:t>
      </w:r>
      <w:r w:rsidRPr="00BD3E6E">
        <w:rPr>
          <w:rFonts w:ascii="Times New Roman" w:eastAsia="Times New Roman" w:hAnsi="Times New Roman" w:cs="Times New Roman"/>
          <w:i/>
          <w:sz w:val="24"/>
          <w:szCs w:val="24"/>
        </w:rPr>
        <w:t>“Go along with us on Oxford Road for an uncommon eating experience where custom meets development, and each dish recounts an account of energy and craftsmanship”</w:t>
      </w:r>
      <w:r w:rsidRPr="00BD3E6E">
        <w:rPr>
          <w:rFonts w:ascii="Times New Roman" w:eastAsia="Times New Roman" w:hAnsi="Times New Roman" w:cs="Times New Roman"/>
          <w:sz w:val="24"/>
          <w:szCs w:val="24"/>
        </w:rPr>
        <w:t>.</w:t>
      </w:r>
      <w:r w:rsidRPr="00DB0505">
        <w:rPr>
          <w:rFonts w:ascii="Times New Roman" w:eastAsia="Times New Roman" w:hAnsi="Times New Roman" w:cs="Times New Roman"/>
          <w:sz w:val="24"/>
          <w:szCs w:val="24"/>
        </w:rPr>
        <w:t xml:space="preserve"> </w:t>
      </w:r>
      <w:r w:rsidRPr="00BD3E6E">
        <w:rPr>
          <w:rFonts w:ascii="Times New Roman" w:eastAsia="Times New Roman" w:hAnsi="Times New Roman" w:cs="Times New Roman"/>
          <w:sz w:val="24"/>
          <w:szCs w:val="24"/>
        </w:rPr>
        <w:t>(Source: Self-developed)</w:t>
      </w:r>
    </w:p>
    <w:p w14:paraId="50B69927" w14:textId="77777777" w:rsidR="002C3862" w:rsidRPr="00BD3E6E" w:rsidRDefault="002C3862" w:rsidP="002C3862">
      <w:pPr>
        <w:pStyle w:val="Heading1"/>
        <w:spacing w:after="120"/>
      </w:pPr>
      <w:bookmarkStart w:id="7" w:name="_Toc155210105"/>
      <w:r w:rsidRPr="00BD3E6E">
        <w:t>3. In-depth environmental audit for the company</w:t>
      </w:r>
      <w:bookmarkEnd w:id="7"/>
    </w:p>
    <w:p w14:paraId="081E46B6" w14:textId="77777777" w:rsidR="002C3862" w:rsidRPr="00BD3E6E" w:rsidRDefault="002C3862" w:rsidP="002C3862">
      <w:pPr>
        <w:spacing w:after="120" w:line="360" w:lineRule="auto"/>
        <w:jc w:val="both"/>
        <w:rPr>
          <w:rFonts w:ascii="Times New Roman" w:eastAsia="Times New Roman" w:hAnsi="Times New Roman" w:cs="Times New Roman"/>
          <w:b/>
          <w:sz w:val="24"/>
          <w:szCs w:val="24"/>
        </w:rPr>
      </w:pPr>
      <w:proofErr w:type="gramStart"/>
      <w:r w:rsidRPr="00BD3E6E">
        <w:rPr>
          <w:rFonts w:ascii="Times New Roman" w:eastAsia="Times New Roman" w:hAnsi="Times New Roman" w:cs="Times New Roman"/>
          <w:sz w:val="24"/>
          <w:szCs w:val="24"/>
        </w:rPr>
        <w:t>In order to</w:t>
      </w:r>
      <w:proofErr w:type="gramEnd"/>
      <w:r w:rsidRPr="00BD3E6E">
        <w:rPr>
          <w:rFonts w:ascii="Times New Roman" w:eastAsia="Times New Roman" w:hAnsi="Times New Roman" w:cs="Times New Roman"/>
          <w:sz w:val="24"/>
          <w:szCs w:val="24"/>
        </w:rPr>
        <w:t xml:space="preserve"> expand the Italian restaurant business beyond the boundary of London, analysis of external and internal business environment along with the market competition are highly required.  </w:t>
      </w:r>
      <w:r w:rsidRPr="00BD3E6E">
        <w:rPr>
          <w:rFonts w:ascii="Times New Roman" w:eastAsia="Times New Roman" w:hAnsi="Times New Roman" w:cs="Times New Roman"/>
          <w:b/>
          <w:sz w:val="24"/>
          <w:szCs w:val="24"/>
        </w:rPr>
        <w:t xml:space="preserve"> </w:t>
      </w:r>
    </w:p>
    <w:p w14:paraId="0C8B69EB" w14:textId="77777777" w:rsidR="002C3862" w:rsidRPr="00BD3E6E" w:rsidRDefault="002C3862" w:rsidP="002C3862">
      <w:pPr>
        <w:pStyle w:val="Heading2"/>
        <w:spacing w:after="120"/>
      </w:pPr>
      <w:bookmarkStart w:id="8" w:name="_Toc155210106"/>
      <w:r w:rsidRPr="00BD3E6E">
        <w:t>3.1 Macroenvironmental analysis - PESTLE analysis</w:t>
      </w:r>
      <w:bookmarkEnd w:id="8"/>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6150"/>
        <w:gridCol w:w="1305"/>
      </w:tblGrid>
      <w:tr w:rsidR="002C3862" w:rsidRPr="00BD3E6E" w14:paraId="414C1E3B" w14:textId="77777777" w:rsidTr="00444F9C">
        <w:tc>
          <w:tcPr>
            <w:tcW w:w="1545" w:type="dxa"/>
            <w:shd w:val="clear" w:color="auto" w:fill="auto"/>
            <w:tcMar>
              <w:top w:w="100" w:type="dxa"/>
              <w:left w:w="100" w:type="dxa"/>
              <w:bottom w:w="100" w:type="dxa"/>
              <w:right w:w="100" w:type="dxa"/>
            </w:tcMar>
          </w:tcPr>
          <w:p w14:paraId="5B6B1FE1" w14:textId="77777777" w:rsidR="002C3862" w:rsidRPr="00BD3E6E" w:rsidRDefault="002C3862" w:rsidP="00444F9C">
            <w:pPr>
              <w:widowControl w:val="0"/>
              <w:pBdr>
                <w:top w:val="nil"/>
                <w:left w:val="nil"/>
                <w:bottom w:val="nil"/>
                <w:right w:val="nil"/>
                <w:between w:val="nil"/>
              </w:pBdr>
              <w:spacing w:after="120" w:line="24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Factors</w:t>
            </w:r>
          </w:p>
        </w:tc>
        <w:tc>
          <w:tcPr>
            <w:tcW w:w="6150" w:type="dxa"/>
            <w:shd w:val="clear" w:color="auto" w:fill="auto"/>
            <w:tcMar>
              <w:top w:w="100" w:type="dxa"/>
              <w:left w:w="100" w:type="dxa"/>
              <w:bottom w:w="100" w:type="dxa"/>
              <w:right w:w="100" w:type="dxa"/>
            </w:tcMar>
          </w:tcPr>
          <w:p w14:paraId="37B2EDD4" w14:textId="77777777" w:rsidR="002C3862" w:rsidRPr="00BD3E6E" w:rsidRDefault="002C3862" w:rsidP="00444F9C">
            <w:pPr>
              <w:widowControl w:val="0"/>
              <w:pBdr>
                <w:top w:val="nil"/>
                <w:left w:val="nil"/>
                <w:bottom w:val="nil"/>
                <w:right w:val="nil"/>
                <w:between w:val="nil"/>
              </w:pBdr>
              <w:spacing w:after="120" w:line="24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Description</w:t>
            </w:r>
          </w:p>
        </w:tc>
        <w:tc>
          <w:tcPr>
            <w:tcW w:w="1305" w:type="dxa"/>
            <w:shd w:val="clear" w:color="auto" w:fill="auto"/>
            <w:tcMar>
              <w:top w:w="100" w:type="dxa"/>
              <w:left w:w="100" w:type="dxa"/>
              <w:bottom w:w="100" w:type="dxa"/>
              <w:right w:w="100" w:type="dxa"/>
            </w:tcMar>
          </w:tcPr>
          <w:p w14:paraId="665AB7DA" w14:textId="77777777" w:rsidR="002C3862" w:rsidRPr="00BD3E6E" w:rsidRDefault="002C3862" w:rsidP="00444F9C">
            <w:pPr>
              <w:widowControl w:val="0"/>
              <w:pBdr>
                <w:top w:val="nil"/>
                <w:left w:val="nil"/>
                <w:bottom w:val="nil"/>
                <w:right w:val="nil"/>
                <w:between w:val="nil"/>
              </w:pBdr>
              <w:spacing w:after="120" w:line="24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Impact</w:t>
            </w:r>
          </w:p>
        </w:tc>
      </w:tr>
      <w:tr w:rsidR="002C3862" w:rsidRPr="00BD3E6E" w14:paraId="42104FAB" w14:textId="77777777" w:rsidTr="00444F9C">
        <w:tc>
          <w:tcPr>
            <w:tcW w:w="1545" w:type="dxa"/>
            <w:shd w:val="clear" w:color="auto" w:fill="auto"/>
            <w:tcMar>
              <w:top w:w="100" w:type="dxa"/>
              <w:left w:w="100" w:type="dxa"/>
              <w:bottom w:w="100" w:type="dxa"/>
              <w:right w:w="100" w:type="dxa"/>
            </w:tcMar>
          </w:tcPr>
          <w:p w14:paraId="203096D3"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Political</w:t>
            </w:r>
          </w:p>
        </w:tc>
        <w:tc>
          <w:tcPr>
            <w:tcW w:w="6150" w:type="dxa"/>
            <w:shd w:val="clear" w:color="auto" w:fill="auto"/>
            <w:tcMar>
              <w:top w:w="100" w:type="dxa"/>
              <w:left w:w="100" w:type="dxa"/>
              <w:bottom w:w="100" w:type="dxa"/>
              <w:right w:w="100" w:type="dxa"/>
            </w:tcMar>
          </w:tcPr>
          <w:p w14:paraId="0316EAE2" w14:textId="77777777" w:rsidR="002C3862" w:rsidRPr="00BD3E6E" w:rsidRDefault="002C3862" w:rsidP="00444F9C">
            <w:pPr>
              <w:widowControl w:val="0"/>
              <w:numPr>
                <w:ilvl w:val="0"/>
                <w:numId w:val="7"/>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Brexit:</w:t>
            </w:r>
            <w:r w:rsidRPr="00BD3E6E">
              <w:rPr>
                <w:rFonts w:ascii="Times New Roman" w:eastAsia="Times New Roman" w:hAnsi="Times New Roman" w:cs="Times New Roman"/>
                <w:sz w:val="24"/>
                <w:szCs w:val="24"/>
              </w:rPr>
              <w:t xml:space="preserve"> Import costs and ingredient availability are impacted by ongoing uncertainty regarding trade agreements and regulations, which </w:t>
            </w:r>
            <w:proofErr w:type="gramStart"/>
            <w:r w:rsidRPr="00BD3E6E">
              <w:rPr>
                <w:rFonts w:ascii="Times New Roman" w:eastAsia="Times New Roman" w:hAnsi="Times New Roman" w:cs="Times New Roman"/>
                <w:sz w:val="24"/>
                <w:szCs w:val="24"/>
              </w:rPr>
              <w:t>has an effect on</w:t>
            </w:r>
            <w:proofErr w:type="gramEnd"/>
            <w:r w:rsidRPr="00BD3E6E">
              <w:rPr>
                <w:rFonts w:ascii="Times New Roman" w:eastAsia="Times New Roman" w:hAnsi="Times New Roman" w:cs="Times New Roman"/>
                <w:sz w:val="24"/>
                <w:szCs w:val="24"/>
              </w:rPr>
              <w:t xml:space="preserve"> smaller restaurants with limited purchasing power.</w:t>
            </w:r>
          </w:p>
          <w:p w14:paraId="213D857E" w14:textId="77777777" w:rsidR="002C3862" w:rsidRPr="00BD3E6E" w:rsidRDefault="002C3862" w:rsidP="00444F9C">
            <w:pPr>
              <w:widowControl w:val="0"/>
              <w:numPr>
                <w:ilvl w:val="0"/>
                <w:numId w:val="7"/>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Taxation:</w:t>
            </w:r>
            <w:r w:rsidRPr="00BD3E6E">
              <w:rPr>
                <w:rFonts w:ascii="Times New Roman" w:eastAsia="Times New Roman" w:hAnsi="Times New Roman" w:cs="Times New Roman"/>
                <w:sz w:val="24"/>
                <w:szCs w:val="24"/>
              </w:rPr>
              <w:t xml:space="preserve"> Restaurant profitability and menu prices getting affected by potential changes in VAT or business rates which are 12.5% to 20% (</w:t>
            </w:r>
            <w:proofErr w:type="spellStart"/>
            <w:r w:rsidRPr="00BD3E6E">
              <w:rPr>
                <w:rFonts w:ascii="Times New Roman" w:eastAsia="Times New Roman" w:hAnsi="Times New Roman" w:cs="Times New Roman"/>
                <w:sz w:val="24"/>
                <w:szCs w:val="24"/>
              </w:rPr>
              <w:t>Protaxaccountant</w:t>
            </w:r>
            <w:proofErr w:type="spellEnd"/>
            <w:r w:rsidRPr="00BD3E6E">
              <w:rPr>
                <w:rFonts w:ascii="Times New Roman" w:eastAsia="Times New Roman" w:hAnsi="Times New Roman" w:cs="Times New Roman"/>
                <w:sz w:val="24"/>
                <w:szCs w:val="24"/>
              </w:rPr>
              <w:t>, 2023).</w:t>
            </w:r>
          </w:p>
          <w:p w14:paraId="5036FEC1" w14:textId="77777777" w:rsidR="002C3862" w:rsidRPr="00BD3E6E" w:rsidRDefault="002C3862" w:rsidP="00444F9C">
            <w:pPr>
              <w:widowControl w:val="0"/>
              <w:numPr>
                <w:ilvl w:val="0"/>
                <w:numId w:val="7"/>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Government Drives:</w:t>
            </w:r>
            <w:r w:rsidRPr="00BD3E6E">
              <w:rPr>
                <w:rFonts w:ascii="Times New Roman" w:eastAsia="Times New Roman" w:hAnsi="Times New Roman" w:cs="Times New Roman"/>
                <w:sz w:val="24"/>
                <w:szCs w:val="24"/>
              </w:rPr>
              <w:t xml:space="preserve"> Support programs like the "Eat Out to Assist" plan can help the business during slow </w:t>
            </w:r>
            <w:r w:rsidRPr="00BD3E6E">
              <w:rPr>
                <w:rFonts w:ascii="Times New Roman" w:eastAsia="Times New Roman" w:hAnsi="Times New Roman" w:cs="Times New Roman"/>
                <w:sz w:val="24"/>
                <w:szCs w:val="24"/>
              </w:rPr>
              <w:lastRenderedPageBreak/>
              <w:t>periods, while the lowest pay permitted by law increments can push up functional expenses (</w:t>
            </w:r>
            <w:proofErr w:type="spellStart"/>
            <w:r w:rsidRPr="00BD3E6E">
              <w:rPr>
                <w:rFonts w:ascii="Times New Roman" w:eastAsia="Times New Roman" w:hAnsi="Times New Roman" w:cs="Times New Roman"/>
                <w:sz w:val="24"/>
                <w:szCs w:val="24"/>
              </w:rPr>
              <w:t>Bournemouthdailynewsuk</w:t>
            </w:r>
            <w:proofErr w:type="spellEnd"/>
            <w:r w:rsidRPr="00BD3E6E">
              <w:rPr>
                <w:rFonts w:ascii="Times New Roman" w:eastAsia="Times New Roman" w:hAnsi="Times New Roman" w:cs="Times New Roman"/>
                <w:sz w:val="24"/>
                <w:szCs w:val="24"/>
              </w:rPr>
              <w:t>, 2022).</w:t>
            </w:r>
          </w:p>
        </w:tc>
        <w:tc>
          <w:tcPr>
            <w:tcW w:w="1305" w:type="dxa"/>
            <w:shd w:val="clear" w:color="auto" w:fill="auto"/>
            <w:tcMar>
              <w:top w:w="100" w:type="dxa"/>
              <w:left w:w="100" w:type="dxa"/>
              <w:bottom w:w="100" w:type="dxa"/>
              <w:right w:w="100" w:type="dxa"/>
            </w:tcMar>
          </w:tcPr>
          <w:p w14:paraId="68D803A2" w14:textId="77777777" w:rsidR="002C3862" w:rsidRPr="00BD3E6E" w:rsidRDefault="002C3862" w:rsidP="00444F9C">
            <w:pPr>
              <w:widowControl w:val="0"/>
              <w:pBdr>
                <w:top w:val="nil"/>
                <w:left w:val="nil"/>
                <w:bottom w:val="nil"/>
                <w:right w:val="nil"/>
                <w:between w:val="nil"/>
              </w:pBd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lastRenderedPageBreak/>
              <w:t>Moderate</w:t>
            </w:r>
          </w:p>
        </w:tc>
      </w:tr>
      <w:tr w:rsidR="002C3862" w:rsidRPr="00BD3E6E" w14:paraId="218D79F6" w14:textId="77777777" w:rsidTr="00444F9C">
        <w:tc>
          <w:tcPr>
            <w:tcW w:w="1545" w:type="dxa"/>
            <w:shd w:val="clear" w:color="auto" w:fill="auto"/>
            <w:tcMar>
              <w:top w:w="100" w:type="dxa"/>
              <w:left w:w="100" w:type="dxa"/>
              <w:bottom w:w="100" w:type="dxa"/>
              <w:right w:w="100" w:type="dxa"/>
            </w:tcMar>
          </w:tcPr>
          <w:p w14:paraId="06CD2998"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Economic</w:t>
            </w:r>
          </w:p>
        </w:tc>
        <w:tc>
          <w:tcPr>
            <w:tcW w:w="6150" w:type="dxa"/>
            <w:shd w:val="clear" w:color="auto" w:fill="auto"/>
            <w:tcMar>
              <w:top w:w="100" w:type="dxa"/>
              <w:left w:w="100" w:type="dxa"/>
              <w:bottom w:w="100" w:type="dxa"/>
              <w:right w:w="100" w:type="dxa"/>
            </w:tcMar>
          </w:tcPr>
          <w:p w14:paraId="07C150DD" w14:textId="77777777" w:rsidR="002C3862" w:rsidRPr="00BD3E6E" w:rsidRDefault="002C3862" w:rsidP="00444F9C">
            <w:pPr>
              <w:widowControl w:val="0"/>
              <w:numPr>
                <w:ilvl w:val="0"/>
                <w:numId w:val="18"/>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GDP:</w:t>
            </w:r>
            <w:r w:rsidRPr="00BD3E6E">
              <w:rPr>
                <w:rFonts w:ascii="Times New Roman" w:eastAsia="Times New Roman" w:hAnsi="Times New Roman" w:cs="Times New Roman"/>
                <w:sz w:val="24"/>
                <w:szCs w:val="24"/>
              </w:rPr>
              <w:t xml:space="preserve"> The current GDP of the UK is 2270793 million GBP (Statista, 2022).</w:t>
            </w:r>
          </w:p>
          <w:p w14:paraId="1E47DAF2" w14:textId="77777777" w:rsidR="002C3862" w:rsidRPr="00BD3E6E" w:rsidRDefault="002C3862" w:rsidP="00444F9C">
            <w:pPr>
              <w:widowControl w:val="0"/>
              <w:numPr>
                <w:ilvl w:val="0"/>
                <w:numId w:val="18"/>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Valuation:</w:t>
            </w:r>
            <w:r w:rsidRPr="00BD3E6E">
              <w:rPr>
                <w:rFonts w:ascii="Times New Roman" w:eastAsia="Times New Roman" w:hAnsi="Times New Roman" w:cs="Times New Roman"/>
                <w:sz w:val="24"/>
                <w:szCs w:val="24"/>
              </w:rPr>
              <w:t xml:space="preserve"> The food and restaurant service has generated a total revenue of GBP72. 6 billion ($89.8 billion) in 2022 and growing at an effective CAGR of 8% in between 2022 - 2027 (</w:t>
            </w:r>
            <w:proofErr w:type="spellStart"/>
            <w:r w:rsidRPr="00BD3E6E">
              <w:rPr>
                <w:rFonts w:ascii="Times New Roman" w:eastAsia="Times New Roman" w:hAnsi="Times New Roman" w:cs="Times New Roman"/>
                <w:sz w:val="24"/>
                <w:szCs w:val="24"/>
              </w:rPr>
              <w:t>Globaldata</w:t>
            </w:r>
            <w:proofErr w:type="spellEnd"/>
            <w:r w:rsidRPr="00BD3E6E">
              <w:rPr>
                <w:rFonts w:ascii="Times New Roman" w:eastAsia="Times New Roman" w:hAnsi="Times New Roman" w:cs="Times New Roman"/>
                <w:sz w:val="24"/>
                <w:szCs w:val="24"/>
              </w:rPr>
              <w:t>, 2022).</w:t>
            </w:r>
          </w:p>
          <w:p w14:paraId="45A73348" w14:textId="77777777" w:rsidR="002C3862" w:rsidRPr="00BD3E6E" w:rsidRDefault="002C3862" w:rsidP="00444F9C">
            <w:pPr>
              <w:widowControl w:val="0"/>
              <w:numPr>
                <w:ilvl w:val="0"/>
                <w:numId w:val="18"/>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Rising expansion and energy costs decrease optional spending on feasting out, prompting customers to exchange downs and lower benefits.</w:t>
            </w:r>
          </w:p>
        </w:tc>
        <w:tc>
          <w:tcPr>
            <w:tcW w:w="1305" w:type="dxa"/>
            <w:shd w:val="clear" w:color="auto" w:fill="auto"/>
            <w:tcMar>
              <w:top w:w="100" w:type="dxa"/>
              <w:left w:w="100" w:type="dxa"/>
              <w:bottom w:w="100" w:type="dxa"/>
              <w:right w:w="100" w:type="dxa"/>
            </w:tcMar>
          </w:tcPr>
          <w:p w14:paraId="3A6721EE" w14:textId="77777777" w:rsidR="002C3862" w:rsidRPr="00BD3E6E" w:rsidRDefault="002C3862" w:rsidP="00444F9C">
            <w:pPr>
              <w:widowControl w:val="0"/>
              <w:pBdr>
                <w:top w:val="nil"/>
                <w:left w:val="nil"/>
                <w:bottom w:val="nil"/>
                <w:right w:val="nil"/>
                <w:between w:val="nil"/>
              </w:pBd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Positive</w:t>
            </w:r>
          </w:p>
        </w:tc>
      </w:tr>
      <w:tr w:rsidR="002C3862" w:rsidRPr="00BD3E6E" w14:paraId="56C58993" w14:textId="77777777" w:rsidTr="00444F9C">
        <w:tc>
          <w:tcPr>
            <w:tcW w:w="1545" w:type="dxa"/>
            <w:shd w:val="clear" w:color="auto" w:fill="auto"/>
            <w:tcMar>
              <w:top w:w="100" w:type="dxa"/>
              <w:left w:w="100" w:type="dxa"/>
              <w:bottom w:w="100" w:type="dxa"/>
              <w:right w:w="100" w:type="dxa"/>
            </w:tcMar>
          </w:tcPr>
          <w:p w14:paraId="4B8C8551"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Social</w:t>
            </w:r>
          </w:p>
        </w:tc>
        <w:tc>
          <w:tcPr>
            <w:tcW w:w="6150" w:type="dxa"/>
            <w:shd w:val="clear" w:color="auto" w:fill="auto"/>
            <w:tcMar>
              <w:top w:w="100" w:type="dxa"/>
              <w:left w:w="100" w:type="dxa"/>
              <w:bottom w:w="100" w:type="dxa"/>
              <w:right w:w="100" w:type="dxa"/>
            </w:tcMar>
          </w:tcPr>
          <w:p w14:paraId="68E3620B" w14:textId="77777777" w:rsidR="002C3862" w:rsidRPr="00BD3E6E" w:rsidRDefault="002C3862" w:rsidP="00444F9C">
            <w:pPr>
              <w:widowControl w:val="0"/>
              <w:numPr>
                <w:ilvl w:val="0"/>
                <w:numId w:val="14"/>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Changes in the population:</w:t>
            </w:r>
            <w:r w:rsidRPr="00BD3E6E">
              <w:rPr>
                <w:rFonts w:ascii="Times New Roman" w:eastAsia="Times New Roman" w:hAnsi="Times New Roman" w:cs="Times New Roman"/>
                <w:sz w:val="24"/>
                <w:szCs w:val="24"/>
              </w:rPr>
              <w:t xml:space="preserve"> A maturing populace might incline toward semi-formal cafés, while more youthful ages look for accommodation and worth </w:t>
            </w:r>
            <w:proofErr w:type="gramStart"/>
            <w:r w:rsidRPr="00BD3E6E">
              <w:rPr>
                <w:rFonts w:ascii="Times New Roman" w:eastAsia="Times New Roman" w:hAnsi="Times New Roman" w:cs="Times New Roman"/>
                <w:sz w:val="24"/>
                <w:szCs w:val="24"/>
              </w:rPr>
              <w:t>encounters</w:t>
            </w:r>
            <w:proofErr w:type="gramEnd"/>
            <w:r w:rsidRPr="00BD3E6E">
              <w:rPr>
                <w:rFonts w:ascii="Times New Roman" w:eastAsia="Times New Roman" w:hAnsi="Times New Roman" w:cs="Times New Roman"/>
                <w:sz w:val="24"/>
                <w:szCs w:val="24"/>
              </w:rPr>
              <w:t xml:space="preserve"> over conventional feasting.</w:t>
            </w:r>
          </w:p>
          <w:p w14:paraId="7635363B" w14:textId="77777777" w:rsidR="002C3862" w:rsidRPr="00BD3E6E" w:rsidRDefault="002C3862" w:rsidP="00444F9C">
            <w:pPr>
              <w:widowControl w:val="0"/>
              <w:numPr>
                <w:ilvl w:val="0"/>
                <w:numId w:val="14"/>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Trends in health and wellness:</w:t>
            </w:r>
            <w:r w:rsidRPr="00BD3E6E">
              <w:rPr>
                <w:rFonts w:ascii="Times New Roman" w:eastAsia="Times New Roman" w:hAnsi="Times New Roman" w:cs="Times New Roman"/>
                <w:sz w:val="24"/>
                <w:szCs w:val="24"/>
              </w:rPr>
              <w:t xml:space="preserve"> Developing interest in good dieting and dietary limitations encourages interest for different menu choices and plant-based other options (Fehér </w:t>
            </w:r>
            <w:r w:rsidRPr="00BD3E6E">
              <w:rPr>
                <w:rFonts w:ascii="Times New Roman" w:eastAsia="Times New Roman" w:hAnsi="Times New Roman" w:cs="Times New Roman"/>
                <w:i/>
                <w:iCs/>
                <w:sz w:val="24"/>
                <w:szCs w:val="24"/>
              </w:rPr>
              <w:t>et al.</w:t>
            </w:r>
            <w:r w:rsidRPr="00BD3E6E">
              <w:rPr>
                <w:rFonts w:ascii="Times New Roman" w:eastAsia="Times New Roman" w:hAnsi="Times New Roman" w:cs="Times New Roman"/>
                <w:sz w:val="24"/>
                <w:szCs w:val="24"/>
              </w:rPr>
              <w:t xml:space="preserve"> 2020).</w:t>
            </w:r>
          </w:p>
          <w:p w14:paraId="726E6766" w14:textId="77777777" w:rsidR="002C3862" w:rsidRPr="00BD3E6E" w:rsidRDefault="002C3862" w:rsidP="00444F9C">
            <w:pPr>
              <w:widowControl w:val="0"/>
              <w:numPr>
                <w:ilvl w:val="0"/>
                <w:numId w:val="14"/>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Innovation reception:</w:t>
            </w:r>
            <w:r w:rsidRPr="00BD3E6E">
              <w:rPr>
                <w:rFonts w:ascii="Times New Roman" w:eastAsia="Times New Roman" w:hAnsi="Times New Roman" w:cs="Times New Roman"/>
                <w:sz w:val="24"/>
                <w:szCs w:val="24"/>
              </w:rPr>
              <w:t xml:space="preserve"> Expanding utilization of conveyance applications and internet requesting stages changes client conduct and makes new income streams for eateries.</w:t>
            </w:r>
          </w:p>
        </w:tc>
        <w:tc>
          <w:tcPr>
            <w:tcW w:w="1305" w:type="dxa"/>
            <w:shd w:val="clear" w:color="auto" w:fill="auto"/>
            <w:tcMar>
              <w:top w:w="100" w:type="dxa"/>
              <w:left w:w="100" w:type="dxa"/>
              <w:bottom w:w="100" w:type="dxa"/>
              <w:right w:w="100" w:type="dxa"/>
            </w:tcMar>
          </w:tcPr>
          <w:p w14:paraId="10819889" w14:textId="77777777" w:rsidR="002C3862" w:rsidRPr="00BD3E6E" w:rsidRDefault="002C3862" w:rsidP="00444F9C">
            <w:pPr>
              <w:widowControl w:val="0"/>
              <w:pBdr>
                <w:top w:val="nil"/>
                <w:left w:val="nil"/>
                <w:bottom w:val="nil"/>
                <w:right w:val="nil"/>
                <w:between w:val="nil"/>
              </w:pBd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Positive</w:t>
            </w:r>
          </w:p>
        </w:tc>
      </w:tr>
      <w:tr w:rsidR="002C3862" w:rsidRPr="00BD3E6E" w14:paraId="6FED77A0" w14:textId="77777777" w:rsidTr="00444F9C">
        <w:tc>
          <w:tcPr>
            <w:tcW w:w="1545" w:type="dxa"/>
            <w:shd w:val="clear" w:color="auto" w:fill="auto"/>
            <w:tcMar>
              <w:top w:w="100" w:type="dxa"/>
              <w:left w:w="100" w:type="dxa"/>
              <w:bottom w:w="100" w:type="dxa"/>
              <w:right w:w="100" w:type="dxa"/>
            </w:tcMar>
          </w:tcPr>
          <w:p w14:paraId="733BA304"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Technology</w:t>
            </w:r>
          </w:p>
        </w:tc>
        <w:tc>
          <w:tcPr>
            <w:tcW w:w="6150" w:type="dxa"/>
            <w:shd w:val="clear" w:color="auto" w:fill="auto"/>
            <w:tcMar>
              <w:top w:w="100" w:type="dxa"/>
              <w:left w:w="100" w:type="dxa"/>
              <w:bottom w:w="100" w:type="dxa"/>
              <w:right w:w="100" w:type="dxa"/>
            </w:tcMar>
          </w:tcPr>
          <w:p w14:paraId="51E9CFC1" w14:textId="77777777" w:rsidR="002C3862" w:rsidRPr="00BD3E6E" w:rsidRDefault="002C3862" w:rsidP="00444F9C">
            <w:pPr>
              <w:widowControl w:val="0"/>
              <w:numPr>
                <w:ilvl w:val="0"/>
                <w:numId w:val="10"/>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Automation:</w:t>
            </w:r>
            <w:r w:rsidRPr="00BD3E6E">
              <w:rPr>
                <w:rFonts w:ascii="Times New Roman" w:eastAsia="Times New Roman" w:hAnsi="Times New Roman" w:cs="Times New Roman"/>
                <w:sz w:val="24"/>
                <w:szCs w:val="24"/>
              </w:rPr>
              <w:t xml:space="preserve"> Reception of mechanical technology and man-made intelligence in kitchens can further develop productivity and lessen work costs, </w:t>
            </w:r>
            <w:proofErr w:type="gramStart"/>
            <w:r w:rsidRPr="00BD3E6E">
              <w:rPr>
                <w:rFonts w:ascii="Times New Roman" w:eastAsia="Times New Roman" w:hAnsi="Times New Roman" w:cs="Times New Roman"/>
                <w:sz w:val="24"/>
                <w:szCs w:val="24"/>
              </w:rPr>
              <w:t>however</w:t>
            </w:r>
            <w:proofErr w:type="gramEnd"/>
            <w:r w:rsidRPr="00BD3E6E">
              <w:rPr>
                <w:rFonts w:ascii="Times New Roman" w:eastAsia="Times New Roman" w:hAnsi="Times New Roman" w:cs="Times New Roman"/>
                <w:sz w:val="24"/>
                <w:szCs w:val="24"/>
              </w:rPr>
              <w:t xml:space="preserve"> can likewise raise worries about work removal.</w:t>
            </w:r>
          </w:p>
          <w:p w14:paraId="11D41055" w14:textId="77777777" w:rsidR="002C3862" w:rsidRPr="00BD3E6E" w:rsidRDefault="002C3862" w:rsidP="00444F9C">
            <w:pPr>
              <w:widowControl w:val="0"/>
              <w:numPr>
                <w:ilvl w:val="0"/>
                <w:numId w:val="10"/>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Conveyance stages:</w:t>
            </w:r>
            <w:r w:rsidRPr="00BD3E6E">
              <w:rPr>
                <w:rFonts w:ascii="Times New Roman" w:eastAsia="Times New Roman" w:hAnsi="Times New Roman" w:cs="Times New Roman"/>
                <w:sz w:val="24"/>
                <w:szCs w:val="24"/>
              </w:rPr>
              <w:t xml:space="preserve"> Reliance on outsider conveyance </w:t>
            </w:r>
            <w:r w:rsidRPr="00BD3E6E">
              <w:rPr>
                <w:rFonts w:ascii="Times New Roman" w:eastAsia="Times New Roman" w:hAnsi="Times New Roman" w:cs="Times New Roman"/>
                <w:sz w:val="24"/>
                <w:szCs w:val="24"/>
              </w:rPr>
              <w:lastRenderedPageBreak/>
              <w:t>administrations accompanies high commission charges and loss of command over client experience.</w:t>
            </w:r>
          </w:p>
          <w:p w14:paraId="0F8351F7" w14:textId="77777777" w:rsidR="002C3862" w:rsidRPr="00BD3E6E" w:rsidRDefault="002C3862" w:rsidP="00444F9C">
            <w:pPr>
              <w:widowControl w:val="0"/>
              <w:numPr>
                <w:ilvl w:val="0"/>
                <w:numId w:val="10"/>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Internet marketing:</w:t>
            </w:r>
            <w:r w:rsidRPr="00BD3E6E">
              <w:rPr>
                <w:rFonts w:ascii="Times New Roman" w:eastAsia="Times New Roman" w:hAnsi="Times New Roman" w:cs="Times New Roman"/>
                <w:sz w:val="24"/>
                <w:szCs w:val="24"/>
              </w:rPr>
              <w:t xml:space="preserve"> Web-based entertainment and online surveys assume a critical part in drawing in and holding clients, expecting cafés to adjust their promoting methodologies (Vats and Porwal, 2021).</w:t>
            </w:r>
          </w:p>
        </w:tc>
        <w:tc>
          <w:tcPr>
            <w:tcW w:w="1305" w:type="dxa"/>
            <w:shd w:val="clear" w:color="auto" w:fill="auto"/>
            <w:tcMar>
              <w:top w:w="100" w:type="dxa"/>
              <w:left w:w="100" w:type="dxa"/>
              <w:bottom w:w="100" w:type="dxa"/>
              <w:right w:w="100" w:type="dxa"/>
            </w:tcMar>
          </w:tcPr>
          <w:p w14:paraId="3BEC3657" w14:textId="77777777" w:rsidR="002C3862" w:rsidRPr="00BD3E6E" w:rsidRDefault="002C3862" w:rsidP="00444F9C">
            <w:pPr>
              <w:widowControl w:val="0"/>
              <w:pBdr>
                <w:top w:val="nil"/>
                <w:left w:val="nil"/>
                <w:bottom w:val="nil"/>
                <w:right w:val="nil"/>
                <w:between w:val="nil"/>
              </w:pBd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lastRenderedPageBreak/>
              <w:t>Positive</w:t>
            </w:r>
          </w:p>
        </w:tc>
      </w:tr>
      <w:tr w:rsidR="002C3862" w:rsidRPr="00BD3E6E" w14:paraId="12FD832B" w14:textId="77777777" w:rsidTr="00444F9C">
        <w:tc>
          <w:tcPr>
            <w:tcW w:w="1545" w:type="dxa"/>
            <w:shd w:val="clear" w:color="auto" w:fill="auto"/>
            <w:tcMar>
              <w:top w:w="100" w:type="dxa"/>
              <w:left w:w="100" w:type="dxa"/>
              <w:bottom w:w="100" w:type="dxa"/>
              <w:right w:w="100" w:type="dxa"/>
            </w:tcMar>
          </w:tcPr>
          <w:p w14:paraId="04133508"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Legal</w:t>
            </w:r>
          </w:p>
        </w:tc>
        <w:tc>
          <w:tcPr>
            <w:tcW w:w="6150" w:type="dxa"/>
            <w:shd w:val="clear" w:color="auto" w:fill="auto"/>
            <w:tcMar>
              <w:top w:w="100" w:type="dxa"/>
              <w:left w:w="100" w:type="dxa"/>
              <w:bottom w:w="100" w:type="dxa"/>
              <w:right w:w="100" w:type="dxa"/>
            </w:tcMar>
          </w:tcPr>
          <w:p w14:paraId="6FE629C7" w14:textId="77777777" w:rsidR="002C3862" w:rsidRPr="00BD3E6E" w:rsidRDefault="002C3862" w:rsidP="00444F9C">
            <w:pPr>
              <w:widowControl w:val="0"/>
              <w:numPr>
                <w:ilvl w:val="0"/>
                <w:numId w:val="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Employment Law:</w:t>
            </w:r>
            <w:r w:rsidRPr="00BD3E6E">
              <w:rPr>
                <w:rFonts w:ascii="Times New Roman" w:eastAsia="Times New Roman" w:hAnsi="Times New Roman" w:cs="Times New Roman"/>
                <w:sz w:val="24"/>
                <w:szCs w:val="24"/>
              </w:rPr>
              <w:t xml:space="preserve"> Changes in minimum wage, working hours, and sick leave regulations can impact staffing costs and scheduling strategies.</w:t>
            </w:r>
          </w:p>
          <w:p w14:paraId="6BDDA822" w14:textId="77777777" w:rsidR="002C3862" w:rsidRPr="00BD3E6E" w:rsidRDefault="002C3862" w:rsidP="00444F9C">
            <w:pPr>
              <w:widowControl w:val="0"/>
              <w:numPr>
                <w:ilvl w:val="0"/>
                <w:numId w:val="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Food Safety and Hygiene:</w:t>
            </w:r>
            <w:r w:rsidRPr="00BD3E6E">
              <w:rPr>
                <w:rFonts w:ascii="Times New Roman" w:eastAsia="Times New Roman" w:hAnsi="Times New Roman" w:cs="Times New Roman"/>
                <w:sz w:val="24"/>
                <w:szCs w:val="24"/>
              </w:rPr>
              <w:t xml:space="preserve"> Strict regulations ensure food safety but require ongoing compliance and training for restaurant staff.</w:t>
            </w:r>
          </w:p>
          <w:p w14:paraId="31880F79" w14:textId="77777777" w:rsidR="002C3862" w:rsidRPr="00BD3E6E" w:rsidRDefault="002C3862" w:rsidP="00444F9C">
            <w:pPr>
              <w:widowControl w:val="0"/>
              <w:numPr>
                <w:ilvl w:val="0"/>
                <w:numId w:val="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Alcohol Licensing:</w:t>
            </w:r>
            <w:r w:rsidRPr="00BD3E6E">
              <w:rPr>
                <w:rFonts w:ascii="Times New Roman" w:eastAsia="Times New Roman" w:hAnsi="Times New Roman" w:cs="Times New Roman"/>
                <w:sz w:val="24"/>
                <w:szCs w:val="24"/>
              </w:rPr>
              <w:t xml:space="preserve"> Changes in alcohol licensing laws can impact restaurant revenue and operating hours.</w:t>
            </w:r>
          </w:p>
        </w:tc>
        <w:tc>
          <w:tcPr>
            <w:tcW w:w="1305" w:type="dxa"/>
            <w:shd w:val="clear" w:color="auto" w:fill="auto"/>
            <w:tcMar>
              <w:top w:w="100" w:type="dxa"/>
              <w:left w:w="100" w:type="dxa"/>
              <w:bottom w:w="100" w:type="dxa"/>
              <w:right w:w="100" w:type="dxa"/>
            </w:tcMar>
          </w:tcPr>
          <w:p w14:paraId="4BC656D2" w14:textId="77777777" w:rsidR="002C3862" w:rsidRPr="00BD3E6E" w:rsidRDefault="002C3862" w:rsidP="00444F9C">
            <w:pPr>
              <w:widowControl w:val="0"/>
              <w:pBdr>
                <w:top w:val="nil"/>
                <w:left w:val="nil"/>
                <w:bottom w:val="nil"/>
                <w:right w:val="nil"/>
                <w:between w:val="nil"/>
              </w:pBd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Moderate</w:t>
            </w:r>
          </w:p>
        </w:tc>
      </w:tr>
      <w:tr w:rsidR="002C3862" w:rsidRPr="00BD3E6E" w14:paraId="0BD010C0" w14:textId="77777777" w:rsidTr="00444F9C">
        <w:tc>
          <w:tcPr>
            <w:tcW w:w="1545" w:type="dxa"/>
            <w:shd w:val="clear" w:color="auto" w:fill="auto"/>
            <w:tcMar>
              <w:top w:w="100" w:type="dxa"/>
              <w:left w:w="100" w:type="dxa"/>
              <w:bottom w:w="100" w:type="dxa"/>
              <w:right w:w="100" w:type="dxa"/>
            </w:tcMar>
          </w:tcPr>
          <w:p w14:paraId="229DCA09"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Environment</w:t>
            </w:r>
          </w:p>
        </w:tc>
        <w:tc>
          <w:tcPr>
            <w:tcW w:w="6150" w:type="dxa"/>
            <w:shd w:val="clear" w:color="auto" w:fill="auto"/>
            <w:tcMar>
              <w:top w:w="100" w:type="dxa"/>
              <w:left w:w="100" w:type="dxa"/>
              <w:bottom w:w="100" w:type="dxa"/>
              <w:right w:w="100" w:type="dxa"/>
            </w:tcMar>
          </w:tcPr>
          <w:p w14:paraId="1A5C84B4" w14:textId="77777777" w:rsidR="002C3862" w:rsidRPr="00BD3E6E" w:rsidRDefault="002C3862" w:rsidP="00444F9C">
            <w:pPr>
              <w:widowControl w:val="0"/>
              <w:numPr>
                <w:ilvl w:val="0"/>
                <w:numId w:val="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Sustainability:</w:t>
            </w:r>
            <w:r w:rsidRPr="00BD3E6E">
              <w:rPr>
                <w:rFonts w:ascii="Times New Roman" w:eastAsia="Times New Roman" w:hAnsi="Times New Roman" w:cs="Times New Roman"/>
                <w:sz w:val="24"/>
                <w:szCs w:val="24"/>
              </w:rPr>
              <w:t xml:space="preserve"> Worries about environmental change and food squander urge eateries to source nearby, occasional fixings and embrace feasible practices.</w:t>
            </w:r>
          </w:p>
          <w:p w14:paraId="6A5BA12A" w14:textId="77777777" w:rsidR="002C3862" w:rsidRPr="00BD3E6E" w:rsidRDefault="002C3862" w:rsidP="00444F9C">
            <w:pPr>
              <w:widowControl w:val="0"/>
              <w:numPr>
                <w:ilvl w:val="0"/>
                <w:numId w:val="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Management of waste:</w:t>
            </w:r>
            <w:r w:rsidRPr="00BD3E6E">
              <w:rPr>
                <w:rFonts w:ascii="Times New Roman" w:eastAsia="Times New Roman" w:hAnsi="Times New Roman" w:cs="Times New Roman"/>
                <w:sz w:val="24"/>
                <w:szCs w:val="24"/>
              </w:rPr>
              <w:t xml:space="preserve"> There is a need to invest in new technologies and procedures </w:t>
            </w:r>
            <w:proofErr w:type="gramStart"/>
            <w:r w:rsidRPr="00BD3E6E">
              <w:rPr>
                <w:rFonts w:ascii="Times New Roman" w:eastAsia="Times New Roman" w:hAnsi="Times New Roman" w:cs="Times New Roman"/>
                <w:sz w:val="24"/>
                <w:szCs w:val="24"/>
              </w:rPr>
              <w:t>as a result of</w:t>
            </w:r>
            <w:proofErr w:type="gramEnd"/>
            <w:r w:rsidRPr="00BD3E6E">
              <w:rPr>
                <w:rFonts w:ascii="Times New Roman" w:eastAsia="Times New Roman" w:hAnsi="Times New Roman" w:cs="Times New Roman"/>
                <w:sz w:val="24"/>
                <w:szCs w:val="24"/>
              </w:rPr>
              <w:t xml:space="preserve"> increasing regulations and pressure to reduce food waste.</w:t>
            </w:r>
          </w:p>
          <w:p w14:paraId="5842B5CD" w14:textId="77777777" w:rsidR="002C3862" w:rsidRPr="00BD3E6E" w:rsidRDefault="002C3862" w:rsidP="00444F9C">
            <w:pPr>
              <w:widowControl w:val="0"/>
              <w:numPr>
                <w:ilvl w:val="0"/>
                <w:numId w:val="5"/>
              </w:num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i/>
                <w:sz w:val="24"/>
                <w:szCs w:val="24"/>
              </w:rPr>
              <w:t>Energy expenses:</w:t>
            </w:r>
            <w:r w:rsidRPr="00BD3E6E">
              <w:rPr>
                <w:rFonts w:ascii="Times New Roman" w:eastAsia="Times New Roman" w:hAnsi="Times New Roman" w:cs="Times New Roman"/>
                <w:sz w:val="24"/>
                <w:szCs w:val="24"/>
              </w:rPr>
              <w:t xml:space="preserve"> Rising energy expenses can essentially affect eatery working costs, particularly those with energy-escalated cooking strategies.</w:t>
            </w:r>
          </w:p>
        </w:tc>
        <w:tc>
          <w:tcPr>
            <w:tcW w:w="1305" w:type="dxa"/>
            <w:shd w:val="clear" w:color="auto" w:fill="auto"/>
            <w:tcMar>
              <w:top w:w="100" w:type="dxa"/>
              <w:left w:w="100" w:type="dxa"/>
              <w:bottom w:w="100" w:type="dxa"/>
              <w:right w:w="100" w:type="dxa"/>
            </w:tcMar>
          </w:tcPr>
          <w:p w14:paraId="124568BF" w14:textId="77777777" w:rsidR="002C3862" w:rsidRPr="00BD3E6E" w:rsidRDefault="002C3862" w:rsidP="00444F9C">
            <w:pPr>
              <w:widowControl w:val="0"/>
              <w:pBdr>
                <w:top w:val="nil"/>
                <w:left w:val="nil"/>
                <w:bottom w:val="nil"/>
                <w:right w:val="nil"/>
                <w:between w:val="nil"/>
              </w:pBd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Moderate</w:t>
            </w:r>
          </w:p>
        </w:tc>
      </w:tr>
    </w:tbl>
    <w:p w14:paraId="481F536A" w14:textId="77777777" w:rsidR="002C3862" w:rsidRPr="00BD3E6E" w:rsidRDefault="002C3862" w:rsidP="002C3862">
      <w:pP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Table 1: PESTLE analysis</w:t>
      </w:r>
    </w:p>
    <w:p w14:paraId="74CFF627" w14:textId="77777777" w:rsidR="002C3862" w:rsidRPr="00BD3E6E" w:rsidRDefault="002C3862" w:rsidP="002C3862">
      <w:pPr>
        <w:spacing w:after="120" w:line="360" w:lineRule="auto"/>
        <w:jc w:val="center"/>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(Source: Self-developed)</w:t>
      </w:r>
    </w:p>
    <w:p w14:paraId="69231E8A" w14:textId="77777777" w:rsidR="002C3862" w:rsidRPr="00BD3E6E" w:rsidRDefault="002C3862" w:rsidP="002C3862">
      <w:pPr>
        <w:pStyle w:val="Heading2"/>
        <w:spacing w:after="120"/>
      </w:pPr>
      <w:bookmarkStart w:id="9" w:name="_Toc155210107"/>
      <w:r w:rsidRPr="00BD3E6E">
        <w:t>3.2 Microenvironmental analysis - Porter's five forces</w:t>
      </w:r>
      <w:bookmarkEnd w:id="9"/>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5"/>
        <w:gridCol w:w="7515"/>
      </w:tblGrid>
      <w:tr w:rsidR="002C3862" w:rsidRPr="00BD3E6E" w14:paraId="001F4CDF" w14:textId="77777777" w:rsidTr="00444F9C">
        <w:tc>
          <w:tcPr>
            <w:tcW w:w="1515" w:type="dxa"/>
            <w:shd w:val="clear" w:color="auto" w:fill="auto"/>
            <w:tcMar>
              <w:top w:w="100" w:type="dxa"/>
              <w:left w:w="100" w:type="dxa"/>
              <w:bottom w:w="100" w:type="dxa"/>
              <w:right w:w="100" w:type="dxa"/>
            </w:tcMar>
          </w:tcPr>
          <w:p w14:paraId="03579563"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Forces</w:t>
            </w:r>
          </w:p>
        </w:tc>
        <w:tc>
          <w:tcPr>
            <w:tcW w:w="7515" w:type="dxa"/>
            <w:shd w:val="clear" w:color="auto" w:fill="auto"/>
            <w:tcMar>
              <w:top w:w="100" w:type="dxa"/>
              <w:left w:w="100" w:type="dxa"/>
              <w:bottom w:w="100" w:type="dxa"/>
              <w:right w:w="100" w:type="dxa"/>
            </w:tcMar>
          </w:tcPr>
          <w:p w14:paraId="520AB71A"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Description</w:t>
            </w:r>
          </w:p>
        </w:tc>
      </w:tr>
      <w:tr w:rsidR="002C3862" w:rsidRPr="00BD3E6E" w14:paraId="377E56C3" w14:textId="77777777" w:rsidTr="00444F9C">
        <w:tc>
          <w:tcPr>
            <w:tcW w:w="1515" w:type="dxa"/>
            <w:shd w:val="clear" w:color="auto" w:fill="auto"/>
            <w:tcMar>
              <w:top w:w="100" w:type="dxa"/>
              <w:left w:w="100" w:type="dxa"/>
              <w:bottom w:w="100" w:type="dxa"/>
              <w:right w:w="100" w:type="dxa"/>
            </w:tcMar>
          </w:tcPr>
          <w:p w14:paraId="4BD4B41E"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lastRenderedPageBreak/>
              <w:t>Threat of New Entrants</w:t>
            </w:r>
          </w:p>
        </w:tc>
        <w:tc>
          <w:tcPr>
            <w:tcW w:w="7515" w:type="dxa"/>
            <w:shd w:val="clear" w:color="auto" w:fill="auto"/>
            <w:tcMar>
              <w:top w:w="100" w:type="dxa"/>
              <w:left w:w="100" w:type="dxa"/>
              <w:bottom w:w="100" w:type="dxa"/>
              <w:right w:w="100" w:type="dxa"/>
            </w:tcMar>
          </w:tcPr>
          <w:p w14:paraId="3A0ECA14" w14:textId="77777777" w:rsidR="002C3862" w:rsidRPr="00BD3E6E" w:rsidRDefault="002C3862" w:rsidP="00444F9C">
            <w:pPr>
              <w:widowControl w:val="0"/>
              <w:numPr>
                <w:ilvl w:val="0"/>
                <w:numId w:val="11"/>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New entrants pose a moderate threat to the UK restaurant industry. </w:t>
            </w:r>
          </w:p>
          <w:p w14:paraId="646B27B2" w14:textId="77777777" w:rsidR="002C3862" w:rsidRPr="00BD3E6E" w:rsidRDefault="002C3862" w:rsidP="00444F9C">
            <w:pPr>
              <w:widowControl w:val="0"/>
              <w:numPr>
                <w:ilvl w:val="0"/>
                <w:numId w:val="11"/>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While the underlying capital venture and administrative obstructions are generally low contrasted with different businesses, laying out an effective café requires major areas of strength for a, culinary skill, and comprehension of shopper inclinations. </w:t>
            </w:r>
          </w:p>
          <w:p w14:paraId="7DDECDF9" w14:textId="77777777" w:rsidR="002C3862" w:rsidRPr="00BD3E6E" w:rsidRDefault="002C3862" w:rsidP="00444F9C">
            <w:pPr>
              <w:widowControl w:val="0"/>
              <w:numPr>
                <w:ilvl w:val="0"/>
                <w:numId w:val="11"/>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Existing deep-rooted brands and the requirement for huge promoting </w:t>
            </w:r>
            <w:proofErr w:type="spellStart"/>
            <w:r w:rsidRPr="00BD3E6E">
              <w:rPr>
                <w:rFonts w:ascii="Times New Roman" w:eastAsia="Times New Roman" w:hAnsi="Times New Roman" w:cs="Times New Roman"/>
                <w:sz w:val="24"/>
                <w:szCs w:val="24"/>
              </w:rPr>
              <w:t>endeavors</w:t>
            </w:r>
            <w:proofErr w:type="spellEnd"/>
            <w:r w:rsidRPr="00BD3E6E">
              <w:rPr>
                <w:rFonts w:ascii="Times New Roman" w:eastAsia="Times New Roman" w:hAnsi="Times New Roman" w:cs="Times New Roman"/>
                <w:sz w:val="24"/>
                <w:szCs w:val="24"/>
              </w:rPr>
              <w:t xml:space="preserve"> go about as hindrances for new contestants (</w:t>
            </w:r>
            <w:proofErr w:type="spellStart"/>
            <w:r w:rsidRPr="00BD3E6E">
              <w:rPr>
                <w:rFonts w:ascii="Times New Roman" w:eastAsia="Times New Roman" w:hAnsi="Times New Roman" w:cs="Times New Roman"/>
                <w:sz w:val="24"/>
                <w:szCs w:val="24"/>
              </w:rPr>
              <w:t>Tupasela</w:t>
            </w:r>
            <w:proofErr w:type="spellEnd"/>
            <w:r w:rsidRPr="00BD3E6E">
              <w:rPr>
                <w:rFonts w:ascii="Times New Roman" w:eastAsia="Times New Roman" w:hAnsi="Times New Roman" w:cs="Times New Roman"/>
                <w:sz w:val="24"/>
                <w:szCs w:val="24"/>
              </w:rPr>
              <w:t xml:space="preserve">, 2021). </w:t>
            </w:r>
          </w:p>
          <w:p w14:paraId="6790C264" w14:textId="77777777" w:rsidR="002C3862" w:rsidRPr="00BD3E6E" w:rsidRDefault="002C3862" w:rsidP="00444F9C">
            <w:pPr>
              <w:widowControl w:val="0"/>
              <w:numPr>
                <w:ilvl w:val="0"/>
                <w:numId w:val="11"/>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In any case, the ascent of food conveyance and virtual kitchens has brought down passage boundaries for specific fragments.</w:t>
            </w:r>
          </w:p>
        </w:tc>
      </w:tr>
      <w:tr w:rsidR="002C3862" w:rsidRPr="00BD3E6E" w14:paraId="71C4DA09" w14:textId="77777777" w:rsidTr="00444F9C">
        <w:tc>
          <w:tcPr>
            <w:tcW w:w="1515" w:type="dxa"/>
            <w:shd w:val="clear" w:color="auto" w:fill="auto"/>
            <w:tcMar>
              <w:top w:w="100" w:type="dxa"/>
              <w:left w:w="100" w:type="dxa"/>
              <w:bottom w:w="100" w:type="dxa"/>
              <w:right w:w="100" w:type="dxa"/>
            </w:tcMar>
          </w:tcPr>
          <w:p w14:paraId="04D347EB"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Bargaining Power of Buyers</w:t>
            </w:r>
          </w:p>
        </w:tc>
        <w:tc>
          <w:tcPr>
            <w:tcW w:w="7515" w:type="dxa"/>
            <w:shd w:val="clear" w:color="auto" w:fill="auto"/>
            <w:tcMar>
              <w:top w:w="100" w:type="dxa"/>
              <w:left w:w="100" w:type="dxa"/>
              <w:bottom w:w="100" w:type="dxa"/>
              <w:right w:w="100" w:type="dxa"/>
            </w:tcMar>
          </w:tcPr>
          <w:p w14:paraId="387AA404" w14:textId="77777777" w:rsidR="002C3862" w:rsidRPr="00BD3E6E" w:rsidRDefault="002C3862" w:rsidP="00444F9C">
            <w:pPr>
              <w:widowControl w:val="0"/>
              <w:numPr>
                <w:ilvl w:val="0"/>
                <w:numId w:val="4"/>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The </w:t>
            </w:r>
            <w:r>
              <w:rPr>
                <w:rFonts w:ascii="Times New Roman" w:eastAsia="Times New Roman" w:hAnsi="Times New Roman" w:cs="Times New Roman"/>
                <w:color w:val="FF0000"/>
                <w:sz w:val="24"/>
                <w:szCs w:val="24"/>
              </w:rPr>
              <w:t>bargaining power of buyers</w:t>
            </w:r>
            <w:r w:rsidRPr="00A16CCE">
              <w:rPr>
                <w:rFonts w:ascii="Times New Roman" w:eastAsia="Times New Roman" w:hAnsi="Times New Roman" w:cs="Times New Roman"/>
                <w:color w:val="FF0000"/>
                <w:sz w:val="24"/>
                <w:szCs w:val="24"/>
              </w:rPr>
              <w:t xml:space="preserve"> </w:t>
            </w:r>
            <w:r w:rsidRPr="00BD3E6E">
              <w:rPr>
                <w:rFonts w:ascii="Times New Roman" w:eastAsia="Times New Roman" w:hAnsi="Times New Roman" w:cs="Times New Roman"/>
                <w:sz w:val="24"/>
                <w:szCs w:val="24"/>
              </w:rPr>
              <w:t xml:space="preserve">in the UK café industry is high. </w:t>
            </w:r>
          </w:p>
          <w:p w14:paraId="53F2F648" w14:textId="77777777" w:rsidR="002C3862" w:rsidRPr="00BD3E6E" w:rsidRDefault="002C3862" w:rsidP="00444F9C">
            <w:pPr>
              <w:widowControl w:val="0"/>
              <w:numPr>
                <w:ilvl w:val="0"/>
                <w:numId w:val="4"/>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Customers have a wide exhibit of eating decisions, from top notch food to cheap food, and can undoubtedly switch between foundations. </w:t>
            </w:r>
          </w:p>
          <w:p w14:paraId="2ADF1747" w14:textId="77777777" w:rsidR="002C3862" w:rsidRPr="00BD3E6E" w:rsidRDefault="002C3862" w:rsidP="00444F9C">
            <w:pPr>
              <w:widowControl w:val="0"/>
              <w:numPr>
                <w:ilvl w:val="0"/>
                <w:numId w:val="4"/>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The impact of web-based entertainment and online surveys enhances purchaser power, as bad input can fundamentally influence a café's standing (Bisen, 2023). </w:t>
            </w:r>
          </w:p>
          <w:p w14:paraId="4B8CC094" w14:textId="77777777" w:rsidR="002C3862" w:rsidRPr="00BD3E6E" w:rsidRDefault="002C3862" w:rsidP="00444F9C">
            <w:pPr>
              <w:widowControl w:val="0"/>
              <w:numPr>
                <w:ilvl w:val="0"/>
                <w:numId w:val="4"/>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The simplicity of looking at costs and contributions online enables customers to settle on informed decisions, coming down on cafés to convey worth and quality.</w:t>
            </w:r>
          </w:p>
        </w:tc>
      </w:tr>
      <w:tr w:rsidR="002C3862" w:rsidRPr="00BD3E6E" w14:paraId="27B01C61" w14:textId="77777777" w:rsidTr="00444F9C">
        <w:tc>
          <w:tcPr>
            <w:tcW w:w="1515" w:type="dxa"/>
            <w:shd w:val="clear" w:color="auto" w:fill="auto"/>
            <w:tcMar>
              <w:top w:w="100" w:type="dxa"/>
              <w:left w:w="100" w:type="dxa"/>
              <w:bottom w:w="100" w:type="dxa"/>
              <w:right w:w="100" w:type="dxa"/>
            </w:tcMar>
          </w:tcPr>
          <w:p w14:paraId="27ED772B"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Bargaining Power of Suppliers</w:t>
            </w:r>
          </w:p>
        </w:tc>
        <w:tc>
          <w:tcPr>
            <w:tcW w:w="7515" w:type="dxa"/>
            <w:shd w:val="clear" w:color="auto" w:fill="auto"/>
            <w:tcMar>
              <w:top w:w="100" w:type="dxa"/>
              <w:left w:w="100" w:type="dxa"/>
              <w:bottom w:w="100" w:type="dxa"/>
              <w:right w:w="100" w:type="dxa"/>
            </w:tcMar>
          </w:tcPr>
          <w:p w14:paraId="5C0175AD" w14:textId="77777777" w:rsidR="002C3862" w:rsidRPr="00BD3E6E" w:rsidRDefault="002C3862" w:rsidP="00444F9C">
            <w:pPr>
              <w:widowControl w:val="0"/>
              <w:numPr>
                <w:ilvl w:val="0"/>
                <w:numId w:val="2"/>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Within the restaurant industry, suppliers' negotiating power varies. </w:t>
            </w:r>
          </w:p>
          <w:p w14:paraId="3F0C4B82" w14:textId="77777777" w:rsidR="002C3862" w:rsidRPr="00BD3E6E" w:rsidRDefault="002C3862" w:rsidP="00444F9C">
            <w:pPr>
              <w:widowControl w:val="0"/>
              <w:numPr>
                <w:ilvl w:val="0"/>
                <w:numId w:val="2"/>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While enormous providers of fundamental products might have moderate power, specialty providers of remarkable or specialty fixings could apply higher impact (Akram </w:t>
            </w:r>
            <w:r w:rsidRPr="00BD3E6E">
              <w:rPr>
                <w:rFonts w:ascii="Times New Roman" w:eastAsia="Times New Roman" w:hAnsi="Times New Roman" w:cs="Times New Roman"/>
                <w:i/>
                <w:iCs/>
                <w:sz w:val="24"/>
                <w:szCs w:val="24"/>
              </w:rPr>
              <w:t>et al.</w:t>
            </w:r>
            <w:r w:rsidRPr="00BD3E6E">
              <w:rPr>
                <w:rFonts w:ascii="Times New Roman" w:eastAsia="Times New Roman" w:hAnsi="Times New Roman" w:cs="Times New Roman"/>
                <w:sz w:val="24"/>
                <w:szCs w:val="24"/>
              </w:rPr>
              <w:t xml:space="preserve"> 2021). </w:t>
            </w:r>
          </w:p>
          <w:p w14:paraId="55B99603" w14:textId="77777777" w:rsidR="002C3862" w:rsidRPr="00BD3E6E" w:rsidRDefault="002C3862" w:rsidP="00444F9C">
            <w:pPr>
              <w:widowControl w:val="0"/>
              <w:numPr>
                <w:ilvl w:val="0"/>
                <w:numId w:val="2"/>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The business' weakness to variances in food costs and store network disturbances gives specific providers influence. </w:t>
            </w:r>
          </w:p>
          <w:p w14:paraId="4BBCDE7C" w14:textId="77777777" w:rsidR="002C3862" w:rsidRPr="00BD3E6E" w:rsidRDefault="002C3862" w:rsidP="00444F9C">
            <w:pPr>
              <w:widowControl w:val="0"/>
              <w:numPr>
                <w:ilvl w:val="0"/>
                <w:numId w:val="2"/>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Notwithstanding, the rising pattern toward economical and nearby obtaining permits cafés to differentiate providers and diminish reliance, alleviating provider power.</w:t>
            </w:r>
          </w:p>
        </w:tc>
      </w:tr>
      <w:tr w:rsidR="002C3862" w:rsidRPr="00BD3E6E" w14:paraId="6F0791DB" w14:textId="77777777" w:rsidTr="00444F9C">
        <w:tc>
          <w:tcPr>
            <w:tcW w:w="1515" w:type="dxa"/>
            <w:shd w:val="clear" w:color="auto" w:fill="auto"/>
            <w:tcMar>
              <w:top w:w="100" w:type="dxa"/>
              <w:left w:w="100" w:type="dxa"/>
              <w:bottom w:w="100" w:type="dxa"/>
              <w:right w:w="100" w:type="dxa"/>
            </w:tcMar>
          </w:tcPr>
          <w:p w14:paraId="2A3D8D35"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lastRenderedPageBreak/>
              <w:t>Threat of Substitute Products or Services</w:t>
            </w:r>
          </w:p>
        </w:tc>
        <w:tc>
          <w:tcPr>
            <w:tcW w:w="7515" w:type="dxa"/>
            <w:shd w:val="clear" w:color="auto" w:fill="auto"/>
            <w:tcMar>
              <w:top w:w="100" w:type="dxa"/>
              <w:left w:w="100" w:type="dxa"/>
              <w:bottom w:w="100" w:type="dxa"/>
              <w:right w:w="100" w:type="dxa"/>
            </w:tcMar>
          </w:tcPr>
          <w:p w14:paraId="165EE72C" w14:textId="77777777" w:rsidR="002C3862" w:rsidRPr="00BD3E6E" w:rsidRDefault="002C3862" w:rsidP="00444F9C">
            <w:pPr>
              <w:widowControl w:val="0"/>
              <w:numPr>
                <w:ilvl w:val="0"/>
                <w:numId w:val="19"/>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The danger of substitutes is moderate in the UK café industry. </w:t>
            </w:r>
          </w:p>
          <w:p w14:paraId="51D7504F" w14:textId="77777777" w:rsidR="002C3862" w:rsidRPr="00BD3E6E" w:rsidRDefault="002C3862" w:rsidP="00444F9C">
            <w:pPr>
              <w:widowControl w:val="0"/>
              <w:numPr>
                <w:ilvl w:val="0"/>
                <w:numId w:val="19"/>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Substitutes incorporate home-prepared feasts, instant general store dinners, and food conveyance administrations. </w:t>
            </w:r>
          </w:p>
          <w:p w14:paraId="4C30D1EC" w14:textId="77777777" w:rsidR="002C3862" w:rsidRPr="00BD3E6E" w:rsidRDefault="002C3862" w:rsidP="00444F9C">
            <w:pPr>
              <w:widowControl w:val="0"/>
              <w:numPr>
                <w:ilvl w:val="0"/>
                <w:numId w:val="19"/>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Be that as it can, the social and experiential parts of eating out, alongside the assorted culinary contributions, separate cafés from substitutes (Halawa and </w:t>
            </w:r>
            <w:proofErr w:type="spellStart"/>
            <w:r w:rsidRPr="00BD3E6E">
              <w:rPr>
                <w:rFonts w:ascii="Times New Roman" w:eastAsia="Times New Roman" w:hAnsi="Times New Roman" w:cs="Times New Roman"/>
                <w:sz w:val="24"/>
                <w:szCs w:val="24"/>
              </w:rPr>
              <w:t>Parasecoli</w:t>
            </w:r>
            <w:proofErr w:type="spellEnd"/>
            <w:r w:rsidRPr="00BD3E6E">
              <w:rPr>
                <w:rFonts w:ascii="Times New Roman" w:eastAsia="Times New Roman" w:hAnsi="Times New Roman" w:cs="Times New Roman"/>
                <w:sz w:val="24"/>
                <w:szCs w:val="24"/>
              </w:rPr>
              <w:t xml:space="preserve">, 2019). </w:t>
            </w:r>
          </w:p>
          <w:p w14:paraId="07F221CE" w14:textId="77777777" w:rsidR="002C3862" w:rsidRPr="00BD3E6E" w:rsidRDefault="002C3862" w:rsidP="00444F9C">
            <w:pPr>
              <w:widowControl w:val="0"/>
              <w:numPr>
                <w:ilvl w:val="0"/>
                <w:numId w:val="19"/>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To moderate this danger, cafés should ceaselessly advance, offering interesting eating encounters and adjusting to changing buyer inclinations.</w:t>
            </w:r>
          </w:p>
        </w:tc>
      </w:tr>
      <w:tr w:rsidR="002C3862" w:rsidRPr="00BD3E6E" w14:paraId="35528C50" w14:textId="77777777" w:rsidTr="00444F9C">
        <w:tc>
          <w:tcPr>
            <w:tcW w:w="1515" w:type="dxa"/>
            <w:shd w:val="clear" w:color="auto" w:fill="auto"/>
            <w:tcMar>
              <w:top w:w="100" w:type="dxa"/>
              <w:left w:w="100" w:type="dxa"/>
              <w:bottom w:w="100" w:type="dxa"/>
              <w:right w:w="100" w:type="dxa"/>
            </w:tcMar>
          </w:tcPr>
          <w:p w14:paraId="10737D57"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Intensity of Competitive Rivalry</w:t>
            </w:r>
          </w:p>
        </w:tc>
        <w:tc>
          <w:tcPr>
            <w:tcW w:w="7515" w:type="dxa"/>
            <w:shd w:val="clear" w:color="auto" w:fill="auto"/>
            <w:tcMar>
              <w:top w:w="100" w:type="dxa"/>
              <w:left w:w="100" w:type="dxa"/>
              <w:bottom w:w="100" w:type="dxa"/>
              <w:right w:w="100" w:type="dxa"/>
            </w:tcMar>
          </w:tcPr>
          <w:p w14:paraId="399C32F8" w14:textId="77777777" w:rsidR="002C3862" w:rsidRPr="00BD3E6E" w:rsidRDefault="002C3862" w:rsidP="00444F9C">
            <w:pPr>
              <w:widowControl w:val="0"/>
              <w:numPr>
                <w:ilvl w:val="0"/>
                <w:numId w:val="21"/>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The serious competition in the UK café industry is high. </w:t>
            </w:r>
          </w:p>
          <w:p w14:paraId="385C2F0F" w14:textId="77777777" w:rsidR="002C3862" w:rsidRPr="00BD3E6E" w:rsidRDefault="002C3862" w:rsidP="00444F9C">
            <w:pPr>
              <w:widowControl w:val="0"/>
              <w:numPr>
                <w:ilvl w:val="0"/>
                <w:numId w:val="21"/>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Various eateries compete for a piece of the pie, going from worldwide chains to autonomous neighbourhood foundations. </w:t>
            </w:r>
          </w:p>
          <w:p w14:paraId="4386198E" w14:textId="77777777" w:rsidR="002C3862" w:rsidRPr="00BD3E6E" w:rsidRDefault="002C3862" w:rsidP="00444F9C">
            <w:pPr>
              <w:widowControl w:val="0"/>
              <w:numPr>
                <w:ilvl w:val="0"/>
                <w:numId w:val="21"/>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Differentiation is vital for progress, whether through culinary development, mood, or showcasing techniques. </w:t>
            </w:r>
          </w:p>
          <w:p w14:paraId="0A8F44E4" w14:textId="77777777" w:rsidR="002C3862" w:rsidRPr="00BD3E6E" w:rsidRDefault="002C3862" w:rsidP="00444F9C">
            <w:pPr>
              <w:widowControl w:val="0"/>
              <w:numPr>
                <w:ilvl w:val="0"/>
                <w:numId w:val="21"/>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The ascent of food conveyance administrations and the rising pattern of virtual kitchens have strengthened rivalry, expecting cafés to constantly upgrade their offers to hang out in a jam-packed commercial centre.</w:t>
            </w:r>
          </w:p>
        </w:tc>
      </w:tr>
    </w:tbl>
    <w:p w14:paraId="3ADD965B" w14:textId="77777777" w:rsidR="002C3862" w:rsidRPr="00BD3E6E" w:rsidRDefault="002C3862" w:rsidP="002C3862">
      <w:pP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Table 2: Porter’s five forces analysis</w:t>
      </w:r>
    </w:p>
    <w:p w14:paraId="61DDEADC" w14:textId="77777777" w:rsidR="002C3862" w:rsidRPr="00BD3E6E" w:rsidRDefault="002C3862" w:rsidP="002C3862">
      <w:pPr>
        <w:spacing w:after="120" w:line="360" w:lineRule="auto"/>
        <w:jc w:val="center"/>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(Source: Self-developed)</w:t>
      </w:r>
    </w:p>
    <w:p w14:paraId="1987F6E8" w14:textId="77777777" w:rsidR="002C3862" w:rsidRPr="00BD3E6E" w:rsidRDefault="002C3862" w:rsidP="002C3862">
      <w:pPr>
        <w:pStyle w:val="Heading2"/>
        <w:spacing w:after="120"/>
      </w:pPr>
      <w:bookmarkStart w:id="10" w:name="_Toc155210108"/>
      <w:r w:rsidRPr="00BD3E6E">
        <w:t>3.3 Industry attractiveness and market strategies</w:t>
      </w:r>
      <w:bookmarkEnd w:id="10"/>
    </w:p>
    <w:p w14:paraId="1017D4DC" w14:textId="77777777" w:rsidR="002C3862" w:rsidRPr="00BD3E6E" w:rsidRDefault="002C3862" w:rsidP="002C3862">
      <w:pPr>
        <w:spacing w:after="120" w:line="36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Industry attractiveness</w:t>
      </w:r>
    </w:p>
    <w:p w14:paraId="7D4DC6B2"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There is no denying the allure of the UK restaurant industry, which is expected to be worth £57 billion in 2022 (Forbes, 2022). However, mastering its complexities requires skilful planning. The sector anticipates a 5.3% annual growth rate until 2026, exceeding pre-pandemic levels, despite recent challenges. This promising standpoint originates from an energetic foodie culture and expanding out-of-home feasting spending, expected to reach £96 billion by 2026. From Michelin-featured top-notch food to clamouring road food slows down, the UK brags an energetic embroidery culinary encounter (Michelin, 2022). This variety takes care of </w:t>
      </w:r>
      <w:r w:rsidRPr="00BD3E6E">
        <w:rPr>
          <w:rFonts w:ascii="Times New Roman" w:eastAsia="Times New Roman" w:hAnsi="Times New Roman" w:cs="Times New Roman"/>
          <w:sz w:val="24"/>
          <w:szCs w:val="24"/>
        </w:rPr>
        <w:lastRenderedPageBreak/>
        <w:t>developing client inclinations and guarantees versatility to patterns. The UK eatery scene is a hotbed of culinary development, continually exploring different avenues regarding flavours and pushing limits. This cultivates a feeling of energy and draws in worldwide consideration. Embracing the computerized age, cafés influence internet requesting stages, conveyance applications, and web-based entertainment to contact more extensive crowds and smooth out activities.</w:t>
      </w:r>
    </w:p>
    <w:p w14:paraId="2BCCA582" w14:textId="77777777" w:rsidR="002C3862" w:rsidRPr="00BD3E6E" w:rsidRDefault="002C3862" w:rsidP="002C3862">
      <w:pPr>
        <w:spacing w:after="120" w:line="360" w:lineRule="auto"/>
        <w:jc w:val="both"/>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Market strategies</w:t>
      </w:r>
    </w:p>
    <w:p w14:paraId="64F63607"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Hyper-specialized concepts, such as vegan, sushi or sub-atomic gastronomy, are acquiring noticeable quality by offering novel encounters. These specialty contributions put foundations aside, drawing in dedicated client bases looking for particular and creative culinary experiences. A rising interest for moderateness and comfort is reshaping the business. As coined by Brennan </w:t>
      </w:r>
      <w:r w:rsidRPr="00BD3E6E">
        <w:rPr>
          <w:rFonts w:ascii="Times New Roman" w:eastAsia="Times New Roman" w:hAnsi="Times New Roman" w:cs="Times New Roman"/>
          <w:i/>
          <w:iCs/>
          <w:sz w:val="24"/>
          <w:szCs w:val="24"/>
        </w:rPr>
        <w:t>et al.</w:t>
      </w:r>
      <w:r w:rsidRPr="00BD3E6E">
        <w:rPr>
          <w:rFonts w:ascii="Times New Roman" w:eastAsia="Times New Roman" w:hAnsi="Times New Roman" w:cs="Times New Roman"/>
          <w:sz w:val="24"/>
          <w:szCs w:val="24"/>
        </w:rPr>
        <w:t xml:space="preserve"> (2019), integrating components like unrecorded music, themed nights, or intuitive highlights makes a significant air for the restaurants. This approach has an enduring effect as well as supports rehash visits by making feasting an occasion as opposed to only a dinner. Laying out neighbourhood organisations with ranchers, breweries, or craftsman’s is becoming indispensable to eatery methodologies. This people group cantered approach advances manageable obtaining, reinforces attachments with nearby organizations, and cultivates a feeling of local area commitment, resounding emphatically with benefactors. As mentioned by Aluri </w:t>
      </w:r>
      <w:r w:rsidRPr="00BD3E6E">
        <w:rPr>
          <w:rFonts w:ascii="Times New Roman" w:eastAsia="Times New Roman" w:hAnsi="Times New Roman" w:cs="Times New Roman"/>
          <w:i/>
          <w:iCs/>
          <w:sz w:val="24"/>
          <w:szCs w:val="24"/>
        </w:rPr>
        <w:t>et al.</w:t>
      </w:r>
      <w:r w:rsidRPr="00BD3E6E">
        <w:rPr>
          <w:rFonts w:ascii="Times New Roman" w:eastAsia="Times New Roman" w:hAnsi="Times New Roman" w:cs="Times New Roman"/>
          <w:sz w:val="24"/>
          <w:szCs w:val="24"/>
        </w:rPr>
        <w:t xml:space="preserve"> (2019), utilizing customer data from loyalty programs and online platforms is becoming a strategic necessity. Restaurants can effectively target marketing efforts and personalize offers, optimize menus based on customer preferences, and create a more tailored and engaging dining experience by analysing this data. A developing accentuation on manageability is impacting shopper decisions. Eateries are diminishing food squander, morally obtaining fixings, and taking on eco-accommodating practices. This obligation to manageability not just lines up with the upsides of earth cognizant buyers yet additionally improves the general brand picture of foundations.</w:t>
      </w:r>
    </w:p>
    <w:p w14:paraId="5483A786" w14:textId="77777777" w:rsidR="002C3862" w:rsidRPr="00BD3E6E" w:rsidRDefault="002C3862" w:rsidP="002C3862">
      <w:pPr>
        <w:pStyle w:val="Heading1"/>
        <w:spacing w:after="120"/>
      </w:pPr>
      <w:bookmarkStart w:id="11" w:name="_Toc155210109"/>
      <w:r w:rsidRPr="00BD3E6E">
        <w:t xml:space="preserve">4. Strategic options available to the company and the best fit strategy </w:t>
      </w:r>
      <w:proofErr w:type="gramStart"/>
      <w:r w:rsidRPr="00BD3E6E">
        <w:t>in order to</w:t>
      </w:r>
      <w:proofErr w:type="gramEnd"/>
      <w:r w:rsidRPr="00BD3E6E">
        <w:t xml:space="preserve"> achieve sustainable competitive advantages</w:t>
      </w:r>
      <w:bookmarkEnd w:id="11"/>
    </w:p>
    <w:p w14:paraId="59BE989E" w14:textId="77777777" w:rsidR="002C3862" w:rsidRPr="00BD3E6E" w:rsidRDefault="002C3862" w:rsidP="002C3862">
      <w:pPr>
        <w:pStyle w:val="Heading2"/>
        <w:spacing w:after="120"/>
      </w:pPr>
      <w:bookmarkStart w:id="12" w:name="_Toc155210110"/>
      <w:r w:rsidRPr="00BD3E6E">
        <w:t>4.1 BCG matrix</w:t>
      </w:r>
      <w:bookmarkEnd w:id="12"/>
    </w:p>
    <w:p w14:paraId="7FF1D689"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The BCG (Boston Consulting Group) Matrix is a strategic analysis tool that classifies a company's products or business units into four categories based on their market share and </w:t>
      </w:r>
      <w:r w:rsidRPr="00BD3E6E">
        <w:rPr>
          <w:rFonts w:ascii="Times New Roman" w:eastAsia="Times New Roman" w:hAnsi="Times New Roman" w:cs="Times New Roman"/>
          <w:sz w:val="24"/>
          <w:szCs w:val="24"/>
        </w:rPr>
        <w:lastRenderedPageBreak/>
        <w:t xml:space="preserve">market growth rate. The application of BCG matrix for the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Cuisine are as </w:t>
      </w:r>
      <w:proofErr w:type="gramStart"/>
      <w:r w:rsidRPr="00BD3E6E">
        <w:rPr>
          <w:rFonts w:ascii="Times New Roman" w:eastAsia="Times New Roman" w:hAnsi="Times New Roman" w:cs="Times New Roman"/>
          <w:sz w:val="24"/>
          <w:szCs w:val="24"/>
        </w:rPr>
        <w:t>follows;</w:t>
      </w:r>
      <w:proofErr w:type="gramEnd"/>
    </w:p>
    <w:p w14:paraId="7BC0509C"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sz w:val="24"/>
          <w:szCs w:val="24"/>
        </w:rPr>
        <w:t xml:space="preserve">Stars: </w:t>
      </w:r>
      <w:r w:rsidRPr="00BD3E6E">
        <w:rPr>
          <w:rFonts w:ascii="Times New Roman" w:eastAsia="Times New Roman" w:hAnsi="Times New Roman" w:cs="Times New Roman"/>
          <w:sz w:val="24"/>
          <w:szCs w:val="24"/>
        </w:rPr>
        <w:t xml:space="preserve">Stars are high-development, high-portions of the overall industry that require significant speculations to fuel their quick extension (Hossain and Kader, 2020). With regards to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Food, these could be marked dishes that have acquired tremendous fame and have the potential for additional development. The café can consider allocating extra assets to consistently improve and advance these star dishes, guaranteeing they keep up with their driving situation on the lookout.</w:t>
      </w:r>
    </w:p>
    <w:p w14:paraId="1BE160D8"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sz w:val="24"/>
          <w:szCs w:val="24"/>
        </w:rPr>
        <w:t xml:space="preserve">Question marks: </w:t>
      </w:r>
      <w:r w:rsidRPr="00BD3E6E">
        <w:rPr>
          <w:rFonts w:ascii="Times New Roman" w:eastAsia="Times New Roman" w:hAnsi="Times New Roman" w:cs="Times New Roman"/>
          <w:sz w:val="24"/>
          <w:szCs w:val="24"/>
        </w:rPr>
        <w:t>Question marks are high-development, low-piece of the pie things that present vital difficulties (Kader and Hossain, 2020). In the eatery setting, these could be more up to date or exploratory dishes that have shown potential however have</w:t>
      </w:r>
      <w:r>
        <w:rPr>
          <w:rFonts w:ascii="Times New Roman" w:eastAsia="Times New Roman" w:hAnsi="Times New Roman" w:cs="Times New Roman"/>
          <w:sz w:val="24"/>
          <w:szCs w:val="24"/>
        </w:rPr>
        <w:t xml:space="preserve"> not</w:t>
      </w:r>
      <w:r w:rsidRPr="00BD3E6E">
        <w:rPr>
          <w:rFonts w:ascii="Times New Roman" w:eastAsia="Times New Roman" w:hAnsi="Times New Roman" w:cs="Times New Roman"/>
          <w:sz w:val="24"/>
          <w:szCs w:val="24"/>
        </w:rPr>
        <w:t xml:space="preserve"> yet built-up forward movement. It's possible that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Cuisine will need to </w:t>
      </w:r>
      <w:proofErr w:type="gramStart"/>
      <w:r w:rsidRPr="00BD3E6E">
        <w:rPr>
          <w:rFonts w:ascii="Times New Roman" w:eastAsia="Times New Roman" w:hAnsi="Times New Roman" w:cs="Times New Roman"/>
          <w:sz w:val="24"/>
          <w:szCs w:val="24"/>
        </w:rPr>
        <w:t>make a decision</w:t>
      </w:r>
      <w:proofErr w:type="gramEnd"/>
      <w:r w:rsidRPr="00BD3E6E">
        <w:rPr>
          <w:rFonts w:ascii="Times New Roman" w:eastAsia="Times New Roman" w:hAnsi="Times New Roman" w:cs="Times New Roman"/>
          <w:sz w:val="24"/>
          <w:szCs w:val="24"/>
        </w:rPr>
        <w:t xml:space="preserve"> about whether or not to move these dishes up on the menu or spend more money to make them stars.</w:t>
      </w:r>
    </w:p>
    <w:p w14:paraId="304CEECC"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sz w:val="24"/>
          <w:szCs w:val="24"/>
        </w:rPr>
        <w:t xml:space="preserve">Cash cows: </w:t>
      </w:r>
      <w:r w:rsidRPr="00BD3E6E">
        <w:rPr>
          <w:rFonts w:ascii="Times New Roman" w:eastAsia="Times New Roman" w:hAnsi="Times New Roman" w:cs="Times New Roman"/>
          <w:sz w:val="24"/>
          <w:szCs w:val="24"/>
        </w:rPr>
        <w:t xml:space="preserve">Cash cows are low-development, high-portion of the overall industry, things that create consistent benefits. In the eatery setting, these could be deeply grounded and profoundly famous dishes that are reliably requested by a steadfast client base.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need to maintain the quality and fame of these dishes to guarantee a consistent income.</w:t>
      </w:r>
    </w:p>
    <w:p w14:paraId="1271E805"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sz w:val="24"/>
          <w:szCs w:val="24"/>
        </w:rPr>
        <w:t>Dogs:</w:t>
      </w:r>
      <w:r w:rsidRPr="00BD3E6E">
        <w:rPr>
          <w:rFonts w:ascii="Times New Roman" w:eastAsia="Times New Roman" w:hAnsi="Times New Roman" w:cs="Times New Roman"/>
          <w:sz w:val="24"/>
          <w:szCs w:val="24"/>
        </w:rPr>
        <w:t xml:space="preserve"> Dogs are low-development, low-portion of the overall industry, things that can not contribute altogether to benefit (Tien, 2022). In the café business, these could be things that haven't acquired prevalence or have become obsolete. </w:t>
      </w:r>
      <w:proofErr w:type="gramStart"/>
      <w:r w:rsidRPr="00BD3E6E">
        <w:rPr>
          <w:rFonts w:ascii="Times New Roman" w:eastAsia="Times New Roman" w:hAnsi="Times New Roman" w:cs="Times New Roman"/>
          <w:sz w:val="24"/>
          <w:szCs w:val="24"/>
        </w:rPr>
        <w:t>In order to</w:t>
      </w:r>
      <w:proofErr w:type="gramEnd"/>
      <w:r w:rsidRPr="00BD3E6E">
        <w:rPr>
          <w:rFonts w:ascii="Times New Roman" w:eastAsia="Times New Roman" w:hAnsi="Times New Roman" w:cs="Times New Roman"/>
          <w:sz w:val="24"/>
          <w:szCs w:val="24"/>
        </w:rPr>
        <w:t xml:space="preserve"> make room for offerings that are more profitable,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Cuisine needs to consider whether to rethink, reposition, or gradually eliminate these items from the menu.</w:t>
      </w:r>
    </w:p>
    <w:p w14:paraId="36DECE7A" w14:textId="77777777" w:rsidR="002C3862" w:rsidRPr="00BD3E6E" w:rsidRDefault="002C3862" w:rsidP="002C3862">
      <w:pPr>
        <w:pStyle w:val="Heading2"/>
        <w:spacing w:after="120"/>
      </w:pPr>
      <w:bookmarkStart w:id="13" w:name="_Toc155210111"/>
      <w:r w:rsidRPr="00BD3E6E">
        <w:t>4.2 Ansoff matrix</w:t>
      </w:r>
      <w:bookmarkEnd w:id="13"/>
    </w:p>
    <w:p w14:paraId="1CA3DCD0"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sz w:val="24"/>
          <w:szCs w:val="24"/>
        </w:rPr>
        <w:t xml:space="preserve">Market penetration: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Cooking can zero in on market entrance by expanding deals of existing items (Italian dishes) in its ongoing business sector (London, explicitly Oxford Road). This could include drawing in additional clients through forceful showcasing efforts, dependability programs, or limited time occasions. As suggested by </w:t>
      </w:r>
      <w:proofErr w:type="spellStart"/>
      <w:r w:rsidRPr="00BD3E6E">
        <w:rPr>
          <w:rFonts w:ascii="Times New Roman" w:eastAsia="Times New Roman" w:hAnsi="Times New Roman" w:cs="Times New Roman"/>
          <w:sz w:val="24"/>
          <w:szCs w:val="24"/>
        </w:rPr>
        <w:t>Salsabela</w:t>
      </w:r>
      <w:proofErr w:type="spellEnd"/>
      <w:r w:rsidRPr="00BD3E6E">
        <w:rPr>
          <w:rFonts w:ascii="Times New Roman" w:eastAsia="Times New Roman" w:hAnsi="Times New Roman" w:cs="Times New Roman"/>
          <w:sz w:val="24"/>
          <w:szCs w:val="24"/>
        </w:rPr>
        <w:t xml:space="preserve"> and </w:t>
      </w:r>
      <w:proofErr w:type="spellStart"/>
      <w:r w:rsidRPr="00BD3E6E">
        <w:rPr>
          <w:rFonts w:ascii="Times New Roman" w:eastAsia="Times New Roman" w:hAnsi="Times New Roman" w:cs="Times New Roman"/>
          <w:sz w:val="24"/>
          <w:szCs w:val="24"/>
        </w:rPr>
        <w:t>Abryanto</w:t>
      </w:r>
      <w:proofErr w:type="spellEnd"/>
      <w:r w:rsidRPr="00BD3E6E">
        <w:rPr>
          <w:rFonts w:ascii="Times New Roman" w:eastAsia="Times New Roman" w:hAnsi="Times New Roman" w:cs="Times New Roman"/>
          <w:sz w:val="24"/>
          <w:szCs w:val="24"/>
        </w:rPr>
        <w:t xml:space="preserve"> (2022), improving the eating experience, can</w:t>
      </w:r>
      <w:r>
        <w:rPr>
          <w:rFonts w:ascii="Times New Roman" w:eastAsia="Times New Roman" w:hAnsi="Times New Roman" w:cs="Times New Roman"/>
          <w:sz w:val="24"/>
          <w:szCs w:val="24"/>
        </w:rPr>
        <w:t xml:space="preserve"> </w:t>
      </w:r>
      <w:r w:rsidRPr="00BD3E6E">
        <w:rPr>
          <w:rFonts w:ascii="Times New Roman" w:eastAsia="Times New Roman" w:hAnsi="Times New Roman" w:cs="Times New Roman"/>
          <w:sz w:val="24"/>
          <w:szCs w:val="24"/>
        </w:rPr>
        <w:t xml:space="preserve">be through occasional menus or elite offers, can likewise invigorate rehash business and increment a portion of the overall industry. Introduction of new business deals can be an effective way to expand business through the market penetration strategy. </w:t>
      </w:r>
    </w:p>
    <w:p w14:paraId="555ADDC5"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sz w:val="24"/>
          <w:szCs w:val="24"/>
        </w:rPr>
        <w:lastRenderedPageBreak/>
        <w:t xml:space="preserve">Market development: </w:t>
      </w:r>
      <w:r w:rsidRPr="00BD3E6E">
        <w:rPr>
          <w:rFonts w:ascii="Times New Roman" w:eastAsia="Times New Roman" w:hAnsi="Times New Roman" w:cs="Times New Roman"/>
          <w:sz w:val="24"/>
          <w:szCs w:val="24"/>
        </w:rPr>
        <w:t xml:space="preserve">Market advancement involves investigating new business sectors with existing items (Sima </w:t>
      </w:r>
      <w:r w:rsidRPr="00BD3E6E">
        <w:rPr>
          <w:rFonts w:ascii="Times New Roman" w:eastAsia="Times New Roman" w:hAnsi="Times New Roman" w:cs="Times New Roman"/>
          <w:i/>
          <w:iCs/>
          <w:sz w:val="24"/>
          <w:szCs w:val="24"/>
        </w:rPr>
        <w:t>et al.</w:t>
      </w:r>
      <w:r w:rsidRPr="00BD3E6E">
        <w:rPr>
          <w:rFonts w:ascii="Times New Roman" w:eastAsia="Times New Roman" w:hAnsi="Times New Roman" w:cs="Times New Roman"/>
          <w:sz w:val="24"/>
          <w:szCs w:val="24"/>
        </w:rPr>
        <w:t xml:space="preserve"> 2020).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could consider growing its presence to different areas in London or even past, taking advantage of a more extensive client base. This might include opening new branches or investigating organisations with food conveyance administrations to arrive at clients who might not have simple admittance to the actual café. To further improve market advancement,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could adjust its menu somewhat to take care of the inclinations of various territories while keeping up with the quintessence of legitimate Italian cooking.</w:t>
      </w:r>
    </w:p>
    <w:p w14:paraId="19FAAFFA"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sz w:val="24"/>
          <w:szCs w:val="24"/>
        </w:rPr>
        <w:t xml:space="preserve">Product development: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can choose item improvement by presenting new dishes, culinary encounters, or themed occasions to its current client base. This procedure </w:t>
      </w:r>
      <w:proofErr w:type="gramStart"/>
      <w:r w:rsidRPr="00BD3E6E">
        <w:rPr>
          <w:rFonts w:ascii="Times New Roman" w:eastAsia="Times New Roman" w:hAnsi="Times New Roman" w:cs="Times New Roman"/>
          <w:sz w:val="24"/>
          <w:szCs w:val="24"/>
        </w:rPr>
        <w:t>use</w:t>
      </w:r>
      <w:proofErr w:type="gramEnd"/>
      <w:r w:rsidRPr="00BD3E6E">
        <w:rPr>
          <w:rFonts w:ascii="Times New Roman" w:eastAsia="Times New Roman" w:hAnsi="Times New Roman" w:cs="Times New Roman"/>
          <w:sz w:val="24"/>
          <w:szCs w:val="24"/>
        </w:rPr>
        <w:t xml:space="preserve"> the laid out brand dedication of current supporters while offering them something novel. In the words of </w:t>
      </w:r>
      <w:proofErr w:type="spellStart"/>
      <w:r w:rsidRPr="00BD3E6E">
        <w:rPr>
          <w:rFonts w:ascii="Times New Roman" w:eastAsia="Times New Roman" w:hAnsi="Times New Roman" w:cs="Times New Roman"/>
          <w:sz w:val="24"/>
          <w:szCs w:val="24"/>
        </w:rPr>
        <w:t>Hanaysha</w:t>
      </w:r>
      <w:proofErr w:type="spellEnd"/>
      <w:r w:rsidRPr="00BD3E6E">
        <w:rPr>
          <w:rFonts w:ascii="Times New Roman" w:eastAsia="Times New Roman" w:hAnsi="Times New Roman" w:cs="Times New Roman"/>
          <w:sz w:val="24"/>
          <w:szCs w:val="24"/>
        </w:rPr>
        <w:t xml:space="preserve"> </w:t>
      </w:r>
      <w:r w:rsidRPr="00BD3E6E">
        <w:rPr>
          <w:rFonts w:ascii="Times New Roman" w:eastAsia="Times New Roman" w:hAnsi="Times New Roman" w:cs="Times New Roman"/>
          <w:i/>
          <w:iCs/>
          <w:sz w:val="24"/>
          <w:szCs w:val="24"/>
        </w:rPr>
        <w:t>et al.</w:t>
      </w:r>
      <w:r w:rsidRPr="00BD3E6E">
        <w:rPr>
          <w:rFonts w:ascii="Times New Roman" w:eastAsia="Times New Roman" w:hAnsi="Times New Roman" w:cs="Times New Roman"/>
          <w:sz w:val="24"/>
          <w:szCs w:val="24"/>
        </w:rPr>
        <w:t xml:space="preserve"> (2022), integrating occasional or privately obtained fixings into the menu or presenting an exceptional culinary specialist's tasting menu could make energy and draw in the two regulars and new clients looking for extraordinary gastronomic encounters.</w:t>
      </w:r>
    </w:p>
    <w:p w14:paraId="413DC264"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b/>
          <w:sz w:val="24"/>
          <w:szCs w:val="24"/>
        </w:rPr>
        <w:t xml:space="preserve">Diversification: </w:t>
      </w:r>
      <w:r w:rsidRPr="00BD3E6E">
        <w:rPr>
          <w:rFonts w:ascii="Times New Roman" w:eastAsia="Times New Roman" w:hAnsi="Times New Roman" w:cs="Times New Roman"/>
          <w:sz w:val="24"/>
          <w:szCs w:val="24"/>
        </w:rPr>
        <w:t xml:space="preserve">Broadening includes wandering into new business sectors with new items. This might entail looking into related fields within the food and beverage industry for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For example, sending off a line of mark pasta sauces or fixings for retail, leading cooking classes or culinary visits, or in any event, teaming up with different brands for elite items. Expansion requires cautious statistical surveying and key wanting to guarantee outcome in new regions.</w:t>
      </w:r>
    </w:p>
    <w:p w14:paraId="7957557C" w14:textId="77777777" w:rsidR="002C3862" w:rsidRPr="00BD3E6E" w:rsidRDefault="002C3862" w:rsidP="002C3862">
      <w:pPr>
        <w:pStyle w:val="Heading2"/>
        <w:spacing w:after="120"/>
      </w:pPr>
      <w:bookmarkStart w:id="14" w:name="_Toc155210112"/>
      <w:r w:rsidRPr="00BD3E6E">
        <w:t>4.3 VRIO</w:t>
      </w:r>
      <w:bookmarkEnd w:id="14"/>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2C3862" w:rsidRPr="00BD3E6E" w14:paraId="0A38CEA8" w14:textId="77777777" w:rsidTr="00444F9C">
        <w:trPr>
          <w:jc w:val="center"/>
        </w:trPr>
        <w:tc>
          <w:tcPr>
            <w:tcW w:w="1805" w:type="dxa"/>
            <w:shd w:val="clear" w:color="auto" w:fill="auto"/>
            <w:tcMar>
              <w:top w:w="100" w:type="dxa"/>
              <w:left w:w="100" w:type="dxa"/>
              <w:bottom w:w="100" w:type="dxa"/>
              <w:right w:w="100" w:type="dxa"/>
            </w:tcMar>
          </w:tcPr>
          <w:p w14:paraId="26776A1D"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Resource/Capability</w:t>
            </w:r>
          </w:p>
        </w:tc>
        <w:tc>
          <w:tcPr>
            <w:tcW w:w="1805" w:type="dxa"/>
            <w:shd w:val="clear" w:color="auto" w:fill="auto"/>
            <w:tcMar>
              <w:top w:w="100" w:type="dxa"/>
              <w:left w:w="100" w:type="dxa"/>
              <w:bottom w:w="100" w:type="dxa"/>
              <w:right w:w="100" w:type="dxa"/>
            </w:tcMar>
          </w:tcPr>
          <w:p w14:paraId="4E2E9BF2"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Valuable</w:t>
            </w:r>
          </w:p>
        </w:tc>
        <w:tc>
          <w:tcPr>
            <w:tcW w:w="1805" w:type="dxa"/>
            <w:shd w:val="clear" w:color="auto" w:fill="auto"/>
            <w:tcMar>
              <w:top w:w="100" w:type="dxa"/>
              <w:left w:w="100" w:type="dxa"/>
              <w:bottom w:w="100" w:type="dxa"/>
              <w:right w:w="100" w:type="dxa"/>
            </w:tcMar>
          </w:tcPr>
          <w:p w14:paraId="6D2182B4"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Rare</w:t>
            </w:r>
          </w:p>
        </w:tc>
        <w:tc>
          <w:tcPr>
            <w:tcW w:w="1805" w:type="dxa"/>
            <w:shd w:val="clear" w:color="auto" w:fill="auto"/>
            <w:tcMar>
              <w:top w:w="100" w:type="dxa"/>
              <w:left w:w="100" w:type="dxa"/>
              <w:bottom w:w="100" w:type="dxa"/>
              <w:right w:w="100" w:type="dxa"/>
            </w:tcMar>
          </w:tcPr>
          <w:p w14:paraId="39A033E5"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Inimitable</w:t>
            </w:r>
          </w:p>
        </w:tc>
        <w:tc>
          <w:tcPr>
            <w:tcW w:w="1805" w:type="dxa"/>
            <w:shd w:val="clear" w:color="auto" w:fill="auto"/>
            <w:tcMar>
              <w:top w:w="100" w:type="dxa"/>
              <w:left w:w="100" w:type="dxa"/>
              <w:bottom w:w="100" w:type="dxa"/>
              <w:right w:w="100" w:type="dxa"/>
            </w:tcMar>
          </w:tcPr>
          <w:p w14:paraId="51F39F73" w14:textId="77777777" w:rsidR="002C3862" w:rsidRPr="00BD3E6E" w:rsidRDefault="002C3862" w:rsidP="00444F9C">
            <w:pPr>
              <w:widowControl w:val="0"/>
              <w:pBdr>
                <w:top w:val="nil"/>
                <w:left w:val="nil"/>
                <w:bottom w:val="nil"/>
                <w:right w:val="nil"/>
                <w:between w:val="nil"/>
              </w:pBdr>
              <w:spacing w:after="120" w:line="240" w:lineRule="auto"/>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Organized to Capture Value</w:t>
            </w:r>
          </w:p>
        </w:tc>
      </w:tr>
      <w:tr w:rsidR="002C3862" w:rsidRPr="00BD3E6E" w14:paraId="5BAEBB22" w14:textId="77777777" w:rsidTr="00444F9C">
        <w:trPr>
          <w:jc w:val="center"/>
        </w:trPr>
        <w:tc>
          <w:tcPr>
            <w:tcW w:w="1805" w:type="dxa"/>
            <w:shd w:val="clear" w:color="auto" w:fill="auto"/>
            <w:tcMar>
              <w:top w:w="100" w:type="dxa"/>
              <w:left w:w="100" w:type="dxa"/>
              <w:bottom w:w="100" w:type="dxa"/>
              <w:right w:w="100" w:type="dxa"/>
            </w:tcMar>
          </w:tcPr>
          <w:p w14:paraId="405CA845"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t>Authentic Italian Recipes</w:t>
            </w:r>
          </w:p>
        </w:tc>
        <w:tc>
          <w:tcPr>
            <w:tcW w:w="1805" w:type="dxa"/>
            <w:shd w:val="clear" w:color="auto" w:fill="auto"/>
            <w:tcMar>
              <w:top w:w="100" w:type="dxa"/>
              <w:left w:w="100" w:type="dxa"/>
              <w:bottom w:w="100" w:type="dxa"/>
              <w:right w:w="100" w:type="dxa"/>
            </w:tcMar>
          </w:tcPr>
          <w:p w14:paraId="3DB04379"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2E193BB8"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1914D59E"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No</w:t>
            </w:r>
          </w:p>
        </w:tc>
        <w:tc>
          <w:tcPr>
            <w:tcW w:w="1805" w:type="dxa"/>
            <w:shd w:val="clear" w:color="auto" w:fill="auto"/>
            <w:tcMar>
              <w:top w:w="100" w:type="dxa"/>
              <w:left w:w="100" w:type="dxa"/>
              <w:bottom w:w="100" w:type="dxa"/>
              <w:right w:w="100" w:type="dxa"/>
            </w:tcMar>
          </w:tcPr>
          <w:p w14:paraId="4F53C4B9"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r>
      <w:tr w:rsidR="002C3862" w:rsidRPr="00BD3E6E" w14:paraId="28F6DFDC" w14:textId="77777777" w:rsidTr="00444F9C">
        <w:trPr>
          <w:jc w:val="center"/>
        </w:trPr>
        <w:tc>
          <w:tcPr>
            <w:tcW w:w="1805" w:type="dxa"/>
            <w:shd w:val="clear" w:color="auto" w:fill="auto"/>
            <w:tcMar>
              <w:top w:w="100" w:type="dxa"/>
              <w:left w:w="100" w:type="dxa"/>
              <w:bottom w:w="100" w:type="dxa"/>
              <w:right w:w="100" w:type="dxa"/>
            </w:tcMar>
          </w:tcPr>
          <w:p w14:paraId="594DDD98"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t>Experienced Culinary Team</w:t>
            </w:r>
          </w:p>
        </w:tc>
        <w:tc>
          <w:tcPr>
            <w:tcW w:w="1805" w:type="dxa"/>
            <w:shd w:val="clear" w:color="auto" w:fill="auto"/>
            <w:tcMar>
              <w:top w:w="100" w:type="dxa"/>
              <w:left w:w="100" w:type="dxa"/>
              <w:bottom w:w="100" w:type="dxa"/>
              <w:right w:w="100" w:type="dxa"/>
            </w:tcMar>
          </w:tcPr>
          <w:p w14:paraId="1B3AECAF"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3E96AE98"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No</w:t>
            </w:r>
          </w:p>
        </w:tc>
        <w:tc>
          <w:tcPr>
            <w:tcW w:w="1805" w:type="dxa"/>
            <w:shd w:val="clear" w:color="auto" w:fill="auto"/>
            <w:tcMar>
              <w:top w:w="100" w:type="dxa"/>
              <w:left w:w="100" w:type="dxa"/>
              <w:bottom w:w="100" w:type="dxa"/>
              <w:right w:w="100" w:type="dxa"/>
            </w:tcMar>
          </w:tcPr>
          <w:p w14:paraId="35B4DFD3"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No</w:t>
            </w:r>
          </w:p>
        </w:tc>
        <w:tc>
          <w:tcPr>
            <w:tcW w:w="1805" w:type="dxa"/>
            <w:shd w:val="clear" w:color="auto" w:fill="auto"/>
            <w:tcMar>
              <w:top w:w="100" w:type="dxa"/>
              <w:left w:w="100" w:type="dxa"/>
              <w:bottom w:w="100" w:type="dxa"/>
              <w:right w:w="100" w:type="dxa"/>
            </w:tcMar>
          </w:tcPr>
          <w:p w14:paraId="76FB7CFD"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r>
      <w:tr w:rsidR="002C3862" w:rsidRPr="00BD3E6E" w14:paraId="12B33905" w14:textId="77777777" w:rsidTr="00444F9C">
        <w:trPr>
          <w:jc w:val="center"/>
        </w:trPr>
        <w:tc>
          <w:tcPr>
            <w:tcW w:w="1805" w:type="dxa"/>
            <w:shd w:val="clear" w:color="auto" w:fill="auto"/>
            <w:tcMar>
              <w:top w:w="100" w:type="dxa"/>
              <w:left w:w="100" w:type="dxa"/>
              <w:bottom w:w="100" w:type="dxa"/>
              <w:right w:w="100" w:type="dxa"/>
            </w:tcMar>
          </w:tcPr>
          <w:p w14:paraId="21F6CEC5"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t xml:space="preserve">Prime Location on Oxford </w:t>
            </w:r>
            <w:r w:rsidRPr="00BD3E6E">
              <w:rPr>
                <w:rFonts w:ascii="Times New Roman" w:eastAsia="Times New Roman" w:hAnsi="Times New Roman" w:cs="Times New Roman"/>
                <w:b/>
                <w:i/>
                <w:sz w:val="24"/>
                <w:szCs w:val="24"/>
              </w:rPr>
              <w:lastRenderedPageBreak/>
              <w:t>Street</w:t>
            </w:r>
          </w:p>
        </w:tc>
        <w:tc>
          <w:tcPr>
            <w:tcW w:w="1805" w:type="dxa"/>
            <w:shd w:val="clear" w:color="auto" w:fill="auto"/>
            <w:tcMar>
              <w:top w:w="100" w:type="dxa"/>
              <w:left w:w="100" w:type="dxa"/>
              <w:bottom w:w="100" w:type="dxa"/>
              <w:right w:w="100" w:type="dxa"/>
            </w:tcMar>
          </w:tcPr>
          <w:p w14:paraId="146718DC"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lastRenderedPageBreak/>
              <w:t>Yes</w:t>
            </w:r>
          </w:p>
        </w:tc>
        <w:tc>
          <w:tcPr>
            <w:tcW w:w="1805" w:type="dxa"/>
            <w:shd w:val="clear" w:color="auto" w:fill="auto"/>
            <w:tcMar>
              <w:top w:w="100" w:type="dxa"/>
              <w:left w:w="100" w:type="dxa"/>
              <w:bottom w:w="100" w:type="dxa"/>
              <w:right w:w="100" w:type="dxa"/>
            </w:tcMar>
          </w:tcPr>
          <w:p w14:paraId="523179BA"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2C3862">
              <w:rPr>
                <w:rFonts w:ascii="Times New Roman" w:eastAsia="Times New Roman" w:hAnsi="Times New Roman" w:cs="Times New Roman"/>
                <w:sz w:val="24"/>
                <w:szCs w:val="24"/>
              </w:rPr>
              <w:t>No</w:t>
            </w:r>
          </w:p>
        </w:tc>
        <w:tc>
          <w:tcPr>
            <w:tcW w:w="1805" w:type="dxa"/>
            <w:shd w:val="clear" w:color="auto" w:fill="auto"/>
            <w:tcMar>
              <w:top w:w="100" w:type="dxa"/>
              <w:left w:w="100" w:type="dxa"/>
              <w:bottom w:w="100" w:type="dxa"/>
              <w:right w:w="100" w:type="dxa"/>
            </w:tcMar>
          </w:tcPr>
          <w:p w14:paraId="4F17AB30"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No</w:t>
            </w:r>
          </w:p>
        </w:tc>
        <w:tc>
          <w:tcPr>
            <w:tcW w:w="1805" w:type="dxa"/>
            <w:shd w:val="clear" w:color="auto" w:fill="auto"/>
            <w:tcMar>
              <w:top w:w="100" w:type="dxa"/>
              <w:left w:w="100" w:type="dxa"/>
              <w:bottom w:w="100" w:type="dxa"/>
              <w:right w:w="100" w:type="dxa"/>
            </w:tcMar>
          </w:tcPr>
          <w:p w14:paraId="5A0F2960"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r>
      <w:tr w:rsidR="002C3862" w:rsidRPr="00BD3E6E" w14:paraId="2DA09035" w14:textId="77777777" w:rsidTr="00444F9C">
        <w:trPr>
          <w:jc w:val="center"/>
        </w:trPr>
        <w:tc>
          <w:tcPr>
            <w:tcW w:w="1805" w:type="dxa"/>
            <w:shd w:val="clear" w:color="auto" w:fill="auto"/>
            <w:tcMar>
              <w:top w:w="100" w:type="dxa"/>
              <w:left w:w="100" w:type="dxa"/>
              <w:bottom w:w="100" w:type="dxa"/>
              <w:right w:w="100" w:type="dxa"/>
            </w:tcMar>
          </w:tcPr>
          <w:p w14:paraId="009F32F0" w14:textId="77777777" w:rsidR="002C3862" w:rsidRPr="00BD3E6E" w:rsidRDefault="002C3862" w:rsidP="00444F9C">
            <w:pPr>
              <w:widowControl w:val="0"/>
              <w:pBdr>
                <w:top w:val="nil"/>
                <w:left w:val="nil"/>
                <w:bottom w:val="nil"/>
                <w:right w:val="nil"/>
                <w:between w:val="nil"/>
              </w:pBdr>
              <w:spacing w:after="120" w:line="360" w:lineRule="auto"/>
              <w:jc w:val="both"/>
              <w:rPr>
                <w:rFonts w:ascii="Times New Roman" w:eastAsia="Times New Roman" w:hAnsi="Times New Roman" w:cs="Times New Roman"/>
                <w:b/>
                <w:i/>
                <w:sz w:val="24"/>
                <w:szCs w:val="24"/>
              </w:rPr>
            </w:pPr>
            <w:r w:rsidRPr="00BD3E6E">
              <w:rPr>
                <w:rFonts w:ascii="Times New Roman" w:eastAsia="Times New Roman" w:hAnsi="Times New Roman" w:cs="Times New Roman"/>
                <w:b/>
                <w:i/>
                <w:sz w:val="24"/>
                <w:szCs w:val="24"/>
              </w:rPr>
              <w:t>Innovative Menu Development</w:t>
            </w:r>
          </w:p>
        </w:tc>
        <w:tc>
          <w:tcPr>
            <w:tcW w:w="1805" w:type="dxa"/>
            <w:shd w:val="clear" w:color="auto" w:fill="auto"/>
            <w:tcMar>
              <w:top w:w="100" w:type="dxa"/>
              <w:left w:w="100" w:type="dxa"/>
              <w:bottom w:w="100" w:type="dxa"/>
              <w:right w:w="100" w:type="dxa"/>
            </w:tcMar>
          </w:tcPr>
          <w:p w14:paraId="7671C48D"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058E4B3D"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3EE92579"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c>
          <w:tcPr>
            <w:tcW w:w="1805" w:type="dxa"/>
            <w:shd w:val="clear" w:color="auto" w:fill="auto"/>
            <w:tcMar>
              <w:top w:w="100" w:type="dxa"/>
              <w:left w:w="100" w:type="dxa"/>
              <w:bottom w:w="100" w:type="dxa"/>
              <w:right w:w="100" w:type="dxa"/>
            </w:tcMar>
          </w:tcPr>
          <w:p w14:paraId="114F6349" w14:textId="77777777" w:rsidR="002C3862" w:rsidRPr="00BD3E6E" w:rsidRDefault="002C3862" w:rsidP="00444F9C">
            <w:pPr>
              <w:widowControl w:val="0"/>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Yes</w:t>
            </w:r>
          </w:p>
        </w:tc>
      </w:tr>
    </w:tbl>
    <w:p w14:paraId="03C90CEF" w14:textId="77777777" w:rsidR="002C3862" w:rsidRPr="00BD3E6E" w:rsidRDefault="002C3862" w:rsidP="002C3862">
      <w:pP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Table 3: VRIO analysis</w:t>
      </w:r>
    </w:p>
    <w:p w14:paraId="5301F1D5" w14:textId="77777777" w:rsidR="002C3862" w:rsidRPr="00BD3E6E" w:rsidRDefault="002C3862" w:rsidP="002C3862">
      <w:pPr>
        <w:spacing w:after="120" w:line="360" w:lineRule="auto"/>
        <w:jc w:val="center"/>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(Source: Self-developed)</w:t>
      </w:r>
    </w:p>
    <w:p w14:paraId="0CA75D63" w14:textId="77777777" w:rsidR="002C3862" w:rsidRPr="002C3862" w:rsidRDefault="002C3862" w:rsidP="002C3862">
      <w:pPr>
        <w:spacing w:after="120" w:line="360" w:lineRule="auto"/>
        <w:jc w:val="both"/>
        <w:rPr>
          <w:rFonts w:ascii="Times New Roman" w:eastAsia="Times New Roman" w:hAnsi="Times New Roman" w:cs="Times New Roman"/>
          <w:b/>
          <w:bCs/>
          <w:sz w:val="24"/>
          <w:szCs w:val="24"/>
        </w:rPr>
      </w:pPr>
      <w:r w:rsidRPr="002C3862">
        <w:rPr>
          <w:rFonts w:ascii="Times New Roman" w:eastAsia="Times New Roman" w:hAnsi="Times New Roman" w:cs="Times New Roman"/>
          <w:b/>
          <w:bCs/>
          <w:sz w:val="24"/>
          <w:szCs w:val="24"/>
        </w:rPr>
        <w:t>Evaluation, uniqueness and differentiation strategies</w:t>
      </w:r>
    </w:p>
    <w:p w14:paraId="6AC1D445" w14:textId="77777777" w:rsidR="002B438E" w:rsidRPr="00F37D17" w:rsidRDefault="002B438E" w:rsidP="00F37D17">
      <w:pPr>
        <w:spacing w:after="120" w:line="360" w:lineRule="auto"/>
        <w:jc w:val="both"/>
        <w:rPr>
          <w:rFonts w:ascii="Times New Roman" w:eastAsia="Times New Roman" w:hAnsi="Times New Roman" w:cs="Times New Roman"/>
          <w:sz w:val="24"/>
          <w:szCs w:val="24"/>
        </w:rPr>
      </w:pPr>
      <w:r w:rsidRPr="00F37D17">
        <w:rPr>
          <w:rFonts w:ascii="Times New Roman" w:eastAsia="Times New Roman" w:hAnsi="Times New Roman" w:cs="Times New Roman"/>
          <w:sz w:val="24"/>
          <w:szCs w:val="24"/>
        </w:rPr>
        <w:t>Time-</w:t>
      </w:r>
      <w:proofErr w:type="spellStart"/>
      <w:r w:rsidRPr="00F37D17">
        <w:rPr>
          <w:rFonts w:ascii="Times New Roman" w:eastAsia="Times New Roman" w:hAnsi="Times New Roman" w:cs="Times New Roman"/>
          <w:sz w:val="24"/>
          <w:szCs w:val="24"/>
        </w:rPr>
        <w:t>honored</w:t>
      </w:r>
      <w:proofErr w:type="spellEnd"/>
      <w:r w:rsidRPr="00F37D17">
        <w:rPr>
          <w:rFonts w:ascii="Times New Roman" w:eastAsia="Times New Roman" w:hAnsi="Times New Roman" w:cs="Times New Roman"/>
          <w:sz w:val="24"/>
          <w:szCs w:val="24"/>
        </w:rPr>
        <w:t xml:space="preserve"> Recipes: Their prized recipes, passed down through generations, offer an authentic and distinct Italian dining experience. While replicating these recipes might be tempting for competitors, the intricate details and family secrets make them exceptionally difficult to imitate, giving </w:t>
      </w:r>
      <w:proofErr w:type="spellStart"/>
      <w:r w:rsidRPr="00F37D17">
        <w:rPr>
          <w:rFonts w:ascii="Times New Roman" w:eastAsia="Times New Roman" w:hAnsi="Times New Roman" w:cs="Times New Roman"/>
          <w:sz w:val="24"/>
          <w:szCs w:val="24"/>
        </w:rPr>
        <w:t>AazFaaz</w:t>
      </w:r>
      <w:proofErr w:type="spellEnd"/>
      <w:r w:rsidRPr="00F37D17">
        <w:rPr>
          <w:rFonts w:ascii="Times New Roman" w:eastAsia="Times New Roman" w:hAnsi="Times New Roman" w:cs="Times New Roman"/>
          <w:sz w:val="24"/>
          <w:szCs w:val="24"/>
        </w:rPr>
        <w:t xml:space="preserve"> a significant edge.</w:t>
      </w:r>
    </w:p>
    <w:p w14:paraId="28F93B47" w14:textId="77777777" w:rsidR="002B438E" w:rsidRPr="00F37D17" w:rsidRDefault="002B438E" w:rsidP="00F37D17">
      <w:pPr>
        <w:spacing w:after="120" w:line="360" w:lineRule="auto"/>
        <w:jc w:val="both"/>
        <w:rPr>
          <w:rFonts w:ascii="Times New Roman" w:eastAsia="Times New Roman" w:hAnsi="Times New Roman" w:cs="Times New Roman"/>
          <w:sz w:val="24"/>
          <w:szCs w:val="24"/>
        </w:rPr>
      </w:pPr>
      <w:r w:rsidRPr="00F37D17">
        <w:rPr>
          <w:rFonts w:ascii="Times New Roman" w:eastAsia="Times New Roman" w:hAnsi="Times New Roman" w:cs="Times New Roman"/>
          <w:sz w:val="24"/>
          <w:szCs w:val="24"/>
        </w:rPr>
        <w:t xml:space="preserve">Expert Culinary Team: </w:t>
      </w:r>
      <w:proofErr w:type="spellStart"/>
      <w:r w:rsidRPr="00F37D17">
        <w:rPr>
          <w:rFonts w:ascii="Times New Roman" w:eastAsia="Times New Roman" w:hAnsi="Times New Roman" w:cs="Times New Roman"/>
          <w:sz w:val="24"/>
          <w:szCs w:val="24"/>
        </w:rPr>
        <w:t>AazFaaz</w:t>
      </w:r>
      <w:proofErr w:type="spellEnd"/>
      <w:r w:rsidRPr="00F37D17">
        <w:rPr>
          <w:rFonts w:ascii="Times New Roman" w:eastAsia="Times New Roman" w:hAnsi="Times New Roman" w:cs="Times New Roman"/>
          <w:sz w:val="24"/>
          <w:szCs w:val="24"/>
        </w:rPr>
        <w:t xml:space="preserve"> boasts a skilled and experienced culinary team who not only guarantee consistent quality but also possess a deep understanding of the restaurant's vision. While talented chefs are available, </w:t>
      </w:r>
      <w:proofErr w:type="spellStart"/>
      <w:r w:rsidRPr="00F37D17">
        <w:rPr>
          <w:rFonts w:ascii="Times New Roman" w:eastAsia="Times New Roman" w:hAnsi="Times New Roman" w:cs="Times New Roman"/>
          <w:sz w:val="24"/>
          <w:szCs w:val="24"/>
        </w:rPr>
        <w:t>AazFaaz</w:t>
      </w:r>
      <w:proofErr w:type="spellEnd"/>
      <w:r w:rsidRPr="00F37D17">
        <w:rPr>
          <w:rFonts w:ascii="Times New Roman" w:eastAsia="Times New Roman" w:hAnsi="Times New Roman" w:cs="Times New Roman"/>
          <w:sz w:val="24"/>
          <w:szCs w:val="24"/>
        </w:rPr>
        <w:t xml:space="preserve"> fosters a collaborative environment that unlocks the team's true potential, making this asset even more valuable.</w:t>
      </w:r>
    </w:p>
    <w:p w14:paraId="7C63CEF5" w14:textId="77777777" w:rsidR="002B438E" w:rsidRPr="00F37D17" w:rsidRDefault="002B438E" w:rsidP="00F37D17">
      <w:pPr>
        <w:spacing w:after="120" w:line="360" w:lineRule="auto"/>
        <w:jc w:val="both"/>
        <w:rPr>
          <w:rFonts w:ascii="Times New Roman" w:eastAsia="Times New Roman" w:hAnsi="Times New Roman" w:cs="Times New Roman"/>
          <w:sz w:val="24"/>
          <w:szCs w:val="24"/>
        </w:rPr>
      </w:pPr>
      <w:r w:rsidRPr="00F37D17">
        <w:rPr>
          <w:rFonts w:ascii="Times New Roman" w:eastAsia="Times New Roman" w:hAnsi="Times New Roman" w:cs="Times New Roman"/>
          <w:sz w:val="24"/>
          <w:szCs w:val="24"/>
        </w:rPr>
        <w:t xml:space="preserve">Prime Location: The restaurant's location on Oxford Street is a strategic goldmine. Prime London spots are scarce, and </w:t>
      </w:r>
      <w:proofErr w:type="spellStart"/>
      <w:r w:rsidRPr="00F37D17">
        <w:rPr>
          <w:rFonts w:ascii="Times New Roman" w:eastAsia="Times New Roman" w:hAnsi="Times New Roman" w:cs="Times New Roman"/>
          <w:sz w:val="24"/>
          <w:szCs w:val="24"/>
        </w:rPr>
        <w:t>AazFaaz</w:t>
      </w:r>
      <w:proofErr w:type="spellEnd"/>
      <w:r w:rsidRPr="00F37D17">
        <w:rPr>
          <w:rFonts w:ascii="Times New Roman" w:eastAsia="Times New Roman" w:hAnsi="Times New Roman" w:cs="Times New Roman"/>
          <w:sz w:val="24"/>
          <w:szCs w:val="24"/>
        </w:rPr>
        <w:t xml:space="preserve"> capitalizes on this by creating an inviting atmosphere that seamlessly integrates the </w:t>
      </w:r>
      <w:proofErr w:type="spellStart"/>
      <w:r w:rsidRPr="00F37D17">
        <w:rPr>
          <w:rFonts w:ascii="Times New Roman" w:eastAsia="Times New Roman" w:hAnsi="Times New Roman" w:cs="Times New Roman"/>
          <w:sz w:val="24"/>
          <w:szCs w:val="24"/>
        </w:rPr>
        <w:t>neighborhood</w:t>
      </w:r>
      <w:proofErr w:type="spellEnd"/>
      <w:r w:rsidRPr="00F37D17">
        <w:rPr>
          <w:rFonts w:ascii="Times New Roman" w:eastAsia="Times New Roman" w:hAnsi="Times New Roman" w:cs="Times New Roman"/>
          <w:sz w:val="24"/>
          <w:szCs w:val="24"/>
        </w:rPr>
        <w:t xml:space="preserve"> vibe, further enhancing its perceived value.</w:t>
      </w:r>
    </w:p>
    <w:p w14:paraId="1C0787BD" w14:textId="77777777" w:rsidR="002B438E" w:rsidRPr="00F37D17" w:rsidRDefault="002B438E" w:rsidP="00F37D17">
      <w:pPr>
        <w:spacing w:after="120" w:line="360" w:lineRule="auto"/>
        <w:jc w:val="both"/>
        <w:rPr>
          <w:rFonts w:ascii="Times New Roman" w:eastAsia="Times New Roman" w:hAnsi="Times New Roman" w:cs="Times New Roman"/>
          <w:sz w:val="24"/>
          <w:szCs w:val="24"/>
        </w:rPr>
      </w:pPr>
      <w:r w:rsidRPr="00F37D17">
        <w:rPr>
          <w:rFonts w:ascii="Times New Roman" w:eastAsia="Times New Roman" w:hAnsi="Times New Roman" w:cs="Times New Roman"/>
          <w:sz w:val="24"/>
          <w:szCs w:val="24"/>
        </w:rPr>
        <w:t xml:space="preserve">Creative Menu Development: </w:t>
      </w:r>
      <w:proofErr w:type="spellStart"/>
      <w:r w:rsidRPr="00F37D17">
        <w:rPr>
          <w:rFonts w:ascii="Times New Roman" w:eastAsia="Times New Roman" w:hAnsi="Times New Roman" w:cs="Times New Roman"/>
          <w:sz w:val="24"/>
          <w:szCs w:val="24"/>
        </w:rPr>
        <w:t>AazFaaz's</w:t>
      </w:r>
      <w:proofErr w:type="spellEnd"/>
      <w:r w:rsidRPr="00F37D17">
        <w:rPr>
          <w:rFonts w:ascii="Times New Roman" w:eastAsia="Times New Roman" w:hAnsi="Times New Roman" w:cs="Times New Roman"/>
          <w:sz w:val="24"/>
          <w:szCs w:val="24"/>
        </w:rPr>
        <w:t xml:space="preserve"> commitment to culinary innovation sets it apart. Their chefs consistently introduce new and exciting dishes, making it hard for competitors to keep up. This unique blend of creativity, market awareness, and culinary expertise is difficult to replicate, giving </w:t>
      </w:r>
      <w:proofErr w:type="spellStart"/>
      <w:r w:rsidRPr="00F37D17">
        <w:rPr>
          <w:rFonts w:ascii="Times New Roman" w:eastAsia="Times New Roman" w:hAnsi="Times New Roman" w:cs="Times New Roman"/>
          <w:sz w:val="24"/>
          <w:szCs w:val="24"/>
        </w:rPr>
        <w:t>AazFaaz</w:t>
      </w:r>
      <w:proofErr w:type="spellEnd"/>
      <w:r w:rsidRPr="00F37D17">
        <w:rPr>
          <w:rFonts w:ascii="Times New Roman" w:eastAsia="Times New Roman" w:hAnsi="Times New Roman" w:cs="Times New Roman"/>
          <w:sz w:val="24"/>
          <w:szCs w:val="24"/>
        </w:rPr>
        <w:t xml:space="preserve"> a strong advantage.</w:t>
      </w:r>
    </w:p>
    <w:p w14:paraId="67EF2584" w14:textId="77777777" w:rsidR="002B438E" w:rsidRPr="00F37D17" w:rsidRDefault="002B438E" w:rsidP="00F37D17">
      <w:pPr>
        <w:spacing w:after="120" w:line="360" w:lineRule="auto"/>
        <w:jc w:val="both"/>
        <w:rPr>
          <w:rFonts w:ascii="Times New Roman" w:eastAsia="Times New Roman" w:hAnsi="Times New Roman" w:cs="Times New Roman"/>
          <w:sz w:val="24"/>
          <w:szCs w:val="24"/>
        </w:rPr>
      </w:pPr>
      <w:r w:rsidRPr="00F37D17">
        <w:rPr>
          <w:rFonts w:ascii="Times New Roman" w:eastAsia="Times New Roman" w:hAnsi="Times New Roman" w:cs="Times New Roman"/>
          <w:sz w:val="24"/>
          <w:szCs w:val="24"/>
        </w:rPr>
        <w:t xml:space="preserve">Continuous Experimentation: </w:t>
      </w:r>
      <w:proofErr w:type="spellStart"/>
      <w:r w:rsidRPr="00F37D17">
        <w:rPr>
          <w:rFonts w:ascii="Times New Roman" w:eastAsia="Times New Roman" w:hAnsi="Times New Roman" w:cs="Times New Roman"/>
          <w:sz w:val="24"/>
          <w:szCs w:val="24"/>
        </w:rPr>
        <w:t>AazFaaz</w:t>
      </w:r>
      <w:proofErr w:type="spellEnd"/>
      <w:r w:rsidRPr="00F37D17">
        <w:rPr>
          <w:rFonts w:ascii="Times New Roman" w:eastAsia="Times New Roman" w:hAnsi="Times New Roman" w:cs="Times New Roman"/>
          <w:sz w:val="24"/>
          <w:szCs w:val="24"/>
        </w:rPr>
        <w:t xml:space="preserve"> embraces a culture of constant trial and error, refining its menu to capture maximum value. This ongoing dedication to improvement ensures their menu remains dynamic and enticing, keeping them ahead of the competition.</w:t>
      </w:r>
    </w:p>
    <w:p w14:paraId="5C7F1A35" w14:textId="77777777" w:rsidR="002B438E" w:rsidRPr="00F37D17" w:rsidRDefault="002B438E" w:rsidP="00F37D17">
      <w:pPr>
        <w:spacing w:after="120" w:line="360" w:lineRule="auto"/>
        <w:jc w:val="both"/>
        <w:rPr>
          <w:rFonts w:ascii="Times New Roman" w:eastAsia="Times New Roman" w:hAnsi="Times New Roman" w:cs="Times New Roman"/>
          <w:sz w:val="24"/>
          <w:szCs w:val="24"/>
        </w:rPr>
      </w:pPr>
      <w:r w:rsidRPr="00F37D17">
        <w:rPr>
          <w:rFonts w:ascii="Times New Roman" w:eastAsia="Times New Roman" w:hAnsi="Times New Roman" w:cs="Times New Roman"/>
          <w:sz w:val="24"/>
          <w:szCs w:val="24"/>
        </w:rPr>
        <w:t xml:space="preserve">By leveraging these unique strengths, </w:t>
      </w:r>
      <w:proofErr w:type="spellStart"/>
      <w:r w:rsidRPr="00F37D17">
        <w:rPr>
          <w:rFonts w:ascii="Times New Roman" w:eastAsia="Times New Roman" w:hAnsi="Times New Roman" w:cs="Times New Roman"/>
          <w:sz w:val="24"/>
          <w:szCs w:val="24"/>
        </w:rPr>
        <w:t>AazFaaz</w:t>
      </w:r>
      <w:proofErr w:type="spellEnd"/>
      <w:r w:rsidRPr="00F37D17">
        <w:rPr>
          <w:rFonts w:ascii="Times New Roman" w:eastAsia="Times New Roman" w:hAnsi="Times New Roman" w:cs="Times New Roman"/>
          <w:sz w:val="24"/>
          <w:szCs w:val="24"/>
        </w:rPr>
        <w:t xml:space="preserve"> positions itself for sustainable success in the competitive London </w:t>
      </w:r>
      <w:proofErr w:type="gramStart"/>
      <w:r w:rsidRPr="00F37D17">
        <w:rPr>
          <w:rFonts w:ascii="Times New Roman" w:eastAsia="Times New Roman" w:hAnsi="Times New Roman" w:cs="Times New Roman"/>
          <w:sz w:val="24"/>
          <w:szCs w:val="24"/>
        </w:rPr>
        <w:t>fine-dining</w:t>
      </w:r>
      <w:proofErr w:type="gramEnd"/>
      <w:r w:rsidRPr="00F37D17">
        <w:rPr>
          <w:rFonts w:ascii="Times New Roman" w:eastAsia="Times New Roman" w:hAnsi="Times New Roman" w:cs="Times New Roman"/>
          <w:sz w:val="24"/>
          <w:szCs w:val="24"/>
        </w:rPr>
        <w:t xml:space="preserve"> scene</w:t>
      </w:r>
    </w:p>
    <w:p w14:paraId="1D4044E9" w14:textId="77777777" w:rsidR="002C3862" w:rsidRPr="00BD3E6E" w:rsidRDefault="002C3862" w:rsidP="002C3862">
      <w:pPr>
        <w:pStyle w:val="Heading2"/>
        <w:spacing w:after="120"/>
      </w:pPr>
      <w:bookmarkStart w:id="15" w:name="_Toc155210113"/>
      <w:r w:rsidRPr="00BD3E6E">
        <w:t>4.4 SWOT</w:t>
      </w:r>
      <w:bookmarkEnd w:id="15"/>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C3862" w:rsidRPr="00BD3E6E" w14:paraId="4369D09F" w14:textId="77777777" w:rsidTr="00444F9C">
        <w:trPr>
          <w:jc w:val="center"/>
        </w:trPr>
        <w:tc>
          <w:tcPr>
            <w:tcW w:w="4514" w:type="dxa"/>
            <w:shd w:val="clear" w:color="auto" w:fill="auto"/>
            <w:tcMar>
              <w:top w:w="100" w:type="dxa"/>
              <w:left w:w="100" w:type="dxa"/>
              <w:bottom w:w="100" w:type="dxa"/>
              <w:right w:w="100" w:type="dxa"/>
            </w:tcMar>
          </w:tcPr>
          <w:p w14:paraId="45A05079" w14:textId="77777777" w:rsidR="002C3862" w:rsidRPr="00BD3E6E" w:rsidRDefault="002C3862" w:rsidP="00444F9C">
            <w:pPr>
              <w:widowControl w:val="0"/>
              <w:pBdr>
                <w:top w:val="nil"/>
                <w:left w:val="nil"/>
                <w:bottom w:val="nil"/>
                <w:right w:val="nil"/>
                <w:between w:val="nil"/>
              </w:pBdr>
              <w:spacing w:after="120" w:line="24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lastRenderedPageBreak/>
              <w:t>Strength</w:t>
            </w:r>
            <w:r>
              <w:rPr>
                <w:rFonts w:ascii="Times New Roman" w:eastAsia="Times New Roman" w:hAnsi="Times New Roman" w:cs="Times New Roman"/>
                <w:b/>
                <w:sz w:val="24"/>
                <w:szCs w:val="24"/>
              </w:rPr>
              <w:t>s</w:t>
            </w:r>
          </w:p>
        </w:tc>
        <w:tc>
          <w:tcPr>
            <w:tcW w:w="4514" w:type="dxa"/>
            <w:shd w:val="clear" w:color="auto" w:fill="auto"/>
            <w:tcMar>
              <w:top w:w="100" w:type="dxa"/>
              <w:left w:w="100" w:type="dxa"/>
              <w:bottom w:w="100" w:type="dxa"/>
              <w:right w:w="100" w:type="dxa"/>
            </w:tcMar>
          </w:tcPr>
          <w:p w14:paraId="323C03C8" w14:textId="77777777" w:rsidR="002C3862" w:rsidRPr="00BD3E6E" w:rsidRDefault="002C3862" w:rsidP="00444F9C">
            <w:pPr>
              <w:widowControl w:val="0"/>
              <w:pBdr>
                <w:top w:val="nil"/>
                <w:left w:val="nil"/>
                <w:bottom w:val="nil"/>
                <w:right w:val="nil"/>
                <w:between w:val="nil"/>
              </w:pBdr>
              <w:spacing w:after="120" w:line="24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Weaknesses</w:t>
            </w:r>
          </w:p>
        </w:tc>
      </w:tr>
      <w:tr w:rsidR="002C3862" w:rsidRPr="00BD3E6E" w14:paraId="692091D9" w14:textId="77777777" w:rsidTr="00444F9C">
        <w:trPr>
          <w:jc w:val="center"/>
        </w:trPr>
        <w:tc>
          <w:tcPr>
            <w:tcW w:w="4514" w:type="dxa"/>
            <w:shd w:val="clear" w:color="auto" w:fill="auto"/>
            <w:tcMar>
              <w:top w:w="100" w:type="dxa"/>
              <w:left w:w="100" w:type="dxa"/>
              <w:bottom w:w="100" w:type="dxa"/>
              <w:right w:w="100" w:type="dxa"/>
            </w:tcMar>
          </w:tcPr>
          <w:p w14:paraId="4D7529BF" w14:textId="77777777" w:rsidR="002C3862" w:rsidRPr="00BD3E6E" w:rsidRDefault="002C3862" w:rsidP="00444F9C">
            <w:pPr>
              <w:widowControl w:val="0"/>
              <w:numPr>
                <w:ilvl w:val="0"/>
                <w:numId w:val="17"/>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t>AazFaaz's</w:t>
            </w:r>
            <w:proofErr w:type="spellEnd"/>
            <w:r w:rsidRPr="00BD3E6E">
              <w:rPr>
                <w:rFonts w:ascii="Times New Roman" w:eastAsia="Times New Roman" w:hAnsi="Times New Roman" w:cs="Times New Roman"/>
                <w:sz w:val="24"/>
                <w:szCs w:val="24"/>
              </w:rPr>
              <w:t xml:space="preserve"> centre strength lies in its genuine Italian recipes, went down through ages. </w:t>
            </w:r>
          </w:p>
          <w:p w14:paraId="22CF50E4" w14:textId="77777777" w:rsidR="002C3862" w:rsidRPr="00BD3E6E" w:rsidRDefault="002C3862" w:rsidP="00444F9C">
            <w:pPr>
              <w:widowControl w:val="0"/>
              <w:numPr>
                <w:ilvl w:val="0"/>
                <w:numId w:val="17"/>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This uniqueness separates the café, giving a veritable and paramount feasting experience that draws in a reliable client base. </w:t>
            </w:r>
          </w:p>
          <w:p w14:paraId="065EFFC4" w14:textId="77777777" w:rsidR="002C3862" w:rsidRPr="00BD3E6E" w:rsidRDefault="002C3862" w:rsidP="00444F9C">
            <w:pPr>
              <w:widowControl w:val="0"/>
              <w:numPr>
                <w:ilvl w:val="0"/>
                <w:numId w:val="17"/>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The café flaunts a gifted and experienced culinary group, guaranteeing the steady nature of dishes and considering nonstop development in menu improvement. This ability adds to the eatery's standing for top notch Italian food. </w:t>
            </w:r>
          </w:p>
          <w:p w14:paraId="0586B9E1" w14:textId="77777777" w:rsidR="002C3862" w:rsidRPr="00BD3E6E" w:rsidRDefault="002C3862" w:rsidP="00444F9C">
            <w:pPr>
              <w:widowControl w:val="0"/>
              <w:numPr>
                <w:ilvl w:val="0"/>
                <w:numId w:val="17"/>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benefits from an ideal spot-on Oxford Road in London. </w:t>
            </w:r>
          </w:p>
        </w:tc>
        <w:tc>
          <w:tcPr>
            <w:tcW w:w="4514" w:type="dxa"/>
            <w:shd w:val="clear" w:color="auto" w:fill="auto"/>
            <w:tcMar>
              <w:top w:w="100" w:type="dxa"/>
              <w:left w:w="100" w:type="dxa"/>
              <w:bottom w:w="100" w:type="dxa"/>
              <w:right w:w="100" w:type="dxa"/>
            </w:tcMar>
          </w:tcPr>
          <w:p w14:paraId="1C959EA5" w14:textId="77777777" w:rsidR="002C3862" w:rsidRPr="00BD3E6E" w:rsidRDefault="002C3862" w:rsidP="00444F9C">
            <w:pPr>
              <w:widowControl w:val="0"/>
              <w:numPr>
                <w:ilvl w:val="0"/>
                <w:numId w:val="9"/>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t>AazFaaz's</w:t>
            </w:r>
            <w:proofErr w:type="spellEnd"/>
            <w:r w:rsidRPr="00BD3E6E">
              <w:rPr>
                <w:rFonts w:ascii="Times New Roman" w:eastAsia="Times New Roman" w:hAnsi="Times New Roman" w:cs="Times New Roman"/>
                <w:sz w:val="24"/>
                <w:szCs w:val="24"/>
              </w:rPr>
              <w:t xml:space="preserve"> market presence is limited to a specific area despite its prime location. </w:t>
            </w:r>
          </w:p>
          <w:p w14:paraId="32F3D25F" w14:textId="77777777" w:rsidR="002C3862" w:rsidRPr="00BD3E6E" w:rsidRDefault="002C3862" w:rsidP="00444F9C">
            <w:pPr>
              <w:widowControl w:val="0"/>
              <w:numPr>
                <w:ilvl w:val="0"/>
                <w:numId w:val="9"/>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Extending to different areas or expanding the client base could introduce potential business extension. </w:t>
            </w:r>
          </w:p>
          <w:p w14:paraId="4EDA435A" w14:textId="77777777" w:rsidR="002C3862" w:rsidRPr="00BD3E6E" w:rsidRDefault="002C3862" w:rsidP="00444F9C">
            <w:pPr>
              <w:widowControl w:val="0"/>
              <w:numPr>
                <w:ilvl w:val="0"/>
                <w:numId w:val="9"/>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While the accomplished culinary group is a strength, there is an expected shortcoming in reliance. </w:t>
            </w:r>
          </w:p>
          <w:p w14:paraId="2656C06B" w14:textId="77777777" w:rsidR="002C3862" w:rsidRPr="00BD3E6E" w:rsidRDefault="002C3862" w:rsidP="00444F9C">
            <w:pPr>
              <w:widowControl w:val="0"/>
              <w:numPr>
                <w:ilvl w:val="0"/>
                <w:numId w:val="9"/>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Any disturbances to the group, for example, key gourmet experts leaving, could affect the consistency and advancement in menu contributions.</w:t>
            </w:r>
          </w:p>
        </w:tc>
      </w:tr>
      <w:tr w:rsidR="002C3862" w:rsidRPr="00BD3E6E" w14:paraId="20DE1B89" w14:textId="77777777" w:rsidTr="00444F9C">
        <w:trPr>
          <w:jc w:val="center"/>
        </w:trPr>
        <w:tc>
          <w:tcPr>
            <w:tcW w:w="4514" w:type="dxa"/>
            <w:shd w:val="clear" w:color="auto" w:fill="auto"/>
            <w:tcMar>
              <w:top w:w="100" w:type="dxa"/>
              <w:left w:w="100" w:type="dxa"/>
              <w:bottom w:w="100" w:type="dxa"/>
              <w:right w:w="100" w:type="dxa"/>
            </w:tcMar>
          </w:tcPr>
          <w:p w14:paraId="21882EE4" w14:textId="77777777" w:rsidR="002C3862" w:rsidRPr="00BD3E6E" w:rsidRDefault="002C3862" w:rsidP="00444F9C">
            <w:pPr>
              <w:widowControl w:val="0"/>
              <w:pBdr>
                <w:top w:val="nil"/>
                <w:left w:val="nil"/>
                <w:bottom w:val="nil"/>
                <w:right w:val="nil"/>
                <w:between w:val="nil"/>
              </w:pBdr>
              <w:spacing w:after="120" w:line="24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Opportunities</w:t>
            </w:r>
          </w:p>
        </w:tc>
        <w:tc>
          <w:tcPr>
            <w:tcW w:w="4514" w:type="dxa"/>
            <w:shd w:val="clear" w:color="auto" w:fill="auto"/>
            <w:tcMar>
              <w:top w:w="100" w:type="dxa"/>
              <w:left w:w="100" w:type="dxa"/>
              <w:bottom w:w="100" w:type="dxa"/>
              <w:right w:w="100" w:type="dxa"/>
            </w:tcMar>
          </w:tcPr>
          <w:p w14:paraId="007B9A61" w14:textId="77777777" w:rsidR="002C3862" w:rsidRPr="00BD3E6E" w:rsidRDefault="002C3862" w:rsidP="00444F9C">
            <w:pPr>
              <w:widowControl w:val="0"/>
              <w:pBdr>
                <w:top w:val="nil"/>
                <w:left w:val="nil"/>
                <w:bottom w:val="nil"/>
                <w:right w:val="nil"/>
                <w:between w:val="nil"/>
              </w:pBdr>
              <w:spacing w:after="120" w:line="24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t>Threats</w:t>
            </w:r>
          </w:p>
        </w:tc>
      </w:tr>
      <w:tr w:rsidR="002C3862" w:rsidRPr="00BD3E6E" w14:paraId="5F128524" w14:textId="77777777" w:rsidTr="00444F9C">
        <w:trPr>
          <w:jc w:val="center"/>
        </w:trPr>
        <w:tc>
          <w:tcPr>
            <w:tcW w:w="4514" w:type="dxa"/>
            <w:shd w:val="clear" w:color="auto" w:fill="auto"/>
            <w:tcMar>
              <w:top w:w="100" w:type="dxa"/>
              <w:left w:w="100" w:type="dxa"/>
              <w:bottom w:w="100" w:type="dxa"/>
              <w:right w:w="100" w:type="dxa"/>
            </w:tcMar>
          </w:tcPr>
          <w:p w14:paraId="03D31544" w14:textId="77777777" w:rsidR="002C3862" w:rsidRPr="00BD3E6E" w:rsidRDefault="002C3862" w:rsidP="00444F9C">
            <w:pPr>
              <w:widowControl w:val="0"/>
              <w:numPr>
                <w:ilvl w:val="0"/>
                <w:numId w:val="6"/>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has the chance to grow its market presence by opening new branches in various areas or urban communities. This could take advantage of new client portions and widen the eatery's span. </w:t>
            </w:r>
          </w:p>
          <w:p w14:paraId="53E37D0C" w14:textId="77777777" w:rsidR="002C3862" w:rsidRPr="00BD3E6E" w:rsidRDefault="002C3862" w:rsidP="00444F9C">
            <w:pPr>
              <w:widowControl w:val="0"/>
              <w:numPr>
                <w:ilvl w:val="0"/>
                <w:numId w:val="6"/>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Facilitating culinary occasions, joint efforts with different organizations, or partaking in food celebrations can upgrade brand perceivability and draw in new clients keen on one of a </w:t>
            </w:r>
            <w:r w:rsidRPr="00BD3E6E">
              <w:rPr>
                <w:rFonts w:ascii="Times New Roman" w:eastAsia="Times New Roman" w:hAnsi="Times New Roman" w:cs="Times New Roman"/>
                <w:sz w:val="24"/>
                <w:szCs w:val="24"/>
              </w:rPr>
              <w:lastRenderedPageBreak/>
              <w:t>kind gastronomic encounter.</w:t>
            </w:r>
          </w:p>
        </w:tc>
        <w:tc>
          <w:tcPr>
            <w:tcW w:w="4514" w:type="dxa"/>
            <w:shd w:val="clear" w:color="auto" w:fill="auto"/>
            <w:tcMar>
              <w:top w:w="100" w:type="dxa"/>
              <w:left w:w="100" w:type="dxa"/>
              <w:bottom w:w="100" w:type="dxa"/>
              <w:right w:w="100" w:type="dxa"/>
            </w:tcMar>
          </w:tcPr>
          <w:p w14:paraId="5941256A" w14:textId="77777777" w:rsidR="002C3862" w:rsidRPr="00BD3E6E" w:rsidRDefault="002C3862" w:rsidP="00444F9C">
            <w:pPr>
              <w:widowControl w:val="0"/>
              <w:numPr>
                <w:ilvl w:val="0"/>
                <w:numId w:val="16"/>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lastRenderedPageBreak/>
              <w:t xml:space="preserve">The café business is exceptionally aggressive, with new contestants and laid out players competing for a piece of the pie. </w:t>
            </w:r>
          </w:p>
          <w:p w14:paraId="334532D1" w14:textId="77777777" w:rsidR="002C3862" w:rsidRPr="00BD3E6E" w:rsidRDefault="002C3862" w:rsidP="00444F9C">
            <w:pPr>
              <w:widowControl w:val="0"/>
              <w:numPr>
                <w:ilvl w:val="0"/>
                <w:numId w:val="16"/>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necessitates to persistently separate itself to endure serious tensions. </w:t>
            </w:r>
          </w:p>
          <w:p w14:paraId="00BB5791" w14:textId="77777777" w:rsidR="002C3862" w:rsidRPr="00BD3E6E" w:rsidRDefault="002C3862" w:rsidP="00444F9C">
            <w:pPr>
              <w:widowControl w:val="0"/>
              <w:numPr>
                <w:ilvl w:val="0"/>
                <w:numId w:val="16"/>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Monetary vacillations can affect buyer spending on feasting out (</w:t>
            </w:r>
            <w:proofErr w:type="spellStart"/>
            <w:r w:rsidRPr="00BD3E6E">
              <w:rPr>
                <w:rFonts w:ascii="Times New Roman" w:eastAsia="Times New Roman" w:hAnsi="Times New Roman" w:cs="Times New Roman"/>
                <w:sz w:val="24"/>
                <w:szCs w:val="24"/>
              </w:rPr>
              <w:t>Fathelrahman</w:t>
            </w:r>
            <w:proofErr w:type="spellEnd"/>
            <w:r w:rsidRPr="00BD3E6E">
              <w:rPr>
                <w:rFonts w:ascii="Times New Roman" w:eastAsia="Times New Roman" w:hAnsi="Times New Roman" w:cs="Times New Roman"/>
                <w:sz w:val="24"/>
                <w:szCs w:val="24"/>
              </w:rPr>
              <w:t xml:space="preserve"> </w:t>
            </w:r>
            <w:r w:rsidRPr="00BD3E6E">
              <w:rPr>
                <w:rFonts w:ascii="Times New Roman" w:eastAsia="Times New Roman" w:hAnsi="Times New Roman" w:cs="Times New Roman"/>
                <w:i/>
                <w:iCs/>
                <w:sz w:val="24"/>
                <w:szCs w:val="24"/>
              </w:rPr>
              <w:t>et al.</w:t>
            </w:r>
            <w:r w:rsidRPr="00BD3E6E">
              <w:rPr>
                <w:rFonts w:ascii="Times New Roman" w:eastAsia="Times New Roman" w:hAnsi="Times New Roman" w:cs="Times New Roman"/>
                <w:sz w:val="24"/>
                <w:szCs w:val="24"/>
              </w:rPr>
              <w:t xml:space="preserve"> 2021). </w:t>
            </w:r>
          </w:p>
          <w:p w14:paraId="2E1B0EC6" w14:textId="77777777" w:rsidR="002C3862" w:rsidRPr="00BD3E6E" w:rsidRDefault="002C3862" w:rsidP="00444F9C">
            <w:pPr>
              <w:widowControl w:val="0"/>
              <w:numPr>
                <w:ilvl w:val="0"/>
                <w:numId w:val="16"/>
              </w:numPr>
              <w:pBdr>
                <w:top w:val="nil"/>
                <w:left w:val="nil"/>
                <w:bottom w:val="nil"/>
                <w:right w:val="nil"/>
                <w:between w:val="nil"/>
              </w:pBd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ought to be ready to adjust </w:t>
            </w:r>
            <w:r w:rsidRPr="00BD3E6E">
              <w:rPr>
                <w:rFonts w:ascii="Times New Roman" w:eastAsia="Times New Roman" w:hAnsi="Times New Roman" w:cs="Times New Roman"/>
                <w:sz w:val="24"/>
                <w:szCs w:val="24"/>
              </w:rPr>
              <w:lastRenderedPageBreak/>
              <w:t>its evaluating and limited time techniques during monetary slumps to keep up with client devotion.</w:t>
            </w:r>
          </w:p>
        </w:tc>
      </w:tr>
    </w:tbl>
    <w:p w14:paraId="648A98CB" w14:textId="77777777" w:rsidR="002C3862" w:rsidRPr="00BD3E6E" w:rsidRDefault="002C3862" w:rsidP="002C3862">
      <w:pPr>
        <w:spacing w:after="120" w:line="360" w:lineRule="auto"/>
        <w:jc w:val="center"/>
        <w:rPr>
          <w:rFonts w:ascii="Times New Roman" w:eastAsia="Times New Roman" w:hAnsi="Times New Roman" w:cs="Times New Roman"/>
          <w:b/>
          <w:sz w:val="24"/>
          <w:szCs w:val="24"/>
        </w:rPr>
      </w:pPr>
      <w:r w:rsidRPr="00BD3E6E">
        <w:rPr>
          <w:rFonts w:ascii="Times New Roman" w:eastAsia="Times New Roman" w:hAnsi="Times New Roman" w:cs="Times New Roman"/>
          <w:b/>
          <w:sz w:val="24"/>
          <w:szCs w:val="24"/>
        </w:rPr>
        <w:lastRenderedPageBreak/>
        <w:t>Table 4: SWOT analysis</w:t>
      </w:r>
    </w:p>
    <w:p w14:paraId="34149CAE" w14:textId="77777777" w:rsidR="002C3862" w:rsidRPr="00BD3E6E" w:rsidRDefault="002C3862" w:rsidP="002C3862">
      <w:pPr>
        <w:spacing w:after="120" w:line="360" w:lineRule="auto"/>
        <w:jc w:val="center"/>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(Source: Self-developed)</w:t>
      </w:r>
    </w:p>
    <w:p w14:paraId="15CB9F7F"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Cuisine's strengths in authentic recipes, an experienced culinary team, prime location, and innovative menu development provide a solid foundation. Addressing weaknesses and capitalizing on opportunities, while mitigating threats, will be crucial for sustaining and enhancing the restaurant's success in the dynamic culinary landscape.</w:t>
      </w:r>
    </w:p>
    <w:p w14:paraId="3FB28E46" w14:textId="77777777" w:rsidR="002C3862" w:rsidRPr="00BD3E6E" w:rsidRDefault="002C3862" w:rsidP="002C3862">
      <w:pPr>
        <w:pStyle w:val="Heading1"/>
        <w:spacing w:after="120"/>
      </w:pPr>
      <w:bookmarkStart w:id="16" w:name="_Toc155210114"/>
      <w:r w:rsidRPr="00BD3E6E">
        <w:t>5. Ways to implement and execute the strategy</w:t>
      </w:r>
      <w:bookmarkEnd w:id="16"/>
    </w:p>
    <w:p w14:paraId="4008E3AE" w14:textId="77777777" w:rsidR="002C3862" w:rsidRPr="00AA1B59" w:rsidRDefault="002C3862" w:rsidP="00AA1B59">
      <w:pPr>
        <w:pStyle w:val="Heading2"/>
        <w:spacing w:after="120"/>
        <w:rPr>
          <w:b w:val="0"/>
        </w:rPr>
      </w:pPr>
      <w:bookmarkStart w:id="17" w:name="_Toc155210115"/>
      <w:r w:rsidRPr="00BD3E6E">
        <w:t>5.1 Selected strate</w:t>
      </w:r>
      <w:r w:rsidRPr="00AA1B59">
        <w:rPr>
          <w:b w:val="0"/>
        </w:rPr>
        <w:t>gy for the business expansion</w:t>
      </w:r>
      <w:bookmarkEnd w:id="17"/>
      <w:r w:rsidRPr="00AA1B59">
        <w:rPr>
          <w:b w:val="0"/>
        </w:rPr>
        <w:t xml:space="preserve"> </w:t>
      </w:r>
    </w:p>
    <w:p w14:paraId="50ECACC6" w14:textId="77777777" w:rsidR="00AA1B59" w:rsidRPr="00AA1B59" w:rsidRDefault="00AA1B59" w:rsidP="00AA1B59">
      <w:pPr>
        <w:pStyle w:val="NormalWeb"/>
        <w:shd w:val="clear" w:color="auto" w:fill="FFFFFF"/>
        <w:spacing w:before="360" w:beforeAutospacing="0" w:after="360" w:afterAutospacing="0" w:line="360" w:lineRule="auto"/>
        <w:rPr>
          <w:lang w:eastAsia="en-IN"/>
        </w:rPr>
      </w:pPr>
      <w:proofErr w:type="spellStart"/>
      <w:r w:rsidRPr="00AA1B59">
        <w:rPr>
          <w:lang w:eastAsia="en-IN"/>
        </w:rPr>
        <w:t>AazFaaz</w:t>
      </w:r>
      <w:proofErr w:type="spellEnd"/>
      <w:r w:rsidRPr="00AA1B59">
        <w:rPr>
          <w:lang w:eastAsia="en-IN"/>
        </w:rPr>
        <w:t xml:space="preserve"> Italian Food's strategy hinges on delivering an unparalleled fine-dining experience that seamlessly blends authentic Italian recipes with creative culinary flair. Targeting London's discerning foodies, it aspires to be a timeless haven for exceptional Italian cuisine that transcends traditional boundaries, infusing vibrancy with imagination.</w:t>
      </w:r>
    </w:p>
    <w:p w14:paraId="22ACF57C" w14:textId="77777777" w:rsidR="00AA1B59" w:rsidRPr="00AA1B59" w:rsidRDefault="00AA1B59" w:rsidP="00AA1B59">
      <w:pPr>
        <w:pStyle w:val="NormalWeb"/>
        <w:shd w:val="clear" w:color="auto" w:fill="FFFFFF"/>
        <w:spacing w:before="360" w:beforeAutospacing="0" w:after="360" w:afterAutospacing="0" w:line="360" w:lineRule="auto"/>
        <w:rPr>
          <w:lang w:eastAsia="en-IN"/>
        </w:rPr>
      </w:pPr>
      <w:proofErr w:type="spellStart"/>
      <w:r w:rsidRPr="00AA1B59">
        <w:rPr>
          <w:lang w:eastAsia="en-IN"/>
        </w:rPr>
        <w:t>AazFaaz's</w:t>
      </w:r>
      <w:proofErr w:type="spellEnd"/>
      <w:r w:rsidRPr="00AA1B59">
        <w:rPr>
          <w:lang w:eastAsia="en-IN"/>
        </w:rPr>
        <w:t xml:space="preserve"> key differentiator lies in its unwavering commitment to genuine Italian recipes, passed down through generations. These treasured recipes form the bedrock of the restaurant's identity, guaranteeing an authentic and remarkable Italian culinary experience for patrons.</w:t>
      </w:r>
    </w:p>
    <w:p w14:paraId="60524972" w14:textId="77777777" w:rsidR="00AA1B59" w:rsidRPr="00AA1B59" w:rsidRDefault="00AA1B59" w:rsidP="00AA1B59">
      <w:pPr>
        <w:pStyle w:val="NormalWeb"/>
        <w:shd w:val="clear" w:color="auto" w:fill="FFFFFF"/>
        <w:spacing w:before="360" w:beforeAutospacing="0" w:after="360" w:afterAutospacing="0" w:line="360" w:lineRule="auto"/>
        <w:rPr>
          <w:lang w:eastAsia="en-IN"/>
        </w:rPr>
      </w:pPr>
      <w:r w:rsidRPr="00AA1B59">
        <w:rPr>
          <w:lang w:eastAsia="en-IN"/>
        </w:rPr>
        <w:t xml:space="preserve">Recognizing the crucial role of its skilled culinary team, </w:t>
      </w:r>
      <w:proofErr w:type="spellStart"/>
      <w:r w:rsidRPr="00AA1B59">
        <w:rPr>
          <w:lang w:eastAsia="en-IN"/>
        </w:rPr>
        <w:t>AazFaaz</w:t>
      </w:r>
      <w:proofErr w:type="spellEnd"/>
      <w:r w:rsidRPr="00AA1B59">
        <w:rPr>
          <w:lang w:eastAsia="en-IN"/>
        </w:rPr>
        <w:t xml:space="preserve"> prioritizes maintaining consistent food quality and fostering menu innovation. These talented chefs bring both expertise and creativity to the kitchen, ensuring a dynamic and enticing menu that stays ahead of culinary trends and offers patrons novel gastronomic encounters.</w:t>
      </w:r>
    </w:p>
    <w:p w14:paraId="4FD88B7B" w14:textId="77777777" w:rsidR="00AA1B59" w:rsidRPr="00AA1B59" w:rsidRDefault="00AA1B59" w:rsidP="00AA1B59">
      <w:pPr>
        <w:pStyle w:val="NormalWeb"/>
        <w:shd w:val="clear" w:color="auto" w:fill="FFFFFF"/>
        <w:spacing w:before="360" w:beforeAutospacing="0" w:after="360" w:afterAutospacing="0" w:line="360" w:lineRule="auto"/>
        <w:rPr>
          <w:lang w:eastAsia="en-IN"/>
        </w:rPr>
      </w:pPr>
      <w:r w:rsidRPr="00AA1B59">
        <w:rPr>
          <w:lang w:eastAsia="en-IN"/>
        </w:rPr>
        <w:t xml:space="preserve">Furthermore, </w:t>
      </w:r>
      <w:proofErr w:type="spellStart"/>
      <w:r w:rsidRPr="00AA1B59">
        <w:rPr>
          <w:lang w:eastAsia="en-IN"/>
        </w:rPr>
        <w:t>AazFaaz's</w:t>
      </w:r>
      <w:proofErr w:type="spellEnd"/>
      <w:r w:rsidRPr="00AA1B59">
        <w:rPr>
          <w:lang w:eastAsia="en-IN"/>
        </w:rPr>
        <w:t xml:space="preserve"> strategic location on the prominent Oxford Street enhances its visibility, accessibility, and exposure to a diverse clientele. As noted by </w:t>
      </w:r>
      <w:proofErr w:type="spellStart"/>
      <w:r w:rsidRPr="00AA1B59">
        <w:rPr>
          <w:lang w:eastAsia="en-IN"/>
        </w:rPr>
        <w:t>Sthapit</w:t>
      </w:r>
      <w:proofErr w:type="spellEnd"/>
      <w:r w:rsidRPr="00AA1B59">
        <w:rPr>
          <w:lang w:eastAsia="en-IN"/>
        </w:rPr>
        <w:t xml:space="preserve"> et al. (2020), the vibrant ambiance and </w:t>
      </w:r>
      <w:proofErr w:type="spellStart"/>
      <w:r w:rsidRPr="00AA1B59">
        <w:rPr>
          <w:lang w:eastAsia="en-IN"/>
        </w:rPr>
        <w:t>neighborhood</w:t>
      </w:r>
      <w:proofErr w:type="spellEnd"/>
      <w:r w:rsidRPr="00AA1B59">
        <w:rPr>
          <w:lang w:eastAsia="en-IN"/>
        </w:rPr>
        <w:t xml:space="preserve"> vibe surrounding this area add to the overall dining experience.</w:t>
      </w:r>
    </w:p>
    <w:p w14:paraId="416BCB32" w14:textId="77777777" w:rsidR="00AA1B59" w:rsidRPr="00AA1B59" w:rsidRDefault="00AA1B59" w:rsidP="00AA1B59">
      <w:pPr>
        <w:pStyle w:val="NormalWeb"/>
        <w:shd w:val="clear" w:color="auto" w:fill="FFFFFF"/>
        <w:spacing w:before="360" w:beforeAutospacing="0" w:after="360" w:afterAutospacing="0" w:line="360" w:lineRule="auto"/>
        <w:rPr>
          <w:lang w:eastAsia="en-IN"/>
        </w:rPr>
      </w:pPr>
      <w:r w:rsidRPr="00AA1B59">
        <w:rPr>
          <w:lang w:eastAsia="en-IN"/>
        </w:rPr>
        <w:lastRenderedPageBreak/>
        <w:t xml:space="preserve">In essence, </w:t>
      </w:r>
      <w:proofErr w:type="spellStart"/>
      <w:r w:rsidRPr="00AA1B59">
        <w:rPr>
          <w:lang w:eastAsia="en-IN"/>
        </w:rPr>
        <w:t>AazFaaz</w:t>
      </w:r>
      <w:proofErr w:type="spellEnd"/>
      <w:r w:rsidRPr="00AA1B59">
        <w:rPr>
          <w:lang w:eastAsia="en-IN"/>
        </w:rPr>
        <w:t xml:space="preserve"> thrives on a dedication to culinary excellence, manifested through its commitment to authentic Italian recipes, a skilled and creative culinary team, and a strategic location. This unique combination positions the restaurant to captivate London's discerning foodies and establish itself as a timeless haven for exceptional Italian cuisine.</w:t>
      </w:r>
    </w:p>
    <w:p w14:paraId="356EABFF" w14:textId="77777777" w:rsidR="002C3862" w:rsidRPr="00BD3E6E" w:rsidRDefault="002C3862" w:rsidP="002C3862">
      <w:pPr>
        <w:pStyle w:val="Heading2"/>
        <w:spacing w:after="120"/>
      </w:pPr>
      <w:bookmarkStart w:id="18" w:name="_Toc155210116"/>
      <w:r w:rsidRPr="00BD3E6E">
        <w:t xml:space="preserve">5.2 Implementation and Execution of </w:t>
      </w:r>
      <w:proofErr w:type="spellStart"/>
      <w:r w:rsidRPr="00BD3E6E">
        <w:t>AazFaaz</w:t>
      </w:r>
      <w:proofErr w:type="spellEnd"/>
      <w:r w:rsidRPr="00BD3E6E">
        <w:t xml:space="preserve"> Italian Cuisine's Strategy</w:t>
      </w:r>
      <w:bookmarkEnd w:id="18"/>
    </w:p>
    <w:p w14:paraId="6B77D1CF" w14:textId="77777777" w:rsidR="0060012B" w:rsidRPr="0060012B" w:rsidRDefault="0060012B" w:rsidP="0060012B">
      <w:pPr>
        <w:pStyle w:val="NormalWeb"/>
        <w:shd w:val="clear" w:color="auto" w:fill="FFFFFF"/>
        <w:spacing w:before="0" w:beforeAutospacing="0" w:after="360" w:afterAutospacing="0" w:line="360" w:lineRule="auto"/>
        <w:rPr>
          <w:lang w:eastAsia="en-IN"/>
        </w:rPr>
      </w:pPr>
      <w:proofErr w:type="spellStart"/>
      <w:r w:rsidRPr="0060012B">
        <w:rPr>
          <w:lang w:eastAsia="en-IN"/>
        </w:rPr>
        <w:t>AazFaaz</w:t>
      </w:r>
      <w:proofErr w:type="spellEnd"/>
      <w:r w:rsidRPr="0060012B">
        <w:rPr>
          <w:lang w:eastAsia="en-IN"/>
        </w:rPr>
        <w:t xml:space="preserve"> Italian Cooking's success hinges on a comprehensive and adaptable execution strategy. This involves translating the core vision into actionable steps, aligning teams, and continuously monitoring and adjusting for optimal performance.</w:t>
      </w:r>
    </w:p>
    <w:p w14:paraId="6EB8D76D" w14:textId="2DE6AAAB" w:rsidR="0060012B" w:rsidRPr="0060012B" w:rsidRDefault="0060012B" w:rsidP="0060012B">
      <w:pPr>
        <w:pStyle w:val="NormalWeb"/>
        <w:shd w:val="clear" w:color="auto" w:fill="FFFFFF"/>
        <w:spacing w:before="360" w:beforeAutospacing="0" w:after="360" w:afterAutospacing="0" w:line="360" w:lineRule="auto"/>
        <w:rPr>
          <w:lang w:eastAsia="en-IN"/>
        </w:rPr>
      </w:pPr>
      <w:r w:rsidRPr="0060012B">
        <w:rPr>
          <w:lang w:eastAsia="en-IN"/>
        </w:rPr>
        <w:t xml:space="preserve">Preserving authentic Italian recipes, the foundation of </w:t>
      </w:r>
      <w:proofErr w:type="spellStart"/>
      <w:r w:rsidRPr="0060012B">
        <w:rPr>
          <w:lang w:eastAsia="en-IN"/>
        </w:rPr>
        <w:t>AazFaaz's</w:t>
      </w:r>
      <w:proofErr w:type="spellEnd"/>
      <w:r w:rsidRPr="0060012B">
        <w:rPr>
          <w:lang w:eastAsia="en-IN"/>
        </w:rPr>
        <w:t xml:space="preserve"> identity, is paramount. Stringent sourcing principles and partnerships with reliable Italian ingredient suppliers are crucial. A comprehensive recipe library documenting traditional techniques and unique specialities ensures recipe consistency (Okpala </w:t>
      </w:r>
      <w:r w:rsidR="00CF72DC">
        <w:rPr>
          <w:lang w:eastAsia="en-IN"/>
        </w:rPr>
        <w:t>and</w:t>
      </w:r>
      <w:r w:rsidRPr="0060012B">
        <w:rPr>
          <w:lang w:eastAsia="en-IN"/>
        </w:rPr>
        <w:t xml:space="preserve"> Korzeniowska, 2023). Culinary team training emphasizing adherence to authentic recipes and establishing a customer feedback loop further strengthen execution in this area.</w:t>
      </w:r>
    </w:p>
    <w:p w14:paraId="442D6543" w14:textId="77777777" w:rsidR="0060012B" w:rsidRPr="0060012B" w:rsidRDefault="0060012B" w:rsidP="0060012B">
      <w:pPr>
        <w:pStyle w:val="NormalWeb"/>
        <w:shd w:val="clear" w:color="auto" w:fill="FFFFFF"/>
        <w:spacing w:before="360" w:beforeAutospacing="0" w:after="360" w:afterAutospacing="0" w:line="360" w:lineRule="auto"/>
        <w:rPr>
          <w:lang w:eastAsia="en-IN"/>
        </w:rPr>
      </w:pPr>
      <w:r w:rsidRPr="0060012B">
        <w:rPr>
          <w:lang w:eastAsia="en-IN"/>
        </w:rPr>
        <w:t>A skilled and motivated culinary team is another critical element. Competitive salary packages, benefits, and professional development opportunities are key to attracting and retaining top talent (Vuong et al., 2021). Fostering a positive work environment that encourages creativity, collaboration, and a sense of shared purpose is essential. Regular team-building exercises and development meetings contribute to this, ensuring the culinary team remains engaged and invested in the overall vision.</w:t>
      </w:r>
    </w:p>
    <w:p w14:paraId="1C928E23" w14:textId="77777777" w:rsidR="0060012B" w:rsidRPr="0060012B" w:rsidRDefault="0060012B" w:rsidP="0060012B">
      <w:pPr>
        <w:pStyle w:val="NormalWeb"/>
        <w:shd w:val="clear" w:color="auto" w:fill="FFFFFF"/>
        <w:spacing w:before="360" w:beforeAutospacing="0" w:after="360" w:afterAutospacing="0" w:line="360" w:lineRule="auto"/>
        <w:rPr>
          <w:lang w:eastAsia="en-IN"/>
        </w:rPr>
      </w:pPr>
      <w:r w:rsidRPr="0060012B">
        <w:rPr>
          <w:lang w:eastAsia="en-IN"/>
        </w:rPr>
        <w:t xml:space="preserve">The prime Oxford Road location presents a significant advantage demanding careful management and continuous adaptation. Negotiating rent strategically is crucial to secure favourable terms for this prime spot. Atmosphere management, including regular evaluations and adjustments to align with local trends and market dynamics, is essential. </w:t>
      </w:r>
      <w:proofErr w:type="spellStart"/>
      <w:r w:rsidRPr="0060012B">
        <w:rPr>
          <w:lang w:eastAsia="en-IN"/>
        </w:rPr>
        <w:t>Analyzing</w:t>
      </w:r>
      <w:proofErr w:type="spellEnd"/>
      <w:r w:rsidRPr="0060012B">
        <w:rPr>
          <w:lang w:eastAsia="en-IN"/>
        </w:rPr>
        <w:t xml:space="preserve"> foot traffic patterns and participating in local events further enhance implementation in this aspect (Vishwakarma et al., 2021).</w:t>
      </w:r>
    </w:p>
    <w:p w14:paraId="3D63A38A" w14:textId="77777777" w:rsidR="0060012B" w:rsidRPr="0060012B" w:rsidRDefault="0060012B" w:rsidP="0060012B">
      <w:pPr>
        <w:pStyle w:val="NormalWeb"/>
        <w:shd w:val="clear" w:color="auto" w:fill="FFFFFF"/>
        <w:spacing w:before="360" w:beforeAutospacing="0" w:after="360" w:afterAutospacing="0" w:line="360" w:lineRule="auto"/>
        <w:rPr>
          <w:lang w:eastAsia="en-IN"/>
        </w:rPr>
      </w:pPr>
      <w:r w:rsidRPr="0060012B">
        <w:rPr>
          <w:lang w:eastAsia="en-IN"/>
        </w:rPr>
        <w:t xml:space="preserve">Maintaining a dynamic menu that aligns with emerging trends and customer preferences is crucial throughout the execution phase. As Saharan and Pathak (2023) suggest, a flexible and responsive organizational culture is necessary to be prepared for data-driven adjustments </w:t>
      </w:r>
      <w:r w:rsidRPr="0060012B">
        <w:rPr>
          <w:lang w:eastAsia="en-IN"/>
        </w:rPr>
        <w:lastRenderedPageBreak/>
        <w:t>based on market shifts, customer feedback, and internal assessments. This dynamic adaptation underpins informed decision-making, contributing to the restaurant's overall success.</w:t>
      </w:r>
    </w:p>
    <w:p w14:paraId="507AA270" w14:textId="4BECEDBE" w:rsidR="0060012B" w:rsidRPr="0060012B" w:rsidRDefault="0060012B" w:rsidP="0060012B">
      <w:pPr>
        <w:pStyle w:val="NormalWeb"/>
        <w:shd w:val="clear" w:color="auto" w:fill="FFFFFF"/>
        <w:spacing w:before="360" w:beforeAutospacing="0" w:after="360" w:afterAutospacing="0" w:line="360" w:lineRule="auto"/>
        <w:rPr>
          <w:lang w:eastAsia="en-IN"/>
        </w:rPr>
      </w:pPr>
      <w:r w:rsidRPr="0060012B">
        <w:rPr>
          <w:lang w:eastAsia="en-IN"/>
        </w:rPr>
        <w:t xml:space="preserve">Investing in ongoing training and development programs for all staff, from kitchen to front-of-house, is essential (Rodríguez-Sánchez et al., 2020). This ensures the entire organization is aligned with the strategy. Local community engagement initiatives, including partnerships with local businesses, participation in local events, and support for local causes, enhance </w:t>
      </w:r>
      <w:proofErr w:type="spellStart"/>
      <w:r w:rsidRPr="0060012B">
        <w:rPr>
          <w:lang w:eastAsia="en-IN"/>
        </w:rPr>
        <w:t>AazFaaz's</w:t>
      </w:r>
      <w:proofErr w:type="spellEnd"/>
      <w:r w:rsidRPr="0060012B">
        <w:rPr>
          <w:lang w:eastAsia="en-IN"/>
        </w:rPr>
        <w:t xml:space="preserve"> brand reputation and customer loyalty. executing </w:t>
      </w:r>
      <w:proofErr w:type="spellStart"/>
      <w:r w:rsidRPr="0060012B">
        <w:rPr>
          <w:lang w:eastAsia="en-IN"/>
        </w:rPr>
        <w:t>AazFaaz</w:t>
      </w:r>
      <w:proofErr w:type="spellEnd"/>
      <w:r w:rsidRPr="0060012B">
        <w:rPr>
          <w:lang w:eastAsia="en-IN"/>
        </w:rPr>
        <w:t xml:space="preserve"> Italian Cooking's strategy effectively requires a comprehensive and dynamic approach. From safeguarding authentic recipes to fostering a creative menu, the success of the strategy hinges on the organization's ability to adapt, leverage its assets, and consistently strive for excellence. Regular evaluation, collaboration, and a customer-centric perspective will be key to achieving sustainable progress in the competitive fine-dining industry.</w:t>
      </w:r>
    </w:p>
    <w:p w14:paraId="41F1227A" w14:textId="77777777" w:rsidR="002C3862" w:rsidRPr="00BD3E6E" w:rsidRDefault="002C3862" w:rsidP="002C3862">
      <w:pPr>
        <w:pStyle w:val="Heading1"/>
        <w:spacing w:after="120"/>
      </w:pPr>
      <w:bookmarkStart w:id="19" w:name="_Toc155210117"/>
      <w:r w:rsidRPr="00BD3E6E">
        <w:t>6. Different monitoring tools to monitor the strategy</w:t>
      </w:r>
      <w:bookmarkEnd w:id="19"/>
    </w:p>
    <w:p w14:paraId="6161B881" w14:textId="77777777" w:rsidR="00BA689B" w:rsidRPr="001F0E61" w:rsidRDefault="00BA689B" w:rsidP="00BA689B">
      <w:pPr>
        <w:pStyle w:val="NormalWeb"/>
        <w:shd w:val="clear" w:color="auto" w:fill="FFFFFF"/>
        <w:spacing w:before="360" w:beforeAutospacing="0" w:after="360" w:afterAutospacing="0" w:line="360" w:lineRule="auto"/>
        <w:rPr>
          <w:lang w:eastAsia="en-IN"/>
        </w:rPr>
      </w:pPr>
      <w:r w:rsidRPr="001F0E61">
        <w:rPr>
          <w:lang w:eastAsia="en-IN"/>
        </w:rPr>
        <w:t xml:space="preserve">A comprehensive strategy and strategic tools are essential for </w:t>
      </w:r>
      <w:proofErr w:type="spellStart"/>
      <w:r w:rsidRPr="001F0E61">
        <w:rPr>
          <w:lang w:eastAsia="en-IN"/>
        </w:rPr>
        <w:t>AazFaaz</w:t>
      </w:r>
      <w:proofErr w:type="spellEnd"/>
      <w:r w:rsidRPr="001F0E61">
        <w:rPr>
          <w:lang w:eastAsia="en-IN"/>
        </w:rPr>
        <w:t xml:space="preserve"> Italian Cuisine's success. Key execution pointers (KPIs) tracking customer loyalty, revenue growth, and online sentiment allow for data-driven course correction (Paterno et al., 2023). Qualitative feedback through surveys and reviews complements quantitative data, revealing strengths, weaknesses, and improvement areas (</w:t>
      </w:r>
      <w:proofErr w:type="spellStart"/>
      <w:r w:rsidRPr="001F0E61">
        <w:rPr>
          <w:lang w:eastAsia="en-IN"/>
        </w:rPr>
        <w:t>Cascini</w:t>
      </w:r>
      <w:proofErr w:type="spellEnd"/>
      <w:r w:rsidRPr="001F0E61">
        <w:rPr>
          <w:lang w:eastAsia="en-IN"/>
        </w:rPr>
        <w:t xml:space="preserve"> et al., 2022). </w:t>
      </w:r>
      <w:proofErr w:type="spellStart"/>
      <w:r w:rsidRPr="001F0E61">
        <w:rPr>
          <w:lang w:eastAsia="en-IN"/>
        </w:rPr>
        <w:t>Analyzing</w:t>
      </w:r>
      <w:proofErr w:type="spellEnd"/>
      <w:r w:rsidRPr="001F0E61">
        <w:rPr>
          <w:lang w:eastAsia="en-IN"/>
        </w:rPr>
        <w:t xml:space="preserve"> customer complaint trends further informs proactive adjustments (Dewi et al., 2021). Point-of-sale and reservation systems provide insights into customer </w:t>
      </w:r>
      <w:proofErr w:type="spellStart"/>
      <w:r w:rsidRPr="001F0E61">
        <w:rPr>
          <w:lang w:eastAsia="en-IN"/>
        </w:rPr>
        <w:t>behavior</w:t>
      </w:r>
      <w:proofErr w:type="spellEnd"/>
      <w:r w:rsidRPr="001F0E61">
        <w:rPr>
          <w:lang w:eastAsia="en-IN"/>
        </w:rPr>
        <w:t>, peak hours, and popular dishes, enabling operational fine-tuning (Roy et al., 2022).</w:t>
      </w:r>
    </w:p>
    <w:p w14:paraId="7CF007BF" w14:textId="77777777" w:rsidR="00BA689B" w:rsidRPr="001F0E61" w:rsidRDefault="00BA689B" w:rsidP="00BA689B">
      <w:pPr>
        <w:pStyle w:val="NormalWeb"/>
        <w:shd w:val="clear" w:color="auto" w:fill="FFFFFF"/>
        <w:spacing w:before="360" w:beforeAutospacing="0" w:after="360" w:afterAutospacing="0" w:line="360" w:lineRule="auto"/>
        <w:rPr>
          <w:lang w:eastAsia="en-IN"/>
        </w:rPr>
      </w:pPr>
      <w:r w:rsidRPr="001F0E61">
        <w:rPr>
          <w:lang w:eastAsia="en-IN"/>
        </w:rPr>
        <w:t xml:space="preserve">Performance metrics monitoring is crucial. Customer loyalty scores, kitchen productivity, and turnover rates gauge service quality and operational efficiency (Dewi et al., 2021). Benchmarking against industry standards keeps the team aligned with customer expectations and ensures </w:t>
      </w:r>
      <w:proofErr w:type="spellStart"/>
      <w:r w:rsidRPr="001F0E61">
        <w:rPr>
          <w:lang w:eastAsia="en-IN"/>
        </w:rPr>
        <w:t>AazFaaz</w:t>
      </w:r>
      <w:proofErr w:type="spellEnd"/>
      <w:r w:rsidRPr="001F0E61">
        <w:rPr>
          <w:lang w:eastAsia="en-IN"/>
        </w:rPr>
        <w:t xml:space="preserve"> remains unique in its operations.</w:t>
      </w:r>
    </w:p>
    <w:p w14:paraId="1F663741" w14:textId="77777777" w:rsidR="00BA689B" w:rsidRPr="001F0E61" w:rsidRDefault="00BA689B" w:rsidP="00BA689B">
      <w:pPr>
        <w:pStyle w:val="NormalWeb"/>
        <w:shd w:val="clear" w:color="auto" w:fill="FFFFFF"/>
        <w:spacing w:before="360" w:beforeAutospacing="0" w:after="360" w:afterAutospacing="0" w:line="360" w:lineRule="auto"/>
        <w:rPr>
          <w:lang w:eastAsia="en-IN"/>
        </w:rPr>
      </w:pPr>
      <w:r w:rsidRPr="001F0E61">
        <w:rPr>
          <w:lang w:eastAsia="en-IN"/>
        </w:rPr>
        <w:t xml:space="preserve">A strong online presence is vital. Actively monitoring social media platforms, reviews, and online sentiment allows </w:t>
      </w:r>
      <w:proofErr w:type="spellStart"/>
      <w:r w:rsidRPr="001F0E61">
        <w:rPr>
          <w:lang w:eastAsia="en-IN"/>
        </w:rPr>
        <w:t>AazFaaz</w:t>
      </w:r>
      <w:proofErr w:type="spellEnd"/>
      <w:r w:rsidRPr="001F0E61">
        <w:rPr>
          <w:lang w:eastAsia="en-IN"/>
        </w:rPr>
        <w:t xml:space="preserve"> to gauge public perception and identify areas for improvement (Femi et al., 2023). </w:t>
      </w:r>
      <w:proofErr w:type="spellStart"/>
      <w:r w:rsidRPr="001F0E61">
        <w:rPr>
          <w:lang w:eastAsia="en-IN"/>
        </w:rPr>
        <w:t>Analyzing</w:t>
      </w:r>
      <w:proofErr w:type="spellEnd"/>
      <w:r w:rsidRPr="001F0E61">
        <w:rPr>
          <w:lang w:eastAsia="en-IN"/>
        </w:rPr>
        <w:t xml:space="preserve"> online sentiment and conducting surveys provide </w:t>
      </w:r>
      <w:r w:rsidRPr="001F0E61">
        <w:rPr>
          <w:lang w:eastAsia="en-IN"/>
        </w:rPr>
        <w:lastRenderedPageBreak/>
        <w:t>continuous feedback on marketing efforts and overall brand perception. Adapting strategies based on this feedback fosters a positive online presence and successful audience engagement.</w:t>
      </w:r>
    </w:p>
    <w:p w14:paraId="2F627EAC" w14:textId="77777777" w:rsidR="00BA689B" w:rsidRPr="001F0E61" w:rsidRDefault="00BA689B" w:rsidP="00BA689B">
      <w:pPr>
        <w:pStyle w:val="NormalWeb"/>
        <w:shd w:val="clear" w:color="auto" w:fill="FFFFFF"/>
        <w:spacing w:before="360" w:beforeAutospacing="0" w:after="360" w:afterAutospacing="0" w:line="360" w:lineRule="auto"/>
        <w:rPr>
          <w:lang w:eastAsia="en-IN"/>
        </w:rPr>
      </w:pPr>
      <w:r w:rsidRPr="001F0E61">
        <w:rPr>
          <w:lang w:eastAsia="en-IN"/>
        </w:rPr>
        <w:t xml:space="preserve">Incorporating green practices, sustainability efforts, and CSR activities can enhance </w:t>
      </w:r>
      <w:proofErr w:type="spellStart"/>
      <w:r w:rsidRPr="001F0E61">
        <w:rPr>
          <w:lang w:eastAsia="en-IN"/>
        </w:rPr>
        <w:t>AazFaaz's</w:t>
      </w:r>
      <w:proofErr w:type="spellEnd"/>
      <w:r w:rsidRPr="001F0E61">
        <w:rPr>
          <w:lang w:eastAsia="en-IN"/>
        </w:rPr>
        <w:t xml:space="preserve"> overall impact. Sourcing locally, minimizing waste, and adopting eco-friendly packaging align with customer preferences, improve brand image, and attract environmentally conscious patrons (Tali et al., 2021). However, careful cost-benefit analysis ensures these initiatives are financially viable. Similarly, sustainability efforts like responsible sourcing, energy efficiency, and partnerships with local farmers and artisans contribute to a holistic approach (Hotha, 2023). Embracing sustainability aligns with cultural trends and strengthens brand loyalty, but basic assessments ensure initiatives are practical, impactful, and financially sound.</w:t>
      </w:r>
    </w:p>
    <w:p w14:paraId="70A25FF4" w14:textId="77777777" w:rsidR="00BA689B" w:rsidRPr="001F0E61" w:rsidRDefault="00BA689B" w:rsidP="00BA689B">
      <w:pPr>
        <w:pStyle w:val="NormalWeb"/>
        <w:shd w:val="clear" w:color="auto" w:fill="FFFFFF"/>
        <w:spacing w:before="360" w:beforeAutospacing="0" w:after="360" w:afterAutospacing="0" w:line="360" w:lineRule="auto"/>
        <w:rPr>
          <w:lang w:eastAsia="en-IN"/>
        </w:rPr>
      </w:pPr>
      <w:proofErr w:type="spellStart"/>
      <w:r w:rsidRPr="001F0E61">
        <w:rPr>
          <w:lang w:eastAsia="en-IN"/>
        </w:rPr>
        <w:t>AazFaaz's</w:t>
      </w:r>
      <w:proofErr w:type="spellEnd"/>
      <w:r w:rsidRPr="001F0E61">
        <w:rPr>
          <w:lang w:eastAsia="en-IN"/>
        </w:rPr>
        <w:t xml:space="preserve"> success lies in a balanced approach combining data-driven insights, qualitative feedback, and strategic adaptation. From quantitative tools like KPIs and financial analysis to qualitative methods like customer surveys and operational reviews, each monitoring device contributes to a comprehensive assessment of key drivers (</w:t>
      </w:r>
      <w:proofErr w:type="spellStart"/>
      <w:r w:rsidRPr="001F0E61">
        <w:rPr>
          <w:lang w:eastAsia="en-IN"/>
        </w:rPr>
        <w:t>Tajeddini</w:t>
      </w:r>
      <w:proofErr w:type="spellEnd"/>
      <w:r w:rsidRPr="001F0E61">
        <w:rPr>
          <w:lang w:eastAsia="en-IN"/>
        </w:rPr>
        <w:t xml:space="preserve"> et al., 2020). Integrating a green strategy, sustainability efforts, and CSR activities aligned with customer expectations further enhances </w:t>
      </w:r>
      <w:proofErr w:type="spellStart"/>
      <w:r w:rsidRPr="001F0E61">
        <w:rPr>
          <w:lang w:eastAsia="en-IN"/>
        </w:rPr>
        <w:t>AazFaaz's</w:t>
      </w:r>
      <w:proofErr w:type="spellEnd"/>
      <w:r w:rsidRPr="001F0E61">
        <w:rPr>
          <w:lang w:eastAsia="en-IN"/>
        </w:rPr>
        <w:t xml:space="preserve"> overall impact. However, constant evaluation and adjustments are crucial to ensure these initiatives are not only environmentally and socially responsible but also financially feasible in the competitive high-end food industry (Apaydin et al., 2021).</w:t>
      </w:r>
    </w:p>
    <w:p w14:paraId="34035F67" w14:textId="77777777" w:rsidR="002C3862" w:rsidRPr="00BD3E6E" w:rsidRDefault="002C3862" w:rsidP="002C3862">
      <w:pPr>
        <w:pStyle w:val="Heading1"/>
        <w:spacing w:after="120"/>
      </w:pPr>
      <w:bookmarkStart w:id="20" w:name="_Toc155210118"/>
      <w:r w:rsidRPr="00BD3E6E">
        <w:t>7. Conclusion</w:t>
      </w:r>
      <w:bookmarkEnd w:id="20"/>
    </w:p>
    <w:p w14:paraId="006FC093" w14:textId="77777777" w:rsidR="002C3862" w:rsidRPr="00BD3E6E" w:rsidRDefault="002C3862" w:rsidP="002C3862">
      <w:pPr>
        <w:spacing w:after="120" w:line="360" w:lineRule="auto"/>
        <w:jc w:val="both"/>
        <w:rPr>
          <w:rFonts w:ascii="Times New Roman" w:eastAsia="Times New Roman" w:hAnsi="Times New Roman" w:cs="Times New Roman"/>
          <w:sz w:val="24"/>
          <w:szCs w:val="24"/>
        </w:rPr>
      </w:pPr>
      <w:r w:rsidRPr="00BD3E6E">
        <w:rPr>
          <w:rFonts w:ascii="Times New Roman" w:eastAsia="Times New Roman" w:hAnsi="Times New Roman" w:cs="Times New Roman"/>
          <w:sz w:val="24"/>
          <w:szCs w:val="24"/>
        </w:rPr>
        <w:t xml:space="preserve">Thus, it can be concluded that the fundamental success within the overall UK market of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Italian Cooking necessitates careful observation and the use of a variety of tools. It is evident that each device from monetary examination and key execution pointers (KPIs) to innovative investigation and client input contributes significantly to the successful execution of an arrangement. At the same time, embracing a practical methodology, keeping up with control, and participating in CSR drives adjusts the bistro to present day highlights. It also can be said that the primary objective is to find some kind of harmony between monetary fittingness and normal obligation. In the highly competitive world of fine dining, </w:t>
      </w:r>
      <w:proofErr w:type="spellStart"/>
      <w:r w:rsidRPr="00BD3E6E">
        <w:rPr>
          <w:rFonts w:ascii="Times New Roman" w:eastAsia="Times New Roman" w:hAnsi="Times New Roman" w:cs="Times New Roman"/>
          <w:sz w:val="24"/>
          <w:szCs w:val="24"/>
        </w:rPr>
        <w:t>AazFaaz</w:t>
      </w:r>
      <w:proofErr w:type="spellEnd"/>
      <w:r w:rsidRPr="00BD3E6E">
        <w:rPr>
          <w:rFonts w:ascii="Times New Roman" w:eastAsia="Times New Roman" w:hAnsi="Times New Roman" w:cs="Times New Roman"/>
          <w:sz w:val="24"/>
          <w:szCs w:val="24"/>
        </w:rPr>
        <w:t xml:space="preserve"> is well-</w:t>
      </w:r>
      <w:r w:rsidRPr="00BD3E6E">
        <w:rPr>
          <w:rFonts w:ascii="Times New Roman" w:eastAsia="Times New Roman" w:hAnsi="Times New Roman" w:cs="Times New Roman"/>
          <w:sz w:val="24"/>
          <w:szCs w:val="24"/>
        </w:rPr>
        <w:lastRenderedPageBreak/>
        <w:t>positioned for continued excellence due to its commitment to ongoing assessment and modification within the highly competitive restaurant industry of the UK.</w:t>
      </w:r>
      <w:r w:rsidRPr="00BD3E6E">
        <w:br w:type="page"/>
      </w:r>
    </w:p>
    <w:p w14:paraId="5A3B65D2" w14:textId="77777777" w:rsidR="002C3862" w:rsidRDefault="002C3862" w:rsidP="002C3862">
      <w:pPr>
        <w:pStyle w:val="Heading1"/>
        <w:spacing w:after="120"/>
      </w:pPr>
      <w:bookmarkStart w:id="21" w:name="_Toc155210119"/>
      <w:r w:rsidRPr="00BD3E6E">
        <w:lastRenderedPageBreak/>
        <w:t>References</w:t>
      </w:r>
      <w:bookmarkEnd w:id="21"/>
    </w:p>
    <w:p w14:paraId="70FFB984" w14:textId="77777777" w:rsidR="00927245" w:rsidRPr="00927245" w:rsidRDefault="00927245" w:rsidP="00927245"/>
    <w:p w14:paraId="33BE1FC1"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Akram, U., Fülöp, M.T., Tiron-Tudor, A., Topor, D.I. and </w:t>
      </w:r>
      <w:proofErr w:type="spellStart"/>
      <w:r w:rsidRPr="00442096">
        <w:rPr>
          <w:rFonts w:ascii="Times New Roman" w:eastAsia="Times New Roman" w:hAnsi="Times New Roman" w:cs="Times New Roman"/>
          <w:sz w:val="24"/>
          <w:szCs w:val="24"/>
          <w:highlight w:val="white"/>
        </w:rPr>
        <w:t>Căpușneanu</w:t>
      </w:r>
      <w:proofErr w:type="spellEnd"/>
      <w:r w:rsidRPr="00442096">
        <w:rPr>
          <w:rFonts w:ascii="Times New Roman" w:eastAsia="Times New Roman" w:hAnsi="Times New Roman" w:cs="Times New Roman"/>
          <w:sz w:val="24"/>
          <w:szCs w:val="24"/>
          <w:highlight w:val="white"/>
        </w:rPr>
        <w:t xml:space="preserve">, S., (2021). ‘Impact of digitalization on customers’ well-being in the pandemic period: Challenges and opportunities for the retail industry.’ </w:t>
      </w:r>
      <w:r w:rsidRPr="00442096">
        <w:rPr>
          <w:rFonts w:ascii="Times New Roman" w:eastAsia="Times New Roman" w:hAnsi="Times New Roman" w:cs="Times New Roman"/>
          <w:i/>
          <w:sz w:val="24"/>
          <w:szCs w:val="24"/>
          <w:highlight w:val="white"/>
        </w:rPr>
        <w:t>International Journal of Environmental Research and Public Health</w:t>
      </w:r>
      <w:r w:rsidRPr="00442096">
        <w:rPr>
          <w:rFonts w:ascii="Times New Roman" w:eastAsia="Times New Roman" w:hAnsi="Times New Roman" w:cs="Times New Roman"/>
          <w:sz w:val="24"/>
          <w:szCs w:val="24"/>
          <w:highlight w:val="white"/>
        </w:rPr>
        <w:t xml:space="preserve">, </w:t>
      </w:r>
      <w:r w:rsidRPr="00B2412F">
        <w:rPr>
          <w:rFonts w:ascii="Times New Roman" w:eastAsia="Times New Roman" w:hAnsi="Times New Roman" w:cs="Times New Roman"/>
          <w:iCs/>
          <w:sz w:val="24"/>
          <w:szCs w:val="24"/>
          <w:highlight w:val="white"/>
        </w:rPr>
        <w:t>18</w:t>
      </w:r>
      <w:r w:rsidRPr="00442096">
        <w:rPr>
          <w:rFonts w:ascii="Times New Roman" w:eastAsia="Times New Roman" w:hAnsi="Times New Roman" w:cs="Times New Roman"/>
          <w:sz w:val="24"/>
          <w:szCs w:val="24"/>
          <w:highlight w:val="white"/>
        </w:rPr>
        <w:t>(14), p.7533.</w:t>
      </w:r>
      <w:r>
        <w:rPr>
          <w:rFonts w:ascii="Times New Roman" w:eastAsia="Times New Roman" w:hAnsi="Times New Roman" w:cs="Times New Roman"/>
          <w:sz w:val="24"/>
          <w:szCs w:val="24"/>
          <w:highlight w:val="white"/>
        </w:rPr>
        <w:t xml:space="preserve"> Available at: </w:t>
      </w:r>
      <w:r w:rsidRPr="00524438">
        <w:rPr>
          <w:rFonts w:ascii="Times New Roman" w:eastAsia="Times New Roman" w:hAnsi="Times New Roman" w:cs="Times New Roman"/>
          <w:sz w:val="24"/>
          <w:szCs w:val="24"/>
        </w:rPr>
        <w:t>https://www.mdpi.com/1660-4601/18/14/7533/pdf</w:t>
      </w:r>
    </w:p>
    <w:p w14:paraId="1FD4F4B9" w14:textId="082778D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Aluri, A., Price, B.S. and McIntyre, N.H., (2019). ‘Using machine learning to cocreate value through dynamic customer engagement in a brand loyalty program.’ </w:t>
      </w:r>
      <w:r w:rsidRPr="00442096">
        <w:rPr>
          <w:rFonts w:ascii="Times New Roman" w:eastAsia="Times New Roman" w:hAnsi="Times New Roman" w:cs="Times New Roman"/>
          <w:i/>
          <w:sz w:val="24"/>
          <w:szCs w:val="24"/>
          <w:highlight w:val="white"/>
        </w:rPr>
        <w:t>Journal of Hospitality &amp; Tourism Research</w:t>
      </w:r>
      <w:r w:rsidRPr="00442096">
        <w:rPr>
          <w:rFonts w:ascii="Times New Roman" w:eastAsia="Times New Roman" w:hAnsi="Times New Roman" w:cs="Times New Roman"/>
          <w:sz w:val="24"/>
          <w:szCs w:val="24"/>
          <w:highlight w:val="white"/>
        </w:rPr>
        <w:t xml:space="preserve">, </w:t>
      </w:r>
      <w:r w:rsidRPr="000F5729">
        <w:rPr>
          <w:rFonts w:ascii="Times New Roman" w:eastAsia="Times New Roman" w:hAnsi="Times New Roman" w:cs="Times New Roman"/>
          <w:iCs/>
          <w:sz w:val="24"/>
          <w:szCs w:val="24"/>
          <w:highlight w:val="white"/>
        </w:rPr>
        <w:t>43</w:t>
      </w:r>
      <w:r w:rsidRPr="00442096">
        <w:rPr>
          <w:rFonts w:ascii="Times New Roman" w:eastAsia="Times New Roman" w:hAnsi="Times New Roman" w:cs="Times New Roman"/>
          <w:sz w:val="24"/>
          <w:szCs w:val="24"/>
          <w:highlight w:val="white"/>
        </w:rPr>
        <w:t>(1), pp.78-100.</w:t>
      </w:r>
      <w:r>
        <w:rPr>
          <w:rFonts w:ascii="Times New Roman" w:eastAsia="Times New Roman" w:hAnsi="Times New Roman" w:cs="Times New Roman"/>
          <w:sz w:val="24"/>
          <w:szCs w:val="24"/>
          <w:highlight w:val="white"/>
        </w:rPr>
        <w:t xml:space="preserve"> Available at: </w:t>
      </w:r>
      <w:r w:rsidRPr="00546A66">
        <w:rPr>
          <w:rFonts w:ascii="Times New Roman" w:eastAsia="Times New Roman" w:hAnsi="Times New Roman" w:cs="Times New Roman"/>
          <w:sz w:val="24"/>
          <w:szCs w:val="24"/>
        </w:rPr>
        <w:t>https://doi/pdf/10.1177/1096348017753521</w:t>
      </w:r>
    </w:p>
    <w:p w14:paraId="47BD2D3B" w14:textId="5FDCF99A" w:rsidR="002C3862" w:rsidRPr="0030763A" w:rsidRDefault="002C3862" w:rsidP="002C3862">
      <w:pPr>
        <w:spacing w:after="120" w:line="360" w:lineRule="auto"/>
        <w:jc w:val="both"/>
        <w:rPr>
          <w:rFonts w:ascii="Times New Roman" w:hAnsi="Times New Roman" w:cs="Times New Roman"/>
          <w:color w:val="FF0000"/>
          <w:sz w:val="24"/>
          <w:szCs w:val="24"/>
          <w:shd w:val="clear" w:color="auto" w:fill="FFFFFF"/>
        </w:rPr>
      </w:pPr>
      <w:r w:rsidRPr="002C3862">
        <w:rPr>
          <w:rFonts w:ascii="Times New Roman" w:hAnsi="Times New Roman" w:cs="Times New Roman"/>
          <w:sz w:val="24"/>
          <w:szCs w:val="24"/>
          <w:shd w:val="clear" w:color="auto" w:fill="FFFFFF"/>
        </w:rPr>
        <w:t xml:space="preserve">Apaydin, M., Jiang, G.F., </w:t>
      </w:r>
      <w:proofErr w:type="spellStart"/>
      <w:r w:rsidRPr="002C3862">
        <w:rPr>
          <w:rFonts w:ascii="Times New Roman" w:hAnsi="Times New Roman" w:cs="Times New Roman"/>
          <w:sz w:val="24"/>
          <w:szCs w:val="24"/>
          <w:shd w:val="clear" w:color="auto" w:fill="FFFFFF"/>
        </w:rPr>
        <w:t>Demirbag</w:t>
      </w:r>
      <w:proofErr w:type="spellEnd"/>
      <w:r w:rsidRPr="002C3862">
        <w:rPr>
          <w:rFonts w:ascii="Times New Roman" w:hAnsi="Times New Roman" w:cs="Times New Roman"/>
          <w:sz w:val="24"/>
          <w:szCs w:val="24"/>
          <w:shd w:val="clear" w:color="auto" w:fill="FFFFFF"/>
        </w:rPr>
        <w:t>, M. and Jamali, D., (2021). ‘The importance of corporate social responsibility strategic fit and times of economic hardship’. </w:t>
      </w:r>
      <w:r w:rsidRPr="002C3862">
        <w:rPr>
          <w:rFonts w:ascii="Times New Roman" w:hAnsi="Times New Roman" w:cs="Times New Roman"/>
          <w:i/>
          <w:iCs/>
          <w:sz w:val="24"/>
          <w:szCs w:val="24"/>
          <w:shd w:val="clear" w:color="auto" w:fill="FFFFFF"/>
        </w:rPr>
        <w:t>British Journal of Management</w:t>
      </w:r>
      <w:r w:rsidRPr="002C3862">
        <w:rPr>
          <w:rFonts w:ascii="Times New Roman" w:hAnsi="Times New Roman" w:cs="Times New Roman"/>
          <w:sz w:val="24"/>
          <w:szCs w:val="24"/>
          <w:shd w:val="clear" w:color="auto" w:fill="FFFFFF"/>
        </w:rPr>
        <w:t xml:space="preserve">, 32(2), pp.399-415. Available at: </w:t>
      </w:r>
      <w:hyperlink r:id="rId8" w:history="1">
        <w:r w:rsidRPr="002C3862">
          <w:rPr>
            <w:rStyle w:val="Hyperlink"/>
            <w:rFonts w:ascii="Times New Roman" w:hAnsi="Times New Roman" w:cs="Times New Roman"/>
            <w:color w:val="auto"/>
            <w:sz w:val="24"/>
            <w:szCs w:val="24"/>
            <w:u w:val="none"/>
            <w:shd w:val="clear" w:color="auto" w:fill="FFFFFF"/>
          </w:rPr>
          <w:t>https://doi/pdfdirect/10.1111/1467-8551.12402</w:t>
        </w:r>
      </w:hyperlink>
    </w:p>
    <w:p w14:paraId="3F7D09F9"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Bisen, A., (2023). </w:t>
      </w:r>
      <w:r w:rsidRPr="00442096">
        <w:rPr>
          <w:rFonts w:ascii="Times New Roman" w:eastAsia="Times New Roman" w:hAnsi="Times New Roman" w:cs="Times New Roman"/>
          <w:i/>
          <w:iCs/>
          <w:sz w:val="24"/>
          <w:szCs w:val="24"/>
          <w:highlight w:val="white"/>
        </w:rPr>
        <w:t>Quantitative Study of the Influence of social media reviews on brand perception</w:t>
      </w:r>
      <w:r w:rsidRPr="00442096">
        <w:rPr>
          <w:rFonts w:ascii="Times New Roman" w:eastAsia="Times New Roman" w:hAnsi="Times New Roman" w:cs="Times New Roman"/>
          <w:sz w:val="24"/>
          <w:szCs w:val="24"/>
          <w:highlight w:val="white"/>
        </w:rPr>
        <w:t xml:space="preserve">. </w:t>
      </w:r>
    </w:p>
    <w:p w14:paraId="3AF4719F" w14:textId="77777777" w:rsidR="002C3862" w:rsidRPr="00442096" w:rsidRDefault="002C3862" w:rsidP="002C3862">
      <w:pPr>
        <w:spacing w:after="120" w:line="360" w:lineRule="auto"/>
        <w:jc w:val="both"/>
        <w:rPr>
          <w:rFonts w:ascii="Times New Roman" w:eastAsia="Times New Roman" w:hAnsi="Times New Roman" w:cs="Times New Roman"/>
          <w:sz w:val="24"/>
          <w:szCs w:val="24"/>
        </w:rPr>
      </w:pPr>
      <w:proofErr w:type="spellStart"/>
      <w:r w:rsidRPr="00442096">
        <w:rPr>
          <w:rFonts w:ascii="Times New Roman" w:eastAsia="Times New Roman" w:hAnsi="Times New Roman" w:cs="Times New Roman"/>
          <w:sz w:val="24"/>
          <w:szCs w:val="24"/>
        </w:rPr>
        <w:t>Bournemouthdailynewsuk</w:t>
      </w:r>
      <w:proofErr w:type="spellEnd"/>
      <w:r w:rsidRPr="00442096">
        <w:rPr>
          <w:rFonts w:ascii="Times New Roman" w:eastAsia="Times New Roman" w:hAnsi="Times New Roman" w:cs="Times New Roman"/>
          <w:sz w:val="24"/>
          <w:szCs w:val="24"/>
        </w:rPr>
        <w:t xml:space="preserve">, (2022). </w:t>
      </w:r>
      <w:r w:rsidRPr="00442096">
        <w:rPr>
          <w:rFonts w:ascii="Times New Roman" w:eastAsia="Times New Roman" w:hAnsi="Times New Roman" w:cs="Times New Roman"/>
          <w:i/>
          <w:sz w:val="24"/>
          <w:szCs w:val="24"/>
        </w:rPr>
        <w:t>Bournemouth among beneficiaries of ‘eat out to help out’ scheme</w:t>
      </w:r>
      <w:r w:rsidRPr="00442096">
        <w:rPr>
          <w:rFonts w:ascii="Times New Roman" w:eastAsia="Times New Roman" w:hAnsi="Times New Roman" w:cs="Times New Roman"/>
          <w:sz w:val="24"/>
          <w:szCs w:val="24"/>
        </w:rPr>
        <w:t xml:space="preserve">. Available at: </w:t>
      </w:r>
      <w:hyperlink r:id="rId9">
        <w:r w:rsidRPr="00442096">
          <w:rPr>
            <w:rFonts w:ascii="Times New Roman" w:eastAsia="Times New Roman" w:hAnsi="Times New Roman" w:cs="Times New Roman"/>
            <w:sz w:val="24"/>
            <w:szCs w:val="24"/>
          </w:rPr>
          <w:t>https://bournemouthdailynewsuk.com/bournemouth-among-beneficiaries-of-eat-out-to-help-out-scheme/</w:t>
        </w:r>
      </w:hyperlink>
      <w:r w:rsidRPr="00442096">
        <w:rPr>
          <w:rFonts w:ascii="Times New Roman" w:eastAsia="Times New Roman" w:hAnsi="Times New Roman" w:cs="Times New Roman"/>
          <w:sz w:val="24"/>
          <w:szCs w:val="24"/>
        </w:rPr>
        <w:t xml:space="preserve"> (Accessed: 15 December 2023)</w:t>
      </w:r>
    </w:p>
    <w:p w14:paraId="4EB7A446" w14:textId="77777777" w:rsidR="002C3862" w:rsidRDefault="002C3862" w:rsidP="002C3862">
      <w:pPr>
        <w:spacing w:after="120" w:line="360" w:lineRule="auto"/>
        <w:jc w:val="both"/>
        <w:rPr>
          <w:rFonts w:ascii="Times New Roman" w:eastAsia="Times New Roman" w:hAnsi="Times New Roman" w:cs="Times New Roman"/>
          <w:sz w:val="24"/>
          <w:szCs w:val="24"/>
        </w:rPr>
      </w:pPr>
      <w:r w:rsidRPr="00442096">
        <w:rPr>
          <w:rFonts w:ascii="Times New Roman" w:eastAsia="Times New Roman" w:hAnsi="Times New Roman" w:cs="Times New Roman"/>
          <w:sz w:val="24"/>
          <w:szCs w:val="24"/>
          <w:highlight w:val="white"/>
        </w:rPr>
        <w:t xml:space="preserve">Brennan, M., Scott, J.C., Connelly, A. and Lawrence, G., (2019). ‘Do music festival communities address environmental sustainability and how? A Scottish case </w:t>
      </w:r>
      <w:proofErr w:type="gramStart"/>
      <w:r w:rsidRPr="00442096">
        <w:rPr>
          <w:rFonts w:ascii="Times New Roman" w:eastAsia="Times New Roman" w:hAnsi="Times New Roman" w:cs="Times New Roman"/>
          <w:sz w:val="24"/>
          <w:szCs w:val="24"/>
          <w:highlight w:val="white"/>
        </w:rPr>
        <w:t>study</w:t>
      </w:r>
      <w:proofErr w:type="gramEnd"/>
      <w:r w:rsidRPr="00442096">
        <w:rPr>
          <w:rFonts w:ascii="Times New Roman" w:eastAsia="Times New Roman" w:hAnsi="Times New Roman" w:cs="Times New Roman"/>
          <w:sz w:val="24"/>
          <w:szCs w:val="24"/>
          <w:highlight w:val="white"/>
        </w:rPr>
        <w:t xml:space="preserve">.’ </w:t>
      </w:r>
      <w:r w:rsidRPr="00442096">
        <w:rPr>
          <w:rFonts w:ascii="Times New Roman" w:eastAsia="Times New Roman" w:hAnsi="Times New Roman" w:cs="Times New Roman"/>
          <w:i/>
          <w:sz w:val="24"/>
          <w:szCs w:val="24"/>
          <w:highlight w:val="white"/>
        </w:rPr>
        <w:t>Popular Music</w:t>
      </w:r>
      <w:r w:rsidRPr="00442096">
        <w:rPr>
          <w:rFonts w:ascii="Times New Roman" w:eastAsia="Times New Roman" w:hAnsi="Times New Roman" w:cs="Times New Roman"/>
          <w:sz w:val="24"/>
          <w:szCs w:val="24"/>
          <w:highlight w:val="white"/>
        </w:rPr>
        <w:t xml:space="preserve">, </w:t>
      </w:r>
      <w:r w:rsidRPr="00D11098">
        <w:rPr>
          <w:rFonts w:ascii="Times New Roman" w:eastAsia="Times New Roman" w:hAnsi="Times New Roman" w:cs="Times New Roman"/>
          <w:iCs/>
          <w:sz w:val="24"/>
          <w:szCs w:val="24"/>
          <w:highlight w:val="white"/>
        </w:rPr>
        <w:t>38</w:t>
      </w:r>
      <w:r w:rsidRPr="00442096">
        <w:rPr>
          <w:rFonts w:ascii="Times New Roman" w:eastAsia="Times New Roman" w:hAnsi="Times New Roman" w:cs="Times New Roman"/>
          <w:sz w:val="24"/>
          <w:szCs w:val="24"/>
          <w:highlight w:val="white"/>
        </w:rPr>
        <w:t>(2), pp.252-275.</w:t>
      </w:r>
      <w:r>
        <w:rPr>
          <w:rFonts w:ascii="Times New Roman" w:eastAsia="Times New Roman" w:hAnsi="Times New Roman" w:cs="Times New Roman"/>
          <w:sz w:val="24"/>
          <w:szCs w:val="24"/>
          <w:highlight w:val="white"/>
        </w:rPr>
        <w:t xml:space="preserve"> Available at: </w:t>
      </w:r>
      <w:r w:rsidRPr="009B44DD">
        <w:rPr>
          <w:rFonts w:ascii="Times New Roman" w:eastAsia="Times New Roman" w:hAnsi="Times New Roman" w:cs="Times New Roman"/>
          <w:sz w:val="24"/>
          <w:szCs w:val="24"/>
        </w:rPr>
        <w:t>https://eprints.gla.ac.uk/166676/7/166676.pdf</w:t>
      </w:r>
    </w:p>
    <w:p w14:paraId="7625DE27" w14:textId="08127EB0"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proofErr w:type="spellStart"/>
      <w:r w:rsidRPr="00442096">
        <w:rPr>
          <w:rFonts w:ascii="Times New Roman" w:eastAsia="Times New Roman" w:hAnsi="Times New Roman" w:cs="Times New Roman"/>
          <w:sz w:val="24"/>
          <w:szCs w:val="24"/>
          <w:highlight w:val="white"/>
        </w:rPr>
        <w:t>Cascini</w:t>
      </w:r>
      <w:proofErr w:type="spellEnd"/>
      <w:r w:rsidRPr="00442096">
        <w:rPr>
          <w:rFonts w:ascii="Times New Roman" w:eastAsia="Times New Roman" w:hAnsi="Times New Roman" w:cs="Times New Roman"/>
          <w:sz w:val="24"/>
          <w:szCs w:val="24"/>
          <w:highlight w:val="white"/>
        </w:rPr>
        <w:t xml:space="preserve">, G., Nagai, Y., Georgiev, G.V., Zelaya, J., Becattini, N., </w:t>
      </w:r>
      <w:proofErr w:type="spellStart"/>
      <w:r w:rsidRPr="00442096">
        <w:rPr>
          <w:rFonts w:ascii="Times New Roman" w:eastAsia="Times New Roman" w:hAnsi="Times New Roman" w:cs="Times New Roman"/>
          <w:sz w:val="24"/>
          <w:szCs w:val="24"/>
          <w:highlight w:val="white"/>
        </w:rPr>
        <w:t>Boujut</w:t>
      </w:r>
      <w:proofErr w:type="spellEnd"/>
      <w:r w:rsidRPr="00442096">
        <w:rPr>
          <w:rFonts w:ascii="Times New Roman" w:eastAsia="Times New Roman" w:hAnsi="Times New Roman" w:cs="Times New Roman"/>
          <w:sz w:val="24"/>
          <w:szCs w:val="24"/>
          <w:highlight w:val="white"/>
        </w:rPr>
        <w:t xml:space="preserve">, J.F., </w:t>
      </w:r>
      <w:proofErr w:type="spellStart"/>
      <w:r w:rsidRPr="00442096">
        <w:rPr>
          <w:rFonts w:ascii="Times New Roman" w:eastAsia="Times New Roman" w:hAnsi="Times New Roman" w:cs="Times New Roman"/>
          <w:sz w:val="24"/>
          <w:szCs w:val="24"/>
          <w:highlight w:val="white"/>
        </w:rPr>
        <w:t>Casakin</w:t>
      </w:r>
      <w:proofErr w:type="spellEnd"/>
      <w:r w:rsidRPr="00442096">
        <w:rPr>
          <w:rFonts w:ascii="Times New Roman" w:eastAsia="Times New Roman" w:hAnsi="Times New Roman" w:cs="Times New Roman"/>
          <w:sz w:val="24"/>
          <w:szCs w:val="24"/>
          <w:highlight w:val="white"/>
        </w:rPr>
        <w:t>, H., Crilly, N., Dekoninck, E., Gero, J. and Goel, A., (2022). ‘</w:t>
      </w:r>
      <w:r w:rsidRPr="00EA2991">
        <w:rPr>
          <w:rFonts w:ascii="Times New Roman" w:eastAsia="Times New Roman" w:hAnsi="Times New Roman" w:cs="Times New Roman"/>
          <w:sz w:val="24"/>
          <w:szCs w:val="24"/>
          <w:highlight w:val="white"/>
        </w:rPr>
        <w:t>Perspectives on design creativity and innovation research: 10 years later</w:t>
      </w:r>
      <w:r w:rsidRPr="00442096">
        <w:rPr>
          <w:rFonts w:ascii="Times New Roman" w:eastAsia="Times New Roman" w:hAnsi="Times New Roman" w:cs="Times New Roman"/>
          <w:sz w:val="24"/>
          <w:szCs w:val="24"/>
          <w:highlight w:val="white"/>
        </w:rPr>
        <w:t xml:space="preserve">.’ </w:t>
      </w:r>
      <w:r w:rsidRPr="00147EED">
        <w:rPr>
          <w:rFonts w:ascii="Times New Roman" w:eastAsia="Times New Roman" w:hAnsi="Times New Roman" w:cs="Times New Roman"/>
          <w:i/>
          <w:sz w:val="24"/>
          <w:szCs w:val="24"/>
          <w:highlight w:val="white"/>
        </w:rPr>
        <w:t>International Journal of Design Creativity and Innovation,</w:t>
      </w:r>
      <w:r w:rsidRPr="00442096">
        <w:rPr>
          <w:rFonts w:ascii="Times New Roman" w:eastAsia="Times New Roman" w:hAnsi="Times New Roman" w:cs="Times New Roman"/>
          <w:iCs/>
          <w:sz w:val="24"/>
          <w:szCs w:val="24"/>
          <w:highlight w:val="white"/>
        </w:rPr>
        <w:t xml:space="preserve"> 10</w:t>
      </w:r>
      <w:r w:rsidRPr="00442096">
        <w:rPr>
          <w:rFonts w:ascii="Times New Roman" w:eastAsia="Times New Roman" w:hAnsi="Times New Roman" w:cs="Times New Roman"/>
          <w:sz w:val="24"/>
          <w:szCs w:val="24"/>
          <w:highlight w:val="white"/>
        </w:rPr>
        <w:t>(1), pp.1-30.</w:t>
      </w:r>
      <w:r>
        <w:rPr>
          <w:rFonts w:ascii="Times New Roman" w:eastAsia="Times New Roman" w:hAnsi="Times New Roman" w:cs="Times New Roman"/>
          <w:sz w:val="24"/>
          <w:szCs w:val="24"/>
          <w:highlight w:val="white"/>
        </w:rPr>
        <w:t xml:space="preserve"> Available at: </w:t>
      </w:r>
      <w:r w:rsidR="003B0B96">
        <w:t>https://doi.org/10.1080/21650349.2022.2021480</w:t>
      </w:r>
    </w:p>
    <w:p w14:paraId="25C87E5F" w14:textId="4CFC6A0A" w:rsidR="002C3862" w:rsidRPr="002C3862" w:rsidRDefault="002C3862" w:rsidP="002C3862">
      <w:pPr>
        <w:spacing w:after="120" w:line="360" w:lineRule="auto"/>
        <w:jc w:val="both"/>
        <w:rPr>
          <w:rFonts w:ascii="Times New Roman" w:hAnsi="Times New Roman" w:cs="Times New Roman"/>
          <w:sz w:val="24"/>
          <w:szCs w:val="24"/>
          <w:shd w:val="clear" w:color="auto" w:fill="FFFFFF"/>
        </w:rPr>
      </w:pPr>
      <w:r w:rsidRPr="002C3862">
        <w:rPr>
          <w:rFonts w:ascii="Times New Roman" w:hAnsi="Times New Roman" w:cs="Times New Roman"/>
          <w:sz w:val="24"/>
          <w:szCs w:val="24"/>
          <w:shd w:val="clear" w:color="auto" w:fill="FFFFFF"/>
        </w:rPr>
        <w:t xml:space="preserve">Dewi, D., </w:t>
      </w:r>
      <w:proofErr w:type="spellStart"/>
      <w:r w:rsidRPr="002C3862">
        <w:rPr>
          <w:rFonts w:ascii="Times New Roman" w:hAnsi="Times New Roman" w:cs="Times New Roman"/>
          <w:sz w:val="24"/>
          <w:szCs w:val="24"/>
          <w:shd w:val="clear" w:color="auto" w:fill="FFFFFF"/>
        </w:rPr>
        <w:t>Hajadi</w:t>
      </w:r>
      <w:proofErr w:type="spellEnd"/>
      <w:r w:rsidRPr="002C3862">
        <w:rPr>
          <w:rFonts w:ascii="Times New Roman" w:hAnsi="Times New Roman" w:cs="Times New Roman"/>
          <w:sz w:val="24"/>
          <w:szCs w:val="24"/>
          <w:shd w:val="clear" w:color="auto" w:fill="FFFFFF"/>
        </w:rPr>
        <w:t xml:space="preserve">, F., </w:t>
      </w:r>
      <w:proofErr w:type="spellStart"/>
      <w:r w:rsidRPr="002C3862">
        <w:rPr>
          <w:rFonts w:ascii="Times New Roman" w:hAnsi="Times New Roman" w:cs="Times New Roman"/>
          <w:sz w:val="24"/>
          <w:szCs w:val="24"/>
          <w:shd w:val="clear" w:color="auto" w:fill="FFFFFF"/>
        </w:rPr>
        <w:t>Handranata</w:t>
      </w:r>
      <w:proofErr w:type="spellEnd"/>
      <w:r w:rsidRPr="002C3862">
        <w:rPr>
          <w:rFonts w:ascii="Times New Roman" w:hAnsi="Times New Roman" w:cs="Times New Roman"/>
          <w:sz w:val="24"/>
          <w:szCs w:val="24"/>
          <w:shd w:val="clear" w:color="auto" w:fill="FFFFFF"/>
        </w:rPr>
        <w:t xml:space="preserve">, Y. and </w:t>
      </w:r>
      <w:proofErr w:type="spellStart"/>
      <w:r w:rsidRPr="002C3862">
        <w:rPr>
          <w:rFonts w:ascii="Times New Roman" w:hAnsi="Times New Roman" w:cs="Times New Roman"/>
          <w:sz w:val="24"/>
          <w:szCs w:val="24"/>
          <w:shd w:val="clear" w:color="auto" w:fill="FFFFFF"/>
        </w:rPr>
        <w:t>Herlina</w:t>
      </w:r>
      <w:proofErr w:type="spellEnd"/>
      <w:r w:rsidRPr="002C3862">
        <w:rPr>
          <w:rFonts w:ascii="Times New Roman" w:hAnsi="Times New Roman" w:cs="Times New Roman"/>
          <w:sz w:val="24"/>
          <w:szCs w:val="24"/>
          <w:shd w:val="clear" w:color="auto" w:fill="FFFFFF"/>
        </w:rPr>
        <w:t>, M., (2021). ‘The effect of service quality and customer satisfaction toward customer loyalty in service industry’. </w:t>
      </w:r>
      <w:r w:rsidRPr="002C3862">
        <w:rPr>
          <w:rFonts w:ascii="Times New Roman" w:hAnsi="Times New Roman" w:cs="Times New Roman"/>
          <w:i/>
          <w:iCs/>
          <w:sz w:val="24"/>
          <w:szCs w:val="24"/>
          <w:shd w:val="clear" w:color="auto" w:fill="FFFFFF"/>
        </w:rPr>
        <w:t>Uncertain supply chain management</w:t>
      </w:r>
      <w:r w:rsidRPr="002C3862">
        <w:rPr>
          <w:rFonts w:ascii="Times New Roman" w:hAnsi="Times New Roman" w:cs="Times New Roman"/>
          <w:sz w:val="24"/>
          <w:szCs w:val="24"/>
          <w:shd w:val="clear" w:color="auto" w:fill="FFFFFF"/>
        </w:rPr>
        <w:t>, 9(3), pp.631-636.</w:t>
      </w:r>
      <w:r w:rsidR="00927245">
        <w:rPr>
          <w:rFonts w:ascii="Times New Roman" w:hAnsi="Times New Roman" w:cs="Times New Roman"/>
          <w:sz w:val="24"/>
          <w:szCs w:val="24"/>
          <w:shd w:val="clear" w:color="auto" w:fill="FFFFFF"/>
        </w:rPr>
        <w:t xml:space="preserve"> </w:t>
      </w:r>
      <w:r w:rsidRPr="002C3862">
        <w:rPr>
          <w:rFonts w:ascii="Times New Roman" w:hAnsi="Times New Roman" w:cs="Times New Roman"/>
          <w:sz w:val="24"/>
          <w:szCs w:val="24"/>
          <w:shd w:val="clear" w:color="auto" w:fill="FFFFFF"/>
        </w:rPr>
        <w:t xml:space="preserve">Available at: </w:t>
      </w:r>
      <w:hyperlink r:id="rId10" w:history="1">
        <w:r w:rsidRPr="002C3862">
          <w:rPr>
            <w:rStyle w:val="Hyperlink"/>
            <w:rFonts w:ascii="Times New Roman" w:hAnsi="Times New Roman" w:cs="Times New Roman"/>
            <w:color w:val="auto"/>
            <w:sz w:val="24"/>
            <w:szCs w:val="24"/>
            <w:u w:val="none"/>
            <w:shd w:val="clear" w:color="auto" w:fill="FFFFFF"/>
          </w:rPr>
          <w:t>http://growingscience.com/uscm/Vol9/uscm_2021_43.pdf</w:t>
        </w:r>
      </w:hyperlink>
    </w:p>
    <w:p w14:paraId="6B59FB86" w14:textId="15CFF5B2" w:rsidR="001C455D" w:rsidRDefault="002C3862" w:rsidP="002C3862">
      <w:pPr>
        <w:spacing w:after="120" w:line="360" w:lineRule="auto"/>
        <w:jc w:val="both"/>
      </w:pPr>
      <w:proofErr w:type="spellStart"/>
      <w:r w:rsidRPr="00442096">
        <w:rPr>
          <w:rFonts w:ascii="Times New Roman" w:eastAsia="Times New Roman" w:hAnsi="Times New Roman" w:cs="Times New Roman"/>
          <w:sz w:val="24"/>
          <w:szCs w:val="24"/>
          <w:highlight w:val="white"/>
        </w:rPr>
        <w:t>Fathelrahman</w:t>
      </w:r>
      <w:proofErr w:type="spellEnd"/>
      <w:r w:rsidRPr="00442096">
        <w:rPr>
          <w:rFonts w:ascii="Times New Roman" w:eastAsia="Times New Roman" w:hAnsi="Times New Roman" w:cs="Times New Roman"/>
          <w:sz w:val="24"/>
          <w:szCs w:val="24"/>
          <w:highlight w:val="white"/>
        </w:rPr>
        <w:t>, E., Davies, S. and Muhammad, S., (2021). ‘</w:t>
      </w:r>
      <w:r w:rsidRPr="00A85CA0">
        <w:rPr>
          <w:rFonts w:ascii="Times New Roman" w:eastAsia="Times New Roman" w:hAnsi="Times New Roman" w:cs="Times New Roman"/>
          <w:sz w:val="24"/>
          <w:szCs w:val="24"/>
          <w:highlight w:val="white"/>
        </w:rPr>
        <w:t>Food trade openness and enhancement of food security—Partial equilibrium model simulations for selected countries</w:t>
      </w:r>
      <w:r w:rsidRPr="00442096">
        <w:rPr>
          <w:rFonts w:ascii="Times New Roman" w:eastAsia="Times New Roman" w:hAnsi="Times New Roman" w:cs="Times New Roman"/>
          <w:sz w:val="24"/>
          <w:szCs w:val="24"/>
          <w:highlight w:val="white"/>
        </w:rPr>
        <w:t xml:space="preserve">.’ </w:t>
      </w:r>
      <w:r w:rsidRPr="00B54AF2">
        <w:rPr>
          <w:rFonts w:ascii="Times New Roman" w:eastAsia="Times New Roman" w:hAnsi="Times New Roman" w:cs="Times New Roman"/>
          <w:i/>
          <w:sz w:val="24"/>
          <w:szCs w:val="24"/>
          <w:highlight w:val="white"/>
        </w:rPr>
        <w:t>Sustainability</w:t>
      </w:r>
      <w:r w:rsidRPr="00442096">
        <w:rPr>
          <w:rFonts w:ascii="Times New Roman" w:eastAsia="Times New Roman" w:hAnsi="Times New Roman" w:cs="Times New Roman"/>
          <w:iCs/>
          <w:sz w:val="24"/>
          <w:szCs w:val="24"/>
          <w:highlight w:val="white"/>
        </w:rPr>
        <w:t>,</w:t>
      </w:r>
      <w:r w:rsidRPr="00442096">
        <w:rPr>
          <w:rFonts w:ascii="Times New Roman" w:eastAsia="Times New Roman" w:hAnsi="Times New Roman" w:cs="Times New Roman"/>
          <w:sz w:val="24"/>
          <w:szCs w:val="24"/>
          <w:highlight w:val="white"/>
        </w:rPr>
        <w:t xml:space="preserve"> </w:t>
      </w:r>
      <w:r w:rsidRPr="00B54AF2">
        <w:rPr>
          <w:rFonts w:ascii="Times New Roman" w:eastAsia="Times New Roman" w:hAnsi="Times New Roman" w:cs="Times New Roman"/>
          <w:iCs/>
          <w:sz w:val="24"/>
          <w:szCs w:val="24"/>
          <w:highlight w:val="white"/>
        </w:rPr>
        <w:t>13</w:t>
      </w:r>
      <w:r w:rsidRPr="00442096">
        <w:rPr>
          <w:rFonts w:ascii="Times New Roman" w:eastAsia="Times New Roman" w:hAnsi="Times New Roman" w:cs="Times New Roman"/>
          <w:sz w:val="24"/>
          <w:szCs w:val="24"/>
          <w:highlight w:val="white"/>
        </w:rPr>
        <w:t>(8), p.4107.</w:t>
      </w:r>
      <w:r>
        <w:rPr>
          <w:rFonts w:ascii="Times New Roman" w:eastAsia="Times New Roman" w:hAnsi="Times New Roman" w:cs="Times New Roman"/>
          <w:sz w:val="24"/>
          <w:szCs w:val="24"/>
          <w:highlight w:val="white"/>
        </w:rPr>
        <w:t xml:space="preserve"> Available </w:t>
      </w:r>
      <w:r w:rsidR="00335367">
        <w:rPr>
          <w:rFonts w:ascii="Times New Roman" w:eastAsia="Times New Roman" w:hAnsi="Times New Roman" w:cs="Times New Roman"/>
          <w:sz w:val="24"/>
          <w:szCs w:val="24"/>
          <w:highlight w:val="white"/>
        </w:rPr>
        <w:t>at</w:t>
      </w:r>
      <w:r w:rsidR="00335367">
        <w:t>: https</w:t>
      </w:r>
      <w:r w:rsidR="001C455D">
        <w:t>://doi.org/10.3390/su13084107.</w:t>
      </w:r>
    </w:p>
    <w:p w14:paraId="296FC856" w14:textId="170B7B28"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lastRenderedPageBreak/>
        <w:t xml:space="preserve">Fehér, A., Gazdecki, M., </w:t>
      </w:r>
      <w:proofErr w:type="spellStart"/>
      <w:r w:rsidRPr="00442096">
        <w:rPr>
          <w:rFonts w:ascii="Times New Roman" w:eastAsia="Times New Roman" w:hAnsi="Times New Roman" w:cs="Times New Roman"/>
          <w:sz w:val="24"/>
          <w:szCs w:val="24"/>
          <w:highlight w:val="white"/>
        </w:rPr>
        <w:t>Véha</w:t>
      </w:r>
      <w:proofErr w:type="spellEnd"/>
      <w:r w:rsidRPr="00442096">
        <w:rPr>
          <w:rFonts w:ascii="Times New Roman" w:eastAsia="Times New Roman" w:hAnsi="Times New Roman" w:cs="Times New Roman"/>
          <w:sz w:val="24"/>
          <w:szCs w:val="24"/>
          <w:highlight w:val="white"/>
        </w:rPr>
        <w:t>, M., Szakály, M. and Szakály, Z., (2020). ‘</w:t>
      </w:r>
      <w:r w:rsidRPr="002909B0">
        <w:rPr>
          <w:rFonts w:ascii="Times New Roman" w:eastAsia="Times New Roman" w:hAnsi="Times New Roman" w:cs="Times New Roman"/>
          <w:sz w:val="24"/>
          <w:szCs w:val="24"/>
          <w:highlight w:val="white"/>
        </w:rPr>
        <w:t>A Comprehensive Review of the Benefits of and the Barriers to the Switch to a Plant-Based Die</w:t>
      </w:r>
      <w:r w:rsidRPr="00916803">
        <w:rPr>
          <w:rFonts w:ascii="Times New Roman" w:eastAsia="Times New Roman" w:hAnsi="Times New Roman" w:cs="Times New Roman"/>
          <w:sz w:val="24"/>
          <w:szCs w:val="24"/>
          <w:highlight w:val="white"/>
        </w:rPr>
        <w:t>t</w:t>
      </w:r>
      <w:r w:rsidRPr="00442096">
        <w:rPr>
          <w:rFonts w:ascii="Times New Roman" w:eastAsia="Times New Roman" w:hAnsi="Times New Roman" w:cs="Times New Roman"/>
          <w:i/>
          <w:iCs/>
          <w:sz w:val="24"/>
          <w:szCs w:val="24"/>
          <w:highlight w:val="white"/>
        </w:rPr>
        <w:t>.</w:t>
      </w:r>
      <w:r w:rsidRPr="00442096">
        <w:rPr>
          <w:rFonts w:ascii="Times New Roman" w:eastAsia="Times New Roman" w:hAnsi="Times New Roman" w:cs="Times New Roman"/>
          <w:sz w:val="24"/>
          <w:szCs w:val="24"/>
          <w:highlight w:val="white"/>
        </w:rPr>
        <w:t xml:space="preserve">’ </w:t>
      </w:r>
      <w:r w:rsidRPr="00A15A94">
        <w:rPr>
          <w:rFonts w:ascii="Times New Roman" w:eastAsia="Times New Roman" w:hAnsi="Times New Roman" w:cs="Times New Roman"/>
          <w:i/>
          <w:iCs/>
          <w:sz w:val="24"/>
          <w:szCs w:val="24"/>
          <w:highlight w:val="white"/>
        </w:rPr>
        <w:t>Sustainability</w:t>
      </w:r>
      <w:r w:rsidRPr="00442096">
        <w:rPr>
          <w:rFonts w:ascii="Times New Roman" w:eastAsia="Times New Roman" w:hAnsi="Times New Roman" w:cs="Times New Roman"/>
          <w:sz w:val="24"/>
          <w:szCs w:val="24"/>
          <w:highlight w:val="white"/>
        </w:rPr>
        <w:t xml:space="preserve">, </w:t>
      </w:r>
      <w:r w:rsidRPr="00A15A94">
        <w:rPr>
          <w:rFonts w:ascii="Times New Roman" w:eastAsia="Times New Roman" w:hAnsi="Times New Roman" w:cs="Times New Roman"/>
          <w:iCs/>
          <w:sz w:val="24"/>
          <w:szCs w:val="24"/>
          <w:highlight w:val="white"/>
        </w:rPr>
        <w:t>12</w:t>
      </w:r>
      <w:r w:rsidRPr="00442096">
        <w:rPr>
          <w:rFonts w:ascii="Times New Roman" w:eastAsia="Times New Roman" w:hAnsi="Times New Roman" w:cs="Times New Roman"/>
          <w:sz w:val="24"/>
          <w:szCs w:val="24"/>
          <w:highlight w:val="white"/>
        </w:rPr>
        <w:t>(10).</w:t>
      </w:r>
      <w:r>
        <w:rPr>
          <w:rFonts w:ascii="Times New Roman" w:eastAsia="Times New Roman" w:hAnsi="Times New Roman" w:cs="Times New Roman"/>
          <w:sz w:val="24"/>
          <w:szCs w:val="24"/>
          <w:highlight w:val="white"/>
        </w:rPr>
        <w:t xml:space="preserve"> Available </w:t>
      </w:r>
      <w:r w:rsidR="001C455D">
        <w:rPr>
          <w:rFonts w:ascii="Times New Roman" w:eastAsia="Times New Roman" w:hAnsi="Times New Roman" w:cs="Times New Roman"/>
          <w:sz w:val="24"/>
          <w:szCs w:val="24"/>
          <w:highlight w:val="white"/>
        </w:rPr>
        <w:t>at:</w:t>
      </w:r>
      <w:r w:rsidR="001C455D">
        <w:t xml:space="preserve"> https://doi.org/10.3390/su12104136</w:t>
      </w:r>
    </w:p>
    <w:p w14:paraId="40655559"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Femi, A.G., Friday, O. and </w:t>
      </w:r>
      <w:proofErr w:type="spellStart"/>
      <w:r w:rsidRPr="00442096">
        <w:rPr>
          <w:rFonts w:ascii="Times New Roman" w:eastAsia="Times New Roman" w:hAnsi="Times New Roman" w:cs="Times New Roman"/>
          <w:sz w:val="24"/>
          <w:szCs w:val="24"/>
          <w:highlight w:val="white"/>
        </w:rPr>
        <w:t>Taliyen</w:t>
      </w:r>
      <w:proofErr w:type="spellEnd"/>
      <w:r w:rsidRPr="00442096">
        <w:rPr>
          <w:rFonts w:ascii="Times New Roman" w:eastAsia="Times New Roman" w:hAnsi="Times New Roman" w:cs="Times New Roman"/>
          <w:sz w:val="24"/>
          <w:szCs w:val="24"/>
          <w:highlight w:val="white"/>
        </w:rPr>
        <w:t>, N.R., (2023). ‘</w:t>
      </w:r>
      <w:r w:rsidRPr="00442096">
        <w:rPr>
          <w:rFonts w:ascii="Times New Roman" w:eastAsia="Times New Roman" w:hAnsi="Times New Roman" w:cs="Times New Roman"/>
          <w:i/>
          <w:sz w:val="24"/>
          <w:szCs w:val="24"/>
          <w:highlight w:val="white"/>
        </w:rPr>
        <w:t xml:space="preserve">E-Culture and Digital </w:t>
      </w:r>
      <w:proofErr w:type="spellStart"/>
      <w:proofErr w:type="gramStart"/>
      <w:r w:rsidRPr="00442096">
        <w:rPr>
          <w:rFonts w:ascii="Times New Roman" w:eastAsia="Times New Roman" w:hAnsi="Times New Roman" w:cs="Times New Roman"/>
          <w:i/>
          <w:sz w:val="24"/>
          <w:szCs w:val="24"/>
          <w:highlight w:val="white"/>
        </w:rPr>
        <w:t>Society:“</w:t>
      </w:r>
      <w:proofErr w:type="gramEnd"/>
      <w:r w:rsidRPr="00442096">
        <w:rPr>
          <w:rFonts w:ascii="Times New Roman" w:eastAsia="Times New Roman" w:hAnsi="Times New Roman" w:cs="Times New Roman"/>
          <w:i/>
          <w:sz w:val="24"/>
          <w:szCs w:val="24"/>
          <w:highlight w:val="white"/>
        </w:rPr>
        <w:t>Understanding</w:t>
      </w:r>
      <w:proofErr w:type="spellEnd"/>
      <w:r w:rsidRPr="00442096">
        <w:rPr>
          <w:rFonts w:ascii="Times New Roman" w:eastAsia="Times New Roman" w:hAnsi="Times New Roman" w:cs="Times New Roman"/>
          <w:i/>
          <w:sz w:val="24"/>
          <w:szCs w:val="24"/>
          <w:highlight w:val="white"/>
        </w:rPr>
        <w:t xml:space="preserve"> Dynamics, Impacts and Relationship</w:t>
      </w:r>
      <w:r w:rsidRPr="00442096">
        <w:rPr>
          <w:rFonts w:ascii="Times New Roman" w:eastAsia="Times New Roman" w:hAnsi="Times New Roman" w:cs="Times New Roman"/>
          <w:sz w:val="24"/>
          <w:szCs w:val="24"/>
          <w:highlight w:val="white"/>
        </w:rPr>
        <w:t xml:space="preserve"> (</w:t>
      </w:r>
      <w:r w:rsidRPr="00442096">
        <w:rPr>
          <w:rFonts w:ascii="Times New Roman" w:eastAsia="Times New Roman" w:hAnsi="Times New Roman" w:cs="Times New Roman"/>
          <w:i/>
          <w:iCs/>
          <w:sz w:val="24"/>
          <w:szCs w:val="24"/>
          <w:highlight w:val="white"/>
        </w:rPr>
        <w:t>No. 10555</w:t>
      </w:r>
      <w:r w:rsidRPr="00442096">
        <w:rPr>
          <w:rFonts w:ascii="Times New Roman" w:eastAsia="Times New Roman" w:hAnsi="Times New Roman" w:cs="Times New Roman"/>
          <w:sz w:val="24"/>
          <w:szCs w:val="24"/>
          <w:highlight w:val="white"/>
        </w:rPr>
        <w:t xml:space="preserve">).’ </w:t>
      </w:r>
      <w:proofErr w:type="spellStart"/>
      <w:r w:rsidRPr="00442096">
        <w:rPr>
          <w:rFonts w:ascii="Times New Roman" w:eastAsia="Times New Roman" w:hAnsi="Times New Roman" w:cs="Times New Roman"/>
          <w:sz w:val="24"/>
          <w:szCs w:val="24"/>
          <w:highlight w:val="white"/>
        </w:rPr>
        <w:t>EasyChair</w:t>
      </w:r>
      <w:proofErr w:type="spellEnd"/>
      <w:r w:rsidRPr="00442096">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Available at: </w:t>
      </w:r>
      <w:r w:rsidRPr="0018418A">
        <w:rPr>
          <w:rFonts w:ascii="Times New Roman" w:eastAsia="Times New Roman" w:hAnsi="Times New Roman" w:cs="Times New Roman"/>
          <w:sz w:val="24"/>
          <w:szCs w:val="24"/>
        </w:rPr>
        <w:t>https://easychair.org/publications/preprint_download/JRcC</w:t>
      </w:r>
    </w:p>
    <w:p w14:paraId="0A880376"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Forbes, (2022). </w:t>
      </w:r>
      <w:r w:rsidRPr="00442096">
        <w:rPr>
          <w:rFonts w:ascii="Times New Roman" w:eastAsia="Times New Roman" w:hAnsi="Times New Roman" w:cs="Times New Roman"/>
          <w:i/>
          <w:sz w:val="24"/>
          <w:szCs w:val="24"/>
          <w:highlight w:val="white"/>
        </w:rPr>
        <w:t xml:space="preserve">Trends Affecting </w:t>
      </w:r>
      <w:proofErr w:type="gramStart"/>
      <w:r w:rsidRPr="00442096">
        <w:rPr>
          <w:rFonts w:ascii="Times New Roman" w:eastAsia="Times New Roman" w:hAnsi="Times New Roman" w:cs="Times New Roman"/>
          <w:i/>
          <w:sz w:val="24"/>
          <w:szCs w:val="24"/>
          <w:highlight w:val="white"/>
        </w:rPr>
        <w:t>The</w:t>
      </w:r>
      <w:proofErr w:type="gramEnd"/>
      <w:r w:rsidRPr="00442096">
        <w:rPr>
          <w:rFonts w:ascii="Times New Roman" w:eastAsia="Times New Roman" w:hAnsi="Times New Roman" w:cs="Times New Roman"/>
          <w:i/>
          <w:sz w:val="24"/>
          <w:szCs w:val="24"/>
          <w:highlight w:val="white"/>
        </w:rPr>
        <w:t xml:space="preserve"> Restaurant Industry In 2022</w:t>
      </w:r>
      <w:r w:rsidRPr="00442096">
        <w:rPr>
          <w:rFonts w:ascii="Times New Roman" w:eastAsia="Times New Roman" w:hAnsi="Times New Roman" w:cs="Times New Roman"/>
          <w:sz w:val="24"/>
          <w:szCs w:val="24"/>
          <w:highlight w:val="white"/>
        </w:rPr>
        <w:t xml:space="preserve">. </w:t>
      </w:r>
      <w:r w:rsidRPr="00442096">
        <w:rPr>
          <w:rFonts w:ascii="Times New Roman" w:eastAsia="Times New Roman" w:hAnsi="Times New Roman" w:cs="Times New Roman"/>
          <w:sz w:val="24"/>
          <w:szCs w:val="24"/>
        </w:rPr>
        <w:t>Available at:</w:t>
      </w:r>
      <w:hyperlink r:id="rId11">
        <w:r w:rsidRPr="00442096">
          <w:rPr>
            <w:rFonts w:ascii="Times New Roman" w:eastAsia="Times New Roman" w:hAnsi="Times New Roman" w:cs="Times New Roman"/>
            <w:sz w:val="24"/>
            <w:szCs w:val="24"/>
            <w:highlight w:val="white"/>
          </w:rPr>
          <w:t>https://www.forbes.com/sites/garyocchiogrosso/2022/03/16/trends-affecting-the-restaurant-industry-in-2022/</w:t>
        </w:r>
      </w:hyperlink>
      <w:r w:rsidRPr="00442096">
        <w:rPr>
          <w:rFonts w:ascii="Times New Roman" w:eastAsia="Times New Roman" w:hAnsi="Times New Roman" w:cs="Times New Roman"/>
          <w:sz w:val="24"/>
          <w:szCs w:val="24"/>
          <w:highlight w:val="white"/>
        </w:rPr>
        <w:t xml:space="preserve"> </w:t>
      </w:r>
      <w:r w:rsidRPr="00442096">
        <w:rPr>
          <w:rFonts w:ascii="Times New Roman" w:eastAsia="Times New Roman" w:hAnsi="Times New Roman" w:cs="Times New Roman"/>
          <w:sz w:val="24"/>
          <w:szCs w:val="24"/>
        </w:rPr>
        <w:t>(Accessed: 18 December 2023)</w:t>
      </w:r>
    </w:p>
    <w:p w14:paraId="669C306E" w14:textId="7AB32E82" w:rsidR="001C455D" w:rsidRDefault="001C455D" w:rsidP="001C455D">
      <w:pPr>
        <w:pStyle w:val="NormalWeb"/>
        <w:spacing w:before="0" w:beforeAutospacing="0" w:after="240" w:afterAutospacing="0" w:line="360" w:lineRule="auto"/>
      </w:pPr>
      <w:proofErr w:type="spellStart"/>
      <w:proofErr w:type="gramStart"/>
      <w:r>
        <w:t>GlobalData</w:t>
      </w:r>
      <w:proofErr w:type="spellEnd"/>
      <w:r>
        <w:t xml:space="preserve"> .</w:t>
      </w:r>
      <w:proofErr w:type="gramEnd"/>
      <w:r>
        <w:t xml:space="preserve"> (2023). </w:t>
      </w:r>
      <w:r>
        <w:rPr>
          <w:i/>
          <w:iCs/>
        </w:rPr>
        <w:t>United Kingdom (UK) Foodservice Market Size and Trends by Profit and Cost Sector Channels, Consumers, Locations, Key Players, and Forecast, 2021-2026</w:t>
      </w:r>
      <w:r>
        <w:t xml:space="preserve">. [online] Available at: https://www.globaldata.com/store/report/uk-foodservice-market-analysis/ </w:t>
      </w:r>
      <w:r>
        <w:t>(</w:t>
      </w:r>
      <w:r>
        <w:t>Accessed 14 Dec. 2023</w:t>
      </w:r>
      <w:r>
        <w:t>)</w:t>
      </w:r>
      <w:r>
        <w:t>.</w:t>
      </w:r>
    </w:p>
    <w:p w14:paraId="66D5D26D" w14:textId="39B4C450"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Halawa, M. and </w:t>
      </w:r>
      <w:proofErr w:type="spellStart"/>
      <w:r w:rsidRPr="00442096">
        <w:rPr>
          <w:rFonts w:ascii="Times New Roman" w:eastAsia="Times New Roman" w:hAnsi="Times New Roman" w:cs="Times New Roman"/>
          <w:sz w:val="24"/>
          <w:szCs w:val="24"/>
          <w:highlight w:val="white"/>
        </w:rPr>
        <w:t>Parasecoli</w:t>
      </w:r>
      <w:proofErr w:type="spellEnd"/>
      <w:r w:rsidRPr="00442096">
        <w:rPr>
          <w:rFonts w:ascii="Times New Roman" w:eastAsia="Times New Roman" w:hAnsi="Times New Roman" w:cs="Times New Roman"/>
          <w:sz w:val="24"/>
          <w:szCs w:val="24"/>
          <w:highlight w:val="white"/>
        </w:rPr>
        <w:t xml:space="preserve">, F., (2019). ‘Eating and drinking in Global Brooklyn.’ </w:t>
      </w:r>
      <w:r w:rsidRPr="00442096">
        <w:rPr>
          <w:rFonts w:ascii="Times New Roman" w:eastAsia="Times New Roman" w:hAnsi="Times New Roman" w:cs="Times New Roman"/>
          <w:i/>
          <w:sz w:val="24"/>
          <w:szCs w:val="24"/>
          <w:highlight w:val="white"/>
        </w:rPr>
        <w:t>Food, Culture &amp; Society</w:t>
      </w:r>
      <w:r w:rsidRPr="00442096">
        <w:rPr>
          <w:rFonts w:ascii="Times New Roman" w:eastAsia="Times New Roman" w:hAnsi="Times New Roman" w:cs="Times New Roman"/>
          <w:sz w:val="24"/>
          <w:szCs w:val="24"/>
          <w:highlight w:val="white"/>
        </w:rPr>
        <w:t xml:space="preserve">, </w:t>
      </w:r>
      <w:r w:rsidRPr="001E7D3A">
        <w:rPr>
          <w:rFonts w:ascii="Times New Roman" w:eastAsia="Times New Roman" w:hAnsi="Times New Roman" w:cs="Times New Roman"/>
          <w:iCs/>
          <w:sz w:val="24"/>
          <w:szCs w:val="24"/>
          <w:highlight w:val="white"/>
        </w:rPr>
        <w:t>22</w:t>
      </w:r>
      <w:r w:rsidRPr="00442096">
        <w:rPr>
          <w:rFonts w:ascii="Times New Roman" w:eastAsia="Times New Roman" w:hAnsi="Times New Roman" w:cs="Times New Roman"/>
          <w:sz w:val="24"/>
          <w:szCs w:val="24"/>
          <w:highlight w:val="white"/>
        </w:rPr>
        <w:t>(4), pp.387-406.</w:t>
      </w:r>
      <w:r>
        <w:rPr>
          <w:rFonts w:ascii="Times New Roman" w:eastAsia="Times New Roman" w:hAnsi="Times New Roman" w:cs="Times New Roman"/>
          <w:sz w:val="24"/>
          <w:szCs w:val="24"/>
          <w:highlight w:val="white"/>
        </w:rPr>
        <w:t xml:space="preserve"> Available at: </w:t>
      </w:r>
      <w:r w:rsidRPr="00BC598B">
        <w:rPr>
          <w:rFonts w:ascii="Times New Roman" w:eastAsia="Times New Roman" w:hAnsi="Times New Roman" w:cs="Times New Roman"/>
          <w:sz w:val="24"/>
          <w:szCs w:val="24"/>
        </w:rPr>
        <w:t>https</w:t>
      </w:r>
      <w:r w:rsidRPr="00963E56">
        <w:rPr>
          <w:rFonts w:ascii="Times New Roman" w:eastAsia="Times New Roman" w:hAnsi="Times New Roman" w:cs="Times New Roman"/>
          <w:sz w:val="24"/>
          <w:szCs w:val="24"/>
        </w:rPr>
        <w:t>://</w:t>
      </w:r>
      <w:r w:rsidR="00963E56" w:rsidRPr="00963E56">
        <w:rPr>
          <w:rFonts w:ascii="Roboto" w:hAnsi="Roboto"/>
          <w:sz w:val="21"/>
          <w:szCs w:val="21"/>
          <w:shd w:val="clear" w:color="auto" w:fill="FFFFFF"/>
        </w:rPr>
        <w:t>d</w:t>
      </w:r>
      <w:r w:rsidR="00963E56" w:rsidRPr="00963E56">
        <w:rPr>
          <w:rFonts w:ascii="Roboto" w:hAnsi="Roboto"/>
          <w:sz w:val="21"/>
          <w:szCs w:val="21"/>
          <w:shd w:val="clear" w:color="auto" w:fill="FFFFFF"/>
        </w:rPr>
        <w:t>OI:</w:t>
      </w:r>
      <w:hyperlink r:id="rId12" w:tgtFrame="_blank" w:history="1">
        <w:r w:rsidR="00963E56" w:rsidRPr="00963E56">
          <w:rPr>
            <w:rStyle w:val="Hyperlink"/>
            <w:rFonts w:ascii="Roboto" w:hAnsi="Roboto"/>
            <w:color w:val="auto"/>
            <w:sz w:val="21"/>
            <w:szCs w:val="21"/>
            <w:bdr w:val="none" w:sz="0" w:space="0" w:color="auto" w:frame="1"/>
            <w:shd w:val="clear" w:color="auto" w:fill="FFFFFF"/>
          </w:rPr>
          <w:t>10.1080/15528014.2019.1620587</w:t>
        </w:r>
      </w:hyperlink>
    </w:p>
    <w:p w14:paraId="33F69C5B" w14:textId="2CDA8A74"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proofErr w:type="spellStart"/>
      <w:r w:rsidRPr="00442096">
        <w:rPr>
          <w:rFonts w:ascii="Times New Roman" w:eastAsia="Times New Roman" w:hAnsi="Times New Roman" w:cs="Times New Roman"/>
          <w:sz w:val="24"/>
          <w:szCs w:val="24"/>
          <w:highlight w:val="white"/>
        </w:rPr>
        <w:t>Hanaysha</w:t>
      </w:r>
      <w:proofErr w:type="spellEnd"/>
      <w:r w:rsidRPr="00442096">
        <w:rPr>
          <w:rFonts w:ascii="Times New Roman" w:eastAsia="Times New Roman" w:hAnsi="Times New Roman" w:cs="Times New Roman"/>
          <w:sz w:val="24"/>
          <w:szCs w:val="24"/>
          <w:highlight w:val="white"/>
        </w:rPr>
        <w:t xml:space="preserve">, J.R., Al-Shaikh, M.E., </w:t>
      </w:r>
      <w:proofErr w:type="spellStart"/>
      <w:r w:rsidRPr="00442096">
        <w:rPr>
          <w:rFonts w:ascii="Times New Roman" w:eastAsia="Times New Roman" w:hAnsi="Times New Roman" w:cs="Times New Roman"/>
          <w:sz w:val="24"/>
          <w:szCs w:val="24"/>
          <w:highlight w:val="white"/>
        </w:rPr>
        <w:t>Joghee</w:t>
      </w:r>
      <w:proofErr w:type="spellEnd"/>
      <w:r w:rsidRPr="00442096">
        <w:rPr>
          <w:rFonts w:ascii="Times New Roman" w:eastAsia="Times New Roman" w:hAnsi="Times New Roman" w:cs="Times New Roman"/>
          <w:sz w:val="24"/>
          <w:szCs w:val="24"/>
          <w:highlight w:val="white"/>
        </w:rPr>
        <w:t xml:space="preserve">, S. and Alzoubi, H.M., (2022). ‘Impact of innovation capabilities on business sustainability in small and medium enterprises.’ </w:t>
      </w:r>
      <w:r w:rsidRPr="00442096">
        <w:rPr>
          <w:rFonts w:ascii="Times New Roman" w:eastAsia="Times New Roman" w:hAnsi="Times New Roman" w:cs="Times New Roman"/>
          <w:i/>
          <w:sz w:val="24"/>
          <w:szCs w:val="24"/>
          <w:highlight w:val="white"/>
        </w:rPr>
        <w:t>FIIB Business Review</w:t>
      </w:r>
      <w:r w:rsidRPr="00442096">
        <w:rPr>
          <w:rFonts w:ascii="Times New Roman" w:eastAsia="Times New Roman" w:hAnsi="Times New Roman" w:cs="Times New Roman"/>
          <w:sz w:val="24"/>
          <w:szCs w:val="24"/>
          <w:highlight w:val="white"/>
        </w:rPr>
        <w:t xml:space="preserve">, </w:t>
      </w:r>
      <w:r w:rsidRPr="008A1BFB">
        <w:rPr>
          <w:rFonts w:ascii="Times New Roman" w:eastAsia="Times New Roman" w:hAnsi="Times New Roman" w:cs="Times New Roman"/>
          <w:iCs/>
          <w:sz w:val="24"/>
          <w:szCs w:val="24"/>
          <w:highlight w:val="white"/>
        </w:rPr>
        <w:t>11</w:t>
      </w:r>
      <w:r w:rsidRPr="00442096">
        <w:rPr>
          <w:rFonts w:ascii="Times New Roman" w:eastAsia="Times New Roman" w:hAnsi="Times New Roman" w:cs="Times New Roman"/>
          <w:sz w:val="24"/>
          <w:szCs w:val="24"/>
          <w:highlight w:val="white"/>
        </w:rPr>
        <w:t>(1), pp.67-78.</w:t>
      </w:r>
      <w:r>
        <w:rPr>
          <w:rFonts w:ascii="Times New Roman" w:eastAsia="Times New Roman" w:hAnsi="Times New Roman" w:cs="Times New Roman"/>
          <w:sz w:val="24"/>
          <w:szCs w:val="24"/>
          <w:highlight w:val="white"/>
        </w:rPr>
        <w:t xml:space="preserve"> Available </w:t>
      </w:r>
      <w:r w:rsidR="001C455D">
        <w:rPr>
          <w:rFonts w:ascii="Times New Roman" w:eastAsia="Times New Roman" w:hAnsi="Times New Roman" w:cs="Times New Roman"/>
          <w:sz w:val="24"/>
          <w:szCs w:val="24"/>
          <w:highlight w:val="white"/>
        </w:rPr>
        <w:t>at</w:t>
      </w:r>
      <w:r w:rsidR="001C455D">
        <w:t>:</w:t>
      </w:r>
      <w:r w:rsidR="00556632">
        <w:t xml:space="preserve"> </w:t>
      </w:r>
      <w:r w:rsidR="001C455D">
        <w:t>//doi.org/10.1177/23197145211042232</w:t>
      </w:r>
    </w:p>
    <w:p w14:paraId="16D91319"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Hossain, H. and Kader, M.A., (2020). ‘An analysis on BCG growth sharing matrix.’ </w:t>
      </w:r>
      <w:r w:rsidRPr="00442096">
        <w:rPr>
          <w:rFonts w:ascii="Times New Roman" w:eastAsia="Times New Roman" w:hAnsi="Times New Roman" w:cs="Times New Roman"/>
          <w:i/>
          <w:sz w:val="24"/>
          <w:szCs w:val="24"/>
          <w:highlight w:val="white"/>
        </w:rPr>
        <w:t>International Journal of Contemporary Research and Review</w:t>
      </w:r>
      <w:r w:rsidRPr="00442096">
        <w:rPr>
          <w:rFonts w:ascii="Times New Roman" w:eastAsia="Times New Roman" w:hAnsi="Times New Roman" w:cs="Times New Roman"/>
          <w:sz w:val="24"/>
          <w:szCs w:val="24"/>
          <w:highlight w:val="white"/>
        </w:rPr>
        <w:t xml:space="preserve">, </w:t>
      </w:r>
      <w:r w:rsidRPr="007D62D2">
        <w:rPr>
          <w:rFonts w:ascii="Times New Roman" w:eastAsia="Times New Roman" w:hAnsi="Times New Roman" w:cs="Times New Roman"/>
          <w:iCs/>
          <w:sz w:val="24"/>
          <w:szCs w:val="24"/>
          <w:highlight w:val="white"/>
        </w:rPr>
        <w:t>11</w:t>
      </w:r>
      <w:r w:rsidRPr="00442096">
        <w:rPr>
          <w:rFonts w:ascii="Times New Roman" w:eastAsia="Times New Roman" w:hAnsi="Times New Roman" w:cs="Times New Roman"/>
          <w:sz w:val="24"/>
          <w:szCs w:val="24"/>
          <w:highlight w:val="white"/>
        </w:rPr>
        <w:t>(10), pp.21899-21905.</w:t>
      </w:r>
      <w:r>
        <w:rPr>
          <w:rFonts w:ascii="Times New Roman" w:eastAsia="Times New Roman" w:hAnsi="Times New Roman" w:cs="Times New Roman"/>
          <w:sz w:val="24"/>
          <w:szCs w:val="24"/>
          <w:highlight w:val="white"/>
        </w:rPr>
        <w:t xml:space="preserve"> Available at: </w:t>
      </w:r>
      <w:r w:rsidRPr="009C49D4">
        <w:rPr>
          <w:rFonts w:ascii="Times New Roman" w:eastAsia="Times New Roman" w:hAnsi="Times New Roman" w:cs="Times New Roman"/>
          <w:sz w:val="24"/>
          <w:szCs w:val="24"/>
        </w:rPr>
        <w:t>https://pdfs.semanticscholar.org/b072/a666aa4f36dfe7fc3512ac72ea0ef1fb9dd8.pdf</w:t>
      </w:r>
    </w:p>
    <w:p w14:paraId="20BE56DD" w14:textId="77777777" w:rsidR="002C3862" w:rsidRPr="00FE221A"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Hotha, K.K., (2023). ‘Unleashing the Power of Innovation in CDMOs through Customer-Centricity and Culture of Service.’ </w:t>
      </w:r>
      <w:r w:rsidRPr="00442096">
        <w:rPr>
          <w:rFonts w:ascii="Times New Roman" w:eastAsia="Times New Roman" w:hAnsi="Times New Roman" w:cs="Times New Roman"/>
          <w:i/>
          <w:sz w:val="24"/>
          <w:szCs w:val="24"/>
          <w:highlight w:val="white"/>
        </w:rPr>
        <w:t>American Journal of Industrial and Business Management</w:t>
      </w:r>
      <w:r w:rsidRPr="00442096">
        <w:rPr>
          <w:rFonts w:ascii="Times New Roman" w:eastAsia="Times New Roman" w:hAnsi="Times New Roman" w:cs="Times New Roman"/>
          <w:sz w:val="24"/>
          <w:szCs w:val="24"/>
          <w:highlight w:val="white"/>
        </w:rPr>
        <w:t xml:space="preserve">, </w:t>
      </w:r>
      <w:r w:rsidRPr="002102A5">
        <w:rPr>
          <w:rFonts w:ascii="Times New Roman" w:eastAsia="Times New Roman" w:hAnsi="Times New Roman" w:cs="Times New Roman"/>
          <w:iCs/>
          <w:sz w:val="24"/>
          <w:szCs w:val="24"/>
          <w:highlight w:val="white"/>
        </w:rPr>
        <w:t>13</w:t>
      </w:r>
      <w:r w:rsidRPr="00442096">
        <w:rPr>
          <w:rFonts w:ascii="Times New Roman" w:eastAsia="Times New Roman" w:hAnsi="Times New Roman" w:cs="Times New Roman"/>
          <w:sz w:val="24"/>
          <w:szCs w:val="24"/>
          <w:highlight w:val="white"/>
        </w:rPr>
        <w:t>(4), pp.234-246.</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Available at: </w:t>
      </w:r>
      <w:r w:rsidRPr="00CD4827">
        <w:rPr>
          <w:rFonts w:ascii="Times New Roman" w:eastAsia="Times New Roman" w:hAnsi="Times New Roman" w:cs="Times New Roman"/>
          <w:sz w:val="24"/>
          <w:szCs w:val="24"/>
        </w:rPr>
        <w:t>https://www.scirp.org/journal/paperinformation.aspx?paperid=124461</w:t>
      </w:r>
    </w:p>
    <w:p w14:paraId="41171947"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Kader, M.A. and Hossain, H., (2020). ‘An Analysis </w:t>
      </w:r>
      <w:proofErr w:type="gramStart"/>
      <w:r w:rsidRPr="00442096">
        <w:rPr>
          <w:rFonts w:ascii="Times New Roman" w:eastAsia="Times New Roman" w:hAnsi="Times New Roman" w:cs="Times New Roman"/>
          <w:sz w:val="24"/>
          <w:szCs w:val="24"/>
          <w:highlight w:val="white"/>
        </w:rPr>
        <w:t>On</w:t>
      </w:r>
      <w:proofErr w:type="gramEnd"/>
      <w:r w:rsidRPr="00442096">
        <w:rPr>
          <w:rFonts w:ascii="Times New Roman" w:eastAsia="Times New Roman" w:hAnsi="Times New Roman" w:cs="Times New Roman"/>
          <w:sz w:val="24"/>
          <w:szCs w:val="24"/>
          <w:highlight w:val="white"/>
        </w:rPr>
        <w:t xml:space="preserve"> BCG Growth Sharing Matrix.’ </w:t>
      </w:r>
      <w:r w:rsidRPr="00442096">
        <w:rPr>
          <w:rFonts w:ascii="Times New Roman" w:eastAsia="Times New Roman" w:hAnsi="Times New Roman" w:cs="Times New Roman"/>
          <w:i/>
          <w:sz w:val="24"/>
          <w:szCs w:val="24"/>
          <w:highlight w:val="white"/>
        </w:rPr>
        <w:t>International Journal of Economics, Business and Accounting Research (IJEBAR)</w:t>
      </w:r>
      <w:r w:rsidRPr="00442096">
        <w:rPr>
          <w:rFonts w:ascii="Times New Roman" w:eastAsia="Times New Roman" w:hAnsi="Times New Roman" w:cs="Times New Roman"/>
          <w:sz w:val="24"/>
          <w:szCs w:val="24"/>
          <w:highlight w:val="white"/>
        </w:rPr>
        <w:t xml:space="preserve">, </w:t>
      </w:r>
      <w:r w:rsidRPr="00FE221A">
        <w:rPr>
          <w:rFonts w:ascii="Times New Roman" w:eastAsia="Times New Roman" w:hAnsi="Times New Roman" w:cs="Times New Roman"/>
          <w:iCs/>
          <w:sz w:val="24"/>
          <w:szCs w:val="24"/>
          <w:highlight w:val="white"/>
        </w:rPr>
        <w:t>4</w:t>
      </w:r>
      <w:r w:rsidRPr="00442096">
        <w:rPr>
          <w:rFonts w:ascii="Times New Roman" w:eastAsia="Times New Roman" w:hAnsi="Times New Roman" w:cs="Times New Roman"/>
          <w:sz w:val="24"/>
          <w:szCs w:val="24"/>
          <w:highlight w:val="white"/>
        </w:rPr>
        <w:t>(01).</w:t>
      </w:r>
      <w:r>
        <w:rPr>
          <w:rFonts w:ascii="Times New Roman" w:eastAsia="Times New Roman" w:hAnsi="Times New Roman" w:cs="Times New Roman"/>
          <w:sz w:val="24"/>
          <w:szCs w:val="24"/>
          <w:highlight w:val="white"/>
        </w:rPr>
        <w:t xml:space="preserve"> Available at: </w:t>
      </w:r>
      <w:r w:rsidRPr="007E0B6F">
        <w:rPr>
          <w:rFonts w:ascii="Times New Roman" w:eastAsia="Times New Roman" w:hAnsi="Times New Roman" w:cs="Times New Roman"/>
          <w:sz w:val="24"/>
          <w:szCs w:val="24"/>
        </w:rPr>
        <w:t>https://jurnal.stie-aas.ac.id/index.php/IJEBAR/article/viewFile/971/478</w:t>
      </w:r>
    </w:p>
    <w:p w14:paraId="2E318D17"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lastRenderedPageBreak/>
        <w:t xml:space="preserve">Michelin, (2022). </w:t>
      </w:r>
      <w:r w:rsidRPr="00442096">
        <w:rPr>
          <w:rFonts w:ascii="Times New Roman" w:eastAsia="Times New Roman" w:hAnsi="Times New Roman" w:cs="Times New Roman"/>
          <w:i/>
          <w:sz w:val="24"/>
          <w:szCs w:val="24"/>
          <w:highlight w:val="white"/>
        </w:rPr>
        <w:t xml:space="preserve">MICHELIN Guide </w:t>
      </w:r>
      <w:proofErr w:type="spellStart"/>
      <w:r w:rsidRPr="00442096">
        <w:rPr>
          <w:rFonts w:ascii="Times New Roman" w:eastAsia="Times New Roman" w:hAnsi="Times New Roman" w:cs="Times New Roman"/>
          <w:i/>
          <w:sz w:val="24"/>
          <w:szCs w:val="24"/>
          <w:highlight w:val="white"/>
        </w:rPr>
        <w:t>Türkyie</w:t>
      </w:r>
      <w:proofErr w:type="spellEnd"/>
      <w:r w:rsidRPr="00442096">
        <w:rPr>
          <w:rFonts w:ascii="Times New Roman" w:eastAsia="Times New Roman" w:hAnsi="Times New Roman" w:cs="Times New Roman"/>
          <w:i/>
          <w:sz w:val="24"/>
          <w:szCs w:val="24"/>
          <w:highlight w:val="white"/>
        </w:rPr>
        <w:t>: At Tuğra, service makes the</w:t>
      </w:r>
      <w:r w:rsidRPr="00442096">
        <w:rPr>
          <w:rFonts w:ascii="Times New Roman" w:eastAsia="Times New Roman" w:hAnsi="Times New Roman" w:cs="Times New Roman"/>
          <w:sz w:val="24"/>
          <w:szCs w:val="24"/>
          <w:highlight w:val="white"/>
        </w:rPr>
        <w:t xml:space="preserve">. </w:t>
      </w:r>
      <w:r w:rsidRPr="00442096">
        <w:rPr>
          <w:rFonts w:ascii="Times New Roman" w:eastAsia="Times New Roman" w:hAnsi="Times New Roman" w:cs="Times New Roman"/>
          <w:sz w:val="24"/>
          <w:szCs w:val="24"/>
        </w:rPr>
        <w:t>Available at:</w:t>
      </w:r>
      <w:r>
        <w:rPr>
          <w:rFonts w:ascii="Times New Roman" w:eastAsia="Times New Roman" w:hAnsi="Times New Roman" w:cs="Times New Roman"/>
          <w:sz w:val="24"/>
          <w:szCs w:val="24"/>
        </w:rPr>
        <w:t xml:space="preserve"> </w:t>
      </w:r>
      <w:r w:rsidRPr="0003155F">
        <w:rPr>
          <w:rFonts w:ascii="Times New Roman" w:eastAsia="Times New Roman" w:hAnsi="Times New Roman" w:cs="Times New Roman"/>
          <w:sz w:val="24"/>
          <w:szCs w:val="24"/>
          <w:highlight w:val="white"/>
        </w:rPr>
        <w:t>https://guide.michelin.com/en/articles/features</w:t>
      </w:r>
      <w:r w:rsidRPr="00442096">
        <w:rPr>
          <w:rFonts w:ascii="Times New Roman" w:eastAsia="Times New Roman" w:hAnsi="Times New Roman" w:cs="Times New Roman"/>
          <w:sz w:val="24"/>
          <w:szCs w:val="24"/>
          <w:highlight w:val="white"/>
        </w:rPr>
        <w:t xml:space="preserve"> </w:t>
      </w:r>
      <w:r w:rsidRPr="00442096">
        <w:rPr>
          <w:rFonts w:ascii="Times New Roman" w:eastAsia="Times New Roman" w:hAnsi="Times New Roman" w:cs="Times New Roman"/>
          <w:sz w:val="24"/>
          <w:szCs w:val="24"/>
        </w:rPr>
        <w:t>(Accessed: 19 December 2023)</w:t>
      </w:r>
    </w:p>
    <w:p w14:paraId="3DFE6C18" w14:textId="7EAE67AC"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Okpala, C.O.R. and Korzeniowska, M., (2023). ‘Understanding the relevance of quality management in </w:t>
      </w:r>
      <w:proofErr w:type="spellStart"/>
      <w:r w:rsidRPr="00442096">
        <w:rPr>
          <w:rFonts w:ascii="Times New Roman" w:eastAsia="Times New Roman" w:hAnsi="Times New Roman" w:cs="Times New Roman"/>
          <w:sz w:val="24"/>
          <w:szCs w:val="24"/>
          <w:highlight w:val="white"/>
        </w:rPr>
        <w:t>agro</w:t>
      </w:r>
      <w:proofErr w:type="spellEnd"/>
      <w:r w:rsidRPr="00442096">
        <w:rPr>
          <w:rFonts w:ascii="Times New Roman" w:eastAsia="Times New Roman" w:hAnsi="Times New Roman" w:cs="Times New Roman"/>
          <w:sz w:val="24"/>
          <w:szCs w:val="24"/>
          <w:highlight w:val="white"/>
        </w:rPr>
        <w:t xml:space="preserve">-food product industry: From ethical considerations to assuring food hygiene quality safety standards and its associated processes.’ </w:t>
      </w:r>
      <w:r w:rsidRPr="00442096">
        <w:rPr>
          <w:rFonts w:ascii="Times New Roman" w:eastAsia="Times New Roman" w:hAnsi="Times New Roman" w:cs="Times New Roman"/>
          <w:i/>
          <w:sz w:val="24"/>
          <w:szCs w:val="24"/>
          <w:highlight w:val="white"/>
        </w:rPr>
        <w:t>Food Reviews International</w:t>
      </w:r>
      <w:r w:rsidRPr="00442096">
        <w:rPr>
          <w:rFonts w:ascii="Times New Roman" w:eastAsia="Times New Roman" w:hAnsi="Times New Roman" w:cs="Times New Roman"/>
          <w:sz w:val="24"/>
          <w:szCs w:val="24"/>
          <w:highlight w:val="white"/>
        </w:rPr>
        <w:t xml:space="preserve">, </w:t>
      </w:r>
      <w:r w:rsidRPr="0003155F">
        <w:rPr>
          <w:rFonts w:ascii="Times New Roman" w:eastAsia="Times New Roman" w:hAnsi="Times New Roman" w:cs="Times New Roman"/>
          <w:iCs/>
          <w:sz w:val="24"/>
          <w:szCs w:val="24"/>
          <w:highlight w:val="white"/>
        </w:rPr>
        <w:t>39</w:t>
      </w:r>
      <w:r w:rsidRPr="00442096">
        <w:rPr>
          <w:rFonts w:ascii="Times New Roman" w:eastAsia="Times New Roman" w:hAnsi="Times New Roman" w:cs="Times New Roman"/>
          <w:sz w:val="24"/>
          <w:szCs w:val="24"/>
          <w:highlight w:val="white"/>
        </w:rPr>
        <w:t>(4), pp.1879-1952.</w:t>
      </w:r>
      <w:r>
        <w:rPr>
          <w:rFonts w:ascii="Times New Roman" w:eastAsia="Times New Roman" w:hAnsi="Times New Roman" w:cs="Times New Roman"/>
          <w:sz w:val="24"/>
          <w:szCs w:val="24"/>
          <w:highlight w:val="white"/>
        </w:rPr>
        <w:t xml:space="preserve"> Available at: </w:t>
      </w:r>
      <w:r w:rsidR="001C455D">
        <w:t>https://doi.org/10.1080/87559129.2021.1938600.</w:t>
      </w:r>
    </w:p>
    <w:p w14:paraId="6485AC28"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Paterno, A., Malheiros, C., Gomes, C. and Santos, L.L., (2023). ‘</w:t>
      </w:r>
      <w:proofErr w:type="spellStart"/>
      <w:r w:rsidRPr="00442096">
        <w:rPr>
          <w:rFonts w:ascii="Times New Roman" w:eastAsia="Times New Roman" w:hAnsi="Times New Roman" w:cs="Times New Roman"/>
          <w:sz w:val="24"/>
          <w:szCs w:val="24"/>
          <w:highlight w:val="white"/>
        </w:rPr>
        <w:t>Kpi's</w:t>
      </w:r>
      <w:proofErr w:type="spellEnd"/>
      <w:r w:rsidRPr="00442096">
        <w:rPr>
          <w:rFonts w:ascii="Times New Roman" w:eastAsia="Times New Roman" w:hAnsi="Times New Roman" w:cs="Times New Roman"/>
          <w:sz w:val="24"/>
          <w:szCs w:val="24"/>
          <w:highlight w:val="white"/>
        </w:rPr>
        <w:t xml:space="preserve"> in the restaurant industry and performance evaluation.’ In </w:t>
      </w:r>
      <w:r w:rsidRPr="00442096">
        <w:rPr>
          <w:rFonts w:ascii="Times New Roman" w:eastAsia="Times New Roman" w:hAnsi="Times New Roman" w:cs="Times New Roman"/>
          <w:i/>
          <w:sz w:val="24"/>
          <w:szCs w:val="24"/>
          <w:highlight w:val="white"/>
        </w:rPr>
        <w:t>IWTHM2023-International Workshop “Tourism and Hospitality Management’’</w:t>
      </w:r>
      <w:r w:rsidRPr="00442096">
        <w:rPr>
          <w:rFonts w:ascii="Times New Roman" w:eastAsia="Times New Roman" w:hAnsi="Times New Roman" w:cs="Times New Roman"/>
          <w:sz w:val="24"/>
          <w:szCs w:val="24"/>
          <w:highlight w:val="white"/>
        </w:rPr>
        <w:t xml:space="preserve"> (pp. 66-72). ISAG.</w:t>
      </w:r>
      <w:r>
        <w:rPr>
          <w:rFonts w:ascii="Times New Roman" w:eastAsia="Times New Roman" w:hAnsi="Times New Roman" w:cs="Times New Roman"/>
          <w:sz w:val="24"/>
          <w:szCs w:val="24"/>
          <w:highlight w:val="white"/>
        </w:rPr>
        <w:t xml:space="preserve"> Available at: </w:t>
      </w:r>
      <w:r w:rsidRPr="00D24895">
        <w:rPr>
          <w:rFonts w:ascii="Times New Roman" w:eastAsia="Times New Roman" w:hAnsi="Times New Roman" w:cs="Times New Roman"/>
          <w:sz w:val="24"/>
          <w:szCs w:val="24"/>
        </w:rPr>
        <w:t>https://iconline.ipleiria.pt/bitstream/10400.8/8653/1/Paterno%20et%20al_2023_Proceedings-of-the-IWTHM2023-9.pdf</w:t>
      </w:r>
    </w:p>
    <w:p w14:paraId="1672730C" w14:textId="7055BD09" w:rsidR="001C455D" w:rsidRDefault="001C455D" w:rsidP="001C455D">
      <w:pPr>
        <w:pStyle w:val="NormalWeb"/>
        <w:spacing w:before="0" w:beforeAutospacing="0" w:after="240" w:afterAutospacing="0" w:line="360" w:lineRule="auto"/>
      </w:pPr>
      <w:proofErr w:type="spellStart"/>
      <w:r>
        <w:t>P</w:t>
      </w:r>
      <w:r>
        <w:t>rotaxaccountant</w:t>
      </w:r>
      <w:proofErr w:type="spellEnd"/>
      <w:r>
        <w:t xml:space="preserve"> (2023). VAT Rate 2023-24: How Much is VAT in the </w:t>
      </w:r>
      <w:proofErr w:type="spellStart"/>
      <w:proofErr w:type="gramStart"/>
      <w:r>
        <w:t>uk</w:t>
      </w:r>
      <w:proofErr w:type="spellEnd"/>
      <w:r>
        <w:t xml:space="preserve"> ?</w:t>
      </w:r>
      <w:proofErr w:type="gramEnd"/>
      <w:r>
        <w:t xml:space="preserve"> Available at: https://www.protaxaccountant.co.uk/post/how-much-is-vat-uk2 </w:t>
      </w:r>
      <w:r>
        <w:t>(</w:t>
      </w:r>
      <w:r>
        <w:t>Accessed 14 Dec. 2023</w:t>
      </w:r>
      <w:r>
        <w:t>)</w:t>
      </w:r>
      <w:r>
        <w:t>.</w:t>
      </w:r>
    </w:p>
    <w:p w14:paraId="338DF1A7"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Rodríguez-Sánchez, J.L., González-Torres, T., Montero-Navarro, A. and Gallego-Losada, R., (2020). ‘Investing time and resources for work–life balance: The effect on talent retention.’ </w:t>
      </w:r>
      <w:r w:rsidRPr="00442096">
        <w:rPr>
          <w:rFonts w:ascii="Times New Roman" w:eastAsia="Times New Roman" w:hAnsi="Times New Roman" w:cs="Times New Roman"/>
          <w:i/>
          <w:sz w:val="24"/>
          <w:szCs w:val="24"/>
          <w:highlight w:val="white"/>
        </w:rPr>
        <w:t>International journal of environmental research and public health</w:t>
      </w:r>
      <w:r w:rsidRPr="00442096">
        <w:rPr>
          <w:rFonts w:ascii="Times New Roman" w:eastAsia="Times New Roman" w:hAnsi="Times New Roman" w:cs="Times New Roman"/>
          <w:sz w:val="24"/>
          <w:szCs w:val="24"/>
          <w:highlight w:val="white"/>
        </w:rPr>
        <w:t xml:space="preserve">, </w:t>
      </w:r>
      <w:r w:rsidRPr="008F67CE">
        <w:rPr>
          <w:rFonts w:ascii="Times New Roman" w:eastAsia="Times New Roman" w:hAnsi="Times New Roman" w:cs="Times New Roman"/>
          <w:iCs/>
          <w:sz w:val="24"/>
          <w:szCs w:val="24"/>
          <w:highlight w:val="white"/>
        </w:rPr>
        <w:t>17</w:t>
      </w:r>
      <w:r w:rsidRPr="00442096">
        <w:rPr>
          <w:rFonts w:ascii="Times New Roman" w:eastAsia="Times New Roman" w:hAnsi="Times New Roman" w:cs="Times New Roman"/>
          <w:sz w:val="24"/>
          <w:szCs w:val="24"/>
          <w:highlight w:val="white"/>
        </w:rPr>
        <w:t>(6), p.1920.</w:t>
      </w:r>
      <w:r>
        <w:rPr>
          <w:rFonts w:ascii="Times New Roman" w:eastAsia="Times New Roman" w:hAnsi="Times New Roman" w:cs="Times New Roman"/>
          <w:sz w:val="24"/>
          <w:szCs w:val="24"/>
          <w:highlight w:val="white"/>
        </w:rPr>
        <w:t xml:space="preserve"> Available at: </w:t>
      </w:r>
      <w:r w:rsidRPr="00C6232A">
        <w:rPr>
          <w:rFonts w:ascii="Times New Roman" w:eastAsia="Times New Roman" w:hAnsi="Times New Roman" w:cs="Times New Roman"/>
          <w:sz w:val="24"/>
          <w:szCs w:val="24"/>
        </w:rPr>
        <w:t>https://www.mdpi.com/1660-4601/17/6/1920/pdf</w:t>
      </w:r>
    </w:p>
    <w:p w14:paraId="677C55FA"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Roy, D., </w:t>
      </w:r>
      <w:proofErr w:type="spellStart"/>
      <w:r w:rsidRPr="00442096">
        <w:rPr>
          <w:rFonts w:ascii="Times New Roman" w:eastAsia="Times New Roman" w:hAnsi="Times New Roman" w:cs="Times New Roman"/>
          <w:sz w:val="24"/>
          <w:szCs w:val="24"/>
          <w:highlight w:val="white"/>
        </w:rPr>
        <w:t>Spiliotopoulou</w:t>
      </w:r>
      <w:proofErr w:type="spellEnd"/>
      <w:r w:rsidRPr="00442096">
        <w:rPr>
          <w:rFonts w:ascii="Times New Roman" w:eastAsia="Times New Roman" w:hAnsi="Times New Roman" w:cs="Times New Roman"/>
          <w:sz w:val="24"/>
          <w:szCs w:val="24"/>
          <w:highlight w:val="white"/>
        </w:rPr>
        <w:t xml:space="preserve">, E. and de Vries, J., (2022). ‘Restaurant analytics: Emerging practice and research opportunities.’ </w:t>
      </w:r>
      <w:r w:rsidRPr="00442096">
        <w:rPr>
          <w:rFonts w:ascii="Times New Roman" w:eastAsia="Times New Roman" w:hAnsi="Times New Roman" w:cs="Times New Roman"/>
          <w:i/>
          <w:sz w:val="24"/>
          <w:szCs w:val="24"/>
          <w:highlight w:val="white"/>
        </w:rPr>
        <w:t>Production and Operations Management</w:t>
      </w:r>
      <w:r w:rsidRPr="00442096">
        <w:rPr>
          <w:rFonts w:ascii="Times New Roman" w:eastAsia="Times New Roman" w:hAnsi="Times New Roman" w:cs="Times New Roman"/>
          <w:sz w:val="24"/>
          <w:szCs w:val="24"/>
          <w:highlight w:val="white"/>
        </w:rPr>
        <w:t xml:space="preserve">, </w:t>
      </w:r>
      <w:r w:rsidRPr="00484DB2">
        <w:rPr>
          <w:rFonts w:ascii="Times New Roman" w:eastAsia="Times New Roman" w:hAnsi="Times New Roman" w:cs="Times New Roman"/>
          <w:iCs/>
          <w:sz w:val="24"/>
          <w:szCs w:val="24"/>
          <w:highlight w:val="white"/>
        </w:rPr>
        <w:t>31</w:t>
      </w:r>
      <w:r w:rsidRPr="00442096">
        <w:rPr>
          <w:rFonts w:ascii="Times New Roman" w:eastAsia="Times New Roman" w:hAnsi="Times New Roman" w:cs="Times New Roman"/>
          <w:sz w:val="24"/>
          <w:szCs w:val="24"/>
          <w:highlight w:val="white"/>
        </w:rPr>
        <w:t>(10), pp.3687-3709.</w:t>
      </w:r>
      <w:r>
        <w:rPr>
          <w:rFonts w:ascii="Times New Roman" w:eastAsia="Times New Roman" w:hAnsi="Times New Roman" w:cs="Times New Roman"/>
          <w:sz w:val="24"/>
          <w:szCs w:val="24"/>
          <w:highlight w:val="white"/>
        </w:rPr>
        <w:t xml:space="preserve"> Available at: </w:t>
      </w:r>
      <w:r w:rsidRPr="000F119D">
        <w:rPr>
          <w:rFonts w:ascii="Times New Roman" w:eastAsia="Times New Roman" w:hAnsi="Times New Roman" w:cs="Times New Roman"/>
          <w:sz w:val="24"/>
          <w:szCs w:val="24"/>
        </w:rPr>
        <w:t>https://onlinelibrary.wiley.com/doi/pdf/10.1111/poms.13809</w:t>
      </w:r>
    </w:p>
    <w:p w14:paraId="27FB4E82"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Saharan, T. and Pathak, A., (2023). ‘Government Implications of Infrastructural Development and CSR in Industry 4.0.’ In </w:t>
      </w:r>
      <w:r w:rsidRPr="00442096">
        <w:rPr>
          <w:rFonts w:ascii="Times New Roman" w:eastAsia="Times New Roman" w:hAnsi="Times New Roman" w:cs="Times New Roman"/>
          <w:i/>
          <w:sz w:val="24"/>
          <w:szCs w:val="24"/>
          <w:highlight w:val="white"/>
        </w:rPr>
        <w:t>Industry 4.0 and the Digital Transformation of International Business</w:t>
      </w:r>
      <w:r w:rsidRPr="00442096">
        <w:rPr>
          <w:rFonts w:ascii="Times New Roman" w:eastAsia="Times New Roman" w:hAnsi="Times New Roman" w:cs="Times New Roman"/>
          <w:sz w:val="24"/>
          <w:szCs w:val="24"/>
          <w:highlight w:val="white"/>
        </w:rPr>
        <w:t xml:space="preserve"> (pp. 251-271). Singapore: Springer Nature Singapore.</w:t>
      </w:r>
      <w:r>
        <w:rPr>
          <w:rFonts w:ascii="Times New Roman" w:eastAsia="Times New Roman" w:hAnsi="Times New Roman" w:cs="Times New Roman"/>
          <w:sz w:val="24"/>
          <w:szCs w:val="24"/>
          <w:highlight w:val="white"/>
        </w:rPr>
        <w:t xml:space="preserve"> Available at: </w:t>
      </w:r>
      <w:r w:rsidRPr="00785B2F">
        <w:rPr>
          <w:rFonts w:ascii="Times New Roman" w:eastAsia="Times New Roman" w:hAnsi="Times New Roman" w:cs="Times New Roman"/>
          <w:sz w:val="24"/>
          <w:szCs w:val="24"/>
        </w:rPr>
        <w:t>https://link.springer.com/chapter/10.1007/978-981-19-7880-7_15</w:t>
      </w:r>
    </w:p>
    <w:p w14:paraId="6EFFA046"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proofErr w:type="spellStart"/>
      <w:r w:rsidRPr="00442096">
        <w:rPr>
          <w:rFonts w:ascii="Times New Roman" w:eastAsia="Times New Roman" w:hAnsi="Times New Roman" w:cs="Times New Roman"/>
          <w:sz w:val="24"/>
          <w:szCs w:val="24"/>
          <w:highlight w:val="white"/>
        </w:rPr>
        <w:t>Salsabela</w:t>
      </w:r>
      <w:proofErr w:type="spellEnd"/>
      <w:r w:rsidRPr="00442096">
        <w:rPr>
          <w:rFonts w:ascii="Times New Roman" w:eastAsia="Times New Roman" w:hAnsi="Times New Roman" w:cs="Times New Roman"/>
          <w:sz w:val="24"/>
          <w:szCs w:val="24"/>
          <w:highlight w:val="white"/>
        </w:rPr>
        <w:t xml:space="preserve">, F.L. and </w:t>
      </w:r>
      <w:proofErr w:type="spellStart"/>
      <w:r w:rsidRPr="00442096">
        <w:rPr>
          <w:rFonts w:ascii="Times New Roman" w:eastAsia="Times New Roman" w:hAnsi="Times New Roman" w:cs="Times New Roman"/>
          <w:sz w:val="24"/>
          <w:szCs w:val="24"/>
          <w:highlight w:val="white"/>
        </w:rPr>
        <w:t>Abryanto</w:t>
      </w:r>
      <w:proofErr w:type="spellEnd"/>
      <w:r w:rsidRPr="00442096">
        <w:rPr>
          <w:rFonts w:ascii="Times New Roman" w:eastAsia="Times New Roman" w:hAnsi="Times New Roman" w:cs="Times New Roman"/>
          <w:sz w:val="24"/>
          <w:szCs w:val="24"/>
          <w:highlight w:val="white"/>
        </w:rPr>
        <w:t xml:space="preserve">, R., (2022), January. ‘Analysis of Food Handler’s Knowledge of Hygiene and Sanitation Impact on Food Quality.’ In </w:t>
      </w:r>
      <w:r w:rsidRPr="00442096">
        <w:rPr>
          <w:rFonts w:ascii="Times New Roman" w:eastAsia="Times New Roman" w:hAnsi="Times New Roman" w:cs="Times New Roman"/>
          <w:i/>
          <w:sz w:val="24"/>
          <w:szCs w:val="24"/>
          <w:highlight w:val="white"/>
        </w:rPr>
        <w:t>6th International Conference of Food, Agriculture, and Natural Resource (IC-FANRES 2021)</w:t>
      </w:r>
      <w:r w:rsidRPr="00442096">
        <w:rPr>
          <w:rFonts w:ascii="Times New Roman" w:eastAsia="Times New Roman" w:hAnsi="Times New Roman" w:cs="Times New Roman"/>
          <w:sz w:val="24"/>
          <w:szCs w:val="24"/>
          <w:highlight w:val="white"/>
        </w:rPr>
        <w:t xml:space="preserve"> (pp. 310-314). Atlantis Press.</w:t>
      </w:r>
      <w:r>
        <w:rPr>
          <w:rFonts w:ascii="Times New Roman" w:eastAsia="Times New Roman" w:hAnsi="Times New Roman" w:cs="Times New Roman"/>
          <w:sz w:val="24"/>
          <w:szCs w:val="24"/>
          <w:highlight w:val="white"/>
        </w:rPr>
        <w:t xml:space="preserve"> Available at: </w:t>
      </w:r>
      <w:r w:rsidRPr="00DB1C85">
        <w:rPr>
          <w:rFonts w:ascii="Times New Roman" w:eastAsia="Times New Roman" w:hAnsi="Times New Roman" w:cs="Times New Roman"/>
          <w:sz w:val="24"/>
          <w:szCs w:val="24"/>
        </w:rPr>
        <w:t>https://www.atlantis-press.com/article/125968108.pdf</w:t>
      </w:r>
    </w:p>
    <w:p w14:paraId="5FB48F78"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Sima, V., Gheorghe, I.G., </w:t>
      </w:r>
      <w:proofErr w:type="spellStart"/>
      <w:r w:rsidRPr="00442096">
        <w:rPr>
          <w:rFonts w:ascii="Times New Roman" w:eastAsia="Times New Roman" w:hAnsi="Times New Roman" w:cs="Times New Roman"/>
          <w:sz w:val="24"/>
          <w:szCs w:val="24"/>
          <w:highlight w:val="white"/>
        </w:rPr>
        <w:t>Subić</w:t>
      </w:r>
      <w:proofErr w:type="spellEnd"/>
      <w:r w:rsidRPr="00442096">
        <w:rPr>
          <w:rFonts w:ascii="Times New Roman" w:eastAsia="Times New Roman" w:hAnsi="Times New Roman" w:cs="Times New Roman"/>
          <w:sz w:val="24"/>
          <w:szCs w:val="24"/>
          <w:highlight w:val="white"/>
        </w:rPr>
        <w:t xml:space="preserve">, J. and </w:t>
      </w:r>
      <w:proofErr w:type="spellStart"/>
      <w:r w:rsidRPr="00442096">
        <w:rPr>
          <w:rFonts w:ascii="Times New Roman" w:eastAsia="Times New Roman" w:hAnsi="Times New Roman" w:cs="Times New Roman"/>
          <w:sz w:val="24"/>
          <w:szCs w:val="24"/>
          <w:highlight w:val="white"/>
        </w:rPr>
        <w:t>Nancu</w:t>
      </w:r>
      <w:proofErr w:type="spellEnd"/>
      <w:r w:rsidRPr="00442096">
        <w:rPr>
          <w:rFonts w:ascii="Times New Roman" w:eastAsia="Times New Roman" w:hAnsi="Times New Roman" w:cs="Times New Roman"/>
          <w:sz w:val="24"/>
          <w:szCs w:val="24"/>
          <w:highlight w:val="white"/>
        </w:rPr>
        <w:t xml:space="preserve">, D., (2020). ‘Influences of the industry 4.0 revolution on the human capital development and consumer </w:t>
      </w:r>
      <w:proofErr w:type="spellStart"/>
      <w:r w:rsidRPr="00442096">
        <w:rPr>
          <w:rFonts w:ascii="Times New Roman" w:eastAsia="Times New Roman" w:hAnsi="Times New Roman" w:cs="Times New Roman"/>
          <w:sz w:val="24"/>
          <w:szCs w:val="24"/>
          <w:highlight w:val="white"/>
        </w:rPr>
        <w:t>behavior</w:t>
      </w:r>
      <w:proofErr w:type="spellEnd"/>
      <w:r w:rsidRPr="00442096">
        <w:rPr>
          <w:rFonts w:ascii="Times New Roman" w:eastAsia="Times New Roman" w:hAnsi="Times New Roman" w:cs="Times New Roman"/>
          <w:sz w:val="24"/>
          <w:szCs w:val="24"/>
          <w:highlight w:val="white"/>
        </w:rPr>
        <w:t xml:space="preserve">: A systematic review.’ </w:t>
      </w:r>
      <w:r w:rsidRPr="00442096">
        <w:rPr>
          <w:rFonts w:ascii="Times New Roman" w:eastAsia="Times New Roman" w:hAnsi="Times New Roman" w:cs="Times New Roman"/>
          <w:i/>
          <w:sz w:val="24"/>
          <w:szCs w:val="24"/>
          <w:highlight w:val="white"/>
        </w:rPr>
        <w:lastRenderedPageBreak/>
        <w:t>Sustainability</w:t>
      </w:r>
      <w:r w:rsidRPr="00442096">
        <w:rPr>
          <w:rFonts w:ascii="Times New Roman" w:eastAsia="Times New Roman" w:hAnsi="Times New Roman" w:cs="Times New Roman"/>
          <w:sz w:val="24"/>
          <w:szCs w:val="24"/>
          <w:highlight w:val="white"/>
        </w:rPr>
        <w:t xml:space="preserve">, </w:t>
      </w:r>
      <w:r w:rsidRPr="00F953FF">
        <w:rPr>
          <w:rFonts w:ascii="Times New Roman" w:eastAsia="Times New Roman" w:hAnsi="Times New Roman" w:cs="Times New Roman"/>
          <w:iCs/>
          <w:sz w:val="24"/>
          <w:szCs w:val="24"/>
          <w:highlight w:val="white"/>
        </w:rPr>
        <w:t>12</w:t>
      </w:r>
      <w:r w:rsidRPr="00442096">
        <w:rPr>
          <w:rFonts w:ascii="Times New Roman" w:eastAsia="Times New Roman" w:hAnsi="Times New Roman" w:cs="Times New Roman"/>
          <w:sz w:val="24"/>
          <w:szCs w:val="24"/>
          <w:highlight w:val="white"/>
        </w:rPr>
        <w:t>(10), p.4035.</w:t>
      </w:r>
      <w:r>
        <w:rPr>
          <w:rFonts w:ascii="Times New Roman" w:eastAsia="Times New Roman" w:hAnsi="Times New Roman" w:cs="Times New Roman"/>
          <w:sz w:val="24"/>
          <w:szCs w:val="24"/>
          <w:highlight w:val="white"/>
        </w:rPr>
        <w:t xml:space="preserve"> Available at: </w:t>
      </w:r>
      <w:r w:rsidRPr="00AC21ED">
        <w:rPr>
          <w:rFonts w:ascii="Times New Roman" w:eastAsia="Times New Roman" w:hAnsi="Times New Roman" w:cs="Times New Roman"/>
          <w:sz w:val="24"/>
          <w:szCs w:val="24"/>
        </w:rPr>
        <w:t>https://www.mdpi.com/2071-1050/12/10/4035/pdf</w:t>
      </w:r>
    </w:p>
    <w:p w14:paraId="2CF0DA1E" w14:textId="77777777" w:rsidR="002C3862" w:rsidRPr="00442096" w:rsidRDefault="002C3862" w:rsidP="002C3862">
      <w:pPr>
        <w:spacing w:after="120" w:line="360" w:lineRule="auto"/>
        <w:jc w:val="both"/>
        <w:rPr>
          <w:rFonts w:ascii="Times New Roman" w:eastAsia="Times New Roman" w:hAnsi="Times New Roman" w:cs="Times New Roman"/>
          <w:sz w:val="24"/>
          <w:szCs w:val="24"/>
        </w:rPr>
      </w:pPr>
      <w:r w:rsidRPr="00442096">
        <w:rPr>
          <w:rFonts w:ascii="Times New Roman" w:eastAsia="Times New Roman" w:hAnsi="Times New Roman" w:cs="Times New Roman"/>
          <w:sz w:val="24"/>
          <w:szCs w:val="24"/>
        </w:rPr>
        <w:t xml:space="preserve">Statista, (2022). </w:t>
      </w:r>
      <w:r w:rsidRPr="00442096">
        <w:rPr>
          <w:rFonts w:ascii="Times New Roman" w:eastAsia="Times New Roman" w:hAnsi="Times New Roman" w:cs="Times New Roman"/>
          <w:i/>
          <w:sz w:val="24"/>
          <w:szCs w:val="24"/>
        </w:rPr>
        <w:t>Gross domestic product of the United Kingdom from 1948 to 2022</w:t>
      </w:r>
      <w:r w:rsidRPr="00442096">
        <w:rPr>
          <w:rFonts w:ascii="Times New Roman" w:eastAsia="Times New Roman" w:hAnsi="Times New Roman" w:cs="Times New Roman"/>
          <w:sz w:val="24"/>
          <w:szCs w:val="24"/>
        </w:rPr>
        <w:t>. Available at:</w:t>
      </w:r>
      <w:r>
        <w:rPr>
          <w:rFonts w:ascii="Times New Roman" w:eastAsia="Times New Roman" w:hAnsi="Times New Roman" w:cs="Times New Roman"/>
          <w:sz w:val="24"/>
          <w:szCs w:val="24"/>
        </w:rPr>
        <w:t xml:space="preserve"> </w:t>
      </w:r>
      <w:r w:rsidRPr="00621D62">
        <w:rPr>
          <w:rFonts w:ascii="Times New Roman" w:eastAsia="Times New Roman" w:hAnsi="Times New Roman" w:cs="Times New Roman"/>
          <w:sz w:val="24"/>
          <w:szCs w:val="24"/>
        </w:rPr>
        <w:t>https://www.statista.com/statistics/281744/gdp-of-the-united-kingdom/</w:t>
      </w:r>
      <w:r w:rsidRPr="00442096">
        <w:rPr>
          <w:rFonts w:ascii="Times New Roman" w:eastAsia="Times New Roman" w:hAnsi="Times New Roman" w:cs="Times New Roman"/>
          <w:sz w:val="24"/>
          <w:szCs w:val="24"/>
        </w:rPr>
        <w:t xml:space="preserve"> (Accessed: 16 December 2023)</w:t>
      </w:r>
    </w:p>
    <w:p w14:paraId="2EEC7D7A"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proofErr w:type="spellStart"/>
      <w:r w:rsidRPr="00442096">
        <w:rPr>
          <w:rFonts w:ascii="Times New Roman" w:eastAsia="Times New Roman" w:hAnsi="Times New Roman" w:cs="Times New Roman"/>
          <w:sz w:val="24"/>
          <w:szCs w:val="24"/>
          <w:highlight w:val="white"/>
        </w:rPr>
        <w:t>Sthapit</w:t>
      </w:r>
      <w:proofErr w:type="spellEnd"/>
      <w:r w:rsidRPr="00442096">
        <w:rPr>
          <w:rFonts w:ascii="Times New Roman" w:eastAsia="Times New Roman" w:hAnsi="Times New Roman" w:cs="Times New Roman"/>
          <w:sz w:val="24"/>
          <w:szCs w:val="24"/>
          <w:highlight w:val="white"/>
        </w:rPr>
        <w:t xml:space="preserve">, E., </w:t>
      </w:r>
      <w:proofErr w:type="spellStart"/>
      <w:r w:rsidRPr="00442096">
        <w:rPr>
          <w:rFonts w:ascii="Times New Roman" w:eastAsia="Times New Roman" w:hAnsi="Times New Roman" w:cs="Times New Roman"/>
          <w:sz w:val="24"/>
          <w:szCs w:val="24"/>
          <w:highlight w:val="white"/>
        </w:rPr>
        <w:t>Piramanayayagam</w:t>
      </w:r>
      <w:proofErr w:type="spellEnd"/>
      <w:r w:rsidRPr="00442096">
        <w:rPr>
          <w:rFonts w:ascii="Times New Roman" w:eastAsia="Times New Roman" w:hAnsi="Times New Roman" w:cs="Times New Roman"/>
          <w:sz w:val="24"/>
          <w:szCs w:val="24"/>
          <w:highlight w:val="white"/>
        </w:rPr>
        <w:t xml:space="preserve">, S. and Björk, P., (2020). ‘Tourists' motivations, emotions, and memorable local food experiences.’ </w:t>
      </w:r>
      <w:r w:rsidRPr="00442096">
        <w:rPr>
          <w:rFonts w:ascii="Times New Roman" w:eastAsia="Times New Roman" w:hAnsi="Times New Roman" w:cs="Times New Roman"/>
          <w:i/>
          <w:sz w:val="24"/>
          <w:szCs w:val="24"/>
          <w:highlight w:val="white"/>
        </w:rPr>
        <w:t>Journal of Gastronomy and Tourism</w:t>
      </w:r>
      <w:r w:rsidRPr="00442096">
        <w:rPr>
          <w:rFonts w:ascii="Times New Roman" w:eastAsia="Times New Roman" w:hAnsi="Times New Roman" w:cs="Times New Roman"/>
          <w:sz w:val="24"/>
          <w:szCs w:val="24"/>
          <w:highlight w:val="white"/>
        </w:rPr>
        <w:t xml:space="preserve">, </w:t>
      </w:r>
      <w:r w:rsidRPr="00B379CB">
        <w:rPr>
          <w:rFonts w:ascii="Times New Roman" w:eastAsia="Times New Roman" w:hAnsi="Times New Roman" w:cs="Times New Roman"/>
          <w:iCs/>
          <w:sz w:val="24"/>
          <w:szCs w:val="24"/>
          <w:highlight w:val="white"/>
        </w:rPr>
        <w:t>5</w:t>
      </w:r>
      <w:r w:rsidRPr="00442096">
        <w:rPr>
          <w:rFonts w:ascii="Times New Roman" w:eastAsia="Times New Roman" w:hAnsi="Times New Roman" w:cs="Times New Roman"/>
          <w:sz w:val="24"/>
          <w:szCs w:val="24"/>
          <w:highlight w:val="white"/>
        </w:rPr>
        <w:t>(1), pp.17-32.</w:t>
      </w:r>
      <w:r>
        <w:rPr>
          <w:rFonts w:ascii="Times New Roman" w:eastAsia="Times New Roman" w:hAnsi="Times New Roman" w:cs="Times New Roman"/>
          <w:sz w:val="24"/>
          <w:szCs w:val="24"/>
          <w:highlight w:val="white"/>
        </w:rPr>
        <w:t xml:space="preserve"> Available at: </w:t>
      </w:r>
      <w:r w:rsidRPr="00EC0647">
        <w:rPr>
          <w:rFonts w:ascii="Times New Roman" w:eastAsia="Times New Roman" w:hAnsi="Times New Roman" w:cs="Times New Roman"/>
          <w:sz w:val="24"/>
          <w:szCs w:val="24"/>
        </w:rPr>
        <w:t>https://www.ingentaconnect.com/contentone/cog/gat/2020/00000005/00000001/art00002?crawler=true&amp;mimetype=application/pdf</w:t>
      </w:r>
    </w:p>
    <w:p w14:paraId="41967D39" w14:textId="64F819F4" w:rsidR="002C3862" w:rsidRPr="002C3862" w:rsidRDefault="002C3862" w:rsidP="002C3862">
      <w:pPr>
        <w:spacing w:after="120" w:line="360" w:lineRule="auto"/>
        <w:jc w:val="both"/>
        <w:rPr>
          <w:rFonts w:ascii="Times New Roman" w:hAnsi="Times New Roman" w:cs="Times New Roman"/>
          <w:sz w:val="24"/>
          <w:szCs w:val="24"/>
          <w:shd w:val="clear" w:color="auto" w:fill="FFFFFF"/>
        </w:rPr>
      </w:pPr>
      <w:proofErr w:type="spellStart"/>
      <w:r w:rsidRPr="002C3862">
        <w:rPr>
          <w:rFonts w:ascii="Times New Roman" w:hAnsi="Times New Roman" w:cs="Times New Roman"/>
          <w:sz w:val="24"/>
          <w:szCs w:val="24"/>
          <w:shd w:val="clear" w:color="auto" w:fill="FFFFFF"/>
        </w:rPr>
        <w:t>Tajeddini</w:t>
      </w:r>
      <w:proofErr w:type="spellEnd"/>
      <w:r w:rsidRPr="002C3862">
        <w:rPr>
          <w:rFonts w:ascii="Times New Roman" w:hAnsi="Times New Roman" w:cs="Times New Roman"/>
          <w:sz w:val="24"/>
          <w:szCs w:val="24"/>
          <w:shd w:val="clear" w:color="auto" w:fill="FFFFFF"/>
        </w:rPr>
        <w:t>, K., Martin, E. and Altinay, L., (2020). ‘The importance of human-related factors on service innovation and performance’. </w:t>
      </w:r>
      <w:r w:rsidRPr="002C3862">
        <w:rPr>
          <w:rFonts w:ascii="Times New Roman" w:hAnsi="Times New Roman" w:cs="Times New Roman"/>
          <w:i/>
          <w:iCs/>
          <w:sz w:val="24"/>
          <w:szCs w:val="24"/>
          <w:shd w:val="clear" w:color="auto" w:fill="FFFFFF"/>
        </w:rPr>
        <w:t>International Journal of Hospitality Management</w:t>
      </w:r>
      <w:r w:rsidRPr="002C3862">
        <w:rPr>
          <w:rFonts w:ascii="Times New Roman" w:hAnsi="Times New Roman" w:cs="Times New Roman"/>
          <w:sz w:val="24"/>
          <w:szCs w:val="24"/>
          <w:shd w:val="clear" w:color="auto" w:fill="FFFFFF"/>
        </w:rPr>
        <w:t xml:space="preserve">, 85, p.102431.Available at: </w:t>
      </w:r>
      <w:hyperlink r:id="rId13" w:history="1">
        <w:r w:rsidRPr="002C3862">
          <w:rPr>
            <w:rStyle w:val="Hyperlink"/>
            <w:rFonts w:ascii="Times New Roman" w:hAnsi="Times New Roman" w:cs="Times New Roman"/>
            <w:color w:val="auto"/>
            <w:sz w:val="24"/>
            <w:szCs w:val="24"/>
            <w:u w:val="none"/>
            <w:shd w:val="clear" w:color="auto" w:fill="FFFFFF"/>
          </w:rPr>
          <w:t>https://shura.shu.ac.uk/25585/1/The%20importance%20of%20human-related%20factors%20on%20service%20innovation%20and%20performance.pdf</w:t>
        </w:r>
      </w:hyperlink>
    </w:p>
    <w:p w14:paraId="4D8185B2" w14:textId="251BB0E3" w:rsidR="007D2484" w:rsidRPr="007D2484" w:rsidRDefault="002C3862" w:rsidP="007D2484">
      <w:pPr>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Tali, M.A., Wani, N.F. and </w:t>
      </w:r>
      <w:proofErr w:type="spellStart"/>
      <w:r w:rsidRPr="00442096">
        <w:rPr>
          <w:rFonts w:ascii="Times New Roman" w:eastAsia="Times New Roman" w:hAnsi="Times New Roman" w:cs="Times New Roman"/>
          <w:sz w:val="24"/>
          <w:szCs w:val="24"/>
          <w:highlight w:val="white"/>
        </w:rPr>
        <w:t>IbrahimAssociate</w:t>
      </w:r>
      <w:proofErr w:type="spellEnd"/>
      <w:r w:rsidRPr="00442096">
        <w:rPr>
          <w:rFonts w:ascii="Times New Roman" w:eastAsia="Times New Roman" w:hAnsi="Times New Roman" w:cs="Times New Roman"/>
          <w:sz w:val="24"/>
          <w:szCs w:val="24"/>
          <w:highlight w:val="white"/>
        </w:rPr>
        <w:t xml:space="preserve">, A., (2021). ‘The Power </w:t>
      </w:r>
      <w:proofErr w:type="gramStart"/>
      <w:r w:rsidRPr="00442096">
        <w:rPr>
          <w:rFonts w:ascii="Times New Roman" w:eastAsia="Times New Roman" w:hAnsi="Times New Roman" w:cs="Times New Roman"/>
          <w:sz w:val="24"/>
          <w:szCs w:val="24"/>
          <w:highlight w:val="white"/>
        </w:rPr>
        <w:t>Of</w:t>
      </w:r>
      <w:proofErr w:type="gramEnd"/>
      <w:r w:rsidRPr="00442096">
        <w:rPr>
          <w:rFonts w:ascii="Times New Roman" w:eastAsia="Times New Roman" w:hAnsi="Times New Roman" w:cs="Times New Roman"/>
          <w:sz w:val="24"/>
          <w:szCs w:val="24"/>
          <w:highlight w:val="white"/>
        </w:rPr>
        <w:t xml:space="preserve"> Branding Influencing Consumer Purchase Decision: A Comprehensive Literature Review.’ </w:t>
      </w:r>
      <w:proofErr w:type="spellStart"/>
      <w:r w:rsidRPr="00442096">
        <w:rPr>
          <w:rFonts w:ascii="Times New Roman" w:eastAsia="Times New Roman" w:hAnsi="Times New Roman" w:cs="Times New Roman"/>
          <w:i/>
          <w:sz w:val="24"/>
          <w:szCs w:val="24"/>
          <w:highlight w:val="white"/>
        </w:rPr>
        <w:t>Ilkogretim</w:t>
      </w:r>
      <w:proofErr w:type="spellEnd"/>
      <w:r w:rsidRPr="00442096">
        <w:rPr>
          <w:rFonts w:ascii="Times New Roman" w:eastAsia="Times New Roman" w:hAnsi="Times New Roman" w:cs="Times New Roman"/>
          <w:i/>
          <w:sz w:val="24"/>
          <w:szCs w:val="24"/>
          <w:highlight w:val="white"/>
        </w:rPr>
        <w:t xml:space="preserve"> Online</w:t>
      </w:r>
      <w:r w:rsidRPr="00442096">
        <w:rPr>
          <w:rFonts w:ascii="Times New Roman" w:eastAsia="Times New Roman" w:hAnsi="Times New Roman" w:cs="Times New Roman"/>
          <w:sz w:val="24"/>
          <w:szCs w:val="24"/>
          <w:highlight w:val="white"/>
        </w:rPr>
        <w:t xml:space="preserve">, </w:t>
      </w:r>
      <w:r w:rsidRPr="00E52C3E">
        <w:rPr>
          <w:rFonts w:ascii="Times New Roman" w:eastAsia="Times New Roman" w:hAnsi="Times New Roman" w:cs="Times New Roman"/>
          <w:iCs/>
          <w:sz w:val="24"/>
          <w:szCs w:val="24"/>
          <w:highlight w:val="white"/>
        </w:rPr>
        <w:t>20</w:t>
      </w:r>
      <w:r w:rsidRPr="00442096">
        <w:rPr>
          <w:rFonts w:ascii="Times New Roman" w:eastAsia="Times New Roman" w:hAnsi="Times New Roman" w:cs="Times New Roman"/>
          <w:sz w:val="24"/>
          <w:szCs w:val="24"/>
          <w:highlight w:val="white"/>
        </w:rPr>
        <w:t>(6), pp.5362-5387</w:t>
      </w:r>
      <w:r>
        <w:rPr>
          <w:rFonts w:ascii="Times New Roman" w:eastAsia="Times New Roman" w:hAnsi="Times New Roman" w:cs="Times New Roman"/>
          <w:sz w:val="24"/>
          <w:szCs w:val="24"/>
          <w:highlight w:val="white"/>
        </w:rPr>
        <w:t>Availableat:</w:t>
      </w:r>
      <w:r w:rsidRPr="00AF7800">
        <w:rPr>
          <w:rFonts w:ascii="Times New Roman" w:eastAsia="Times New Roman" w:hAnsi="Times New Roman" w:cs="Times New Roman"/>
          <w:sz w:val="24"/>
          <w:szCs w:val="24"/>
        </w:rPr>
        <w:t xml:space="preserve"> </w:t>
      </w:r>
      <w:r w:rsidR="007D2484" w:rsidRPr="007D2484">
        <w:rPr>
          <w:rFonts w:ascii="Times New Roman" w:eastAsia="Times New Roman" w:hAnsi="Times New Roman" w:cs="Times New Roman"/>
          <w:sz w:val="24"/>
          <w:szCs w:val="24"/>
          <w:highlight w:val="white"/>
        </w:rPr>
        <w:t>https://www.researchgate.net/publication/366658438_Effect_of_branding_on_consumer_purchase_decision</w:t>
      </w:r>
      <w:r w:rsidR="00E81AA3">
        <w:rPr>
          <w:rFonts w:ascii="Times New Roman" w:eastAsia="Times New Roman" w:hAnsi="Times New Roman" w:cs="Times New Roman"/>
          <w:sz w:val="24"/>
          <w:szCs w:val="24"/>
          <w:highlight w:val="white"/>
        </w:rPr>
        <w:t>.pdf</w:t>
      </w:r>
    </w:p>
    <w:p w14:paraId="6F8B2A34" w14:textId="77777777" w:rsidR="00E81AA3" w:rsidRDefault="00E81AA3" w:rsidP="002C3862">
      <w:pPr>
        <w:spacing w:after="120" w:line="360" w:lineRule="auto"/>
        <w:jc w:val="both"/>
        <w:rPr>
          <w:rFonts w:ascii="Times New Roman" w:eastAsia="Times New Roman" w:hAnsi="Times New Roman" w:cs="Times New Roman"/>
          <w:sz w:val="24"/>
          <w:szCs w:val="24"/>
          <w:highlight w:val="white"/>
        </w:rPr>
      </w:pPr>
    </w:p>
    <w:p w14:paraId="7B332566" w14:textId="09D7B9F1"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Tien, N., (2022). ‘Business analysis for Dat Xanh real estate group based on BCG matrix.’ </w:t>
      </w:r>
      <w:r w:rsidRPr="00442096">
        <w:rPr>
          <w:rFonts w:ascii="Times New Roman" w:eastAsia="Times New Roman" w:hAnsi="Times New Roman" w:cs="Times New Roman"/>
          <w:i/>
          <w:sz w:val="24"/>
          <w:szCs w:val="24"/>
          <w:highlight w:val="white"/>
        </w:rPr>
        <w:t>International Journal of Multidisciplinary Research and Growth Evaluation</w:t>
      </w:r>
      <w:r w:rsidRPr="00442096">
        <w:rPr>
          <w:rFonts w:ascii="Times New Roman" w:eastAsia="Times New Roman" w:hAnsi="Times New Roman" w:cs="Times New Roman"/>
          <w:sz w:val="24"/>
          <w:szCs w:val="24"/>
          <w:highlight w:val="white"/>
        </w:rPr>
        <w:t xml:space="preserve">, </w:t>
      </w:r>
      <w:r w:rsidRPr="000B2694">
        <w:rPr>
          <w:rFonts w:ascii="Times New Roman" w:eastAsia="Times New Roman" w:hAnsi="Times New Roman" w:cs="Times New Roman"/>
          <w:iCs/>
          <w:sz w:val="24"/>
          <w:szCs w:val="24"/>
          <w:highlight w:val="white"/>
        </w:rPr>
        <w:t>3</w:t>
      </w:r>
      <w:r w:rsidRPr="00442096">
        <w:rPr>
          <w:rFonts w:ascii="Times New Roman" w:eastAsia="Times New Roman" w:hAnsi="Times New Roman" w:cs="Times New Roman"/>
          <w:sz w:val="24"/>
          <w:szCs w:val="24"/>
          <w:highlight w:val="white"/>
        </w:rPr>
        <w:t>(02), pp.344-351.</w:t>
      </w:r>
      <w:r>
        <w:rPr>
          <w:rFonts w:ascii="Times New Roman" w:eastAsia="Times New Roman" w:hAnsi="Times New Roman" w:cs="Times New Roman"/>
          <w:sz w:val="24"/>
          <w:szCs w:val="24"/>
          <w:highlight w:val="white"/>
        </w:rPr>
        <w:t>Available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at:</w:t>
      </w:r>
      <w:r>
        <w:rPr>
          <w:rFonts w:ascii="Times New Roman" w:eastAsia="Times New Roman" w:hAnsi="Times New Roman" w:cs="Times New Roman"/>
          <w:sz w:val="24"/>
          <w:szCs w:val="24"/>
        </w:rPr>
        <w:t xml:space="preserve"> </w:t>
      </w:r>
      <w:r w:rsidR="00825F12" w:rsidRPr="00825F12">
        <w:rPr>
          <w:rFonts w:ascii="Times New Roman" w:eastAsia="Times New Roman" w:hAnsi="Times New Roman" w:cs="Times New Roman"/>
          <w:sz w:val="24"/>
          <w:szCs w:val="24"/>
        </w:rPr>
        <w:t>https://www.researchgate.net/publication/359982114_Business_analysis_for_Dat_Xanh_real_estate_group_based_on_BCG_matrix</w:t>
      </w:r>
      <w:r w:rsidR="00825F12">
        <w:rPr>
          <w:rFonts w:ascii="Times New Roman" w:eastAsia="Times New Roman" w:hAnsi="Times New Roman" w:cs="Times New Roman"/>
          <w:sz w:val="24"/>
          <w:szCs w:val="24"/>
        </w:rPr>
        <w:t>.pdf</w:t>
      </w:r>
    </w:p>
    <w:p w14:paraId="742EB5AF" w14:textId="77777777"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proofErr w:type="spellStart"/>
      <w:r w:rsidRPr="00442096">
        <w:rPr>
          <w:rFonts w:ascii="Times New Roman" w:eastAsia="Times New Roman" w:hAnsi="Times New Roman" w:cs="Times New Roman"/>
          <w:sz w:val="24"/>
          <w:szCs w:val="24"/>
          <w:highlight w:val="white"/>
        </w:rPr>
        <w:t>Tupasela</w:t>
      </w:r>
      <w:proofErr w:type="spellEnd"/>
      <w:r w:rsidRPr="00442096">
        <w:rPr>
          <w:rFonts w:ascii="Times New Roman" w:eastAsia="Times New Roman" w:hAnsi="Times New Roman" w:cs="Times New Roman"/>
          <w:sz w:val="24"/>
          <w:szCs w:val="24"/>
          <w:highlight w:val="white"/>
        </w:rPr>
        <w:t xml:space="preserve">, A., (2021). </w:t>
      </w:r>
      <w:r w:rsidRPr="00442096">
        <w:rPr>
          <w:rFonts w:ascii="Times New Roman" w:eastAsia="Times New Roman" w:hAnsi="Times New Roman" w:cs="Times New Roman"/>
          <w:i/>
          <w:sz w:val="24"/>
          <w:szCs w:val="24"/>
          <w:highlight w:val="white"/>
        </w:rPr>
        <w:t>Populations as brands: marketing national resources for global data markets</w:t>
      </w:r>
      <w:r w:rsidRPr="00442096">
        <w:rPr>
          <w:rFonts w:ascii="Times New Roman" w:eastAsia="Times New Roman" w:hAnsi="Times New Roman" w:cs="Times New Roman"/>
          <w:sz w:val="24"/>
          <w:szCs w:val="24"/>
          <w:highlight w:val="white"/>
        </w:rPr>
        <w:t>. Springer Nature: Palgrave Macmillan</w:t>
      </w:r>
      <w:r>
        <w:rPr>
          <w:rFonts w:ascii="Times New Roman" w:eastAsia="Times New Roman" w:hAnsi="Times New Roman" w:cs="Times New Roman"/>
          <w:sz w:val="24"/>
          <w:szCs w:val="24"/>
          <w:highlight w:val="white"/>
        </w:rPr>
        <w:t>.</w:t>
      </w:r>
    </w:p>
    <w:p w14:paraId="3EFCEFB0" w14:textId="0D091490"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t xml:space="preserve">Vats, S. and Porwal, M., (2021). ‘Impact of Digital Marketing on Consumer Buying Behaviour towards Life Science Products (LSP).’ </w:t>
      </w:r>
      <w:r w:rsidRPr="00442096">
        <w:rPr>
          <w:rFonts w:ascii="Times New Roman" w:eastAsia="Times New Roman" w:hAnsi="Times New Roman" w:cs="Times New Roman"/>
          <w:i/>
          <w:sz w:val="24"/>
          <w:szCs w:val="24"/>
          <w:highlight w:val="white"/>
        </w:rPr>
        <w:t>Turkish Online Journal of Qualitative Inquiry</w:t>
      </w:r>
      <w:r w:rsidRPr="00442096">
        <w:rPr>
          <w:rFonts w:ascii="Times New Roman" w:eastAsia="Times New Roman" w:hAnsi="Times New Roman" w:cs="Times New Roman"/>
          <w:sz w:val="24"/>
          <w:szCs w:val="24"/>
          <w:highlight w:val="white"/>
        </w:rPr>
        <w:t xml:space="preserve">, </w:t>
      </w:r>
      <w:r w:rsidRPr="00E67E65">
        <w:rPr>
          <w:rFonts w:ascii="Times New Roman" w:eastAsia="Times New Roman" w:hAnsi="Times New Roman" w:cs="Times New Roman"/>
          <w:iCs/>
          <w:sz w:val="24"/>
          <w:szCs w:val="24"/>
          <w:highlight w:val="white"/>
        </w:rPr>
        <w:t>12</w:t>
      </w:r>
      <w:r w:rsidRPr="00442096">
        <w:rPr>
          <w:rFonts w:ascii="Times New Roman" w:eastAsia="Times New Roman" w:hAnsi="Times New Roman" w:cs="Times New Roman"/>
          <w:sz w:val="24"/>
          <w:szCs w:val="24"/>
          <w:highlight w:val="white"/>
        </w:rPr>
        <w:t>(5).</w:t>
      </w:r>
      <w:r>
        <w:rPr>
          <w:rFonts w:ascii="Times New Roman" w:eastAsia="Times New Roman" w:hAnsi="Times New Roman" w:cs="Times New Roman"/>
          <w:sz w:val="24"/>
          <w:szCs w:val="24"/>
          <w:highlight w:val="white"/>
        </w:rPr>
        <w:t xml:space="preserve"> Available at: </w:t>
      </w:r>
      <w:r w:rsidR="00884932" w:rsidRPr="00884932">
        <w:rPr>
          <w:rFonts w:ascii="Times New Roman" w:eastAsia="Times New Roman" w:hAnsi="Times New Roman" w:cs="Times New Roman"/>
          <w:sz w:val="24"/>
          <w:szCs w:val="24"/>
        </w:rPr>
        <w:t>https://www.researchgate.net/publication/354522503_Impact_of_Digital_Marketing_on_Consumer_Buying_Behaviour_towards_Life_Science_Products_LSP</w:t>
      </w:r>
      <w:r w:rsidRPr="00F5166A">
        <w:rPr>
          <w:rFonts w:ascii="Times New Roman" w:eastAsia="Times New Roman" w:hAnsi="Times New Roman" w:cs="Times New Roman"/>
          <w:sz w:val="24"/>
          <w:szCs w:val="24"/>
        </w:rPr>
        <w:t>.pdf</w:t>
      </w:r>
    </w:p>
    <w:p w14:paraId="0884092F" w14:textId="3D74BB1C" w:rsidR="002C3862" w:rsidRPr="00442096" w:rsidRDefault="002C3862" w:rsidP="002C3862">
      <w:pPr>
        <w:spacing w:after="120" w:line="360" w:lineRule="auto"/>
        <w:jc w:val="both"/>
        <w:rPr>
          <w:rFonts w:ascii="Times New Roman" w:eastAsia="Times New Roman" w:hAnsi="Times New Roman" w:cs="Times New Roman"/>
          <w:sz w:val="24"/>
          <w:szCs w:val="24"/>
          <w:highlight w:val="white"/>
        </w:rPr>
      </w:pPr>
      <w:r w:rsidRPr="00442096">
        <w:rPr>
          <w:rFonts w:ascii="Times New Roman" w:eastAsia="Times New Roman" w:hAnsi="Times New Roman" w:cs="Times New Roman"/>
          <w:sz w:val="24"/>
          <w:szCs w:val="24"/>
          <w:highlight w:val="white"/>
        </w:rPr>
        <w:lastRenderedPageBreak/>
        <w:t xml:space="preserve">Vishwakarma, P., Soni, V.K., Srivastav, G. and Jain, A., (2021). ‘Classification of HCI and Issues and Challenges in Smart Home HCI Implementation.’ </w:t>
      </w:r>
      <w:r w:rsidRPr="00442096">
        <w:rPr>
          <w:rFonts w:ascii="Times New Roman" w:eastAsia="Times New Roman" w:hAnsi="Times New Roman" w:cs="Times New Roman"/>
          <w:i/>
          <w:sz w:val="24"/>
          <w:szCs w:val="24"/>
          <w:highlight w:val="white"/>
        </w:rPr>
        <w:t xml:space="preserve">Cognitive </w:t>
      </w:r>
      <w:proofErr w:type="spellStart"/>
      <w:r w:rsidRPr="00442096">
        <w:rPr>
          <w:rFonts w:ascii="Times New Roman" w:eastAsia="Times New Roman" w:hAnsi="Times New Roman" w:cs="Times New Roman"/>
          <w:i/>
          <w:sz w:val="24"/>
          <w:szCs w:val="24"/>
          <w:highlight w:val="white"/>
        </w:rPr>
        <w:t>Behavior</w:t>
      </w:r>
      <w:proofErr w:type="spellEnd"/>
      <w:r w:rsidRPr="00442096">
        <w:rPr>
          <w:rFonts w:ascii="Times New Roman" w:eastAsia="Times New Roman" w:hAnsi="Times New Roman" w:cs="Times New Roman"/>
          <w:i/>
          <w:sz w:val="24"/>
          <w:szCs w:val="24"/>
          <w:highlight w:val="white"/>
        </w:rPr>
        <w:t xml:space="preserve"> and Human Computer Interaction Based on Machine Learning Algorithm</w:t>
      </w:r>
      <w:r w:rsidRPr="00442096">
        <w:rPr>
          <w:rFonts w:ascii="Times New Roman" w:eastAsia="Times New Roman" w:hAnsi="Times New Roman" w:cs="Times New Roman"/>
          <w:sz w:val="24"/>
          <w:szCs w:val="24"/>
          <w:highlight w:val="white"/>
        </w:rPr>
        <w:t>, pp.23-61.</w:t>
      </w:r>
      <w:r>
        <w:rPr>
          <w:rFonts w:ascii="Times New Roman" w:eastAsia="Times New Roman" w:hAnsi="Times New Roman" w:cs="Times New Roman"/>
          <w:sz w:val="24"/>
          <w:szCs w:val="24"/>
          <w:highlight w:val="white"/>
        </w:rPr>
        <w:t xml:space="preserve"> Available at: </w:t>
      </w:r>
      <w:r w:rsidR="00E370D9" w:rsidRPr="00E370D9">
        <w:rPr>
          <w:rFonts w:ascii="Times New Roman" w:eastAsia="Times New Roman" w:hAnsi="Times New Roman" w:cs="Times New Roman"/>
          <w:sz w:val="24"/>
          <w:szCs w:val="24"/>
        </w:rPr>
        <w:t>https://doi.org/10.1002/9781119792109.ch2</w:t>
      </w:r>
    </w:p>
    <w:p w14:paraId="4C61062C" w14:textId="77777777" w:rsidR="002C3862" w:rsidRPr="002C3862" w:rsidRDefault="002C3862" w:rsidP="002C3862">
      <w:pPr>
        <w:spacing w:after="120" w:line="360" w:lineRule="auto"/>
        <w:jc w:val="both"/>
        <w:rPr>
          <w:rFonts w:ascii="Times New Roman" w:hAnsi="Times New Roman" w:cs="Times New Roman"/>
          <w:sz w:val="24"/>
          <w:szCs w:val="24"/>
          <w:shd w:val="clear" w:color="auto" w:fill="FFFFFF"/>
        </w:rPr>
      </w:pPr>
      <w:r w:rsidRPr="002C3862">
        <w:rPr>
          <w:rFonts w:ascii="Times New Roman" w:hAnsi="Times New Roman" w:cs="Times New Roman"/>
          <w:sz w:val="24"/>
          <w:szCs w:val="24"/>
          <w:shd w:val="clear" w:color="auto" w:fill="FFFFFF"/>
        </w:rPr>
        <w:t>Vuong, B., Tung, D., Tushar, H., Quan, T. and Giao, H., (2021). ‘Determinates of factors influencing job satisfaction and organizational loyalty’. </w:t>
      </w:r>
      <w:r w:rsidRPr="002C3862">
        <w:rPr>
          <w:rFonts w:ascii="Times New Roman" w:hAnsi="Times New Roman" w:cs="Times New Roman"/>
          <w:i/>
          <w:iCs/>
          <w:sz w:val="24"/>
          <w:szCs w:val="24"/>
          <w:shd w:val="clear" w:color="auto" w:fill="FFFFFF"/>
        </w:rPr>
        <w:t>Management Science Letters</w:t>
      </w:r>
      <w:r w:rsidRPr="002C3862">
        <w:rPr>
          <w:rFonts w:ascii="Times New Roman" w:hAnsi="Times New Roman" w:cs="Times New Roman"/>
          <w:sz w:val="24"/>
          <w:szCs w:val="24"/>
          <w:shd w:val="clear" w:color="auto" w:fill="FFFFFF"/>
        </w:rPr>
        <w:t xml:space="preserve">, 11(1), pp.203-212. Available at: </w:t>
      </w:r>
      <w:hyperlink r:id="rId14" w:history="1">
        <w:r w:rsidRPr="002C3862">
          <w:rPr>
            <w:rStyle w:val="Hyperlink"/>
            <w:rFonts w:ascii="Times New Roman" w:hAnsi="Times New Roman" w:cs="Times New Roman"/>
            <w:color w:val="auto"/>
            <w:sz w:val="24"/>
            <w:szCs w:val="24"/>
            <w:u w:val="none"/>
            <w:shd w:val="clear" w:color="auto" w:fill="FFFFFF"/>
          </w:rPr>
          <w:t>http://m.growingscience.com/msl/Vol11/msl_2020_277.pdf</w:t>
        </w:r>
      </w:hyperlink>
    </w:p>
    <w:p w14:paraId="4136A55E" w14:textId="77777777" w:rsidR="002C3862" w:rsidRPr="00442096" w:rsidRDefault="002C3862" w:rsidP="002C3862">
      <w:pPr>
        <w:spacing w:after="120"/>
      </w:pPr>
    </w:p>
    <w:p w14:paraId="5DE352CD" w14:textId="77777777" w:rsidR="000E1965" w:rsidRDefault="000E1965"/>
    <w:sectPr w:rsidR="000E1965" w:rsidSect="00E156B2">
      <w:footerReference w:type="default" r:id="rId15"/>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FD2CE" w14:textId="77777777" w:rsidR="009D7CF5" w:rsidRDefault="009D7CF5" w:rsidP="002B438E">
      <w:pPr>
        <w:spacing w:line="240" w:lineRule="auto"/>
      </w:pPr>
      <w:r>
        <w:separator/>
      </w:r>
    </w:p>
  </w:endnote>
  <w:endnote w:type="continuationSeparator" w:id="0">
    <w:p w14:paraId="45228736" w14:textId="77777777" w:rsidR="009D7CF5" w:rsidRDefault="009D7CF5" w:rsidP="002B43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046564"/>
      <w:docPartObj>
        <w:docPartGallery w:val="Page Numbers (Bottom of Page)"/>
        <w:docPartUnique/>
      </w:docPartObj>
    </w:sdtPr>
    <w:sdtEndPr>
      <w:rPr>
        <w:noProof/>
      </w:rPr>
    </w:sdtEndPr>
    <w:sdtContent>
      <w:p w14:paraId="77D02BEC" w14:textId="77777777" w:rsidR="00000000" w:rsidRDefault="00000000">
        <w:pPr>
          <w:pStyle w:val="Footer"/>
          <w:jc w:val="right"/>
        </w:pPr>
        <w:r w:rsidRPr="007F26C3">
          <w:rPr>
            <w:rFonts w:ascii="Times New Roman" w:hAnsi="Times New Roman" w:cs="Times New Roman"/>
            <w:sz w:val="20"/>
            <w:szCs w:val="20"/>
          </w:rPr>
          <w:fldChar w:fldCharType="begin"/>
        </w:r>
        <w:r w:rsidRPr="007F26C3">
          <w:rPr>
            <w:rFonts w:ascii="Times New Roman" w:hAnsi="Times New Roman" w:cs="Times New Roman"/>
            <w:sz w:val="20"/>
            <w:szCs w:val="20"/>
          </w:rPr>
          <w:instrText xml:space="preserve"> PAGE   \* MERGEFORMAT </w:instrText>
        </w:r>
        <w:r w:rsidRPr="007F26C3">
          <w:rPr>
            <w:rFonts w:ascii="Times New Roman" w:hAnsi="Times New Roman" w:cs="Times New Roman"/>
            <w:sz w:val="20"/>
            <w:szCs w:val="20"/>
          </w:rPr>
          <w:fldChar w:fldCharType="separate"/>
        </w:r>
        <w:r>
          <w:rPr>
            <w:rFonts w:ascii="Times New Roman" w:hAnsi="Times New Roman" w:cs="Times New Roman"/>
            <w:noProof/>
            <w:sz w:val="20"/>
            <w:szCs w:val="20"/>
          </w:rPr>
          <w:t>19</w:t>
        </w:r>
        <w:r w:rsidRPr="007F26C3">
          <w:rPr>
            <w:rFonts w:ascii="Times New Roman" w:hAnsi="Times New Roman" w:cs="Times New Roman"/>
            <w:noProof/>
            <w:sz w:val="20"/>
            <w:szCs w:val="20"/>
          </w:rPr>
          <w:fldChar w:fldCharType="end"/>
        </w:r>
      </w:p>
    </w:sdtContent>
  </w:sdt>
  <w:p w14:paraId="0831EBC8"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869BB" w14:textId="77777777" w:rsidR="009D7CF5" w:rsidRDefault="009D7CF5" w:rsidP="002B438E">
      <w:pPr>
        <w:spacing w:line="240" w:lineRule="auto"/>
      </w:pPr>
      <w:r>
        <w:separator/>
      </w:r>
    </w:p>
  </w:footnote>
  <w:footnote w:type="continuationSeparator" w:id="0">
    <w:p w14:paraId="02DB10A5" w14:textId="77777777" w:rsidR="009D7CF5" w:rsidRDefault="009D7CF5" w:rsidP="002B43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A4103"/>
    <w:multiLevelType w:val="multilevel"/>
    <w:tmpl w:val="820CA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481CE0"/>
    <w:multiLevelType w:val="multilevel"/>
    <w:tmpl w:val="F27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96DE1"/>
    <w:multiLevelType w:val="multilevel"/>
    <w:tmpl w:val="282EC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8D3E87"/>
    <w:multiLevelType w:val="multilevel"/>
    <w:tmpl w:val="1174D5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605017"/>
    <w:multiLevelType w:val="multilevel"/>
    <w:tmpl w:val="ACF842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1C6E31"/>
    <w:multiLevelType w:val="multilevel"/>
    <w:tmpl w:val="1592EF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AB5F7B"/>
    <w:multiLevelType w:val="multilevel"/>
    <w:tmpl w:val="5ADE9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930910"/>
    <w:multiLevelType w:val="multilevel"/>
    <w:tmpl w:val="D1728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05C134C"/>
    <w:multiLevelType w:val="multilevel"/>
    <w:tmpl w:val="F10CE4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7C53384"/>
    <w:multiLevelType w:val="multilevel"/>
    <w:tmpl w:val="3E549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B23985"/>
    <w:multiLevelType w:val="multilevel"/>
    <w:tmpl w:val="D0C6E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AFC1711"/>
    <w:multiLevelType w:val="multilevel"/>
    <w:tmpl w:val="4ECA1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F196845"/>
    <w:multiLevelType w:val="multilevel"/>
    <w:tmpl w:val="E38613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11D4865"/>
    <w:multiLevelType w:val="multilevel"/>
    <w:tmpl w:val="424A6E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823679"/>
    <w:multiLevelType w:val="multilevel"/>
    <w:tmpl w:val="1F00B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93D4283"/>
    <w:multiLevelType w:val="multilevel"/>
    <w:tmpl w:val="B6A2FA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9845CE6"/>
    <w:multiLevelType w:val="multilevel"/>
    <w:tmpl w:val="3CE6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DC737F5"/>
    <w:multiLevelType w:val="multilevel"/>
    <w:tmpl w:val="D7C8A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00F3C05"/>
    <w:multiLevelType w:val="multilevel"/>
    <w:tmpl w:val="77A8D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CE242A0"/>
    <w:multiLevelType w:val="multilevel"/>
    <w:tmpl w:val="5BBE00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D4E7E95"/>
    <w:multiLevelType w:val="multilevel"/>
    <w:tmpl w:val="D1D80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E9577BA"/>
    <w:multiLevelType w:val="multilevel"/>
    <w:tmpl w:val="DE608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2662295">
    <w:abstractNumId w:val="5"/>
  </w:num>
  <w:num w:numId="2" w16cid:durableId="345401806">
    <w:abstractNumId w:val="10"/>
  </w:num>
  <w:num w:numId="3" w16cid:durableId="569461855">
    <w:abstractNumId w:val="4"/>
  </w:num>
  <w:num w:numId="4" w16cid:durableId="1196505520">
    <w:abstractNumId w:val="21"/>
  </w:num>
  <w:num w:numId="5" w16cid:durableId="440804690">
    <w:abstractNumId w:val="17"/>
  </w:num>
  <w:num w:numId="6" w16cid:durableId="1991715221">
    <w:abstractNumId w:val="3"/>
  </w:num>
  <w:num w:numId="7" w16cid:durableId="1320234638">
    <w:abstractNumId w:val="16"/>
  </w:num>
  <w:num w:numId="8" w16cid:durableId="927078019">
    <w:abstractNumId w:val="19"/>
  </w:num>
  <w:num w:numId="9" w16cid:durableId="1378972799">
    <w:abstractNumId w:val="14"/>
  </w:num>
  <w:num w:numId="10" w16cid:durableId="1348748148">
    <w:abstractNumId w:val="20"/>
  </w:num>
  <w:num w:numId="11" w16cid:durableId="612395330">
    <w:abstractNumId w:val="6"/>
  </w:num>
  <w:num w:numId="12" w16cid:durableId="1245870598">
    <w:abstractNumId w:val="13"/>
  </w:num>
  <w:num w:numId="13" w16cid:durableId="864565176">
    <w:abstractNumId w:val="12"/>
  </w:num>
  <w:num w:numId="14" w16cid:durableId="1604802942">
    <w:abstractNumId w:val="0"/>
  </w:num>
  <w:num w:numId="15" w16cid:durableId="125897826">
    <w:abstractNumId w:val="8"/>
  </w:num>
  <w:num w:numId="16" w16cid:durableId="900168114">
    <w:abstractNumId w:val="2"/>
  </w:num>
  <w:num w:numId="17" w16cid:durableId="564947231">
    <w:abstractNumId w:val="9"/>
  </w:num>
  <w:num w:numId="18" w16cid:durableId="885875387">
    <w:abstractNumId w:val="18"/>
  </w:num>
  <w:num w:numId="19" w16cid:durableId="1334062563">
    <w:abstractNumId w:val="11"/>
  </w:num>
  <w:num w:numId="20" w16cid:durableId="950163946">
    <w:abstractNumId w:val="15"/>
  </w:num>
  <w:num w:numId="21" w16cid:durableId="673339808">
    <w:abstractNumId w:val="7"/>
  </w:num>
  <w:num w:numId="22" w16cid:durableId="663709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862"/>
    <w:rsid w:val="00033EB3"/>
    <w:rsid w:val="000B3026"/>
    <w:rsid w:val="000E1965"/>
    <w:rsid w:val="001966AC"/>
    <w:rsid w:val="001C455D"/>
    <w:rsid w:val="002007A2"/>
    <w:rsid w:val="00203C0C"/>
    <w:rsid w:val="0024499E"/>
    <w:rsid w:val="002723B9"/>
    <w:rsid w:val="002B438E"/>
    <w:rsid w:val="002C3862"/>
    <w:rsid w:val="00335367"/>
    <w:rsid w:val="003A3256"/>
    <w:rsid w:val="003B0B96"/>
    <w:rsid w:val="00461919"/>
    <w:rsid w:val="00465421"/>
    <w:rsid w:val="00483D53"/>
    <w:rsid w:val="004F7E25"/>
    <w:rsid w:val="00556632"/>
    <w:rsid w:val="00572D37"/>
    <w:rsid w:val="005A3F67"/>
    <w:rsid w:val="005A576F"/>
    <w:rsid w:val="0060012B"/>
    <w:rsid w:val="00624EE9"/>
    <w:rsid w:val="00633AF1"/>
    <w:rsid w:val="007526F6"/>
    <w:rsid w:val="00756149"/>
    <w:rsid w:val="007D2484"/>
    <w:rsid w:val="00825F12"/>
    <w:rsid w:val="00884932"/>
    <w:rsid w:val="008D6929"/>
    <w:rsid w:val="00927245"/>
    <w:rsid w:val="00963E56"/>
    <w:rsid w:val="0099573C"/>
    <w:rsid w:val="009C52A0"/>
    <w:rsid w:val="009D7CF5"/>
    <w:rsid w:val="00A522DB"/>
    <w:rsid w:val="00AA1B59"/>
    <w:rsid w:val="00B42C67"/>
    <w:rsid w:val="00BA689B"/>
    <w:rsid w:val="00CF72DC"/>
    <w:rsid w:val="00DF3C0F"/>
    <w:rsid w:val="00E370D9"/>
    <w:rsid w:val="00E675B7"/>
    <w:rsid w:val="00E81AA3"/>
    <w:rsid w:val="00E821B4"/>
    <w:rsid w:val="00EC5513"/>
    <w:rsid w:val="00EE7323"/>
    <w:rsid w:val="00F37D17"/>
    <w:rsid w:val="00FA6AA7"/>
    <w:rsid w:val="00FC2E57"/>
    <w:rsid w:val="00FE5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0D7BF"/>
  <w15:chartTrackingRefBased/>
  <w15:docId w15:val="{270D4BA8-2C79-4A8F-B1C1-CD73D2E7E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862"/>
    <w:pPr>
      <w:spacing w:after="0" w:line="276" w:lineRule="auto"/>
    </w:pPr>
    <w:rPr>
      <w:rFonts w:ascii="Arial" w:eastAsia="Arial" w:hAnsi="Arial" w:cs="Arial"/>
      <w:kern w:val="0"/>
      <w:lang w:eastAsia="en-IN"/>
      <w14:ligatures w14:val="none"/>
    </w:rPr>
  </w:style>
  <w:style w:type="paragraph" w:styleId="Heading1">
    <w:name w:val="heading 1"/>
    <w:basedOn w:val="Normal"/>
    <w:next w:val="Normal"/>
    <w:link w:val="Heading1Char"/>
    <w:uiPriority w:val="9"/>
    <w:qFormat/>
    <w:rsid w:val="002C3862"/>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link w:val="Heading2Char"/>
    <w:uiPriority w:val="9"/>
    <w:unhideWhenUsed/>
    <w:qFormat/>
    <w:rsid w:val="002C3862"/>
    <w:pPr>
      <w:spacing w:line="360" w:lineRule="auto"/>
      <w:jc w:val="both"/>
      <w:outlineLvl w:val="1"/>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862"/>
    <w:rPr>
      <w:rFonts w:ascii="Times New Roman" w:eastAsia="Times New Roman" w:hAnsi="Times New Roman" w:cs="Times New Roman"/>
      <w:b/>
      <w:kern w:val="0"/>
      <w:sz w:val="28"/>
      <w:szCs w:val="28"/>
      <w:lang w:eastAsia="en-IN"/>
      <w14:ligatures w14:val="none"/>
    </w:rPr>
  </w:style>
  <w:style w:type="character" w:customStyle="1" w:styleId="Heading2Char">
    <w:name w:val="Heading 2 Char"/>
    <w:basedOn w:val="DefaultParagraphFont"/>
    <w:link w:val="Heading2"/>
    <w:uiPriority w:val="9"/>
    <w:rsid w:val="002C3862"/>
    <w:rPr>
      <w:rFonts w:ascii="Times New Roman" w:eastAsia="Times New Roman" w:hAnsi="Times New Roman" w:cs="Times New Roman"/>
      <w:b/>
      <w:kern w:val="0"/>
      <w:sz w:val="24"/>
      <w:szCs w:val="24"/>
      <w:lang w:eastAsia="en-IN"/>
      <w14:ligatures w14:val="none"/>
    </w:rPr>
  </w:style>
  <w:style w:type="paragraph" w:styleId="Header">
    <w:name w:val="header"/>
    <w:basedOn w:val="Normal"/>
    <w:link w:val="HeaderChar"/>
    <w:uiPriority w:val="99"/>
    <w:unhideWhenUsed/>
    <w:rsid w:val="002C3862"/>
    <w:pPr>
      <w:tabs>
        <w:tab w:val="center" w:pos="4513"/>
        <w:tab w:val="right" w:pos="9026"/>
      </w:tabs>
      <w:spacing w:line="240" w:lineRule="auto"/>
    </w:pPr>
  </w:style>
  <w:style w:type="character" w:customStyle="1" w:styleId="HeaderChar">
    <w:name w:val="Header Char"/>
    <w:basedOn w:val="DefaultParagraphFont"/>
    <w:link w:val="Header"/>
    <w:uiPriority w:val="99"/>
    <w:rsid w:val="002C3862"/>
    <w:rPr>
      <w:rFonts w:ascii="Arial" w:eastAsia="Arial" w:hAnsi="Arial" w:cs="Arial"/>
      <w:kern w:val="0"/>
      <w:lang w:eastAsia="en-IN"/>
      <w14:ligatures w14:val="none"/>
    </w:rPr>
  </w:style>
  <w:style w:type="paragraph" w:styleId="Footer">
    <w:name w:val="footer"/>
    <w:basedOn w:val="Normal"/>
    <w:link w:val="FooterChar"/>
    <w:uiPriority w:val="99"/>
    <w:unhideWhenUsed/>
    <w:rsid w:val="002C3862"/>
    <w:pPr>
      <w:tabs>
        <w:tab w:val="center" w:pos="4513"/>
        <w:tab w:val="right" w:pos="9026"/>
      </w:tabs>
      <w:spacing w:line="240" w:lineRule="auto"/>
    </w:pPr>
  </w:style>
  <w:style w:type="character" w:customStyle="1" w:styleId="FooterChar">
    <w:name w:val="Footer Char"/>
    <w:basedOn w:val="DefaultParagraphFont"/>
    <w:link w:val="Footer"/>
    <w:uiPriority w:val="99"/>
    <w:rsid w:val="002C3862"/>
    <w:rPr>
      <w:rFonts w:ascii="Arial" w:eastAsia="Arial" w:hAnsi="Arial" w:cs="Arial"/>
      <w:kern w:val="0"/>
      <w:lang w:eastAsia="en-IN"/>
      <w14:ligatures w14:val="none"/>
    </w:rPr>
  </w:style>
  <w:style w:type="paragraph" w:styleId="TOCHeading">
    <w:name w:val="TOC Heading"/>
    <w:basedOn w:val="Heading1"/>
    <w:next w:val="Normal"/>
    <w:uiPriority w:val="39"/>
    <w:unhideWhenUsed/>
    <w:qFormat/>
    <w:rsid w:val="002C3862"/>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2C3862"/>
    <w:pPr>
      <w:spacing w:after="100"/>
    </w:pPr>
  </w:style>
  <w:style w:type="paragraph" w:styleId="TOC2">
    <w:name w:val="toc 2"/>
    <w:basedOn w:val="Normal"/>
    <w:next w:val="Normal"/>
    <w:autoRedefine/>
    <w:uiPriority w:val="39"/>
    <w:unhideWhenUsed/>
    <w:rsid w:val="002C3862"/>
    <w:pPr>
      <w:spacing w:after="100"/>
      <w:ind w:left="220"/>
    </w:pPr>
  </w:style>
  <w:style w:type="character" w:styleId="Hyperlink">
    <w:name w:val="Hyperlink"/>
    <w:basedOn w:val="DefaultParagraphFont"/>
    <w:uiPriority w:val="99"/>
    <w:unhideWhenUsed/>
    <w:rsid w:val="002C3862"/>
    <w:rPr>
      <w:color w:val="0563C1" w:themeColor="hyperlink"/>
      <w:u w:val="single"/>
    </w:rPr>
  </w:style>
  <w:style w:type="character" w:styleId="UnresolvedMention">
    <w:name w:val="Unresolved Mention"/>
    <w:basedOn w:val="DefaultParagraphFont"/>
    <w:uiPriority w:val="99"/>
    <w:semiHidden/>
    <w:unhideWhenUsed/>
    <w:rsid w:val="003B0B96"/>
    <w:rPr>
      <w:color w:val="605E5C"/>
      <w:shd w:val="clear" w:color="auto" w:fill="E1DFDD"/>
    </w:rPr>
  </w:style>
  <w:style w:type="paragraph" w:styleId="NormalWeb">
    <w:name w:val="Normal (Web)"/>
    <w:basedOn w:val="Normal"/>
    <w:uiPriority w:val="99"/>
    <w:unhideWhenUsed/>
    <w:rsid w:val="003B0B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B43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392388">
      <w:bodyDiv w:val="1"/>
      <w:marLeft w:val="0"/>
      <w:marRight w:val="0"/>
      <w:marTop w:val="0"/>
      <w:marBottom w:val="0"/>
      <w:divBdr>
        <w:top w:val="none" w:sz="0" w:space="0" w:color="auto"/>
        <w:left w:val="none" w:sz="0" w:space="0" w:color="auto"/>
        <w:bottom w:val="none" w:sz="0" w:space="0" w:color="auto"/>
        <w:right w:val="none" w:sz="0" w:space="0" w:color="auto"/>
      </w:divBdr>
    </w:div>
    <w:div w:id="1034235187">
      <w:bodyDiv w:val="1"/>
      <w:marLeft w:val="0"/>
      <w:marRight w:val="0"/>
      <w:marTop w:val="0"/>
      <w:marBottom w:val="0"/>
      <w:divBdr>
        <w:top w:val="none" w:sz="0" w:space="0" w:color="auto"/>
        <w:left w:val="none" w:sz="0" w:space="0" w:color="auto"/>
        <w:bottom w:val="none" w:sz="0" w:space="0" w:color="auto"/>
        <w:right w:val="none" w:sz="0" w:space="0" w:color="auto"/>
      </w:divBdr>
    </w:div>
    <w:div w:id="1147548660">
      <w:bodyDiv w:val="1"/>
      <w:marLeft w:val="0"/>
      <w:marRight w:val="0"/>
      <w:marTop w:val="0"/>
      <w:marBottom w:val="0"/>
      <w:divBdr>
        <w:top w:val="none" w:sz="0" w:space="0" w:color="auto"/>
        <w:left w:val="none" w:sz="0" w:space="0" w:color="auto"/>
        <w:bottom w:val="none" w:sz="0" w:space="0" w:color="auto"/>
        <w:right w:val="none" w:sz="0" w:space="0" w:color="auto"/>
      </w:divBdr>
      <w:divsChild>
        <w:div w:id="1461920368">
          <w:marLeft w:val="0"/>
          <w:marRight w:val="0"/>
          <w:marTop w:val="0"/>
          <w:marBottom w:val="0"/>
          <w:divBdr>
            <w:top w:val="none" w:sz="0" w:space="0" w:color="auto"/>
            <w:left w:val="none" w:sz="0" w:space="0" w:color="auto"/>
            <w:bottom w:val="none" w:sz="0" w:space="0" w:color="auto"/>
            <w:right w:val="none" w:sz="0" w:space="0" w:color="auto"/>
          </w:divBdr>
        </w:div>
      </w:divsChild>
    </w:div>
    <w:div w:id="1378047083">
      <w:bodyDiv w:val="1"/>
      <w:marLeft w:val="0"/>
      <w:marRight w:val="0"/>
      <w:marTop w:val="0"/>
      <w:marBottom w:val="0"/>
      <w:divBdr>
        <w:top w:val="none" w:sz="0" w:space="0" w:color="auto"/>
        <w:left w:val="none" w:sz="0" w:space="0" w:color="auto"/>
        <w:bottom w:val="none" w:sz="0" w:space="0" w:color="auto"/>
        <w:right w:val="none" w:sz="0" w:space="0" w:color="auto"/>
      </w:divBdr>
    </w:div>
    <w:div w:id="2094626194">
      <w:bodyDiv w:val="1"/>
      <w:marLeft w:val="0"/>
      <w:marRight w:val="0"/>
      <w:marTop w:val="0"/>
      <w:marBottom w:val="0"/>
      <w:divBdr>
        <w:top w:val="none" w:sz="0" w:space="0" w:color="auto"/>
        <w:left w:val="none" w:sz="0" w:space="0" w:color="auto"/>
        <w:bottom w:val="none" w:sz="0" w:space="0" w:color="auto"/>
        <w:right w:val="none" w:sz="0" w:space="0" w:color="auto"/>
      </w:divBdr>
      <w:divsChild>
        <w:div w:id="1526405802">
          <w:marLeft w:val="0"/>
          <w:marRight w:val="0"/>
          <w:marTop w:val="0"/>
          <w:marBottom w:val="0"/>
          <w:divBdr>
            <w:top w:val="none" w:sz="0" w:space="0" w:color="auto"/>
            <w:left w:val="none" w:sz="0" w:space="0" w:color="auto"/>
            <w:bottom w:val="none" w:sz="0" w:space="0" w:color="auto"/>
            <w:right w:val="none" w:sz="0" w:space="0" w:color="auto"/>
          </w:divBdr>
        </w:div>
      </w:divsChild>
    </w:div>
    <w:div w:id="214469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pdfdirect/10.1111/1467-8551.12402" TargetMode="External"/><Relationship Id="rId13" Type="http://schemas.openxmlformats.org/officeDocument/2006/relationships/hyperlink" Target="https://shura.shu.ac.uk/25585/1/The%20importance%20of%20human-related%20factors%20on%20service%20innovation%20and%20performance.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dx.doi.org/10.1080/15528014.2019.162058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garyocchiogrosso/2022/03/16/trends-affecting-the-restaurant-industry-in-202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growingscience.com/uscm/Vol9/uscm_2021_43.pdf" TargetMode="External"/><Relationship Id="rId4" Type="http://schemas.openxmlformats.org/officeDocument/2006/relationships/webSettings" Target="webSettings.xml"/><Relationship Id="rId9" Type="http://schemas.openxmlformats.org/officeDocument/2006/relationships/hyperlink" Target="https://bournemouthdailynewsuk.com/bournemouth-among-beneficiaries-of-eat-out-to-help-out-scheme/" TargetMode="External"/><Relationship Id="rId14" Type="http://schemas.openxmlformats.org/officeDocument/2006/relationships/hyperlink" Target="http://m.growingscience.com/msl/Vol11/msl_2020_27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TotalTime>
  <Pages>25</Pages>
  <Words>6650</Words>
  <Characters>37910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Ahammed Azharudeen Master House</dc:creator>
  <cp:keywords/>
  <dc:description/>
  <cp:lastModifiedBy>Ahammed Azharudeen Master House</cp:lastModifiedBy>
  <cp:revision>49</cp:revision>
  <dcterms:created xsi:type="dcterms:W3CDTF">2024-01-03T04:05:00Z</dcterms:created>
  <dcterms:modified xsi:type="dcterms:W3CDTF">2024-01-03T21:35:00Z</dcterms:modified>
</cp:coreProperties>
</file>