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page" w:tblpX="587" w:tblpY="6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217E80" w:rsidRPr="00217E80" w14:paraId="4206D4FF" w14:textId="77777777" w:rsidTr="00217E80">
        <w:tc>
          <w:tcPr>
            <w:tcW w:w="9016" w:type="dxa"/>
            <w:shd w:val="clear" w:color="auto" w:fill="C0C0C0"/>
          </w:tcPr>
          <w:p w14:paraId="6C686BAC" w14:textId="77777777" w:rsidR="00217E80" w:rsidRPr="00217E80" w:rsidRDefault="00217E80" w:rsidP="00217E80">
            <w:pPr>
              <w:spacing w:after="0" w:line="240" w:lineRule="auto"/>
              <w:jc w:val="center"/>
              <w:rPr>
                <w:rFonts w:ascii="Arial" w:eastAsia="Times New Roman" w:hAnsi="Arial" w:cs="Arial"/>
                <w:b/>
                <w:noProof/>
                <w:sz w:val="36"/>
                <w:szCs w:val="36"/>
                <w:lang w:eastAsia="en-GB"/>
              </w:rPr>
            </w:pPr>
            <w:r w:rsidRPr="00217E80">
              <w:rPr>
                <w:rFonts w:ascii="Arial" w:eastAsia="Times New Roman" w:hAnsi="Arial" w:cs="Arial"/>
                <w:b/>
                <w:noProof/>
                <w:sz w:val="36"/>
                <w:szCs w:val="36"/>
                <w:lang w:eastAsia="en-GB"/>
              </w:rPr>
              <w:t>ASSIGNMENT DETAILS AND FEEDBACK</w:t>
            </w:r>
          </w:p>
          <w:p w14:paraId="7CF79B1E" w14:textId="77777777" w:rsidR="00217E80" w:rsidRPr="00217E80" w:rsidRDefault="00217E80" w:rsidP="00217E80">
            <w:pPr>
              <w:spacing w:after="0" w:line="240" w:lineRule="auto"/>
              <w:jc w:val="center"/>
              <w:rPr>
                <w:rFonts w:ascii="Arial" w:eastAsia="Times New Roman" w:hAnsi="Arial" w:cs="Arial"/>
                <w:sz w:val="20"/>
                <w:szCs w:val="20"/>
                <w:lang w:eastAsia="en-GB"/>
              </w:rPr>
            </w:pPr>
            <w:r w:rsidRPr="00217E80">
              <w:rPr>
                <w:rFonts w:ascii="Arial" w:eastAsia="Times New Roman" w:hAnsi="Arial" w:cs="Arial"/>
                <w:b/>
                <w:noProof/>
                <w:sz w:val="24"/>
                <w:szCs w:val="24"/>
                <w:lang w:eastAsia="en-GB"/>
              </w:rPr>
              <w:t>SOUTH WEST WALES CENTRE FOR TEACHER EDUCATION</w:t>
            </w:r>
          </w:p>
        </w:tc>
      </w:tr>
    </w:tbl>
    <w:sdt>
      <w:sdtPr>
        <w:id w:val="41128080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00701F6" w14:textId="511B9124" w:rsidR="00217E80" w:rsidRDefault="00217E80">
          <w:pPr>
            <w:pStyle w:val="TOCHeading"/>
          </w:pPr>
          <w:r w:rsidRPr="00217E80">
            <w:rPr>
              <w:rFonts w:ascii="Times New Roman" w:eastAsia="Times New Roman" w:hAnsi="Times New Roman" w:cs="Times New Roman"/>
              <w:noProof/>
              <w:sz w:val="20"/>
              <w:szCs w:val="20"/>
              <w:lang w:eastAsia="en-GB"/>
            </w:rPr>
            <mc:AlternateContent>
              <mc:Choice Requires="wps">
                <w:drawing>
                  <wp:anchor distT="0" distB="0" distL="114300" distR="114300" simplePos="0" relativeHeight="251679744" behindDoc="0" locked="0" layoutInCell="1" allowOverlap="1" wp14:anchorId="76ABCCC0" wp14:editId="6F2C00D0">
                    <wp:simplePos x="0" y="0"/>
                    <wp:positionH relativeFrom="page">
                      <wp:align>right</wp:align>
                    </wp:positionH>
                    <wp:positionV relativeFrom="paragraph">
                      <wp:posOffset>30081</wp:posOffset>
                    </wp:positionV>
                    <wp:extent cx="1591945" cy="1201479"/>
                    <wp:effectExtent l="19050" t="19050" r="27305" b="17780"/>
                    <wp:wrapNone/>
                    <wp:docPr id="6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1201479"/>
                            </a:xfrm>
                            <a:prstGeom prst="rect">
                              <a:avLst/>
                            </a:prstGeom>
                            <a:solidFill>
                              <a:srgbClr val="C0C0C0"/>
                            </a:solidFill>
                            <a:ln w="28575">
                              <a:solidFill>
                                <a:srgbClr val="C0C0C0"/>
                              </a:solidFill>
                              <a:miter lim="800000"/>
                              <a:headEnd/>
                              <a:tailEnd/>
                            </a:ln>
                          </wps:spPr>
                          <wps:txbx>
                            <w:txbxContent>
                              <w:p w14:paraId="71975F68" w14:textId="77777777" w:rsidR="00217E80" w:rsidRDefault="00217E80" w:rsidP="00217E80">
                                <w:pPr>
                                  <w:pStyle w:val="Heading6"/>
                                  <w:shd w:val="clear" w:color="auto" w:fill="E0E0E0"/>
                                </w:pPr>
                              </w:p>
                              <w:p w14:paraId="573412B0" w14:textId="77777777" w:rsidR="00217E80" w:rsidRDefault="00217E80" w:rsidP="00217E80">
                                <w:pPr>
                                  <w:pStyle w:val="Heading6"/>
                                  <w:shd w:val="clear" w:color="auto" w:fill="E0E0E0"/>
                                </w:pPr>
                                <w:r>
                                  <w:t xml:space="preserve">RESULT </w:t>
                                </w:r>
                                <w:r>
                                  <w:rPr>
                                    <w:noProof/>
                                    <w:lang w:eastAsia="en-GB"/>
                                  </w:rPr>
                                  <w:drawing>
                                    <wp:inline distT="0" distB="0" distL="0" distR="0" wp14:anchorId="03BDD829" wp14:editId="650A005D">
                                      <wp:extent cx="636905" cy="478465"/>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0099" cy="48086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6ABCCC0" id="_x0000_t202" coordsize="21600,21600" o:spt="202" path="m,l,21600r21600,l21600,xe">
                    <v:stroke joinstyle="miter"/>
                    <v:path gradientshapeok="t" o:connecttype="rect"/>
                  </v:shapetype>
                  <v:shape id="Text Box 11" o:spid="_x0000_s1026" type="#_x0000_t202" style="position:absolute;margin-left:74.15pt;margin-top:2.35pt;width:125.35pt;height:94.6pt;z-index:25167974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" fillcolor="silver" strokecolor="silver" strokeweight="2.25pt">
                    <v:textbox>
                      <w:txbxContent>
                        <w:p w14:paraId="71975F68" w14:textId="77777777" w:rsidR="00217E80" w:rsidRDefault="00217E80" w:rsidP="00217E80">
                          <w:pPr>
                            <w:pStyle w:val="Heading6"/>
                            <w:shd w:val="clear" w:color="auto" w:fill="E0E0E0"/>
                          </w:pPr>
                        </w:p>
                        <w:p w14:paraId="573412B0" w14:textId="77777777" w:rsidR="00217E80" w:rsidRDefault="00217E80" w:rsidP="00217E80">
                          <w:pPr>
                            <w:pStyle w:val="Heading6"/>
                            <w:shd w:val="clear" w:color="auto" w:fill="E0E0E0"/>
                          </w:pPr>
                          <w:r>
                            <w:t xml:space="preserve">RESULT </w:t>
                          </w:r>
                          <w:r>
                            <w:rPr>
                              <w:noProof/>
                              <w:lang w:eastAsia="en-GB"/>
                            </w:rPr>
                            <w:drawing>
                              <wp:inline distT="0" distB="0" distL="0" distR="0" wp14:anchorId="03BDD829" wp14:editId="650A005D">
                                <wp:extent cx="636905" cy="478465"/>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0099" cy="480865"/>
                                        </a:xfrm>
                                        <a:prstGeom prst="rect">
                                          <a:avLst/>
                                        </a:prstGeom>
                                        <a:noFill/>
                                        <a:ln>
                                          <a:noFill/>
                                        </a:ln>
                                      </pic:spPr>
                                    </pic:pic>
                                  </a:graphicData>
                                </a:graphic>
                              </wp:inline>
                            </w:drawing>
                          </w:r>
                        </w:p>
                      </w:txbxContent>
                    </v:textbox>
                    <w10:wrap anchorx="page"/>
                  </v:shape>
                </w:pict>
              </mc:Fallback>
            </mc:AlternateContent>
          </w:r>
        </w:p>
        <w:p w14:paraId="559FA988" w14:textId="75886969" w:rsidR="00217E80" w:rsidRDefault="00217E80" w:rsidP="00217E80">
          <w:pPr>
            <w:rPr>
              <w:lang w:val="en-US"/>
            </w:rPr>
          </w:pPr>
        </w:p>
        <w:p w14:paraId="7EA6B160" w14:textId="4F3220A7" w:rsidR="00217E80" w:rsidRPr="00217E80" w:rsidRDefault="00217E80" w:rsidP="00217E80">
          <w:pPr>
            <w:spacing w:after="0" w:line="240" w:lineRule="auto"/>
            <w:rPr>
              <w:rFonts w:ascii="Times New Roman" w:eastAsia="Times New Roman" w:hAnsi="Times New Roman" w:cs="Times New Roman"/>
              <w:sz w:val="20"/>
              <w:szCs w:val="20"/>
              <w:lang w:eastAsia="en-GB"/>
            </w:rPr>
          </w:pPr>
          <w:r w:rsidRPr="00217E80">
            <w:rPr>
              <w:rFonts w:ascii="Times New Roman" w:eastAsia="Times New Roman" w:hAnsi="Times New Roman" w:cs="Times New Roman"/>
              <w:noProof/>
              <w:sz w:val="20"/>
              <w:szCs w:val="20"/>
              <w:lang w:eastAsia="en-GB"/>
            </w:rPr>
            <w:drawing>
              <wp:inline distT="0" distB="0" distL="0" distR="0" wp14:anchorId="64968E51" wp14:editId="7EDE92E3">
                <wp:extent cx="1809750" cy="723900"/>
                <wp:effectExtent l="0" t="0" r="0" b="0"/>
                <wp:docPr id="62" name="Picture 6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5BEFBDA3" w14:textId="77777777" w:rsidR="00217E80" w:rsidRPr="00217E80" w:rsidRDefault="00217E80" w:rsidP="00217E80">
          <w:pPr>
            <w:spacing w:after="0" w:line="240" w:lineRule="auto"/>
            <w:rPr>
              <w:rFonts w:ascii="Times New Roman" w:eastAsia="Times New Roman" w:hAnsi="Times New Roman" w:cs="Times New Roman"/>
              <w:sz w:val="20"/>
              <w:szCs w:val="20"/>
              <w:lang w:eastAsia="en-GB"/>
            </w:rPr>
          </w:pPr>
        </w:p>
        <w:p w14:paraId="3B1360D1" w14:textId="77777777" w:rsidR="00217E80" w:rsidRPr="00217E80" w:rsidRDefault="00217E80" w:rsidP="00217E80">
          <w:pPr>
            <w:spacing w:after="0" w:line="240" w:lineRule="auto"/>
            <w:jc w:val="center"/>
            <w:rPr>
              <w:rFonts w:ascii="Times New Roman" w:eastAsia="Times New Roman" w:hAnsi="Times New Roman" w:cs="Times New Roman"/>
              <w:b/>
              <w:i/>
              <w:sz w:val="16"/>
              <w:szCs w:val="16"/>
              <w:lang w:eastAsia="en-GB"/>
            </w:rPr>
          </w:pPr>
          <w:r w:rsidRPr="00217E80">
            <w:rPr>
              <w:rFonts w:ascii="Times New Roman" w:eastAsia="Times New Roman" w:hAnsi="Times New Roman" w:cs="Times New Roman"/>
              <w:b/>
              <w:i/>
              <w:sz w:val="16"/>
              <w:szCs w:val="16"/>
              <w:lang w:eastAsia="en-GB"/>
            </w:rPr>
            <w:t>Sections marked with * should be completed by module lead</w:t>
          </w:r>
        </w:p>
        <w:tbl>
          <w:tblPr>
            <w:tblW w:w="10598" w:type="dxa"/>
            <w:tblInd w:w="-7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217E80" w:rsidRPr="00217E80" w14:paraId="2D839446" w14:textId="77777777" w:rsidTr="00217E80">
            <w:tc>
              <w:tcPr>
                <w:tcW w:w="2093" w:type="dxa"/>
                <w:shd w:val="pct15" w:color="auto" w:fill="auto"/>
              </w:tcPr>
              <w:p w14:paraId="7175F595" w14:textId="77777777" w:rsidR="00217E80" w:rsidRPr="00217E80" w:rsidRDefault="00217E80" w:rsidP="00217E80">
                <w:pPr>
                  <w:spacing w:before="120" w:after="120" w:line="240" w:lineRule="auto"/>
                  <w:jc w:val="both"/>
                  <w:rPr>
                    <w:rFonts w:ascii="Calibri" w:eastAsia="Times New Roman" w:hAnsi="Calibri" w:cs="Arial"/>
                    <w:b/>
                    <w:lang w:eastAsia="en-GB"/>
                  </w:rPr>
                </w:pPr>
                <w:r w:rsidRPr="00217E80">
                  <w:rPr>
                    <w:rFonts w:ascii="Calibri" w:eastAsia="Times New Roman" w:hAnsi="Calibri" w:cs="Arial"/>
                    <w:b/>
                    <w:lang w:eastAsia="en-GB"/>
                  </w:rPr>
                  <w:t>Student name:</w:t>
                </w:r>
              </w:p>
            </w:tc>
            <w:tc>
              <w:tcPr>
                <w:tcW w:w="3781" w:type="dxa"/>
              </w:tcPr>
              <w:p w14:paraId="555B5628" w14:textId="030ABEC7" w:rsidR="00217E80" w:rsidRPr="00217E80" w:rsidRDefault="00217E80" w:rsidP="00217E80">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w:t>
                </w:r>
              </w:p>
            </w:tc>
            <w:tc>
              <w:tcPr>
                <w:tcW w:w="2613" w:type="dxa"/>
                <w:shd w:val="clear" w:color="auto" w:fill="D9D9D9"/>
              </w:tcPr>
              <w:p w14:paraId="2C050E48" w14:textId="760C2133" w:rsidR="00217E80" w:rsidRPr="00217E80" w:rsidRDefault="00217E80" w:rsidP="00217E80">
                <w:pPr>
                  <w:spacing w:before="120" w:after="120" w:line="240" w:lineRule="auto"/>
                  <w:jc w:val="both"/>
                  <w:rPr>
                    <w:rFonts w:ascii="Calibri" w:eastAsia="Times New Roman" w:hAnsi="Calibri" w:cs="Arial"/>
                    <w:b/>
                    <w:lang w:eastAsia="en-GB"/>
                  </w:rPr>
                </w:pPr>
                <w:r w:rsidRPr="00217E80">
                  <w:rPr>
                    <w:rFonts w:ascii="Calibri" w:eastAsia="Times New Roman" w:hAnsi="Calibri" w:cs="Arial"/>
                    <w:b/>
                    <w:lang w:eastAsia="en-GB"/>
                  </w:rPr>
                  <w:t>Student P number:</w:t>
                </w:r>
              </w:p>
            </w:tc>
            <w:tc>
              <w:tcPr>
                <w:tcW w:w="2111" w:type="dxa"/>
              </w:tcPr>
              <w:p w14:paraId="59019A26" w14:textId="23BB2E79" w:rsidR="00217E80" w:rsidRPr="00217E80" w:rsidRDefault="00217E80" w:rsidP="00217E80">
                <w:pPr>
                  <w:spacing w:before="120" w:after="120" w:line="240" w:lineRule="auto"/>
                  <w:jc w:val="both"/>
                  <w:rPr>
                    <w:rFonts w:ascii="Calibri" w:eastAsia="Times New Roman" w:hAnsi="Calibri" w:cs="Arial"/>
                    <w:b/>
                    <w:lang w:eastAsia="en-GB"/>
                  </w:rPr>
                </w:pPr>
                <w:r w:rsidRPr="00217E80">
                  <w:rPr>
                    <w:rFonts w:ascii="Calibri" w:eastAsia="Times New Roman" w:hAnsi="Calibri" w:cs="Arial"/>
                    <w:b/>
                    <w:lang w:eastAsia="en-GB"/>
                  </w:rPr>
                  <w:t>17</w:t>
                </w:r>
                <w:r>
                  <w:rPr>
                    <w:rFonts w:ascii="Calibri" w:eastAsia="Times New Roman" w:hAnsi="Calibri" w:cs="Arial"/>
                    <w:b/>
                    <w:lang w:eastAsia="en-GB"/>
                  </w:rPr>
                  <w:t>05402</w:t>
                </w:r>
              </w:p>
            </w:tc>
          </w:tr>
          <w:tr w:rsidR="00217E80" w:rsidRPr="00217E80" w14:paraId="22ED350F" w14:textId="77777777" w:rsidTr="00217E80">
            <w:tc>
              <w:tcPr>
                <w:tcW w:w="2093" w:type="dxa"/>
                <w:shd w:val="pct15" w:color="auto" w:fill="auto"/>
              </w:tcPr>
              <w:p w14:paraId="2BDC0D8F" w14:textId="77777777" w:rsidR="00217E80" w:rsidRPr="00217E80" w:rsidRDefault="00217E80" w:rsidP="00217E80">
                <w:pPr>
                  <w:spacing w:before="120" w:after="120" w:line="240" w:lineRule="auto"/>
                  <w:jc w:val="both"/>
                  <w:rPr>
                    <w:rFonts w:ascii="Calibri" w:eastAsia="Times New Roman" w:hAnsi="Calibri" w:cs="Arial"/>
                    <w:b/>
                    <w:lang w:eastAsia="en-GB"/>
                  </w:rPr>
                </w:pPr>
                <w:r w:rsidRPr="00217E80">
                  <w:rPr>
                    <w:rFonts w:ascii="Calibri" w:eastAsia="Times New Roman" w:hAnsi="Calibri" w:cs="Arial"/>
                    <w:b/>
                    <w:lang w:eastAsia="en-GB"/>
                  </w:rPr>
                  <w:t>Programme: *</w:t>
                </w:r>
              </w:p>
            </w:tc>
            <w:tc>
              <w:tcPr>
                <w:tcW w:w="8505" w:type="dxa"/>
                <w:gridSpan w:val="3"/>
              </w:tcPr>
              <w:p w14:paraId="3400EF68" w14:textId="77777777" w:rsidR="00217E80" w:rsidRPr="00217E80" w:rsidRDefault="00217E80" w:rsidP="00217E80">
                <w:pPr>
                  <w:spacing w:before="120" w:after="120" w:line="240" w:lineRule="auto"/>
                  <w:jc w:val="both"/>
                  <w:rPr>
                    <w:rFonts w:ascii="Calibri" w:eastAsia="Times New Roman" w:hAnsi="Calibri" w:cs="Arial"/>
                    <w:b/>
                    <w:lang w:eastAsia="en-GB"/>
                  </w:rPr>
                </w:pPr>
                <w:r w:rsidRPr="00217E80">
                  <w:rPr>
                    <w:rFonts w:ascii="Calibri" w:eastAsia="Times New Roman" w:hAnsi="Calibri" w:cs="Arial"/>
                    <w:b/>
                    <w:lang w:eastAsia="en-GB"/>
                  </w:rPr>
                  <w:t>Secondary Post Graduate Certificate in Education</w:t>
                </w:r>
              </w:p>
            </w:tc>
          </w:tr>
          <w:tr w:rsidR="00217E80" w:rsidRPr="00217E80" w14:paraId="686BE459" w14:textId="77777777" w:rsidTr="00217E80">
            <w:tc>
              <w:tcPr>
                <w:tcW w:w="2093" w:type="dxa"/>
                <w:shd w:val="pct15" w:color="auto" w:fill="auto"/>
              </w:tcPr>
              <w:p w14:paraId="011956D9" w14:textId="77777777" w:rsidR="00217E80" w:rsidRPr="00217E80" w:rsidRDefault="00217E80" w:rsidP="00217E80">
                <w:pPr>
                  <w:spacing w:before="120" w:after="120" w:line="240" w:lineRule="auto"/>
                  <w:jc w:val="both"/>
                  <w:rPr>
                    <w:rFonts w:ascii="Calibri" w:eastAsia="Times New Roman" w:hAnsi="Calibri" w:cs="Arial"/>
                    <w:b/>
                    <w:lang w:eastAsia="en-GB"/>
                  </w:rPr>
                </w:pPr>
                <w:r w:rsidRPr="00217E80">
                  <w:rPr>
                    <w:rFonts w:ascii="Calibri" w:eastAsia="Times New Roman" w:hAnsi="Calibri" w:cs="Arial"/>
                    <w:b/>
                    <w:lang w:eastAsia="en-GB"/>
                  </w:rPr>
                  <w:t>Module: *</w:t>
                </w:r>
              </w:p>
            </w:tc>
            <w:tc>
              <w:tcPr>
                <w:tcW w:w="3781" w:type="dxa"/>
                <w:shd w:val="clear" w:color="auto" w:fill="auto"/>
              </w:tcPr>
              <w:p w14:paraId="44256081" w14:textId="77777777" w:rsidR="00217E80" w:rsidRPr="00217E80" w:rsidRDefault="00217E80" w:rsidP="00217E80">
                <w:pPr>
                  <w:spacing w:before="120" w:after="120" w:line="240" w:lineRule="auto"/>
                  <w:rPr>
                    <w:rFonts w:ascii="Calibri" w:eastAsia="Times New Roman" w:hAnsi="Calibri" w:cs="Arial"/>
                    <w:b/>
                    <w:lang w:eastAsia="en-GB"/>
                  </w:rPr>
                </w:pPr>
                <w:r w:rsidRPr="00217E80">
                  <w:rPr>
                    <w:rFonts w:ascii="Arial" w:eastAsia="Times New Roman" w:hAnsi="Arial" w:cs="Arial"/>
                    <w:b/>
                    <w:sz w:val="20"/>
                    <w:szCs w:val="32"/>
                    <w:lang w:eastAsia="en-GB"/>
                  </w:rPr>
                  <w:t>Curriculum Development and Enhancement</w:t>
                </w:r>
              </w:p>
            </w:tc>
            <w:tc>
              <w:tcPr>
                <w:tcW w:w="2613" w:type="dxa"/>
                <w:shd w:val="clear" w:color="auto" w:fill="D9D9D9"/>
              </w:tcPr>
              <w:p w14:paraId="68F40C01" w14:textId="77777777" w:rsidR="00217E80" w:rsidRPr="00217E80" w:rsidRDefault="00217E80" w:rsidP="00217E80">
                <w:pPr>
                  <w:spacing w:before="120" w:after="120" w:line="240" w:lineRule="auto"/>
                  <w:jc w:val="both"/>
                  <w:rPr>
                    <w:rFonts w:ascii="Calibri" w:eastAsia="Times New Roman" w:hAnsi="Calibri" w:cs="Arial"/>
                    <w:b/>
                    <w:lang w:eastAsia="en-GB"/>
                  </w:rPr>
                </w:pPr>
                <w:r w:rsidRPr="00217E80">
                  <w:rPr>
                    <w:rFonts w:ascii="Calibri" w:eastAsia="Times New Roman" w:hAnsi="Calibri" w:cs="Arial"/>
                    <w:b/>
                    <w:lang w:eastAsia="en-GB"/>
                  </w:rPr>
                  <w:t xml:space="preserve">Module Level (6 or 7): </w:t>
                </w:r>
              </w:p>
            </w:tc>
            <w:tc>
              <w:tcPr>
                <w:tcW w:w="2111" w:type="dxa"/>
                <w:shd w:val="clear" w:color="auto" w:fill="auto"/>
              </w:tcPr>
              <w:p w14:paraId="757D712E" w14:textId="77777777" w:rsidR="00217E80" w:rsidRPr="00217E80" w:rsidRDefault="00217E80" w:rsidP="00217E80">
                <w:pPr>
                  <w:spacing w:before="120" w:after="120" w:line="240" w:lineRule="auto"/>
                  <w:jc w:val="both"/>
                  <w:rPr>
                    <w:rFonts w:ascii="Calibri" w:eastAsia="Times New Roman" w:hAnsi="Calibri" w:cs="Arial"/>
                    <w:b/>
                    <w:lang w:eastAsia="en-GB"/>
                  </w:rPr>
                </w:pPr>
                <w:r w:rsidRPr="00217E80">
                  <w:rPr>
                    <w:rFonts w:ascii="Calibri" w:eastAsia="Times New Roman" w:hAnsi="Calibri" w:cs="Arial"/>
                    <w:b/>
                    <w:lang w:eastAsia="en-GB"/>
                  </w:rPr>
                  <w:t>Level 7</w:t>
                </w:r>
              </w:p>
            </w:tc>
          </w:tr>
          <w:tr w:rsidR="00217E80" w:rsidRPr="00217E80" w14:paraId="449E71F4" w14:textId="77777777" w:rsidTr="00217E80">
            <w:tc>
              <w:tcPr>
                <w:tcW w:w="2093" w:type="dxa"/>
                <w:shd w:val="pct15" w:color="auto" w:fill="auto"/>
              </w:tcPr>
              <w:p w14:paraId="0E24273E" w14:textId="77777777" w:rsidR="00217E80" w:rsidRPr="00217E80" w:rsidRDefault="00217E80" w:rsidP="00217E80">
                <w:pPr>
                  <w:spacing w:before="120" w:after="120" w:line="240" w:lineRule="auto"/>
                  <w:jc w:val="both"/>
                  <w:rPr>
                    <w:rFonts w:ascii="Calibri" w:eastAsia="Times New Roman" w:hAnsi="Calibri" w:cs="Arial"/>
                    <w:b/>
                    <w:lang w:eastAsia="en-GB"/>
                  </w:rPr>
                </w:pPr>
                <w:r w:rsidRPr="00217E80">
                  <w:rPr>
                    <w:rFonts w:ascii="Calibri" w:eastAsia="Times New Roman" w:hAnsi="Calibri" w:cs="Arial"/>
                    <w:b/>
                    <w:lang w:eastAsia="en-GB"/>
                  </w:rPr>
                  <w:t>Module code: *</w:t>
                </w:r>
              </w:p>
            </w:tc>
            <w:tc>
              <w:tcPr>
                <w:tcW w:w="3781" w:type="dxa"/>
              </w:tcPr>
              <w:p w14:paraId="1C022122" w14:textId="77777777" w:rsidR="00217E80" w:rsidRPr="00217E80" w:rsidRDefault="00217E80" w:rsidP="00217E80">
                <w:pPr>
                  <w:spacing w:before="120" w:after="120" w:line="240" w:lineRule="auto"/>
                  <w:jc w:val="both"/>
                  <w:rPr>
                    <w:rFonts w:ascii="Calibri" w:eastAsia="Times New Roman" w:hAnsi="Calibri" w:cs="Arial"/>
                    <w:b/>
                    <w:lang w:eastAsia="en-GB"/>
                  </w:rPr>
                </w:pPr>
                <w:r w:rsidRPr="00217E80">
                  <w:rPr>
                    <w:rFonts w:ascii="Calibri" w:eastAsia="Times New Roman" w:hAnsi="Calibri" w:cs="Arial"/>
                    <w:b/>
                    <w:lang w:eastAsia="en-GB"/>
                  </w:rPr>
                  <w:t>ECSP7002</w:t>
                </w:r>
              </w:p>
            </w:tc>
            <w:tc>
              <w:tcPr>
                <w:tcW w:w="2613" w:type="dxa"/>
                <w:shd w:val="clear" w:color="auto" w:fill="D9D9D9"/>
              </w:tcPr>
              <w:p w14:paraId="18BDE441" w14:textId="77777777" w:rsidR="00217E80" w:rsidRPr="00217E80" w:rsidRDefault="00217E80" w:rsidP="00217E80">
                <w:pPr>
                  <w:keepNext/>
                  <w:spacing w:after="0" w:line="240" w:lineRule="auto"/>
                  <w:jc w:val="both"/>
                  <w:outlineLvl w:val="1"/>
                  <w:rPr>
                    <w:rFonts w:ascii="Calibri" w:eastAsia="Times New Roman" w:hAnsi="Calibri" w:cs="Arial"/>
                    <w:b/>
                    <w:lang w:eastAsia="en-GB"/>
                  </w:rPr>
                </w:pPr>
                <w:bookmarkStart w:id="0" w:name="_Toc514008283"/>
                <w:r w:rsidRPr="00217E80">
                  <w:rPr>
                    <w:rFonts w:ascii="Calibri" w:eastAsia="Times New Roman" w:hAnsi="Calibri" w:cs="Arial"/>
                    <w:b/>
                    <w:lang w:eastAsia="en-GB"/>
                  </w:rPr>
                  <w:t>Contribution to Overall</w:t>
                </w:r>
                <w:bookmarkEnd w:id="0"/>
                <w:r w:rsidRPr="00217E80">
                  <w:rPr>
                    <w:rFonts w:ascii="Calibri" w:eastAsia="Times New Roman" w:hAnsi="Calibri" w:cs="Arial"/>
                    <w:b/>
                    <w:lang w:eastAsia="en-GB"/>
                  </w:rPr>
                  <w:t xml:space="preserve"> </w:t>
                </w:r>
              </w:p>
              <w:p w14:paraId="47EA4F5B" w14:textId="77777777" w:rsidR="00217E80" w:rsidRPr="00217E80" w:rsidRDefault="00217E80" w:rsidP="00217E80">
                <w:pPr>
                  <w:spacing w:after="0" w:line="240" w:lineRule="auto"/>
                  <w:rPr>
                    <w:rFonts w:ascii="Calibri" w:eastAsia="Times New Roman" w:hAnsi="Calibri" w:cs="Arial"/>
                    <w:b/>
                    <w:lang w:eastAsia="en-GB"/>
                  </w:rPr>
                </w:pPr>
                <w:r w:rsidRPr="00217E80">
                  <w:rPr>
                    <w:rFonts w:ascii="Calibri" w:eastAsia="Times New Roman" w:hAnsi="Calibri" w:cs="Arial"/>
                    <w:b/>
                    <w:lang w:eastAsia="en-GB"/>
                  </w:rPr>
                  <w:t>Module Assessment (%): *</w:t>
                </w:r>
              </w:p>
            </w:tc>
            <w:tc>
              <w:tcPr>
                <w:tcW w:w="2111" w:type="dxa"/>
              </w:tcPr>
              <w:p w14:paraId="02F32350" w14:textId="77777777" w:rsidR="00217E80" w:rsidRPr="00217E80" w:rsidRDefault="00217E80" w:rsidP="00217E80">
                <w:pPr>
                  <w:spacing w:before="120" w:after="120" w:line="240" w:lineRule="auto"/>
                  <w:jc w:val="both"/>
                  <w:rPr>
                    <w:rFonts w:ascii="Calibri" w:eastAsia="Times New Roman" w:hAnsi="Calibri" w:cs="Arial"/>
                    <w:b/>
                    <w:lang w:eastAsia="en-GB"/>
                  </w:rPr>
                </w:pPr>
                <w:r w:rsidRPr="00217E80">
                  <w:rPr>
                    <w:rFonts w:ascii="Calibri" w:eastAsia="Times New Roman" w:hAnsi="Calibri" w:cs="Arial"/>
                    <w:b/>
                    <w:lang w:eastAsia="en-GB"/>
                  </w:rPr>
                  <w:t>100</w:t>
                </w:r>
              </w:p>
            </w:tc>
          </w:tr>
          <w:tr w:rsidR="00217E80" w:rsidRPr="00217E80" w14:paraId="0AC915C8" w14:textId="77777777" w:rsidTr="00217E80">
            <w:tc>
              <w:tcPr>
                <w:tcW w:w="2093" w:type="dxa"/>
                <w:shd w:val="pct15" w:color="auto" w:fill="auto"/>
              </w:tcPr>
              <w:p w14:paraId="0D8678D6" w14:textId="77777777" w:rsidR="00217E80" w:rsidRPr="00217E80" w:rsidRDefault="00217E80" w:rsidP="00217E80">
                <w:pPr>
                  <w:spacing w:before="120" w:after="120" w:line="240" w:lineRule="auto"/>
                  <w:jc w:val="both"/>
                  <w:rPr>
                    <w:rFonts w:ascii="Calibri" w:eastAsia="Times New Roman" w:hAnsi="Calibri" w:cs="Arial"/>
                    <w:b/>
                    <w:lang w:eastAsia="en-GB"/>
                  </w:rPr>
                </w:pPr>
                <w:r w:rsidRPr="00217E80">
                  <w:rPr>
                    <w:rFonts w:ascii="Calibri" w:eastAsia="Times New Roman" w:hAnsi="Calibri" w:cs="Arial"/>
                    <w:b/>
                    <w:lang w:eastAsia="en-GB"/>
                  </w:rPr>
                  <w:t xml:space="preserve">Module </w:t>
                </w:r>
                <w:proofErr w:type="gramStart"/>
                <w:r w:rsidRPr="00217E80">
                  <w:rPr>
                    <w:rFonts w:ascii="Calibri" w:eastAsia="Times New Roman" w:hAnsi="Calibri" w:cs="Arial"/>
                    <w:b/>
                    <w:lang w:eastAsia="en-GB"/>
                  </w:rPr>
                  <w:t>Lead:*</w:t>
                </w:r>
                <w:proofErr w:type="gramEnd"/>
              </w:p>
            </w:tc>
            <w:tc>
              <w:tcPr>
                <w:tcW w:w="8505" w:type="dxa"/>
                <w:gridSpan w:val="3"/>
                <w:shd w:val="clear" w:color="auto" w:fill="FFFFFF"/>
              </w:tcPr>
              <w:p w14:paraId="7AD65007" w14:textId="77777777" w:rsidR="00217E80" w:rsidRPr="00217E80" w:rsidRDefault="00217E80" w:rsidP="00217E80">
                <w:pPr>
                  <w:spacing w:before="120" w:after="120" w:line="240" w:lineRule="auto"/>
                  <w:jc w:val="both"/>
                  <w:rPr>
                    <w:rFonts w:ascii="Calibri" w:eastAsia="Times New Roman" w:hAnsi="Calibri" w:cs="Arial"/>
                    <w:b/>
                    <w:lang w:eastAsia="en-GB"/>
                  </w:rPr>
                </w:pPr>
                <w:r w:rsidRPr="00217E80">
                  <w:rPr>
                    <w:rFonts w:ascii="Calibri" w:eastAsia="Times New Roman" w:hAnsi="Calibri" w:cs="Arial"/>
                    <w:b/>
                    <w:lang w:eastAsia="en-GB"/>
                  </w:rPr>
                  <w:t>Jan Barnes</w:t>
                </w:r>
              </w:p>
            </w:tc>
          </w:tr>
          <w:tr w:rsidR="00217E80" w:rsidRPr="00217E80" w14:paraId="53953644" w14:textId="77777777" w:rsidTr="00217E80">
            <w:tc>
              <w:tcPr>
                <w:tcW w:w="2093" w:type="dxa"/>
                <w:shd w:val="pct15" w:color="auto" w:fill="auto"/>
              </w:tcPr>
              <w:p w14:paraId="5F55493C" w14:textId="77777777" w:rsidR="00217E80" w:rsidRPr="00217E80" w:rsidRDefault="00217E80" w:rsidP="00217E80">
                <w:pPr>
                  <w:spacing w:before="120" w:after="120" w:line="240" w:lineRule="auto"/>
                  <w:jc w:val="both"/>
                  <w:rPr>
                    <w:rFonts w:ascii="Calibri" w:eastAsia="Times New Roman" w:hAnsi="Calibri" w:cs="Arial"/>
                    <w:b/>
                    <w:lang w:eastAsia="en-GB"/>
                  </w:rPr>
                </w:pPr>
                <w:r w:rsidRPr="00217E80">
                  <w:rPr>
                    <w:rFonts w:ascii="Calibri" w:eastAsia="Times New Roman" w:hAnsi="Calibri" w:cs="Arial"/>
                    <w:b/>
                    <w:lang w:eastAsia="en-GB"/>
                  </w:rPr>
                  <w:t xml:space="preserve">Assignment </w:t>
                </w:r>
                <w:proofErr w:type="gramStart"/>
                <w:r w:rsidRPr="00217E80">
                  <w:rPr>
                    <w:rFonts w:ascii="Calibri" w:eastAsia="Times New Roman" w:hAnsi="Calibri" w:cs="Arial"/>
                    <w:b/>
                    <w:lang w:eastAsia="en-GB"/>
                  </w:rPr>
                  <w:t>Title:*</w:t>
                </w:r>
                <w:proofErr w:type="gramEnd"/>
              </w:p>
            </w:tc>
            <w:tc>
              <w:tcPr>
                <w:tcW w:w="3781" w:type="dxa"/>
              </w:tcPr>
              <w:p w14:paraId="65E769BF" w14:textId="77777777" w:rsidR="00217E80" w:rsidRPr="00217E80" w:rsidRDefault="00217E80" w:rsidP="00217E80">
                <w:pPr>
                  <w:spacing w:before="120" w:after="120" w:line="240" w:lineRule="auto"/>
                  <w:rPr>
                    <w:rFonts w:ascii="Calibri" w:eastAsia="Times New Roman" w:hAnsi="Calibri" w:cs="Arial"/>
                    <w:b/>
                    <w:lang w:eastAsia="en-GB"/>
                  </w:rPr>
                </w:pPr>
                <w:r w:rsidRPr="00217E80">
                  <w:rPr>
                    <w:rFonts w:ascii="Arial" w:eastAsia="Times New Roman" w:hAnsi="Arial" w:cs="Arial"/>
                    <w:b/>
                    <w:sz w:val="20"/>
                    <w:szCs w:val="32"/>
                    <w:lang w:eastAsia="en-GB"/>
                  </w:rPr>
                  <w:t>Reflections on Teaching and Learning</w:t>
                </w:r>
              </w:p>
            </w:tc>
            <w:tc>
              <w:tcPr>
                <w:tcW w:w="2613" w:type="dxa"/>
                <w:shd w:val="pct15" w:color="auto" w:fill="auto"/>
              </w:tcPr>
              <w:p w14:paraId="79D0B440" w14:textId="77777777" w:rsidR="00217E80" w:rsidRPr="00217E80" w:rsidRDefault="00217E80" w:rsidP="00217E80">
                <w:pPr>
                  <w:spacing w:before="120" w:after="120" w:line="240" w:lineRule="auto"/>
                  <w:jc w:val="both"/>
                  <w:rPr>
                    <w:rFonts w:ascii="Calibri" w:eastAsia="Times New Roman" w:hAnsi="Calibri" w:cs="Arial"/>
                    <w:b/>
                    <w:lang w:eastAsia="en-GB"/>
                  </w:rPr>
                </w:pPr>
                <w:r w:rsidRPr="00217E80">
                  <w:rPr>
                    <w:rFonts w:ascii="Calibri" w:eastAsia="Times New Roman" w:hAnsi="Calibri" w:cs="Arial"/>
                    <w:b/>
                    <w:lang w:eastAsia="en-GB"/>
                  </w:rPr>
                  <w:t>Assignment No (x of x):</w:t>
                </w:r>
              </w:p>
            </w:tc>
            <w:tc>
              <w:tcPr>
                <w:tcW w:w="2111" w:type="dxa"/>
              </w:tcPr>
              <w:p w14:paraId="56A002B8" w14:textId="77777777" w:rsidR="00217E80" w:rsidRPr="00217E80" w:rsidRDefault="00217E80" w:rsidP="00217E80">
                <w:pPr>
                  <w:spacing w:before="120" w:after="120" w:line="240" w:lineRule="auto"/>
                  <w:jc w:val="both"/>
                  <w:rPr>
                    <w:rFonts w:ascii="Calibri" w:eastAsia="Times New Roman" w:hAnsi="Calibri" w:cs="Arial"/>
                    <w:b/>
                    <w:lang w:eastAsia="en-GB"/>
                  </w:rPr>
                </w:pPr>
                <w:r w:rsidRPr="00217E80">
                  <w:rPr>
                    <w:rFonts w:ascii="Calibri" w:eastAsia="Times New Roman" w:hAnsi="Calibri" w:cs="Arial"/>
                    <w:b/>
                    <w:lang w:eastAsia="en-GB"/>
                  </w:rPr>
                  <w:t>1</w:t>
                </w:r>
              </w:p>
            </w:tc>
          </w:tr>
          <w:tr w:rsidR="00217E80" w:rsidRPr="00217E80" w14:paraId="53E1A58E" w14:textId="77777777" w:rsidTr="00217E80">
            <w:tc>
              <w:tcPr>
                <w:tcW w:w="2093" w:type="dxa"/>
                <w:shd w:val="pct15" w:color="auto" w:fill="auto"/>
              </w:tcPr>
              <w:p w14:paraId="1E4FBE59" w14:textId="77777777" w:rsidR="00217E80" w:rsidRPr="00217E80" w:rsidRDefault="00217E80" w:rsidP="00217E80">
                <w:pPr>
                  <w:spacing w:before="120" w:after="120" w:line="240" w:lineRule="auto"/>
                  <w:jc w:val="both"/>
                  <w:rPr>
                    <w:rFonts w:ascii="Calibri" w:eastAsia="Times New Roman" w:hAnsi="Calibri" w:cs="Arial"/>
                    <w:b/>
                    <w:lang w:eastAsia="en-GB"/>
                  </w:rPr>
                </w:pPr>
                <w:r w:rsidRPr="00217E80">
                  <w:rPr>
                    <w:rFonts w:ascii="Calibri" w:eastAsia="Times New Roman" w:hAnsi="Calibri" w:cs="Arial"/>
                    <w:b/>
                    <w:lang w:eastAsia="en-GB"/>
                  </w:rPr>
                  <w:t xml:space="preserve">Start </w:t>
                </w:r>
                <w:proofErr w:type="gramStart"/>
                <w:r w:rsidRPr="00217E80">
                  <w:rPr>
                    <w:rFonts w:ascii="Calibri" w:eastAsia="Times New Roman" w:hAnsi="Calibri" w:cs="Arial"/>
                    <w:b/>
                    <w:lang w:eastAsia="en-GB"/>
                  </w:rPr>
                  <w:t>date:*</w:t>
                </w:r>
                <w:proofErr w:type="gramEnd"/>
              </w:p>
            </w:tc>
            <w:tc>
              <w:tcPr>
                <w:tcW w:w="3781" w:type="dxa"/>
                <w:shd w:val="clear" w:color="auto" w:fill="auto"/>
              </w:tcPr>
              <w:p w14:paraId="74462888" w14:textId="77777777" w:rsidR="00217E80" w:rsidRPr="00217E80" w:rsidRDefault="00217E80" w:rsidP="00217E80">
                <w:pPr>
                  <w:spacing w:before="120" w:after="120" w:line="240" w:lineRule="auto"/>
                  <w:jc w:val="both"/>
                  <w:rPr>
                    <w:rFonts w:ascii="Calibri" w:eastAsia="Times New Roman" w:hAnsi="Calibri" w:cs="Arial"/>
                    <w:b/>
                    <w:lang w:eastAsia="en-GB"/>
                  </w:rPr>
                </w:pPr>
              </w:p>
            </w:tc>
            <w:tc>
              <w:tcPr>
                <w:tcW w:w="2613" w:type="dxa"/>
                <w:shd w:val="pct15" w:color="auto" w:fill="auto"/>
              </w:tcPr>
              <w:p w14:paraId="428DDF32" w14:textId="77777777" w:rsidR="00217E80" w:rsidRPr="00217E80" w:rsidRDefault="00217E80" w:rsidP="00217E80">
                <w:pPr>
                  <w:spacing w:before="120" w:after="120" w:line="240" w:lineRule="auto"/>
                  <w:jc w:val="both"/>
                  <w:rPr>
                    <w:rFonts w:ascii="Calibri" w:eastAsia="Times New Roman" w:hAnsi="Calibri" w:cs="Arial"/>
                    <w:b/>
                    <w:lang w:eastAsia="en-GB"/>
                  </w:rPr>
                </w:pPr>
                <w:r w:rsidRPr="00217E80">
                  <w:rPr>
                    <w:rFonts w:ascii="Calibri" w:eastAsia="Times New Roman" w:hAnsi="Calibri" w:cs="Arial"/>
                    <w:b/>
                    <w:lang w:eastAsia="en-GB"/>
                  </w:rPr>
                  <w:t xml:space="preserve">Submission </w:t>
                </w:r>
                <w:proofErr w:type="gramStart"/>
                <w:r w:rsidRPr="00217E80">
                  <w:rPr>
                    <w:rFonts w:ascii="Calibri" w:eastAsia="Times New Roman" w:hAnsi="Calibri" w:cs="Arial"/>
                    <w:b/>
                    <w:lang w:eastAsia="en-GB"/>
                  </w:rPr>
                  <w:t>deadline:*</w:t>
                </w:r>
                <w:proofErr w:type="gramEnd"/>
              </w:p>
            </w:tc>
            <w:tc>
              <w:tcPr>
                <w:tcW w:w="2111" w:type="dxa"/>
              </w:tcPr>
              <w:p w14:paraId="57B84952" w14:textId="77777777" w:rsidR="00217E80" w:rsidRPr="00217E80" w:rsidRDefault="00217E80" w:rsidP="00217E80">
                <w:pPr>
                  <w:spacing w:before="120" w:after="120" w:line="240" w:lineRule="auto"/>
                  <w:jc w:val="both"/>
                  <w:rPr>
                    <w:rFonts w:ascii="Calibri" w:eastAsia="Times New Roman" w:hAnsi="Calibri" w:cs="Arial"/>
                    <w:b/>
                    <w:lang w:eastAsia="en-GB"/>
                  </w:rPr>
                </w:pPr>
                <w:r w:rsidRPr="00217E80">
                  <w:rPr>
                    <w:rFonts w:ascii="Calibri" w:eastAsia="Times New Roman" w:hAnsi="Calibri" w:cs="Arial"/>
                    <w:b/>
                    <w:lang w:eastAsia="en-GB"/>
                  </w:rPr>
                  <w:t>14</w:t>
                </w:r>
                <w:r w:rsidRPr="00217E80">
                  <w:rPr>
                    <w:rFonts w:ascii="Calibri" w:eastAsia="Times New Roman" w:hAnsi="Calibri" w:cs="Arial"/>
                    <w:b/>
                    <w:vertAlign w:val="superscript"/>
                    <w:lang w:eastAsia="en-GB"/>
                  </w:rPr>
                  <w:t>th</w:t>
                </w:r>
                <w:r w:rsidRPr="00217E80">
                  <w:rPr>
                    <w:rFonts w:ascii="Calibri" w:eastAsia="Times New Roman" w:hAnsi="Calibri" w:cs="Arial"/>
                    <w:b/>
                    <w:lang w:eastAsia="en-GB"/>
                  </w:rPr>
                  <w:t xml:space="preserve"> May 2018 –full submission</w:t>
                </w:r>
              </w:p>
            </w:tc>
          </w:tr>
          <w:tr w:rsidR="00217E80" w:rsidRPr="00217E80" w14:paraId="46CD766E" w14:textId="77777777" w:rsidTr="00217E80">
            <w:tc>
              <w:tcPr>
                <w:tcW w:w="2093" w:type="dxa"/>
                <w:shd w:val="pct15" w:color="auto" w:fill="auto"/>
              </w:tcPr>
              <w:p w14:paraId="12991F77" w14:textId="77777777" w:rsidR="00217E80" w:rsidRPr="00217E80" w:rsidRDefault="00217E80" w:rsidP="00217E80">
                <w:pPr>
                  <w:spacing w:before="120" w:after="120" w:line="240" w:lineRule="auto"/>
                  <w:jc w:val="both"/>
                  <w:rPr>
                    <w:rFonts w:ascii="Calibri" w:eastAsia="Times New Roman" w:hAnsi="Calibri" w:cs="Arial"/>
                    <w:b/>
                    <w:lang w:eastAsia="en-GB"/>
                  </w:rPr>
                </w:pPr>
                <w:r w:rsidRPr="00217E80">
                  <w:rPr>
                    <w:rFonts w:ascii="Calibri" w:eastAsia="Times New Roman" w:hAnsi="Calibri" w:cs="Arial"/>
                    <w:b/>
                    <w:lang w:eastAsia="en-GB"/>
                  </w:rPr>
                  <w:t xml:space="preserve">Return date of provisional marks &amp; written </w:t>
                </w:r>
                <w:proofErr w:type="gramStart"/>
                <w:r w:rsidRPr="00217E80">
                  <w:rPr>
                    <w:rFonts w:ascii="Calibri" w:eastAsia="Times New Roman" w:hAnsi="Calibri" w:cs="Arial"/>
                    <w:b/>
                    <w:lang w:eastAsia="en-GB"/>
                  </w:rPr>
                  <w:t>feedback:*</w:t>
                </w:r>
                <w:proofErr w:type="gramEnd"/>
              </w:p>
            </w:tc>
            <w:tc>
              <w:tcPr>
                <w:tcW w:w="8505" w:type="dxa"/>
                <w:gridSpan w:val="3"/>
                <w:shd w:val="clear" w:color="auto" w:fill="auto"/>
              </w:tcPr>
              <w:p w14:paraId="1758DAC5" w14:textId="77777777" w:rsidR="00217E80" w:rsidRPr="00217E80" w:rsidRDefault="00217E80" w:rsidP="00217E80">
                <w:pPr>
                  <w:spacing w:before="120" w:after="120" w:line="240" w:lineRule="auto"/>
                  <w:jc w:val="both"/>
                  <w:rPr>
                    <w:rFonts w:ascii="Calibri" w:eastAsia="Times New Roman" w:hAnsi="Calibri" w:cs="Arial"/>
                    <w:b/>
                    <w:lang w:eastAsia="en-GB"/>
                  </w:rPr>
                </w:pPr>
                <w:r w:rsidRPr="00217E80">
                  <w:rPr>
                    <w:rFonts w:ascii="Calibri" w:eastAsia="Times New Roman" w:hAnsi="Calibri" w:cs="Arial"/>
                    <w:b/>
                    <w:lang w:eastAsia="en-GB"/>
                  </w:rPr>
                  <w:t>11</w:t>
                </w:r>
                <w:r w:rsidRPr="00217E80">
                  <w:rPr>
                    <w:rFonts w:ascii="Calibri" w:eastAsia="Times New Roman" w:hAnsi="Calibri" w:cs="Arial"/>
                    <w:b/>
                    <w:vertAlign w:val="superscript"/>
                    <w:lang w:eastAsia="en-GB"/>
                  </w:rPr>
                  <w:t>th</w:t>
                </w:r>
                <w:r w:rsidRPr="00217E80">
                  <w:rPr>
                    <w:rFonts w:ascii="Calibri" w:eastAsia="Times New Roman" w:hAnsi="Calibri" w:cs="Arial"/>
                    <w:b/>
                    <w:lang w:eastAsia="en-GB"/>
                  </w:rPr>
                  <w:t xml:space="preserve"> June 2018</w:t>
                </w:r>
              </w:p>
            </w:tc>
          </w:tr>
        </w:tbl>
        <w:p w14:paraId="53454302" w14:textId="77777777" w:rsidR="00217E80" w:rsidRPr="00217E80" w:rsidRDefault="00217E80" w:rsidP="00217E80">
          <w:pPr>
            <w:spacing w:after="0" w:line="240" w:lineRule="auto"/>
            <w:rPr>
              <w:rFonts w:ascii="Times New Roman" w:eastAsia="Times New Roman" w:hAnsi="Times New Roman" w:cs="Times New Roman"/>
              <w:vanish/>
              <w:sz w:val="20"/>
              <w:szCs w:val="20"/>
              <w:lang w:eastAsia="en-GB"/>
            </w:rPr>
          </w:pPr>
        </w:p>
        <w:p w14:paraId="2E05DB63" w14:textId="77777777" w:rsidR="00217E80" w:rsidRPr="00217E80" w:rsidRDefault="00217E80" w:rsidP="00217E80">
          <w:pPr>
            <w:spacing w:after="0" w:line="240" w:lineRule="auto"/>
            <w:rPr>
              <w:rFonts w:ascii="Times New Roman" w:eastAsia="Times New Roman" w:hAnsi="Times New Roman" w:cs="Times New Roman"/>
              <w:vanish/>
              <w:sz w:val="20"/>
              <w:szCs w:val="20"/>
              <w:lang w:eastAsia="en-GB"/>
            </w:rPr>
          </w:pPr>
        </w:p>
        <w:tbl>
          <w:tblPr>
            <w:tblpPr w:leftFromText="180" w:rightFromText="180" w:vertAnchor="text" w:horzAnchor="margin" w:tblpXSpec="center" w:tblpY="260"/>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217E80" w:rsidRPr="00217E80" w14:paraId="3BCB3801" w14:textId="77777777" w:rsidTr="00217E80">
            <w:trPr>
              <w:trHeight w:val="421"/>
            </w:trPr>
            <w:tc>
              <w:tcPr>
                <w:tcW w:w="1809" w:type="dxa"/>
                <w:tcBorders>
                  <w:top w:val="single" w:sz="6" w:space="0" w:color="auto"/>
                </w:tcBorders>
                <w:shd w:val="clear" w:color="auto" w:fill="D9D9D9"/>
              </w:tcPr>
              <w:p w14:paraId="463295D4" w14:textId="77777777" w:rsidR="00217E80" w:rsidRPr="00217E80" w:rsidRDefault="00217E80" w:rsidP="00217E80">
                <w:pPr>
                  <w:spacing w:after="0" w:line="240" w:lineRule="auto"/>
                  <w:rPr>
                    <w:rFonts w:ascii="Calibri" w:eastAsia="Times New Roman" w:hAnsi="Calibri" w:cs="Arial"/>
                    <w:b/>
                    <w:lang w:eastAsia="en-GB"/>
                  </w:rPr>
                </w:pPr>
                <w:r w:rsidRPr="00217E80">
                  <w:rPr>
                    <w:rFonts w:ascii="Calibri" w:eastAsia="Times New Roman" w:hAnsi="Calibri" w:cs="Arial"/>
                    <w:b/>
                    <w:lang w:eastAsia="en-GB"/>
                  </w:rPr>
                  <w:t>Referencing:</w:t>
                </w:r>
              </w:p>
            </w:tc>
            <w:tc>
              <w:tcPr>
                <w:tcW w:w="8789" w:type="dxa"/>
                <w:gridSpan w:val="3"/>
                <w:tcBorders>
                  <w:top w:val="single" w:sz="6" w:space="0" w:color="auto"/>
                </w:tcBorders>
              </w:tcPr>
              <w:p w14:paraId="1DAAC819" w14:textId="77777777" w:rsidR="00217E80" w:rsidRPr="00217E80" w:rsidRDefault="00217E80" w:rsidP="00217E80">
                <w:pPr>
                  <w:spacing w:after="0" w:line="240" w:lineRule="auto"/>
                  <w:rPr>
                    <w:rFonts w:ascii="Calibri" w:eastAsia="Times New Roman" w:hAnsi="Calibri" w:cs="Arial"/>
                    <w:sz w:val="18"/>
                    <w:szCs w:val="18"/>
                  </w:rPr>
                </w:pPr>
                <w:r w:rsidRPr="00217E80">
                  <w:rPr>
                    <w:rFonts w:ascii="Calibri" w:eastAsia="Times New Roman" w:hAnsi="Calibri"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proofErr w:type="gramStart"/>
                <w:r w:rsidRPr="00217E80">
                  <w:rPr>
                    <w:rFonts w:ascii="Calibri" w:eastAsia="Times New Roman" w:hAnsi="Calibri" w:cs="Arial"/>
                    <w:sz w:val="18"/>
                    <w:szCs w:val="18"/>
                  </w:rPr>
                  <w:t>initials,  year</w:t>
                </w:r>
                <w:proofErr w:type="gramEnd"/>
                <w:r w:rsidRPr="00217E80">
                  <w:rPr>
                    <w:rFonts w:ascii="Calibri" w:eastAsia="Times New Roman" w:hAnsi="Calibri" w:cs="Arial"/>
                    <w:sz w:val="18"/>
                    <w:szCs w:val="18"/>
                  </w:rPr>
                  <w:t xml:space="preserve"> of publication, </w:t>
                </w:r>
                <w:r w:rsidRPr="00217E80">
                  <w:rPr>
                    <w:rFonts w:ascii="Calibri" w:eastAsia="Times New Roman" w:hAnsi="Calibri" w:cs="Arial"/>
                    <w:sz w:val="18"/>
                    <w:szCs w:val="18"/>
                    <w:u w:val="single"/>
                  </w:rPr>
                  <w:t>title of book</w:t>
                </w:r>
                <w:r w:rsidRPr="00217E80">
                  <w:rPr>
                    <w:rFonts w:ascii="Calibri" w:eastAsia="Times New Roman" w:hAnsi="Calibri" w:cs="Arial"/>
                    <w:sz w:val="18"/>
                    <w:szCs w:val="18"/>
                  </w:rPr>
                  <w:t>, edition, publisher: place of publication).</w:t>
                </w:r>
              </w:p>
            </w:tc>
          </w:tr>
          <w:tr w:rsidR="00217E80" w:rsidRPr="00217E80" w14:paraId="41FB6D51" w14:textId="77777777" w:rsidTr="00217E80">
            <w:trPr>
              <w:trHeight w:val="666"/>
            </w:trPr>
            <w:tc>
              <w:tcPr>
                <w:tcW w:w="1809" w:type="dxa"/>
                <w:tcBorders>
                  <w:top w:val="single" w:sz="6" w:space="0" w:color="auto"/>
                </w:tcBorders>
                <w:shd w:val="clear" w:color="auto" w:fill="D9D9D9"/>
              </w:tcPr>
              <w:p w14:paraId="7E305ECB" w14:textId="77777777" w:rsidR="00217E80" w:rsidRPr="00217E80" w:rsidRDefault="00217E80" w:rsidP="00217E80">
                <w:pPr>
                  <w:spacing w:after="0" w:line="240" w:lineRule="auto"/>
                  <w:rPr>
                    <w:rFonts w:ascii="Calibri" w:eastAsia="Times New Roman" w:hAnsi="Calibri" w:cs="Arial"/>
                    <w:b/>
                    <w:lang w:eastAsia="en-GB"/>
                  </w:rPr>
                </w:pPr>
                <w:r w:rsidRPr="00217E80">
                  <w:rPr>
                    <w:rFonts w:ascii="Calibri" w:eastAsia="Times New Roman" w:hAnsi="Calibri" w:cs="Arial"/>
                    <w:b/>
                    <w:lang w:eastAsia="en-GB"/>
                  </w:rPr>
                  <w:t>Submission:</w:t>
                </w:r>
              </w:p>
            </w:tc>
            <w:tc>
              <w:tcPr>
                <w:tcW w:w="6521" w:type="dxa"/>
                <w:tcBorders>
                  <w:top w:val="single" w:sz="6" w:space="0" w:color="auto"/>
                </w:tcBorders>
              </w:tcPr>
              <w:p w14:paraId="20B1892F" w14:textId="77777777" w:rsidR="00217E80" w:rsidRPr="00217E80" w:rsidRDefault="00217E80" w:rsidP="00217E80">
                <w:pPr>
                  <w:spacing w:before="120" w:after="120" w:line="240" w:lineRule="auto"/>
                  <w:jc w:val="both"/>
                  <w:rPr>
                    <w:rFonts w:ascii="Calibri" w:eastAsia="Times New Roman" w:hAnsi="Calibri" w:cs="Arial"/>
                    <w:lang w:eastAsia="en-GB"/>
                  </w:rPr>
                </w:pPr>
                <w:r w:rsidRPr="00217E80">
                  <w:rPr>
                    <w:rFonts w:ascii="Calibri" w:eastAsia="Times New Roman" w:hAnsi="Calibri" w:cs="Arial"/>
                    <w:b/>
                    <w:lang w:eastAsia="en-GB"/>
                  </w:rPr>
                  <w:t xml:space="preserve">All assignments must be submitted to Turnitin unless otherwise instructed by the Lecturer. </w:t>
                </w:r>
              </w:p>
              <w:p w14:paraId="55E8983B" w14:textId="77777777" w:rsidR="00217E80" w:rsidRPr="00217E80" w:rsidRDefault="00217E80" w:rsidP="00217E80">
                <w:pPr>
                  <w:spacing w:before="120" w:after="120" w:line="240" w:lineRule="auto"/>
                  <w:jc w:val="both"/>
                  <w:rPr>
                    <w:rFonts w:ascii="Calibri" w:eastAsia="Times New Roman" w:hAnsi="Calibri" w:cs="Arial"/>
                    <w:sz w:val="18"/>
                    <w:szCs w:val="18"/>
                    <w:lang w:eastAsia="en-GB"/>
                  </w:rPr>
                </w:pPr>
                <w:r w:rsidRPr="00217E80">
                  <w:rPr>
                    <w:rFonts w:ascii="Calibri" w:eastAsia="Times New Roman" w:hAnsi="Calibri" w:cs="Arial"/>
                    <w:b/>
                    <w:lang w:eastAsia="en-GB"/>
                  </w:rPr>
                  <w:t>Note</w:t>
                </w:r>
                <w:r w:rsidRPr="00217E80">
                  <w:rPr>
                    <w:rFonts w:ascii="Calibri" w:eastAsia="Times New Roman" w:hAnsi="Calibri" w:cs="Arial"/>
                    <w:lang w:eastAsia="en-GB"/>
                  </w:rPr>
                  <w:t xml:space="preserve">: the Turnitin version is the primary submission and acts as a receipt for the student.  </w:t>
                </w:r>
                <w:r w:rsidRPr="00217E80">
                  <w:rPr>
                    <w:rFonts w:ascii="Calibri" w:eastAsia="Times New Roman" w:hAnsi="Calibri" w:cs="Arial"/>
                    <w:b/>
                    <w:lang w:eastAsia="en-GB"/>
                  </w:rPr>
                  <w:t xml:space="preserve">Late submission of the electronic version of the assignment will result in a late penalty.  </w:t>
                </w:r>
                <w:r w:rsidRPr="00217E80">
                  <w:rPr>
                    <w:rFonts w:ascii="Calibri" w:eastAsia="Times New Roman" w:hAnsi="Calibri" w:cs="Arial"/>
                    <w:lang w:eastAsia="en-GB"/>
                  </w:rPr>
                  <w:t>Penalties for late submission: Up to one week late, maximum grade D.  Over one week late, Refer.  Only the Extenuating Circumstances Panel may grant an extension.</w:t>
                </w:r>
              </w:p>
            </w:tc>
            <w:tc>
              <w:tcPr>
                <w:tcW w:w="1134" w:type="dxa"/>
                <w:tcBorders>
                  <w:top w:val="single" w:sz="6" w:space="0" w:color="auto"/>
                </w:tcBorders>
                <w:shd w:val="clear" w:color="auto" w:fill="D9D9D9"/>
              </w:tcPr>
              <w:p w14:paraId="5724E633" w14:textId="77777777" w:rsidR="00217E80" w:rsidRPr="00217E80" w:rsidRDefault="00217E80" w:rsidP="00217E80">
                <w:pPr>
                  <w:spacing w:after="0" w:line="240" w:lineRule="auto"/>
                  <w:rPr>
                    <w:rFonts w:ascii="Calibri" w:eastAsia="Times New Roman" w:hAnsi="Calibri" w:cs="Arial"/>
                    <w:b/>
                    <w:lang w:eastAsia="en-GB"/>
                  </w:rPr>
                </w:pPr>
                <w:r w:rsidRPr="00217E80">
                  <w:rPr>
                    <w:rFonts w:ascii="Calibri" w:eastAsia="Times New Roman" w:hAnsi="Calibri" w:cs="Arial"/>
                    <w:b/>
                    <w:sz w:val="20"/>
                    <w:szCs w:val="20"/>
                    <w:lang w:eastAsia="en-GB"/>
                  </w:rPr>
                  <w:br/>
                </w:r>
                <w:r w:rsidRPr="00217E80">
                  <w:rPr>
                    <w:rFonts w:ascii="Calibri" w:eastAsia="Times New Roman" w:hAnsi="Calibri" w:cs="Arial"/>
                    <w:b/>
                    <w:lang w:eastAsia="en-GB"/>
                  </w:rPr>
                  <w:t>Date:</w:t>
                </w:r>
              </w:p>
            </w:tc>
            <w:tc>
              <w:tcPr>
                <w:tcW w:w="1134" w:type="dxa"/>
                <w:tcBorders>
                  <w:top w:val="single" w:sz="6" w:space="0" w:color="auto"/>
                </w:tcBorders>
              </w:tcPr>
              <w:p w14:paraId="3DA01968" w14:textId="77777777" w:rsidR="00217E80" w:rsidRPr="00217E80" w:rsidRDefault="00217E80" w:rsidP="00217E80">
                <w:pPr>
                  <w:spacing w:after="0" w:line="240" w:lineRule="auto"/>
                  <w:rPr>
                    <w:rFonts w:ascii="Calibri" w:eastAsia="Times New Roman" w:hAnsi="Calibri" w:cs="Arial"/>
                    <w:b/>
                    <w:sz w:val="20"/>
                    <w:szCs w:val="20"/>
                    <w:lang w:eastAsia="en-GB"/>
                  </w:rPr>
                </w:pPr>
              </w:p>
            </w:tc>
          </w:tr>
        </w:tbl>
        <w:tbl>
          <w:tblPr>
            <w:tblW w:w="10598" w:type="dxa"/>
            <w:tblInd w:w="-7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217E80" w:rsidRPr="00217E80" w14:paraId="4EE49623" w14:textId="77777777" w:rsidTr="00217E80">
            <w:trPr>
              <w:trHeight w:val="386"/>
            </w:trPr>
            <w:tc>
              <w:tcPr>
                <w:tcW w:w="9464" w:type="dxa"/>
                <w:vMerge w:val="restart"/>
                <w:shd w:val="pct15" w:color="auto" w:fill="auto"/>
              </w:tcPr>
              <w:p w14:paraId="31BE216F" w14:textId="77777777" w:rsidR="00217E80" w:rsidRPr="00217E80" w:rsidRDefault="00217E80" w:rsidP="00217E80">
                <w:pPr>
                  <w:spacing w:before="120" w:after="120" w:line="240" w:lineRule="auto"/>
                  <w:jc w:val="both"/>
                  <w:rPr>
                    <w:rFonts w:ascii="Calibri" w:eastAsia="Times New Roman" w:hAnsi="Calibri" w:cs="Calibri"/>
                    <w:b/>
                    <w:sz w:val="18"/>
                    <w:szCs w:val="18"/>
                    <w:lang w:eastAsia="en-GB"/>
                  </w:rPr>
                </w:pPr>
                <w:r w:rsidRPr="00217E80">
                  <w:rPr>
                    <w:rFonts w:ascii="Calibri" w:eastAsia="Times New Roman" w:hAnsi="Calibri" w:cs="Arial"/>
                    <w:sz w:val="18"/>
                    <w:szCs w:val="18"/>
                    <w:lang w:eastAsia="en-GB"/>
                  </w:rPr>
                  <w:t xml:space="preserve">Module lead to tick to indicate if a hard copy version of the assignment must be </w:t>
                </w:r>
                <w:proofErr w:type="gramStart"/>
                <w:r w:rsidRPr="00217E80">
                  <w:rPr>
                    <w:rFonts w:ascii="Calibri" w:eastAsia="Times New Roman" w:hAnsi="Calibri" w:cs="Arial"/>
                    <w:sz w:val="18"/>
                    <w:szCs w:val="18"/>
                    <w:lang w:eastAsia="en-GB"/>
                  </w:rPr>
                  <w:t>submitted.*</w:t>
                </w:r>
                <w:proofErr w:type="gramEnd"/>
              </w:p>
            </w:tc>
            <w:tc>
              <w:tcPr>
                <w:tcW w:w="567" w:type="dxa"/>
                <w:shd w:val="pct15" w:color="auto" w:fill="auto"/>
              </w:tcPr>
              <w:p w14:paraId="66156934" w14:textId="77777777" w:rsidR="00217E80" w:rsidRPr="00217E80" w:rsidRDefault="00217E80" w:rsidP="00217E80">
                <w:pPr>
                  <w:spacing w:before="120" w:after="120" w:line="240" w:lineRule="auto"/>
                  <w:jc w:val="both"/>
                  <w:rPr>
                    <w:rFonts w:ascii="Calibri" w:eastAsia="Times New Roman" w:hAnsi="Calibri" w:cs="Calibri"/>
                    <w:b/>
                    <w:sz w:val="20"/>
                    <w:szCs w:val="20"/>
                    <w:lang w:eastAsia="en-GB"/>
                  </w:rPr>
                </w:pPr>
                <w:r w:rsidRPr="00217E80">
                  <w:rPr>
                    <w:rFonts w:ascii="Calibri" w:eastAsia="Times New Roman" w:hAnsi="Calibri" w:cs="Calibri"/>
                    <w:b/>
                    <w:sz w:val="20"/>
                    <w:szCs w:val="20"/>
                    <w:lang w:eastAsia="en-GB"/>
                  </w:rPr>
                  <w:t>YES</w:t>
                </w:r>
              </w:p>
            </w:tc>
            <w:tc>
              <w:tcPr>
                <w:tcW w:w="567" w:type="dxa"/>
              </w:tcPr>
              <w:p w14:paraId="5E71CD79" w14:textId="77777777" w:rsidR="00217E80" w:rsidRPr="00217E80" w:rsidRDefault="00217E80" w:rsidP="00217E80">
                <w:pPr>
                  <w:spacing w:before="120" w:after="120" w:line="240" w:lineRule="auto"/>
                  <w:jc w:val="both"/>
                  <w:rPr>
                    <w:rFonts w:ascii="Calibri" w:eastAsia="Times New Roman" w:hAnsi="Calibri" w:cs="Calibri"/>
                    <w:b/>
                    <w:sz w:val="20"/>
                    <w:szCs w:val="20"/>
                    <w:lang w:eastAsia="en-GB"/>
                  </w:rPr>
                </w:pPr>
              </w:p>
            </w:tc>
          </w:tr>
          <w:tr w:rsidR="00217E80" w:rsidRPr="00217E80" w14:paraId="18EC1C73" w14:textId="77777777" w:rsidTr="00217E80">
            <w:trPr>
              <w:trHeight w:val="408"/>
            </w:trPr>
            <w:tc>
              <w:tcPr>
                <w:tcW w:w="9464" w:type="dxa"/>
                <w:vMerge/>
                <w:shd w:val="pct15" w:color="auto" w:fill="auto"/>
              </w:tcPr>
              <w:p w14:paraId="3260AE3B" w14:textId="77777777" w:rsidR="00217E80" w:rsidRPr="00217E80" w:rsidRDefault="00217E80" w:rsidP="00217E80">
                <w:pPr>
                  <w:spacing w:before="120" w:after="120" w:line="240" w:lineRule="auto"/>
                  <w:jc w:val="both"/>
                  <w:rPr>
                    <w:rFonts w:ascii="Calibri" w:eastAsia="Times New Roman" w:hAnsi="Calibri" w:cs="Calibri"/>
                    <w:b/>
                    <w:sz w:val="20"/>
                    <w:szCs w:val="20"/>
                    <w:lang w:eastAsia="en-GB"/>
                  </w:rPr>
                </w:pPr>
              </w:p>
            </w:tc>
            <w:tc>
              <w:tcPr>
                <w:tcW w:w="567" w:type="dxa"/>
                <w:shd w:val="pct15" w:color="auto" w:fill="auto"/>
              </w:tcPr>
              <w:p w14:paraId="4208EE64" w14:textId="77777777" w:rsidR="00217E80" w:rsidRPr="00217E80" w:rsidRDefault="00217E80" w:rsidP="00217E80">
                <w:pPr>
                  <w:spacing w:before="120" w:after="120" w:line="240" w:lineRule="auto"/>
                  <w:jc w:val="both"/>
                  <w:rPr>
                    <w:rFonts w:ascii="Calibri" w:eastAsia="Times New Roman" w:hAnsi="Calibri" w:cs="Calibri"/>
                    <w:b/>
                    <w:sz w:val="20"/>
                    <w:szCs w:val="20"/>
                    <w:lang w:eastAsia="en-GB"/>
                  </w:rPr>
                </w:pPr>
                <w:r w:rsidRPr="00217E80">
                  <w:rPr>
                    <w:rFonts w:ascii="Calibri" w:eastAsia="Times New Roman" w:hAnsi="Calibri" w:cs="Calibri"/>
                    <w:b/>
                    <w:sz w:val="20"/>
                    <w:szCs w:val="20"/>
                    <w:lang w:eastAsia="en-GB"/>
                  </w:rPr>
                  <w:t>NO</w:t>
                </w:r>
              </w:p>
            </w:tc>
            <w:tc>
              <w:tcPr>
                <w:tcW w:w="567" w:type="dxa"/>
              </w:tcPr>
              <w:p w14:paraId="6BAE4DD0" w14:textId="77777777" w:rsidR="00217E80" w:rsidRPr="00217E80" w:rsidRDefault="00217E80" w:rsidP="00217E80">
                <w:pPr>
                  <w:spacing w:before="120" w:after="120" w:line="240" w:lineRule="auto"/>
                  <w:jc w:val="both"/>
                  <w:rPr>
                    <w:rFonts w:ascii="Calibri" w:eastAsia="Times New Roman" w:hAnsi="Calibri" w:cs="Calibri"/>
                    <w:b/>
                    <w:sz w:val="20"/>
                    <w:szCs w:val="20"/>
                    <w:lang w:eastAsia="en-GB"/>
                  </w:rPr>
                </w:pPr>
                <w:r w:rsidRPr="00217E80">
                  <w:rPr>
                    <w:rFonts w:ascii="Calibri" w:eastAsia="Times New Roman" w:hAnsi="Calibri" w:cs="Calibri"/>
                    <w:b/>
                    <w:sz w:val="20"/>
                    <w:szCs w:val="20"/>
                    <w:lang w:eastAsia="en-GB"/>
                  </w:rPr>
                  <w:t>√</w:t>
                </w:r>
              </w:p>
            </w:tc>
          </w:tr>
        </w:tbl>
        <w:p w14:paraId="350C333B" w14:textId="77777777" w:rsidR="00217E80" w:rsidRPr="00217E80" w:rsidRDefault="00217E80" w:rsidP="00217E80">
          <w:pPr>
            <w:spacing w:after="0" w:line="240" w:lineRule="auto"/>
            <w:rPr>
              <w:rFonts w:ascii="Times New Roman" w:eastAsia="Times New Roman" w:hAnsi="Times New Roman" w:cs="Times New Roman"/>
              <w:sz w:val="32"/>
              <w:szCs w:val="20"/>
              <w:lang w:eastAsia="en-GB"/>
            </w:rPr>
          </w:pPr>
        </w:p>
        <w:p w14:paraId="22B7927B" w14:textId="77777777" w:rsidR="00217E80" w:rsidRDefault="00217E80" w:rsidP="00217E80">
          <w:pPr>
            <w:rPr>
              <w:lang w:val="en-US"/>
            </w:rPr>
          </w:pPr>
        </w:p>
        <w:p w14:paraId="59CA27D9" w14:textId="60F78C1D" w:rsidR="00217E80" w:rsidRPr="00217E80" w:rsidRDefault="00217E80" w:rsidP="00217E80">
          <w:pPr>
            <w:rPr>
              <w:rFonts w:ascii="Verdana" w:hAnsi="Verdana"/>
              <w:sz w:val="32"/>
              <w:lang w:val="en-US"/>
            </w:rPr>
          </w:pPr>
          <w:r w:rsidRPr="00217E80">
            <w:rPr>
              <w:rFonts w:ascii="Verdana" w:hAnsi="Verdana"/>
              <w:sz w:val="32"/>
              <w:lang w:val="en-US"/>
            </w:rPr>
            <w:lastRenderedPageBreak/>
            <w:t>Table of contents</w:t>
          </w:r>
        </w:p>
        <w:p w14:paraId="4E3440E4" w14:textId="5E0E0232" w:rsidR="00D21C67" w:rsidRDefault="00217E80">
          <w:pPr>
            <w:pStyle w:val="TOC2"/>
            <w:tabs>
              <w:tab w:val="right" w:leader="dot" w:pos="9016"/>
            </w:tabs>
            <w:rPr>
              <w:rFonts w:eastAsiaTheme="minorEastAsia"/>
              <w:noProof/>
              <w:lang w:val="en-US"/>
            </w:rPr>
          </w:pPr>
          <w:r>
            <w:fldChar w:fldCharType="begin"/>
          </w:r>
          <w:r>
            <w:instrText xml:space="preserve"> TOC \o "1-3" \h \z \u </w:instrText>
          </w:r>
          <w:r>
            <w:fldChar w:fldCharType="separate"/>
          </w:r>
          <w:hyperlink w:anchor="_Toc514008283" w:history="1">
            <w:r w:rsidR="00D21C67" w:rsidRPr="00131402">
              <w:rPr>
                <w:rStyle w:val="Hyperlink"/>
                <w:rFonts w:ascii="Calibri" w:eastAsia="Times New Roman" w:hAnsi="Calibri" w:cs="Arial"/>
                <w:b/>
                <w:noProof/>
                <w:lang w:eastAsia="en-GB"/>
              </w:rPr>
              <w:t>Contribution to Overall</w:t>
            </w:r>
            <w:r w:rsidR="00D21C67">
              <w:rPr>
                <w:noProof/>
                <w:webHidden/>
              </w:rPr>
              <w:tab/>
            </w:r>
            <w:r w:rsidR="00D21C67">
              <w:rPr>
                <w:noProof/>
                <w:webHidden/>
              </w:rPr>
              <w:fldChar w:fldCharType="begin"/>
            </w:r>
            <w:r w:rsidR="00D21C67">
              <w:rPr>
                <w:noProof/>
                <w:webHidden/>
              </w:rPr>
              <w:instrText xml:space="preserve"> PAGEREF _Toc514008283 \h </w:instrText>
            </w:r>
            <w:r w:rsidR="00D21C67">
              <w:rPr>
                <w:noProof/>
                <w:webHidden/>
              </w:rPr>
            </w:r>
            <w:r w:rsidR="00D21C67">
              <w:rPr>
                <w:noProof/>
                <w:webHidden/>
              </w:rPr>
              <w:fldChar w:fldCharType="separate"/>
            </w:r>
            <w:r w:rsidR="00D21C67">
              <w:rPr>
                <w:noProof/>
                <w:webHidden/>
              </w:rPr>
              <w:t>1</w:t>
            </w:r>
            <w:r w:rsidR="00D21C67">
              <w:rPr>
                <w:noProof/>
                <w:webHidden/>
              </w:rPr>
              <w:fldChar w:fldCharType="end"/>
            </w:r>
          </w:hyperlink>
        </w:p>
        <w:p w14:paraId="45AA3A67" w14:textId="62B23129" w:rsidR="00D21C67" w:rsidRDefault="00D21C67">
          <w:pPr>
            <w:pStyle w:val="TOC1"/>
            <w:tabs>
              <w:tab w:val="left" w:pos="440"/>
              <w:tab w:val="right" w:leader="dot" w:pos="9016"/>
            </w:tabs>
            <w:rPr>
              <w:rFonts w:eastAsiaTheme="minorEastAsia"/>
              <w:noProof/>
              <w:lang w:val="en-US"/>
            </w:rPr>
          </w:pPr>
          <w:hyperlink w:anchor="_Toc514008284" w:history="1">
            <w:r w:rsidRPr="00131402">
              <w:rPr>
                <w:rStyle w:val="Hyperlink"/>
                <w:noProof/>
              </w:rPr>
              <w:t>1.</w:t>
            </w:r>
            <w:r>
              <w:rPr>
                <w:rFonts w:eastAsiaTheme="minorEastAsia"/>
                <w:noProof/>
                <w:lang w:val="en-US"/>
              </w:rPr>
              <w:tab/>
            </w:r>
            <w:r w:rsidRPr="00131402">
              <w:rPr>
                <w:rStyle w:val="Hyperlink"/>
                <w:rFonts w:ascii="Verdana" w:hAnsi="Verdana"/>
                <w:noProof/>
              </w:rPr>
              <w:t>Introduction</w:t>
            </w:r>
            <w:r>
              <w:rPr>
                <w:noProof/>
                <w:webHidden/>
              </w:rPr>
              <w:tab/>
            </w:r>
            <w:r>
              <w:rPr>
                <w:noProof/>
                <w:webHidden/>
              </w:rPr>
              <w:fldChar w:fldCharType="begin"/>
            </w:r>
            <w:r>
              <w:rPr>
                <w:noProof/>
                <w:webHidden/>
              </w:rPr>
              <w:instrText xml:space="preserve"> PAGEREF _Toc514008284 \h </w:instrText>
            </w:r>
            <w:r>
              <w:rPr>
                <w:noProof/>
                <w:webHidden/>
              </w:rPr>
            </w:r>
            <w:r>
              <w:rPr>
                <w:noProof/>
                <w:webHidden/>
              </w:rPr>
              <w:fldChar w:fldCharType="separate"/>
            </w:r>
            <w:r>
              <w:rPr>
                <w:noProof/>
                <w:webHidden/>
              </w:rPr>
              <w:t>5</w:t>
            </w:r>
            <w:r>
              <w:rPr>
                <w:noProof/>
                <w:webHidden/>
              </w:rPr>
              <w:fldChar w:fldCharType="end"/>
            </w:r>
          </w:hyperlink>
        </w:p>
        <w:p w14:paraId="2E8F5783" w14:textId="754ED186" w:rsidR="00D21C67" w:rsidRDefault="00D21C67">
          <w:pPr>
            <w:pStyle w:val="TOC1"/>
            <w:tabs>
              <w:tab w:val="right" w:leader="dot" w:pos="9016"/>
            </w:tabs>
            <w:rPr>
              <w:rFonts w:eastAsiaTheme="minorEastAsia"/>
              <w:noProof/>
              <w:lang w:val="en-US"/>
            </w:rPr>
          </w:pPr>
          <w:hyperlink w:anchor="_Toc514008285" w:history="1">
            <w:r w:rsidRPr="00131402">
              <w:rPr>
                <w:rStyle w:val="Hyperlink"/>
                <w:rFonts w:ascii="Verdana" w:hAnsi="Verdana"/>
                <w:noProof/>
              </w:rPr>
              <w:t>2. Literacy review:</w:t>
            </w:r>
            <w:r>
              <w:rPr>
                <w:noProof/>
                <w:webHidden/>
              </w:rPr>
              <w:tab/>
            </w:r>
            <w:r>
              <w:rPr>
                <w:noProof/>
                <w:webHidden/>
              </w:rPr>
              <w:fldChar w:fldCharType="begin"/>
            </w:r>
            <w:r>
              <w:rPr>
                <w:noProof/>
                <w:webHidden/>
              </w:rPr>
              <w:instrText xml:space="preserve"> PAGEREF _Toc514008285 \h </w:instrText>
            </w:r>
            <w:r>
              <w:rPr>
                <w:noProof/>
                <w:webHidden/>
              </w:rPr>
            </w:r>
            <w:r>
              <w:rPr>
                <w:noProof/>
                <w:webHidden/>
              </w:rPr>
              <w:fldChar w:fldCharType="separate"/>
            </w:r>
            <w:r>
              <w:rPr>
                <w:noProof/>
                <w:webHidden/>
              </w:rPr>
              <w:t>6</w:t>
            </w:r>
            <w:r>
              <w:rPr>
                <w:noProof/>
                <w:webHidden/>
              </w:rPr>
              <w:fldChar w:fldCharType="end"/>
            </w:r>
          </w:hyperlink>
        </w:p>
        <w:p w14:paraId="4C1D0B1D" w14:textId="548062A6" w:rsidR="00D21C67" w:rsidRDefault="00D21C67">
          <w:pPr>
            <w:pStyle w:val="TOC2"/>
            <w:tabs>
              <w:tab w:val="right" w:leader="dot" w:pos="9016"/>
            </w:tabs>
            <w:rPr>
              <w:rFonts w:eastAsiaTheme="minorEastAsia"/>
              <w:noProof/>
              <w:lang w:val="en-US"/>
            </w:rPr>
          </w:pPr>
          <w:hyperlink w:anchor="_Toc514008286" w:history="1">
            <w:r w:rsidRPr="00131402">
              <w:rPr>
                <w:rStyle w:val="Hyperlink"/>
                <w:rFonts w:ascii="Verdana" w:hAnsi="Verdana"/>
                <w:noProof/>
              </w:rPr>
              <w:t>2.1. Literacy Framework and PISA tests</w:t>
            </w:r>
            <w:r>
              <w:rPr>
                <w:noProof/>
                <w:webHidden/>
              </w:rPr>
              <w:tab/>
            </w:r>
            <w:r>
              <w:rPr>
                <w:noProof/>
                <w:webHidden/>
              </w:rPr>
              <w:fldChar w:fldCharType="begin"/>
            </w:r>
            <w:r>
              <w:rPr>
                <w:noProof/>
                <w:webHidden/>
              </w:rPr>
              <w:instrText xml:space="preserve"> PAGEREF _Toc514008286 \h </w:instrText>
            </w:r>
            <w:r>
              <w:rPr>
                <w:noProof/>
                <w:webHidden/>
              </w:rPr>
            </w:r>
            <w:r>
              <w:rPr>
                <w:noProof/>
                <w:webHidden/>
              </w:rPr>
              <w:fldChar w:fldCharType="separate"/>
            </w:r>
            <w:r>
              <w:rPr>
                <w:noProof/>
                <w:webHidden/>
              </w:rPr>
              <w:t>6</w:t>
            </w:r>
            <w:r>
              <w:rPr>
                <w:noProof/>
                <w:webHidden/>
              </w:rPr>
              <w:fldChar w:fldCharType="end"/>
            </w:r>
          </w:hyperlink>
        </w:p>
        <w:p w14:paraId="11403F2A" w14:textId="2A75469B" w:rsidR="00D21C67" w:rsidRDefault="00D21C67">
          <w:pPr>
            <w:pStyle w:val="TOC2"/>
            <w:tabs>
              <w:tab w:val="right" w:leader="dot" w:pos="9016"/>
            </w:tabs>
            <w:rPr>
              <w:rFonts w:eastAsiaTheme="minorEastAsia"/>
              <w:noProof/>
              <w:lang w:val="en-US"/>
            </w:rPr>
          </w:pPr>
          <w:hyperlink w:anchor="_Toc514008287" w:history="1">
            <w:r w:rsidRPr="00131402">
              <w:rPr>
                <w:rStyle w:val="Hyperlink"/>
                <w:rFonts w:ascii="Verdana" w:hAnsi="Verdana"/>
                <w:noProof/>
              </w:rPr>
              <w:t>2.2. Class size</w:t>
            </w:r>
            <w:r>
              <w:rPr>
                <w:noProof/>
                <w:webHidden/>
              </w:rPr>
              <w:tab/>
            </w:r>
            <w:r>
              <w:rPr>
                <w:noProof/>
                <w:webHidden/>
              </w:rPr>
              <w:fldChar w:fldCharType="begin"/>
            </w:r>
            <w:r>
              <w:rPr>
                <w:noProof/>
                <w:webHidden/>
              </w:rPr>
              <w:instrText xml:space="preserve"> PAGEREF _Toc514008287 \h </w:instrText>
            </w:r>
            <w:r>
              <w:rPr>
                <w:noProof/>
                <w:webHidden/>
              </w:rPr>
            </w:r>
            <w:r>
              <w:rPr>
                <w:noProof/>
                <w:webHidden/>
              </w:rPr>
              <w:fldChar w:fldCharType="separate"/>
            </w:r>
            <w:r>
              <w:rPr>
                <w:noProof/>
                <w:webHidden/>
              </w:rPr>
              <w:t>9</w:t>
            </w:r>
            <w:r>
              <w:rPr>
                <w:noProof/>
                <w:webHidden/>
              </w:rPr>
              <w:fldChar w:fldCharType="end"/>
            </w:r>
          </w:hyperlink>
        </w:p>
        <w:p w14:paraId="68C3E9C0" w14:textId="57F24B20" w:rsidR="00D21C67" w:rsidRDefault="00D21C67">
          <w:pPr>
            <w:pStyle w:val="TOC2"/>
            <w:tabs>
              <w:tab w:val="right" w:leader="dot" w:pos="9016"/>
            </w:tabs>
            <w:rPr>
              <w:rFonts w:eastAsiaTheme="minorEastAsia"/>
              <w:noProof/>
              <w:lang w:val="en-US"/>
            </w:rPr>
          </w:pPr>
          <w:hyperlink w:anchor="_Toc514008288" w:history="1">
            <w:r w:rsidRPr="00131402">
              <w:rPr>
                <w:rStyle w:val="Hyperlink"/>
                <w:rFonts w:ascii="Verdana" w:hAnsi="Verdana"/>
                <w:noProof/>
              </w:rPr>
              <w:t>2.3. Social constructivism</w:t>
            </w:r>
            <w:r>
              <w:rPr>
                <w:noProof/>
                <w:webHidden/>
              </w:rPr>
              <w:tab/>
            </w:r>
            <w:r>
              <w:rPr>
                <w:noProof/>
                <w:webHidden/>
              </w:rPr>
              <w:fldChar w:fldCharType="begin"/>
            </w:r>
            <w:r>
              <w:rPr>
                <w:noProof/>
                <w:webHidden/>
              </w:rPr>
              <w:instrText xml:space="preserve"> PAGEREF _Toc514008288 \h </w:instrText>
            </w:r>
            <w:r>
              <w:rPr>
                <w:noProof/>
                <w:webHidden/>
              </w:rPr>
            </w:r>
            <w:r>
              <w:rPr>
                <w:noProof/>
                <w:webHidden/>
              </w:rPr>
              <w:fldChar w:fldCharType="separate"/>
            </w:r>
            <w:r>
              <w:rPr>
                <w:noProof/>
                <w:webHidden/>
              </w:rPr>
              <w:t>11</w:t>
            </w:r>
            <w:r>
              <w:rPr>
                <w:noProof/>
                <w:webHidden/>
              </w:rPr>
              <w:fldChar w:fldCharType="end"/>
            </w:r>
          </w:hyperlink>
        </w:p>
        <w:p w14:paraId="3EEB4D22" w14:textId="6C4EA9F9" w:rsidR="00D21C67" w:rsidRDefault="00D21C67">
          <w:pPr>
            <w:pStyle w:val="TOC2"/>
            <w:tabs>
              <w:tab w:val="right" w:leader="dot" w:pos="9016"/>
            </w:tabs>
            <w:rPr>
              <w:rFonts w:eastAsiaTheme="minorEastAsia"/>
              <w:noProof/>
              <w:lang w:val="en-US"/>
            </w:rPr>
          </w:pPr>
          <w:hyperlink w:anchor="_Toc514008289" w:history="1">
            <w:r w:rsidRPr="00131402">
              <w:rPr>
                <w:rStyle w:val="Hyperlink"/>
                <w:rFonts w:ascii="Verdana" w:hAnsi="Verdana"/>
                <w:noProof/>
              </w:rPr>
              <w:t>2.4. Guided Reading</w:t>
            </w:r>
            <w:r>
              <w:rPr>
                <w:noProof/>
                <w:webHidden/>
              </w:rPr>
              <w:tab/>
            </w:r>
            <w:r>
              <w:rPr>
                <w:noProof/>
                <w:webHidden/>
              </w:rPr>
              <w:fldChar w:fldCharType="begin"/>
            </w:r>
            <w:r>
              <w:rPr>
                <w:noProof/>
                <w:webHidden/>
              </w:rPr>
              <w:instrText xml:space="preserve"> PAGEREF _Toc514008289 \h </w:instrText>
            </w:r>
            <w:r>
              <w:rPr>
                <w:noProof/>
                <w:webHidden/>
              </w:rPr>
            </w:r>
            <w:r>
              <w:rPr>
                <w:noProof/>
                <w:webHidden/>
              </w:rPr>
              <w:fldChar w:fldCharType="separate"/>
            </w:r>
            <w:r>
              <w:rPr>
                <w:noProof/>
                <w:webHidden/>
              </w:rPr>
              <w:t>15</w:t>
            </w:r>
            <w:r>
              <w:rPr>
                <w:noProof/>
                <w:webHidden/>
              </w:rPr>
              <w:fldChar w:fldCharType="end"/>
            </w:r>
          </w:hyperlink>
        </w:p>
        <w:p w14:paraId="63FAD7C8" w14:textId="4048466F" w:rsidR="00D21C67" w:rsidRDefault="00D21C67">
          <w:pPr>
            <w:pStyle w:val="TOC1"/>
            <w:tabs>
              <w:tab w:val="right" w:leader="dot" w:pos="9016"/>
            </w:tabs>
            <w:rPr>
              <w:rFonts w:eastAsiaTheme="minorEastAsia"/>
              <w:noProof/>
              <w:lang w:val="en-US"/>
            </w:rPr>
          </w:pPr>
          <w:hyperlink w:anchor="_Toc514008290" w:history="1">
            <w:r w:rsidRPr="00131402">
              <w:rPr>
                <w:rStyle w:val="Hyperlink"/>
                <w:rFonts w:ascii="Verdana" w:hAnsi="Verdana"/>
                <w:noProof/>
              </w:rPr>
              <w:t>3. School Policy and Practice</w:t>
            </w:r>
            <w:r>
              <w:rPr>
                <w:noProof/>
                <w:webHidden/>
              </w:rPr>
              <w:tab/>
            </w:r>
            <w:r>
              <w:rPr>
                <w:noProof/>
                <w:webHidden/>
              </w:rPr>
              <w:fldChar w:fldCharType="begin"/>
            </w:r>
            <w:r>
              <w:rPr>
                <w:noProof/>
                <w:webHidden/>
              </w:rPr>
              <w:instrText xml:space="preserve"> PAGEREF _Toc514008290 \h </w:instrText>
            </w:r>
            <w:r>
              <w:rPr>
                <w:noProof/>
                <w:webHidden/>
              </w:rPr>
            </w:r>
            <w:r>
              <w:rPr>
                <w:noProof/>
                <w:webHidden/>
              </w:rPr>
              <w:fldChar w:fldCharType="separate"/>
            </w:r>
            <w:r>
              <w:rPr>
                <w:noProof/>
                <w:webHidden/>
              </w:rPr>
              <w:t>17</w:t>
            </w:r>
            <w:r>
              <w:rPr>
                <w:noProof/>
                <w:webHidden/>
              </w:rPr>
              <w:fldChar w:fldCharType="end"/>
            </w:r>
          </w:hyperlink>
        </w:p>
        <w:p w14:paraId="293509F8" w14:textId="7FEFDE5F" w:rsidR="00D21C67" w:rsidRDefault="00D21C67">
          <w:pPr>
            <w:pStyle w:val="TOC1"/>
            <w:tabs>
              <w:tab w:val="right" w:leader="dot" w:pos="9016"/>
            </w:tabs>
            <w:rPr>
              <w:rFonts w:eastAsiaTheme="minorEastAsia"/>
              <w:noProof/>
              <w:lang w:val="en-US"/>
            </w:rPr>
          </w:pPr>
          <w:hyperlink w:anchor="_Toc514008291" w:history="1">
            <w:r w:rsidRPr="00131402">
              <w:rPr>
                <w:rStyle w:val="Hyperlink"/>
                <w:rFonts w:ascii="Verdana" w:hAnsi="Verdana"/>
                <w:noProof/>
              </w:rPr>
              <w:t>4. Methodology and Ethics</w:t>
            </w:r>
            <w:r>
              <w:rPr>
                <w:noProof/>
                <w:webHidden/>
              </w:rPr>
              <w:tab/>
            </w:r>
            <w:r>
              <w:rPr>
                <w:noProof/>
                <w:webHidden/>
              </w:rPr>
              <w:fldChar w:fldCharType="begin"/>
            </w:r>
            <w:r>
              <w:rPr>
                <w:noProof/>
                <w:webHidden/>
              </w:rPr>
              <w:instrText xml:space="preserve"> PAGEREF _Toc514008291 \h </w:instrText>
            </w:r>
            <w:r>
              <w:rPr>
                <w:noProof/>
                <w:webHidden/>
              </w:rPr>
            </w:r>
            <w:r>
              <w:rPr>
                <w:noProof/>
                <w:webHidden/>
              </w:rPr>
              <w:fldChar w:fldCharType="separate"/>
            </w:r>
            <w:r>
              <w:rPr>
                <w:noProof/>
                <w:webHidden/>
              </w:rPr>
              <w:t>20</w:t>
            </w:r>
            <w:r>
              <w:rPr>
                <w:noProof/>
                <w:webHidden/>
              </w:rPr>
              <w:fldChar w:fldCharType="end"/>
            </w:r>
          </w:hyperlink>
        </w:p>
        <w:p w14:paraId="72CC41A9" w14:textId="1028053B" w:rsidR="00D21C67" w:rsidRDefault="00D21C67">
          <w:pPr>
            <w:pStyle w:val="TOC2"/>
            <w:tabs>
              <w:tab w:val="right" w:leader="dot" w:pos="9016"/>
            </w:tabs>
            <w:rPr>
              <w:rFonts w:eastAsiaTheme="minorEastAsia"/>
              <w:noProof/>
              <w:lang w:val="en-US"/>
            </w:rPr>
          </w:pPr>
          <w:hyperlink w:anchor="_Toc514008292" w:history="1">
            <w:r w:rsidRPr="00131402">
              <w:rPr>
                <w:rStyle w:val="Hyperlink"/>
                <w:rFonts w:ascii="Verdana" w:hAnsi="Verdana"/>
                <w:noProof/>
              </w:rPr>
              <w:t>4.1. Action Research</w:t>
            </w:r>
            <w:r>
              <w:rPr>
                <w:noProof/>
                <w:webHidden/>
              </w:rPr>
              <w:tab/>
            </w:r>
            <w:r>
              <w:rPr>
                <w:noProof/>
                <w:webHidden/>
              </w:rPr>
              <w:fldChar w:fldCharType="begin"/>
            </w:r>
            <w:r>
              <w:rPr>
                <w:noProof/>
                <w:webHidden/>
              </w:rPr>
              <w:instrText xml:space="preserve"> PAGEREF _Toc514008292 \h </w:instrText>
            </w:r>
            <w:r>
              <w:rPr>
                <w:noProof/>
                <w:webHidden/>
              </w:rPr>
            </w:r>
            <w:r>
              <w:rPr>
                <w:noProof/>
                <w:webHidden/>
              </w:rPr>
              <w:fldChar w:fldCharType="separate"/>
            </w:r>
            <w:r>
              <w:rPr>
                <w:noProof/>
                <w:webHidden/>
              </w:rPr>
              <w:t>20</w:t>
            </w:r>
            <w:r>
              <w:rPr>
                <w:noProof/>
                <w:webHidden/>
              </w:rPr>
              <w:fldChar w:fldCharType="end"/>
            </w:r>
          </w:hyperlink>
        </w:p>
        <w:p w14:paraId="20FFF70B" w14:textId="06F0FF7C" w:rsidR="00D21C67" w:rsidRDefault="00D21C67">
          <w:pPr>
            <w:pStyle w:val="TOC2"/>
            <w:tabs>
              <w:tab w:val="right" w:leader="dot" w:pos="9016"/>
            </w:tabs>
            <w:rPr>
              <w:rFonts w:eastAsiaTheme="minorEastAsia"/>
              <w:noProof/>
              <w:lang w:val="en-US"/>
            </w:rPr>
          </w:pPr>
          <w:hyperlink w:anchor="_Toc514008293" w:history="1">
            <w:r w:rsidRPr="00131402">
              <w:rPr>
                <w:rStyle w:val="Hyperlink"/>
                <w:rFonts w:ascii="Verdana" w:hAnsi="Verdana"/>
                <w:noProof/>
                <w:lang w:val="en-US"/>
              </w:rPr>
              <w:t>4.2. Quantitative Action Research</w:t>
            </w:r>
            <w:r>
              <w:rPr>
                <w:noProof/>
                <w:webHidden/>
              </w:rPr>
              <w:tab/>
            </w:r>
            <w:r>
              <w:rPr>
                <w:noProof/>
                <w:webHidden/>
              </w:rPr>
              <w:fldChar w:fldCharType="begin"/>
            </w:r>
            <w:r>
              <w:rPr>
                <w:noProof/>
                <w:webHidden/>
              </w:rPr>
              <w:instrText xml:space="preserve"> PAGEREF _Toc514008293 \h </w:instrText>
            </w:r>
            <w:r>
              <w:rPr>
                <w:noProof/>
                <w:webHidden/>
              </w:rPr>
            </w:r>
            <w:r>
              <w:rPr>
                <w:noProof/>
                <w:webHidden/>
              </w:rPr>
              <w:fldChar w:fldCharType="separate"/>
            </w:r>
            <w:r>
              <w:rPr>
                <w:noProof/>
                <w:webHidden/>
              </w:rPr>
              <w:t>23</w:t>
            </w:r>
            <w:r>
              <w:rPr>
                <w:noProof/>
                <w:webHidden/>
              </w:rPr>
              <w:fldChar w:fldCharType="end"/>
            </w:r>
          </w:hyperlink>
        </w:p>
        <w:p w14:paraId="16B52436" w14:textId="6D193F8B" w:rsidR="00D21C67" w:rsidRDefault="00D21C67">
          <w:pPr>
            <w:pStyle w:val="TOC2"/>
            <w:tabs>
              <w:tab w:val="right" w:leader="dot" w:pos="9016"/>
            </w:tabs>
            <w:rPr>
              <w:rFonts w:eastAsiaTheme="minorEastAsia"/>
              <w:noProof/>
              <w:lang w:val="en-US"/>
            </w:rPr>
          </w:pPr>
          <w:hyperlink w:anchor="_Toc514008294" w:history="1">
            <w:r w:rsidRPr="00131402">
              <w:rPr>
                <w:rStyle w:val="Hyperlink"/>
                <w:rFonts w:ascii="Verdana" w:hAnsi="Verdana"/>
                <w:noProof/>
                <w:lang w:val="en-US"/>
              </w:rPr>
              <w:t>4.3. Research tools and data collection method</w:t>
            </w:r>
            <w:r>
              <w:rPr>
                <w:noProof/>
                <w:webHidden/>
              </w:rPr>
              <w:tab/>
            </w:r>
            <w:r>
              <w:rPr>
                <w:noProof/>
                <w:webHidden/>
              </w:rPr>
              <w:fldChar w:fldCharType="begin"/>
            </w:r>
            <w:r>
              <w:rPr>
                <w:noProof/>
                <w:webHidden/>
              </w:rPr>
              <w:instrText xml:space="preserve"> PAGEREF _Toc514008294 \h </w:instrText>
            </w:r>
            <w:r>
              <w:rPr>
                <w:noProof/>
                <w:webHidden/>
              </w:rPr>
            </w:r>
            <w:r>
              <w:rPr>
                <w:noProof/>
                <w:webHidden/>
              </w:rPr>
              <w:fldChar w:fldCharType="separate"/>
            </w:r>
            <w:r>
              <w:rPr>
                <w:noProof/>
                <w:webHidden/>
              </w:rPr>
              <w:t>25</w:t>
            </w:r>
            <w:r>
              <w:rPr>
                <w:noProof/>
                <w:webHidden/>
              </w:rPr>
              <w:fldChar w:fldCharType="end"/>
            </w:r>
          </w:hyperlink>
        </w:p>
        <w:p w14:paraId="3E3ADC79" w14:textId="1B8E3212" w:rsidR="00D21C67" w:rsidRDefault="00D21C67">
          <w:pPr>
            <w:pStyle w:val="TOC2"/>
            <w:tabs>
              <w:tab w:val="right" w:leader="dot" w:pos="9016"/>
            </w:tabs>
            <w:rPr>
              <w:rFonts w:eastAsiaTheme="minorEastAsia"/>
              <w:noProof/>
              <w:lang w:val="en-US"/>
            </w:rPr>
          </w:pPr>
          <w:hyperlink w:anchor="_Toc514008295" w:history="1">
            <w:r w:rsidRPr="00131402">
              <w:rPr>
                <w:rStyle w:val="Hyperlink"/>
                <w:rFonts w:ascii="Verdana" w:hAnsi="Verdana"/>
                <w:noProof/>
                <w:lang w:val="en-US"/>
              </w:rPr>
              <w:t>4.4. Ethics and Data Protection</w:t>
            </w:r>
            <w:r>
              <w:rPr>
                <w:noProof/>
                <w:webHidden/>
              </w:rPr>
              <w:tab/>
            </w:r>
            <w:r>
              <w:rPr>
                <w:noProof/>
                <w:webHidden/>
              </w:rPr>
              <w:fldChar w:fldCharType="begin"/>
            </w:r>
            <w:r>
              <w:rPr>
                <w:noProof/>
                <w:webHidden/>
              </w:rPr>
              <w:instrText xml:space="preserve"> PAGEREF _Toc514008295 \h </w:instrText>
            </w:r>
            <w:r>
              <w:rPr>
                <w:noProof/>
                <w:webHidden/>
              </w:rPr>
            </w:r>
            <w:r>
              <w:rPr>
                <w:noProof/>
                <w:webHidden/>
              </w:rPr>
              <w:fldChar w:fldCharType="separate"/>
            </w:r>
            <w:r>
              <w:rPr>
                <w:noProof/>
                <w:webHidden/>
              </w:rPr>
              <w:t>28</w:t>
            </w:r>
            <w:r>
              <w:rPr>
                <w:noProof/>
                <w:webHidden/>
              </w:rPr>
              <w:fldChar w:fldCharType="end"/>
            </w:r>
          </w:hyperlink>
        </w:p>
        <w:p w14:paraId="7328D1EA" w14:textId="4ABAFCA9" w:rsidR="00D21C67" w:rsidRDefault="00D21C67">
          <w:pPr>
            <w:pStyle w:val="TOC1"/>
            <w:tabs>
              <w:tab w:val="right" w:leader="dot" w:pos="9016"/>
            </w:tabs>
            <w:rPr>
              <w:rFonts w:eastAsiaTheme="minorEastAsia"/>
              <w:noProof/>
              <w:lang w:val="en-US"/>
            </w:rPr>
          </w:pPr>
          <w:hyperlink w:anchor="_Toc514008296" w:history="1">
            <w:r w:rsidRPr="00131402">
              <w:rPr>
                <w:rStyle w:val="Hyperlink"/>
                <w:rFonts w:ascii="Verdana" w:hAnsi="Verdana"/>
                <w:noProof/>
                <w:lang w:val="en-US"/>
              </w:rPr>
              <w:t>5. Evaluation</w:t>
            </w:r>
            <w:r>
              <w:rPr>
                <w:noProof/>
                <w:webHidden/>
              </w:rPr>
              <w:tab/>
            </w:r>
            <w:r>
              <w:rPr>
                <w:noProof/>
                <w:webHidden/>
              </w:rPr>
              <w:fldChar w:fldCharType="begin"/>
            </w:r>
            <w:r>
              <w:rPr>
                <w:noProof/>
                <w:webHidden/>
              </w:rPr>
              <w:instrText xml:space="preserve"> PAGEREF _Toc514008296 \h </w:instrText>
            </w:r>
            <w:r>
              <w:rPr>
                <w:noProof/>
                <w:webHidden/>
              </w:rPr>
            </w:r>
            <w:r>
              <w:rPr>
                <w:noProof/>
                <w:webHidden/>
              </w:rPr>
              <w:fldChar w:fldCharType="separate"/>
            </w:r>
            <w:r>
              <w:rPr>
                <w:noProof/>
                <w:webHidden/>
              </w:rPr>
              <w:t>29</w:t>
            </w:r>
            <w:r>
              <w:rPr>
                <w:noProof/>
                <w:webHidden/>
              </w:rPr>
              <w:fldChar w:fldCharType="end"/>
            </w:r>
          </w:hyperlink>
        </w:p>
        <w:p w14:paraId="0009F48C" w14:textId="79652539" w:rsidR="00D21C67" w:rsidRDefault="00D21C67">
          <w:pPr>
            <w:pStyle w:val="TOC2"/>
            <w:tabs>
              <w:tab w:val="right" w:leader="dot" w:pos="9016"/>
            </w:tabs>
            <w:rPr>
              <w:rFonts w:eastAsiaTheme="minorEastAsia"/>
              <w:noProof/>
              <w:lang w:val="en-US"/>
            </w:rPr>
          </w:pPr>
          <w:hyperlink w:anchor="_Toc514008297" w:history="1">
            <w:r w:rsidRPr="00131402">
              <w:rPr>
                <w:rStyle w:val="Hyperlink"/>
                <w:rFonts w:ascii="Verdana" w:hAnsi="Verdana"/>
                <w:noProof/>
              </w:rPr>
              <w:t>5.1. Evaluation of the guided reading techniques</w:t>
            </w:r>
            <w:r>
              <w:rPr>
                <w:noProof/>
                <w:webHidden/>
              </w:rPr>
              <w:tab/>
            </w:r>
            <w:r>
              <w:rPr>
                <w:noProof/>
                <w:webHidden/>
              </w:rPr>
              <w:fldChar w:fldCharType="begin"/>
            </w:r>
            <w:r>
              <w:rPr>
                <w:noProof/>
                <w:webHidden/>
              </w:rPr>
              <w:instrText xml:space="preserve"> PAGEREF _Toc514008297 \h </w:instrText>
            </w:r>
            <w:r>
              <w:rPr>
                <w:noProof/>
                <w:webHidden/>
              </w:rPr>
            </w:r>
            <w:r>
              <w:rPr>
                <w:noProof/>
                <w:webHidden/>
              </w:rPr>
              <w:fldChar w:fldCharType="separate"/>
            </w:r>
            <w:r>
              <w:rPr>
                <w:noProof/>
                <w:webHidden/>
              </w:rPr>
              <w:t>33</w:t>
            </w:r>
            <w:r>
              <w:rPr>
                <w:noProof/>
                <w:webHidden/>
              </w:rPr>
              <w:fldChar w:fldCharType="end"/>
            </w:r>
          </w:hyperlink>
        </w:p>
        <w:p w14:paraId="18F76020" w14:textId="06112859" w:rsidR="00D21C67" w:rsidRDefault="00D21C67">
          <w:pPr>
            <w:pStyle w:val="TOC2"/>
            <w:tabs>
              <w:tab w:val="right" w:leader="dot" w:pos="9016"/>
            </w:tabs>
            <w:rPr>
              <w:rFonts w:eastAsiaTheme="minorEastAsia"/>
              <w:noProof/>
              <w:lang w:val="en-US"/>
            </w:rPr>
          </w:pPr>
          <w:hyperlink w:anchor="_Toc514008298" w:history="1">
            <w:r w:rsidRPr="00131402">
              <w:rPr>
                <w:rStyle w:val="Hyperlink"/>
                <w:rFonts w:ascii="Verdana" w:hAnsi="Verdana"/>
                <w:noProof/>
              </w:rPr>
              <w:t>5.2. Evaluation of results</w:t>
            </w:r>
            <w:r>
              <w:rPr>
                <w:noProof/>
                <w:webHidden/>
              </w:rPr>
              <w:tab/>
            </w:r>
            <w:r>
              <w:rPr>
                <w:noProof/>
                <w:webHidden/>
              </w:rPr>
              <w:fldChar w:fldCharType="begin"/>
            </w:r>
            <w:r>
              <w:rPr>
                <w:noProof/>
                <w:webHidden/>
              </w:rPr>
              <w:instrText xml:space="preserve"> PAGEREF _Toc514008298 \h </w:instrText>
            </w:r>
            <w:r>
              <w:rPr>
                <w:noProof/>
                <w:webHidden/>
              </w:rPr>
            </w:r>
            <w:r>
              <w:rPr>
                <w:noProof/>
                <w:webHidden/>
              </w:rPr>
              <w:fldChar w:fldCharType="separate"/>
            </w:r>
            <w:r>
              <w:rPr>
                <w:noProof/>
                <w:webHidden/>
              </w:rPr>
              <w:t>36</w:t>
            </w:r>
            <w:r>
              <w:rPr>
                <w:noProof/>
                <w:webHidden/>
              </w:rPr>
              <w:fldChar w:fldCharType="end"/>
            </w:r>
          </w:hyperlink>
        </w:p>
        <w:p w14:paraId="652F671E" w14:textId="3F59FE2F" w:rsidR="00D21C67" w:rsidRDefault="00D21C67">
          <w:pPr>
            <w:pStyle w:val="TOC1"/>
            <w:tabs>
              <w:tab w:val="right" w:leader="dot" w:pos="9016"/>
            </w:tabs>
            <w:rPr>
              <w:rFonts w:eastAsiaTheme="minorEastAsia"/>
              <w:noProof/>
              <w:lang w:val="en-US"/>
            </w:rPr>
          </w:pPr>
          <w:hyperlink w:anchor="_Toc514008299" w:history="1">
            <w:r w:rsidRPr="00131402">
              <w:rPr>
                <w:rStyle w:val="Hyperlink"/>
                <w:rFonts w:ascii="Verdana" w:hAnsi="Verdana"/>
                <w:noProof/>
              </w:rPr>
              <w:t>6. Conclusions</w:t>
            </w:r>
            <w:r>
              <w:rPr>
                <w:noProof/>
                <w:webHidden/>
              </w:rPr>
              <w:tab/>
            </w:r>
            <w:r>
              <w:rPr>
                <w:noProof/>
                <w:webHidden/>
              </w:rPr>
              <w:fldChar w:fldCharType="begin"/>
            </w:r>
            <w:r>
              <w:rPr>
                <w:noProof/>
                <w:webHidden/>
              </w:rPr>
              <w:instrText xml:space="preserve"> PAGEREF _Toc514008299 \h </w:instrText>
            </w:r>
            <w:r>
              <w:rPr>
                <w:noProof/>
                <w:webHidden/>
              </w:rPr>
            </w:r>
            <w:r>
              <w:rPr>
                <w:noProof/>
                <w:webHidden/>
              </w:rPr>
              <w:fldChar w:fldCharType="separate"/>
            </w:r>
            <w:r>
              <w:rPr>
                <w:noProof/>
                <w:webHidden/>
              </w:rPr>
              <w:t>39</w:t>
            </w:r>
            <w:r>
              <w:rPr>
                <w:noProof/>
                <w:webHidden/>
              </w:rPr>
              <w:fldChar w:fldCharType="end"/>
            </w:r>
          </w:hyperlink>
        </w:p>
        <w:p w14:paraId="6693D9EF" w14:textId="7526C2BC" w:rsidR="00D21C67" w:rsidRDefault="00D21C67">
          <w:pPr>
            <w:pStyle w:val="TOC1"/>
            <w:tabs>
              <w:tab w:val="right" w:leader="dot" w:pos="9016"/>
            </w:tabs>
            <w:rPr>
              <w:rFonts w:eastAsiaTheme="minorEastAsia"/>
              <w:noProof/>
              <w:lang w:val="en-US"/>
            </w:rPr>
          </w:pPr>
          <w:hyperlink w:anchor="_Toc514008300" w:history="1">
            <w:r w:rsidRPr="00131402">
              <w:rPr>
                <w:rStyle w:val="Hyperlink"/>
                <w:rFonts w:ascii="Verdana" w:hAnsi="Verdana"/>
                <w:noProof/>
              </w:rPr>
              <w:t>7. Limitations</w:t>
            </w:r>
            <w:r>
              <w:rPr>
                <w:noProof/>
                <w:webHidden/>
              </w:rPr>
              <w:tab/>
            </w:r>
            <w:r>
              <w:rPr>
                <w:noProof/>
                <w:webHidden/>
              </w:rPr>
              <w:fldChar w:fldCharType="begin"/>
            </w:r>
            <w:r>
              <w:rPr>
                <w:noProof/>
                <w:webHidden/>
              </w:rPr>
              <w:instrText xml:space="preserve"> PAGEREF _Toc514008300 \h </w:instrText>
            </w:r>
            <w:r>
              <w:rPr>
                <w:noProof/>
                <w:webHidden/>
              </w:rPr>
            </w:r>
            <w:r>
              <w:rPr>
                <w:noProof/>
                <w:webHidden/>
              </w:rPr>
              <w:fldChar w:fldCharType="separate"/>
            </w:r>
            <w:r>
              <w:rPr>
                <w:noProof/>
                <w:webHidden/>
              </w:rPr>
              <w:t>41</w:t>
            </w:r>
            <w:r>
              <w:rPr>
                <w:noProof/>
                <w:webHidden/>
              </w:rPr>
              <w:fldChar w:fldCharType="end"/>
            </w:r>
          </w:hyperlink>
        </w:p>
        <w:p w14:paraId="511C8D00" w14:textId="75B71D83" w:rsidR="00D21C67" w:rsidRDefault="00D21C67">
          <w:pPr>
            <w:pStyle w:val="TOC1"/>
            <w:tabs>
              <w:tab w:val="right" w:leader="dot" w:pos="9016"/>
            </w:tabs>
            <w:rPr>
              <w:rFonts w:eastAsiaTheme="minorEastAsia"/>
              <w:noProof/>
              <w:lang w:val="en-US"/>
            </w:rPr>
          </w:pPr>
          <w:hyperlink w:anchor="_Toc514008301" w:history="1">
            <w:r w:rsidRPr="00131402">
              <w:rPr>
                <w:rStyle w:val="Hyperlink"/>
                <w:noProof/>
              </w:rPr>
              <w:t>References:</w:t>
            </w:r>
            <w:r>
              <w:rPr>
                <w:noProof/>
                <w:webHidden/>
              </w:rPr>
              <w:tab/>
            </w:r>
            <w:r>
              <w:rPr>
                <w:noProof/>
                <w:webHidden/>
              </w:rPr>
              <w:fldChar w:fldCharType="begin"/>
            </w:r>
            <w:r>
              <w:rPr>
                <w:noProof/>
                <w:webHidden/>
              </w:rPr>
              <w:instrText xml:space="preserve"> PAGEREF _Toc514008301 \h </w:instrText>
            </w:r>
            <w:r>
              <w:rPr>
                <w:noProof/>
                <w:webHidden/>
              </w:rPr>
            </w:r>
            <w:r>
              <w:rPr>
                <w:noProof/>
                <w:webHidden/>
              </w:rPr>
              <w:fldChar w:fldCharType="separate"/>
            </w:r>
            <w:r>
              <w:rPr>
                <w:noProof/>
                <w:webHidden/>
              </w:rPr>
              <w:t>42</w:t>
            </w:r>
            <w:r>
              <w:rPr>
                <w:noProof/>
                <w:webHidden/>
              </w:rPr>
              <w:fldChar w:fldCharType="end"/>
            </w:r>
          </w:hyperlink>
        </w:p>
        <w:p w14:paraId="4F5A1769" w14:textId="3F2F439C" w:rsidR="00D21C67" w:rsidRDefault="00D21C67">
          <w:pPr>
            <w:pStyle w:val="TOC1"/>
            <w:tabs>
              <w:tab w:val="right" w:leader="dot" w:pos="9016"/>
            </w:tabs>
            <w:rPr>
              <w:rFonts w:eastAsiaTheme="minorEastAsia"/>
              <w:noProof/>
              <w:lang w:val="en-US"/>
            </w:rPr>
          </w:pPr>
          <w:hyperlink w:anchor="_Toc514008302" w:history="1">
            <w:r w:rsidRPr="00131402">
              <w:rPr>
                <w:rStyle w:val="Hyperlink"/>
                <w:noProof/>
                <w:lang w:val="en-US"/>
              </w:rPr>
              <w:t>Appendices</w:t>
            </w:r>
            <w:r>
              <w:rPr>
                <w:noProof/>
                <w:webHidden/>
              </w:rPr>
              <w:tab/>
            </w:r>
            <w:r>
              <w:rPr>
                <w:noProof/>
                <w:webHidden/>
              </w:rPr>
              <w:fldChar w:fldCharType="begin"/>
            </w:r>
            <w:r>
              <w:rPr>
                <w:noProof/>
                <w:webHidden/>
              </w:rPr>
              <w:instrText xml:space="preserve"> PAGEREF _Toc514008302 \h </w:instrText>
            </w:r>
            <w:r>
              <w:rPr>
                <w:noProof/>
                <w:webHidden/>
              </w:rPr>
            </w:r>
            <w:r>
              <w:rPr>
                <w:noProof/>
                <w:webHidden/>
              </w:rPr>
              <w:fldChar w:fldCharType="separate"/>
            </w:r>
            <w:r>
              <w:rPr>
                <w:noProof/>
                <w:webHidden/>
              </w:rPr>
              <w:t>48</w:t>
            </w:r>
            <w:r>
              <w:rPr>
                <w:noProof/>
                <w:webHidden/>
              </w:rPr>
              <w:fldChar w:fldCharType="end"/>
            </w:r>
          </w:hyperlink>
        </w:p>
        <w:p w14:paraId="4E40EBE3" w14:textId="62754D88" w:rsidR="00D21C67" w:rsidRDefault="00D21C67">
          <w:pPr>
            <w:pStyle w:val="TOC2"/>
            <w:tabs>
              <w:tab w:val="right" w:leader="dot" w:pos="9016"/>
            </w:tabs>
            <w:rPr>
              <w:rFonts w:eastAsiaTheme="minorEastAsia"/>
              <w:noProof/>
              <w:lang w:val="en-US"/>
            </w:rPr>
          </w:pPr>
          <w:hyperlink w:anchor="_Toc514008303" w:history="1">
            <w:r w:rsidRPr="00131402">
              <w:rPr>
                <w:rStyle w:val="Hyperlink"/>
                <w:rFonts w:ascii="Verdana" w:hAnsi="Verdana"/>
                <w:noProof/>
                <w:lang w:val="en-US"/>
              </w:rPr>
              <w:t>Appendix 1</w:t>
            </w:r>
            <w:r>
              <w:rPr>
                <w:noProof/>
                <w:webHidden/>
              </w:rPr>
              <w:tab/>
            </w:r>
            <w:r>
              <w:rPr>
                <w:noProof/>
                <w:webHidden/>
              </w:rPr>
              <w:fldChar w:fldCharType="begin"/>
            </w:r>
            <w:r>
              <w:rPr>
                <w:noProof/>
                <w:webHidden/>
              </w:rPr>
              <w:instrText xml:space="preserve"> PAGEREF _Toc514008303 \h </w:instrText>
            </w:r>
            <w:r>
              <w:rPr>
                <w:noProof/>
                <w:webHidden/>
              </w:rPr>
            </w:r>
            <w:r>
              <w:rPr>
                <w:noProof/>
                <w:webHidden/>
              </w:rPr>
              <w:fldChar w:fldCharType="separate"/>
            </w:r>
            <w:r>
              <w:rPr>
                <w:noProof/>
                <w:webHidden/>
              </w:rPr>
              <w:t>48</w:t>
            </w:r>
            <w:r>
              <w:rPr>
                <w:noProof/>
                <w:webHidden/>
              </w:rPr>
              <w:fldChar w:fldCharType="end"/>
            </w:r>
          </w:hyperlink>
        </w:p>
        <w:p w14:paraId="2BA64E04" w14:textId="6F67DD76" w:rsidR="00D21C67" w:rsidRDefault="00D21C67">
          <w:pPr>
            <w:pStyle w:val="TOC2"/>
            <w:tabs>
              <w:tab w:val="right" w:leader="dot" w:pos="9016"/>
            </w:tabs>
            <w:rPr>
              <w:rFonts w:eastAsiaTheme="minorEastAsia"/>
              <w:noProof/>
              <w:lang w:val="en-US"/>
            </w:rPr>
          </w:pPr>
          <w:hyperlink w:anchor="_Toc514008304" w:history="1">
            <w:r w:rsidRPr="00131402">
              <w:rPr>
                <w:rStyle w:val="Hyperlink"/>
                <w:noProof/>
                <w:lang w:val="en-US"/>
              </w:rPr>
              <w:t>Appendix 2</w:t>
            </w:r>
            <w:r>
              <w:rPr>
                <w:noProof/>
                <w:webHidden/>
              </w:rPr>
              <w:tab/>
            </w:r>
            <w:r>
              <w:rPr>
                <w:noProof/>
                <w:webHidden/>
              </w:rPr>
              <w:fldChar w:fldCharType="begin"/>
            </w:r>
            <w:r>
              <w:rPr>
                <w:noProof/>
                <w:webHidden/>
              </w:rPr>
              <w:instrText xml:space="preserve"> PAGEREF _Toc514008304 \h </w:instrText>
            </w:r>
            <w:r>
              <w:rPr>
                <w:noProof/>
                <w:webHidden/>
              </w:rPr>
            </w:r>
            <w:r>
              <w:rPr>
                <w:noProof/>
                <w:webHidden/>
              </w:rPr>
              <w:fldChar w:fldCharType="separate"/>
            </w:r>
            <w:r>
              <w:rPr>
                <w:noProof/>
                <w:webHidden/>
              </w:rPr>
              <w:t>49</w:t>
            </w:r>
            <w:r>
              <w:rPr>
                <w:noProof/>
                <w:webHidden/>
              </w:rPr>
              <w:fldChar w:fldCharType="end"/>
            </w:r>
          </w:hyperlink>
        </w:p>
        <w:p w14:paraId="260BAE2C" w14:textId="7D97A731" w:rsidR="00D21C67" w:rsidRDefault="00D21C67">
          <w:pPr>
            <w:pStyle w:val="TOC2"/>
            <w:tabs>
              <w:tab w:val="right" w:leader="dot" w:pos="9016"/>
            </w:tabs>
            <w:rPr>
              <w:rFonts w:eastAsiaTheme="minorEastAsia"/>
              <w:noProof/>
              <w:lang w:val="en-US"/>
            </w:rPr>
          </w:pPr>
          <w:hyperlink w:anchor="_Toc514008305" w:history="1">
            <w:r w:rsidRPr="00131402">
              <w:rPr>
                <w:rStyle w:val="Hyperlink"/>
                <w:noProof/>
                <w:lang w:val="en-US"/>
              </w:rPr>
              <w:t>Appendix 3</w:t>
            </w:r>
            <w:r>
              <w:rPr>
                <w:noProof/>
                <w:webHidden/>
              </w:rPr>
              <w:tab/>
            </w:r>
            <w:r>
              <w:rPr>
                <w:noProof/>
                <w:webHidden/>
              </w:rPr>
              <w:fldChar w:fldCharType="begin"/>
            </w:r>
            <w:r>
              <w:rPr>
                <w:noProof/>
                <w:webHidden/>
              </w:rPr>
              <w:instrText xml:space="preserve"> PAGEREF _Toc514008305 \h </w:instrText>
            </w:r>
            <w:r>
              <w:rPr>
                <w:noProof/>
                <w:webHidden/>
              </w:rPr>
            </w:r>
            <w:r>
              <w:rPr>
                <w:noProof/>
                <w:webHidden/>
              </w:rPr>
              <w:fldChar w:fldCharType="separate"/>
            </w:r>
            <w:r>
              <w:rPr>
                <w:noProof/>
                <w:webHidden/>
              </w:rPr>
              <w:t>57</w:t>
            </w:r>
            <w:r>
              <w:rPr>
                <w:noProof/>
                <w:webHidden/>
              </w:rPr>
              <w:fldChar w:fldCharType="end"/>
            </w:r>
          </w:hyperlink>
        </w:p>
        <w:p w14:paraId="292582BC" w14:textId="55DF06BE" w:rsidR="00D21C67" w:rsidRDefault="00D21C67">
          <w:pPr>
            <w:pStyle w:val="TOC2"/>
            <w:tabs>
              <w:tab w:val="right" w:leader="dot" w:pos="9016"/>
            </w:tabs>
            <w:rPr>
              <w:rFonts w:eastAsiaTheme="minorEastAsia"/>
              <w:noProof/>
              <w:lang w:val="en-US"/>
            </w:rPr>
          </w:pPr>
          <w:hyperlink w:anchor="_Toc514008306" w:history="1">
            <w:r w:rsidRPr="00131402">
              <w:rPr>
                <w:rStyle w:val="Hyperlink"/>
                <w:noProof/>
                <w:lang w:val="en-US"/>
              </w:rPr>
              <w:t>Appendix 4</w:t>
            </w:r>
            <w:r>
              <w:rPr>
                <w:noProof/>
                <w:webHidden/>
              </w:rPr>
              <w:tab/>
            </w:r>
            <w:r>
              <w:rPr>
                <w:noProof/>
                <w:webHidden/>
              </w:rPr>
              <w:fldChar w:fldCharType="begin"/>
            </w:r>
            <w:r>
              <w:rPr>
                <w:noProof/>
                <w:webHidden/>
              </w:rPr>
              <w:instrText xml:space="preserve"> PAGEREF _Toc514008306 \h </w:instrText>
            </w:r>
            <w:r>
              <w:rPr>
                <w:noProof/>
                <w:webHidden/>
              </w:rPr>
            </w:r>
            <w:r>
              <w:rPr>
                <w:noProof/>
                <w:webHidden/>
              </w:rPr>
              <w:fldChar w:fldCharType="separate"/>
            </w:r>
            <w:r>
              <w:rPr>
                <w:noProof/>
                <w:webHidden/>
              </w:rPr>
              <w:t>58</w:t>
            </w:r>
            <w:r>
              <w:rPr>
                <w:noProof/>
                <w:webHidden/>
              </w:rPr>
              <w:fldChar w:fldCharType="end"/>
            </w:r>
          </w:hyperlink>
        </w:p>
        <w:p w14:paraId="1F153B58" w14:textId="2D35D413" w:rsidR="00D21C67" w:rsidRDefault="00D21C67">
          <w:pPr>
            <w:pStyle w:val="TOC2"/>
            <w:tabs>
              <w:tab w:val="right" w:leader="dot" w:pos="9016"/>
            </w:tabs>
            <w:rPr>
              <w:rFonts w:eastAsiaTheme="minorEastAsia"/>
              <w:noProof/>
              <w:lang w:val="en-US"/>
            </w:rPr>
          </w:pPr>
          <w:hyperlink w:anchor="_Toc514008307" w:history="1">
            <w:r w:rsidRPr="00131402">
              <w:rPr>
                <w:rStyle w:val="Hyperlink"/>
                <w:noProof/>
                <w:lang w:val="en-US"/>
              </w:rPr>
              <w:t>Appendix 5</w:t>
            </w:r>
            <w:r>
              <w:rPr>
                <w:noProof/>
                <w:webHidden/>
              </w:rPr>
              <w:tab/>
            </w:r>
            <w:r>
              <w:rPr>
                <w:noProof/>
                <w:webHidden/>
              </w:rPr>
              <w:fldChar w:fldCharType="begin"/>
            </w:r>
            <w:r>
              <w:rPr>
                <w:noProof/>
                <w:webHidden/>
              </w:rPr>
              <w:instrText xml:space="preserve"> PAGEREF _Toc514008307 \h </w:instrText>
            </w:r>
            <w:r>
              <w:rPr>
                <w:noProof/>
                <w:webHidden/>
              </w:rPr>
            </w:r>
            <w:r>
              <w:rPr>
                <w:noProof/>
                <w:webHidden/>
              </w:rPr>
              <w:fldChar w:fldCharType="separate"/>
            </w:r>
            <w:r>
              <w:rPr>
                <w:noProof/>
                <w:webHidden/>
              </w:rPr>
              <w:t>60</w:t>
            </w:r>
            <w:r>
              <w:rPr>
                <w:noProof/>
                <w:webHidden/>
              </w:rPr>
              <w:fldChar w:fldCharType="end"/>
            </w:r>
          </w:hyperlink>
        </w:p>
        <w:p w14:paraId="0C9258AB" w14:textId="42E6F453" w:rsidR="00D21C67" w:rsidRDefault="00D21C67">
          <w:pPr>
            <w:pStyle w:val="TOC2"/>
            <w:tabs>
              <w:tab w:val="right" w:leader="dot" w:pos="9016"/>
            </w:tabs>
            <w:rPr>
              <w:rFonts w:eastAsiaTheme="minorEastAsia"/>
              <w:noProof/>
              <w:lang w:val="en-US"/>
            </w:rPr>
          </w:pPr>
          <w:hyperlink w:anchor="_Toc514008308" w:history="1">
            <w:r w:rsidRPr="00131402">
              <w:rPr>
                <w:rStyle w:val="Hyperlink"/>
                <w:noProof/>
                <w:lang w:val="en-US"/>
              </w:rPr>
              <w:t>Appendix 6</w:t>
            </w:r>
            <w:r>
              <w:rPr>
                <w:noProof/>
                <w:webHidden/>
              </w:rPr>
              <w:tab/>
            </w:r>
            <w:r>
              <w:rPr>
                <w:noProof/>
                <w:webHidden/>
              </w:rPr>
              <w:fldChar w:fldCharType="begin"/>
            </w:r>
            <w:r>
              <w:rPr>
                <w:noProof/>
                <w:webHidden/>
              </w:rPr>
              <w:instrText xml:space="preserve"> PAGEREF _Toc514008308 \h </w:instrText>
            </w:r>
            <w:r>
              <w:rPr>
                <w:noProof/>
                <w:webHidden/>
              </w:rPr>
            </w:r>
            <w:r>
              <w:rPr>
                <w:noProof/>
                <w:webHidden/>
              </w:rPr>
              <w:fldChar w:fldCharType="separate"/>
            </w:r>
            <w:r>
              <w:rPr>
                <w:noProof/>
                <w:webHidden/>
              </w:rPr>
              <w:t>72</w:t>
            </w:r>
            <w:r>
              <w:rPr>
                <w:noProof/>
                <w:webHidden/>
              </w:rPr>
              <w:fldChar w:fldCharType="end"/>
            </w:r>
          </w:hyperlink>
        </w:p>
        <w:p w14:paraId="6560465A" w14:textId="290746B7" w:rsidR="00D21C67" w:rsidRDefault="00D21C67">
          <w:pPr>
            <w:pStyle w:val="TOC2"/>
            <w:tabs>
              <w:tab w:val="right" w:leader="dot" w:pos="9016"/>
            </w:tabs>
            <w:rPr>
              <w:rFonts w:eastAsiaTheme="minorEastAsia"/>
              <w:noProof/>
              <w:lang w:val="en-US"/>
            </w:rPr>
          </w:pPr>
          <w:hyperlink w:anchor="_Toc514008309" w:history="1">
            <w:r w:rsidRPr="00131402">
              <w:rPr>
                <w:rStyle w:val="Hyperlink"/>
                <w:noProof/>
                <w:lang w:val="en-US"/>
              </w:rPr>
              <w:t>Appendix 7</w:t>
            </w:r>
            <w:r>
              <w:rPr>
                <w:noProof/>
                <w:webHidden/>
              </w:rPr>
              <w:tab/>
            </w:r>
            <w:r>
              <w:rPr>
                <w:noProof/>
                <w:webHidden/>
              </w:rPr>
              <w:fldChar w:fldCharType="begin"/>
            </w:r>
            <w:r>
              <w:rPr>
                <w:noProof/>
                <w:webHidden/>
              </w:rPr>
              <w:instrText xml:space="preserve"> PAGEREF _Toc514008309 \h </w:instrText>
            </w:r>
            <w:r>
              <w:rPr>
                <w:noProof/>
                <w:webHidden/>
              </w:rPr>
            </w:r>
            <w:r>
              <w:rPr>
                <w:noProof/>
                <w:webHidden/>
              </w:rPr>
              <w:fldChar w:fldCharType="separate"/>
            </w:r>
            <w:r>
              <w:rPr>
                <w:noProof/>
                <w:webHidden/>
              </w:rPr>
              <w:t>72</w:t>
            </w:r>
            <w:r>
              <w:rPr>
                <w:noProof/>
                <w:webHidden/>
              </w:rPr>
              <w:fldChar w:fldCharType="end"/>
            </w:r>
          </w:hyperlink>
        </w:p>
        <w:p w14:paraId="17E30D8A" w14:textId="69827E4D" w:rsidR="00217E80" w:rsidRDefault="00217E80">
          <w:pPr>
            <w:rPr>
              <w:b/>
              <w:bCs/>
              <w:noProof/>
            </w:rPr>
          </w:pPr>
          <w:r>
            <w:rPr>
              <w:b/>
              <w:bCs/>
              <w:noProof/>
            </w:rPr>
            <w:fldChar w:fldCharType="end"/>
          </w:r>
        </w:p>
      </w:sdtContent>
    </w:sdt>
    <w:p w14:paraId="31320FEE" w14:textId="5CD9CAC9" w:rsidR="00217E80" w:rsidRDefault="00217E80"/>
    <w:p w14:paraId="2A45674C" w14:textId="2F53E38F" w:rsidR="00217E80" w:rsidRDefault="00217E80"/>
    <w:p w14:paraId="404DA790" w14:textId="0ED4A6C4" w:rsidR="00217E80" w:rsidRDefault="00217E80"/>
    <w:p w14:paraId="0F0E6B2C" w14:textId="0222EB64" w:rsidR="00217E80" w:rsidRDefault="00217E80"/>
    <w:p w14:paraId="10AD066A" w14:textId="4AF8D736" w:rsidR="00217E80" w:rsidRDefault="00217E80"/>
    <w:p w14:paraId="476509FC" w14:textId="007A8B33" w:rsidR="00217E80" w:rsidRDefault="00217E80"/>
    <w:p w14:paraId="783ACA0A" w14:textId="304A8F80" w:rsidR="00217E80" w:rsidRDefault="00217E80"/>
    <w:p w14:paraId="376FE6BC" w14:textId="1973F48B" w:rsidR="00217E80" w:rsidRDefault="00217E80"/>
    <w:p w14:paraId="10792741" w14:textId="6D58E2B0" w:rsidR="00217E80" w:rsidRDefault="00217E80"/>
    <w:p w14:paraId="05FD63BD" w14:textId="7D1711AC" w:rsidR="00217E80" w:rsidRDefault="00217E80"/>
    <w:p w14:paraId="790DF6C1" w14:textId="3B203639" w:rsidR="00217E80" w:rsidRDefault="00217E80"/>
    <w:p w14:paraId="5DCCF967" w14:textId="6C316F98" w:rsidR="00217E80" w:rsidRDefault="00217E80"/>
    <w:p w14:paraId="3F931421" w14:textId="30F13892" w:rsidR="00217E80" w:rsidRDefault="00217E80"/>
    <w:p w14:paraId="3113FA27" w14:textId="5564FF15" w:rsidR="00217E80" w:rsidRDefault="00217E80"/>
    <w:p w14:paraId="1E9A9F9F" w14:textId="49B4403D" w:rsidR="00217E80" w:rsidRDefault="00217E80"/>
    <w:p w14:paraId="0D246CBE" w14:textId="145779E9" w:rsidR="007E6321" w:rsidRPr="007E6321" w:rsidRDefault="007E6321" w:rsidP="007E6321">
      <w:pPr>
        <w:jc w:val="center"/>
      </w:pPr>
      <w:r>
        <w:rPr>
          <w:noProof/>
        </w:rPr>
        <w:drawing>
          <wp:inline distT="0" distB="0" distL="0" distR="0" wp14:anchorId="35294DBD" wp14:editId="34873D39">
            <wp:extent cx="4327377" cy="1730951"/>
            <wp:effectExtent l="0" t="0" r="0" b="3175"/>
            <wp:docPr id="64" name="Picture 64"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36740" cy="1734696"/>
                    </a:xfrm>
                    <a:prstGeom prst="rect">
                      <a:avLst/>
                    </a:prstGeom>
                    <a:noFill/>
                    <a:ln>
                      <a:noFill/>
                    </a:ln>
                  </pic:spPr>
                </pic:pic>
              </a:graphicData>
            </a:graphic>
          </wp:inline>
        </w:drawing>
      </w:r>
    </w:p>
    <w:p w14:paraId="1B939A29" w14:textId="714643B4" w:rsidR="007E6321" w:rsidRPr="007E6321" w:rsidRDefault="007E6321" w:rsidP="007E6321">
      <w:pPr>
        <w:jc w:val="center"/>
        <w:rPr>
          <w:rFonts w:ascii="Verdana" w:hAnsi="Verdana"/>
          <w:b/>
          <w:sz w:val="52"/>
        </w:rPr>
      </w:pPr>
      <w:r>
        <w:rPr>
          <w:rFonts w:ascii="Verdana" w:hAnsi="Verdana"/>
          <w:b/>
          <w:sz w:val="52"/>
        </w:rPr>
        <w:t>Research</w:t>
      </w:r>
      <w:r w:rsidRPr="007E6321">
        <w:rPr>
          <w:rFonts w:ascii="Verdana" w:hAnsi="Verdana"/>
          <w:b/>
          <w:sz w:val="52"/>
        </w:rPr>
        <w:t xml:space="preserve"> </w:t>
      </w:r>
    </w:p>
    <w:p w14:paraId="0C4E1594" w14:textId="37F05AB3" w:rsidR="00217E80" w:rsidRPr="007E6321" w:rsidRDefault="007E6321" w:rsidP="007E6321">
      <w:pPr>
        <w:pBdr>
          <w:top w:val="single" w:sz="4" w:space="1" w:color="auto"/>
          <w:bottom w:val="single" w:sz="4" w:space="1" w:color="auto"/>
        </w:pBdr>
        <w:jc w:val="center"/>
        <w:rPr>
          <w:rFonts w:ascii="Verdana" w:hAnsi="Verdana"/>
          <w:sz w:val="36"/>
        </w:rPr>
      </w:pPr>
      <w:r w:rsidRPr="007E6321">
        <w:rPr>
          <w:rFonts w:ascii="Verdana" w:hAnsi="Verdana"/>
          <w:sz w:val="36"/>
        </w:rPr>
        <w:t>“The Effect of Guided Reading Techniques on the Reading Comprehension of the Scientific Literacy Questions”</w:t>
      </w:r>
    </w:p>
    <w:p w14:paraId="09B9DA58" w14:textId="786356BB" w:rsidR="00217E80" w:rsidRDefault="00217E80"/>
    <w:p w14:paraId="160342F1" w14:textId="62FAF756" w:rsidR="00217E80" w:rsidRDefault="007E6321" w:rsidP="007E6321">
      <w:pPr>
        <w:jc w:val="center"/>
        <w:rPr>
          <w:rFonts w:ascii="Verdana" w:hAnsi="Verdana"/>
          <w:sz w:val="32"/>
        </w:rPr>
      </w:pPr>
      <w:r>
        <w:rPr>
          <w:rFonts w:ascii="Verdana" w:hAnsi="Verdana"/>
          <w:sz w:val="32"/>
        </w:rPr>
        <w:t>By</w:t>
      </w:r>
    </w:p>
    <w:p w14:paraId="50EF9B99" w14:textId="28F994E2" w:rsidR="007E6321" w:rsidRDefault="007E6321" w:rsidP="007E6321">
      <w:pPr>
        <w:jc w:val="center"/>
        <w:rPr>
          <w:rFonts w:ascii="Verdana" w:hAnsi="Verdana"/>
          <w:sz w:val="32"/>
        </w:rPr>
      </w:pPr>
      <w:r>
        <w:rPr>
          <w:rFonts w:ascii="Verdana" w:hAnsi="Verdana"/>
          <w:sz w:val="32"/>
        </w:rPr>
        <w:t>INES PIETRZAK</w:t>
      </w:r>
    </w:p>
    <w:p w14:paraId="09D16DC8" w14:textId="2B313E92" w:rsidR="007E6321" w:rsidRDefault="007E6321" w:rsidP="007E6321">
      <w:pPr>
        <w:jc w:val="center"/>
        <w:rPr>
          <w:rFonts w:ascii="Verdana" w:hAnsi="Verdana"/>
          <w:sz w:val="32"/>
        </w:rPr>
      </w:pPr>
      <w:r>
        <w:rPr>
          <w:rFonts w:ascii="Verdana" w:hAnsi="Verdana"/>
          <w:sz w:val="32"/>
        </w:rPr>
        <w:t>1705402</w:t>
      </w:r>
    </w:p>
    <w:p w14:paraId="0274A866" w14:textId="7A123F04" w:rsidR="00217E80" w:rsidRPr="00A445B8" w:rsidRDefault="007E6321" w:rsidP="00A445B8">
      <w:pPr>
        <w:jc w:val="center"/>
        <w:rPr>
          <w:rFonts w:ascii="Verdana" w:hAnsi="Verdana"/>
          <w:sz w:val="32"/>
        </w:rPr>
      </w:pPr>
      <w:r>
        <w:rPr>
          <w:rFonts w:ascii="Verdana" w:hAnsi="Verdana"/>
          <w:sz w:val="32"/>
        </w:rPr>
        <w:t>Secondary Post Graduate Certificate in Education (PGCE)</w:t>
      </w:r>
    </w:p>
    <w:p w14:paraId="604EFD93" w14:textId="77777777" w:rsidR="00217E80" w:rsidRDefault="00217E80"/>
    <w:p w14:paraId="293C5BF2" w14:textId="777B4FE6" w:rsidR="00A65D53" w:rsidRPr="00217E80" w:rsidRDefault="00A65D53" w:rsidP="00217E80">
      <w:pPr>
        <w:pStyle w:val="Heading1"/>
        <w:numPr>
          <w:ilvl w:val="0"/>
          <w:numId w:val="11"/>
        </w:numPr>
        <w:jc w:val="center"/>
        <w:rPr>
          <w:rFonts w:ascii="Verdana" w:hAnsi="Verdana"/>
          <w:color w:val="auto"/>
          <w:sz w:val="20"/>
          <w:u w:val="single"/>
        </w:rPr>
      </w:pPr>
      <w:bookmarkStart w:id="1" w:name="_Toc514008284"/>
      <w:r w:rsidRPr="00217E80">
        <w:rPr>
          <w:rFonts w:ascii="Verdana" w:hAnsi="Verdana"/>
          <w:color w:val="auto"/>
          <w:sz w:val="28"/>
          <w:u w:val="single"/>
        </w:rPr>
        <w:t>Introduction</w:t>
      </w:r>
      <w:bookmarkEnd w:id="1"/>
    </w:p>
    <w:p w14:paraId="4E229A3A" w14:textId="7DC24D76" w:rsidR="009D4CC4" w:rsidRDefault="00420751" w:rsidP="00B87BE8">
      <w:pPr>
        <w:ind w:firstLine="360"/>
        <w:rPr>
          <w:rFonts w:ascii="Verdana" w:hAnsi="Verdana"/>
        </w:rPr>
      </w:pPr>
      <w:r>
        <w:rPr>
          <w:rFonts w:ascii="Verdana" w:hAnsi="Verdana"/>
        </w:rPr>
        <w:t xml:space="preserve">The current research focuses on the effects of incorporation of guided reading techniques into the scientific literacy questions. Reading serves as a tool enabling students to access the information. According to </w:t>
      </w:r>
      <w:r w:rsidRPr="00865197">
        <w:rPr>
          <w:rFonts w:ascii="Verdana" w:hAnsi="Verdana"/>
        </w:rPr>
        <w:t>Anderson (1985: 7)</w:t>
      </w:r>
      <w:r>
        <w:rPr>
          <w:rFonts w:ascii="Verdana" w:hAnsi="Verdana"/>
          <w:b/>
        </w:rPr>
        <w:t xml:space="preserve"> </w:t>
      </w:r>
      <w:r>
        <w:rPr>
          <w:rFonts w:ascii="Verdana" w:hAnsi="Verdana"/>
        </w:rPr>
        <w:t>reading is “</w:t>
      </w:r>
      <w:r>
        <w:rPr>
          <w:rFonts w:ascii="Verdana" w:hAnsi="Verdana"/>
          <w:i/>
        </w:rPr>
        <w:t xml:space="preserve">a process of constructing meaning from written text … it is </w:t>
      </w:r>
      <w:proofErr w:type="gramStart"/>
      <w:r>
        <w:rPr>
          <w:rFonts w:ascii="Verdana" w:hAnsi="Verdana"/>
          <w:i/>
        </w:rPr>
        <w:t>a complex skills</w:t>
      </w:r>
      <w:proofErr w:type="gramEnd"/>
      <w:r>
        <w:rPr>
          <w:rFonts w:ascii="Verdana" w:hAnsi="Verdana"/>
          <w:i/>
        </w:rPr>
        <w:t xml:space="preserve"> requiring the coordination of a number of interrelated sources of information”.</w:t>
      </w:r>
      <w:r w:rsidR="00C519A1">
        <w:rPr>
          <w:rFonts w:ascii="Verdana" w:hAnsi="Verdana"/>
          <w:i/>
        </w:rPr>
        <w:t xml:space="preserve"> </w:t>
      </w:r>
      <w:r w:rsidR="00C519A1">
        <w:rPr>
          <w:rFonts w:ascii="Verdana" w:hAnsi="Verdana"/>
        </w:rPr>
        <w:t>However, reading comprehension is rather multidimensional and complex, causing a challenge to students. There are ongoing efforts that study the effect of instructional approaches that could ameliorate these difficulties. As a result, this study focuses on the components of reading comprehension, investigating various guided reading techniques. It concentrates on the review of the theoretical literature on the construction of meaning during reading comprehension, and derives the results of the methods that are most suitable to facilitate the extraction and construction of meaning</w:t>
      </w:r>
      <w:r w:rsidR="00B87BE8">
        <w:rPr>
          <w:rFonts w:ascii="Verdana" w:hAnsi="Verdana"/>
        </w:rPr>
        <w:t>.</w:t>
      </w:r>
    </w:p>
    <w:p w14:paraId="19384CEE" w14:textId="1DF94721" w:rsidR="00A65D53" w:rsidRDefault="00B87BE8" w:rsidP="00D331BD">
      <w:pPr>
        <w:ind w:firstLine="360"/>
        <w:rPr>
          <w:rFonts w:ascii="Verdana" w:hAnsi="Verdana"/>
        </w:rPr>
      </w:pPr>
      <w:r>
        <w:rPr>
          <w:rFonts w:ascii="Verdana" w:hAnsi="Verdana"/>
        </w:rPr>
        <w:t xml:space="preserve">The study </w:t>
      </w:r>
      <w:r w:rsidR="007E250B">
        <w:rPr>
          <w:rFonts w:ascii="Verdana" w:hAnsi="Verdana"/>
        </w:rPr>
        <w:t>is</w:t>
      </w:r>
      <w:r>
        <w:rPr>
          <w:rFonts w:ascii="Verdana" w:hAnsi="Verdana"/>
        </w:rPr>
        <w:t xml:space="preserve"> carried out in the </w:t>
      </w:r>
      <w:r w:rsidR="00014CDF">
        <w:rPr>
          <w:rFonts w:ascii="Verdana" w:hAnsi="Verdana"/>
        </w:rPr>
        <w:t xml:space="preserve">local secondary school comprising of 705 students (School X, My Local School). The percentage of students eligible for free school meals is relatively high (38.1%), indicating that the school is positioned in a highly deprived area. The research </w:t>
      </w:r>
      <w:r w:rsidR="00D331BD">
        <w:rPr>
          <w:rFonts w:ascii="Verdana" w:hAnsi="Verdana"/>
        </w:rPr>
        <w:t>is</w:t>
      </w:r>
      <w:r w:rsidR="00014CDF">
        <w:rPr>
          <w:rFonts w:ascii="Verdana" w:hAnsi="Verdana"/>
        </w:rPr>
        <w:t xml:space="preserve"> conducted in year 8, set 1 - accounting of 33 pupils. While carrying out an investigation, the students’ background </w:t>
      </w:r>
      <w:r w:rsidR="00D331BD">
        <w:rPr>
          <w:rFonts w:ascii="Verdana" w:hAnsi="Verdana"/>
        </w:rPr>
        <w:t>is</w:t>
      </w:r>
      <w:r w:rsidR="00014CDF">
        <w:rPr>
          <w:rFonts w:ascii="Verdana" w:hAnsi="Verdana"/>
        </w:rPr>
        <w:t xml:space="preserve"> considered, indicating a small variability of a sample. Out of 33 participants, one ha</w:t>
      </w:r>
      <w:r w:rsidR="00D331BD">
        <w:rPr>
          <w:rFonts w:ascii="Verdana" w:hAnsi="Verdana"/>
        </w:rPr>
        <w:t>s</w:t>
      </w:r>
      <w:r w:rsidR="00014CDF">
        <w:rPr>
          <w:rFonts w:ascii="Verdana" w:hAnsi="Verdana"/>
        </w:rPr>
        <w:t xml:space="preserve"> a status of English as an additional language (EAL), and 26 ha</w:t>
      </w:r>
      <w:r w:rsidR="00D331BD">
        <w:rPr>
          <w:rFonts w:ascii="Verdana" w:hAnsi="Verdana"/>
        </w:rPr>
        <w:t>ve</w:t>
      </w:r>
      <w:r w:rsidR="00014CDF">
        <w:rPr>
          <w:rFonts w:ascii="Verdana" w:hAnsi="Verdana"/>
        </w:rPr>
        <w:t xml:space="preserve"> a status of more able and talented (MAT). There </w:t>
      </w:r>
      <w:r w:rsidR="00D331BD">
        <w:rPr>
          <w:rFonts w:ascii="Verdana" w:hAnsi="Verdana"/>
        </w:rPr>
        <w:t>are</w:t>
      </w:r>
      <w:r w:rsidR="00014CDF">
        <w:rPr>
          <w:rFonts w:ascii="Verdana" w:hAnsi="Verdana"/>
        </w:rPr>
        <w:t xml:space="preserve"> only t</w:t>
      </w:r>
      <w:r w:rsidR="00D331BD">
        <w:rPr>
          <w:rFonts w:ascii="Verdana" w:hAnsi="Verdana"/>
        </w:rPr>
        <w:t>wo</w:t>
      </w:r>
      <w:r w:rsidR="00014CDF">
        <w:rPr>
          <w:rFonts w:ascii="Verdana" w:hAnsi="Verdana"/>
        </w:rPr>
        <w:t xml:space="preserve"> pupils who </w:t>
      </w:r>
      <w:r w:rsidR="00D331BD">
        <w:rPr>
          <w:rFonts w:ascii="Verdana" w:hAnsi="Verdana"/>
        </w:rPr>
        <w:t>are</w:t>
      </w:r>
      <w:r w:rsidR="00014CDF">
        <w:rPr>
          <w:rFonts w:ascii="Verdana" w:hAnsi="Verdana"/>
        </w:rPr>
        <w:t xml:space="preserve"> eligible for </w:t>
      </w:r>
      <w:r w:rsidR="00D331BD">
        <w:rPr>
          <w:rFonts w:ascii="Verdana" w:hAnsi="Verdana"/>
        </w:rPr>
        <w:t xml:space="preserve">the </w:t>
      </w:r>
      <w:r w:rsidR="00014CDF">
        <w:rPr>
          <w:rFonts w:ascii="Verdana" w:hAnsi="Verdana"/>
        </w:rPr>
        <w:t>free school meals</w:t>
      </w:r>
      <w:r w:rsidR="00D331BD">
        <w:rPr>
          <w:rFonts w:ascii="Verdana" w:hAnsi="Verdana"/>
        </w:rPr>
        <w:t>.</w:t>
      </w:r>
    </w:p>
    <w:p w14:paraId="00E4CC40" w14:textId="55A731D5" w:rsidR="00F8187E" w:rsidRPr="00D331BD" w:rsidRDefault="00D331BD" w:rsidP="00D331BD">
      <w:pPr>
        <w:ind w:firstLine="360"/>
        <w:rPr>
          <w:rFonts w:ascii="Verdana" w:hAnsi="Verdana"/>
        </w:rPr>
      </w:pPr>
      <w:r>
        <w:rPr>
          <w:rFonts w:ascii="Verdana" w:hAnsi="Verdana"/>
        </w:rPr>
        <w:lastRenderedPageBreak/>
        <w:t>The anticipated advantages of this study will be beneficial for teachers showing how the incorporation of guided reading techniques can improve the literacy skills, creating more informed decisions while making the literacy interventions.</w:t>
      </w:r>
    </w:p>
    <w:p w14:paraId="2FFB26B6" w14:textId="1115646E" w:rsidR="00C658A7" w:rsidRPr="00693027" w:rsidRDefault="00E15855" w:rsidP="00632CF1">
      <w:pPr>
        <w:pStyle w:val="Heading1"/>
        <w:jc w:val="center"/>
        <w:rPr>
          <w:rFonts w:ascii="Verdana" w:hAnsi="Verdana"/>
          <w:color w:val="auto"/>
          <w:sz w:val="28"/>
          <w:u w:val="single"/>
        </w:rPr>
      </w:pPr>
      <w:bookmarkStart w:id="2" w:name="_Toc514008285"/>
      <w:r w:rsidRPr="00693027">
        <w:rPr>
          <w:rFonts w:ascii="Verdana" w:hAnsi="Verdana"/>
          <w:color w:val="auto"/>
          <w:sz w:val="28"/>
          <w:u w:val="single"/>
        </w:rPr>
        <w:t xml:space="preserve">2. </w:t>
      </w:r>
      <w:r w:rsidR="00C658A7" w:rsidRPr="00693027">
        <w:rPr>
          <w:rFonts w:ascii="Verdana" w:hAnsi="Verdana"/>
          <w:color w:val="auto"/>
          <w:sz w:val="28"/>
          <w:u w:val="single"/>
        </w:rPr>
        <w:t>Literacy review:</w:t>
      </w:r>
      <w:bookmarkEnd w:id="2"/>
      <w:r w:rsidR="00BB2816">
        <w:rPr>
          <w:rFonts w:ascii="Verdana" w:hAnsi="Verdana"/>
          <w:color w:val="auto"/>
          <w:sz w:val="28"/>
          <w:u w:val="single"/>
        </w:rPr>
        <w:t xml:space="preserve"> </w:t>
      </w:r>
      <w:bookmarkStart w:id="3" w:name="_GoBack"/>
      <w:bookmarkEnd w:id="3"/>
    </w:p>
    <w:p w14:paraId="18A95A0E" w14:textId="77777777" w:rsidR="0021002B" w:rsidRDefault="0021002B" w:rsidP="0021002B">
      <w:pPr>
        <w:pStyle w:val="Heading2"/>
        <w:rPr>
          <w:rFonts w:ascii="Verdana" w:hAnsi="Verdana"/>
          <w:color w:val="auto"/>
          <w:sz w:val="24"/>
          <w:u w:val="single"/>
        </w:rPr>
      </w:pPr>
    </w:p>
    <w:p w14:paraId="1594E78F" w14:textId="41D4B826" w:rsidR="0021002B" w:rsidRPr="0021002B" w:rsidRDefault="003A523F" w:rsidP="0021002B">
      <w:pPr>
        <w:pStyle w:val="Heading2"/>
        <w:rPr>
          <w:rFonts w:ascii="Verdana" w:hAnsi="Verdana"/>
          <w:color w:val="auto"/>
          <w:sz w:val="24"/>
          <w:u w:val="single"/>
        </w:rPr>
      </w:pPr>
      <w:bookmarkStart w:id="4" w:name="_Toc514008286"/>
      <w:r w:rsidRPr="0021002B">
        <w:rPr>
          <w:rFonts w:ascii="Verdana" w:hAnsi="Verdana"/>
          <w:color w:val="auto"/>
          <w:sz w:val="24"/>
          <w:u w:val="single"/>
        </w:rPr>
        <w:t>2.1. Literacy Framework</w:t>
      </w:r>
      <w:r w:rsidR="00FC1FC9" w:rsidRPr="0021002B">
        <w:rPr>
          <w:rFonts w:ascii="Verdana" w:hAnsi="Verdana"/>
          <w:color w:val="auto"/>
          <w:sz w:val="24"/>
          <w:u w:val="single"/>
        </w:rPr>
        <w:t xml:space="preserve"> and PISA tests</w:t>
      </w:r>
      <w:bookmarkEnd w:id="4"/>
    </w:p>
    <w:p w14:paraId="78654000" w14:textId="2F08A5D7" w:rsidR="0024283F" w:rsidRDefault="003A523F">
      <w:pPr>
        <w:rPr>
          <w:rFonts w:ascii="Verdana" w:hAnsi="Verdana"/>
        </w:rPr>
      </w:pPr>
      <w:r>
        <w:rPr>
          <w:rFonts w:ascii="Verdana" w:hAnsi="Verdana"/>
        </w:rPr>
        <w:tab/>
        <w:t xml:space="preserve">The heart of the reading process is to make the meaning of the </w:t>
      </w:r>
      <w:r w:rsidRPr="000323C7">
        <w:rPr>
          <w:rFonts w:ascii="Verdana" w:hAnsi="Verdana"/>
        </w:rPr>
        <w:t>information presented (</w:t>
      </w:r>
      <w:proofErr w:type="spellStart"/>
      <w:r w:rsidRPr="000323C7">
        <w:rPr>
          <w:rFonts w:ascii="Verdana" w:hAnsi="Verdana"/>
        </w:rPr>
        <w:t>Braunger</w:t>
      </w:r>
      <w:proofErr w:type="spellEnd"/>
      <w:r w:rsidRPr="000323C7">
        <w:rPr>
          <w:rFonts w:ascii="Verdana" w:hAnsi="Verdana"/>
        </w:rPr>
        <w:t xml:space="preserve"> &amp; Lewis, 1998</w:t>
      </w:r>
      <w:r w:rsidR="000323C7" w:rsidRPr="000323C7">
        <w:rPr>
          <w:rFonts w:ascii="Verdana" w:hAnsi="Verdana"/>
        </w:rPr>
        <w:t>; pp. 16-17</w:t>
      </w:r>
      <w:r w:rsidRPr="000323C7">
        <w:rPr>
          <w:rFonts w:ascii="Verdana" w:hAnsi="Verdana"/>
        </w:rPr>
        <w:t>).</w:t>
      </w:r>
      <w:r>
        <w:rPr>
          <w:rFonts w:ascii="Verdana" w:hAnsi="Verdana"/>
        </w:rPr>
        <w:t xml:space="preserve"> </w:t>
      </w:r>
      <w:r w:rsidR="00427390">
        <w:rPr>
          <w:rFonts w:ascii="Verdana" w:hAnsi="Verdana"/>
        </w:rPr>
        <w:t xml:space="preserve">The significance of having </w:t>
      </w:r>
      <w:r w:rsidR="000323C7">
        <w:rPr>
          <w:rFonts w:ascii="Verdana" w:hAnsi="Verdana"/>
        </w:rPr>
        <w:t>highly literate school leavers</w:t>
      </w:r>
      <w:r w:rsidR="00427390">
        <w:rPr>
          <w:rFonts w:ascii="Verdana" w:hAnsi="Verdana"/>
        </w:rPr>
        <w:t xml:space="preserve"> is not a new topic of discussion</w:t>
      </w:r>
      <w:r w:rsidR="000323C7">
        <w:rPr>
          <w:rFonts w:ascii="Verdana" w:hAnsi="Verdana"/>
        </w:rPr>
        <w:t>.</w:t>
      </w:r>
      <w:r w:rsidR="000323C7">
        <w:rPr>
          <w:rFonts w:ascii="Verdana" w:hAnsi="Verdana"/>
          <w:b/>
        </w:rPr>
        <w:t xml:space="preserve"> </w:t>
      </w:r>
      <w:r w:rsidR="00427390">
        <w:rPr>
          <w:rFonts w:ascii="Verdana" w:hAnsi="Verdana"/>
        </w:rPr>
        <w:t>Back to 2008, Estyn has criticised the non-statutory Skills Framework, as being not effective enough and thus, not influential enough</w:t>
      </w:r>
      <w:r w:rsidR="000323C7">
        <w:rPr>
          <w:rFonts w:ascii="Verdana" w:hAnsi="Verdana"/>
        </w:rPr>
        <w:t xml:space="preserve"> (Estyn, 2009)</w:t>
      </w:r>
      <w:r w:rsidR="00427390">
        <w:rPr>
          <w:rFonts w:ascii="Verdana" w:hAnsi="Verdana"/>
        </w:rPr>
        <w:t xml:space="preserve">. The analyses were based on the 2009 </w:t>
      </w:r>
      <w:r w:rsidR="000323C7">
        <w:rPr>
          <w:rFonts w:ascii="Verdana" w:hAnsi="Verdana"/>
        </w:rPr>
        <w:t>Programme for International Student Assessment (</w:t>
      </w:r>
      <w:r w:rsidR="00427390">
        <w:rPr>
          <w:rFonts w:ascii="Verdana" w:hAnsi="Verdana"/>
        </w:rPr>
        <w:t>PISA</w:t>
      </w:r>
      <w:r w:rsidR="000323C7">
        <w:rPr>
          <w:rFonts w:ascii="Verdana" w:hAnsi="Verdana"/>
        </w:rPr>
        <w:t>)</w:t>
      </w:r>
      <w:r w:rsidR="00427390">
        <w:rPr>
          <w:rFonts w:ascii="Verdana" w:hAnsi="Verdana"/>
        </w:rPr>
        <w:t xml:space="preserve"> resul</w:t>
      </w:r>
      <w:r w:rsidR="00427390" w:rsidRPr="000323C7">
        <w:rPr>
          <w:rFonts w:ascii="Verdana" w:hAnsi="Verdana"/>
        </w:rPr>
        <w:t>ts (</w:t>
      </w:r>
      <w:r w:rsidR="000323C7" w:rsidRPr="000323C7">
        <w:rPr>
          <w:rFonts w:ascii="Verdana" w:hAnsi="Verdana"/>
        </w:rPr>
        <w:t>Bradshaw et al.</w:t>
      </w:r>
      <w:r w:rsidR="00427390" w:rsidRPr="000323C7">
        <w:rPr>
          <w:rFonts w:ascii="Verdana" w:hAnsi="Verdana"/>
        </w:rPr>
        <w:t xml:space="preserve">, 2009), </w:t>
      </w:r>
      <w:r w:rsidR="00427390">
        <w:rPr>
          <w:rFonts w:ascii="Verdana" w:hAnsi="Verdana"/>
        </w:rPr>
        <w:t xml:space="preserve">which shown a deterioration in Wales performance comparing to other countries in the three areas of reading. </w:t>
      </w:r>
      <w:r w:rsidR="0024283F">
        <w:rPr>
          <w:rFonts w:ascii="Verdana" w:hAnsi="Verdana"/>
        </w:rPr>
        <w:t xml:space="preserve">For example, the reading PISA mean results for Wales were 476 in 2009, 480 in 2012, and 477 in 2015 – </w:t>
      </w:r>
      <w:r w:rsidR="0024283F" w:rsidRPr="00A10BF6">
        <w:rPr>
          <w:rFonts w:ascii="Verdana" w:hAnsi="Verdana"/>
        </w:rPr>
        <w:t>which, for an instance, is significantly below the average of 496 in 2015 (</w:t>
      </w:r>
      <w:proofErr w:type="spellStart"/>
      <w:r w:rsidR="00175548" w:rsidRPr="00A10BF6">
        <w:rPr>
          <w:rFonts w:ascii="Verdana" w:hAnsi="Verdana"/>
        </w:rPr>
        <w:t>Jerrim</w:t>
      </w:r>
      <w:proofErr w:type="spellEnd"/>
      <w:r w:rsidR="00175548" w:rsidRPr="00A10BF6">
        <w:rPr>
          <w:rFonts w:ascii="Verdana" w:hAnsi="Verdana"/>
        </w:rPr>
        <w:t xml:space="preserve"> &amp; Shure, 2015</w:t>
      </w:r>
      <w:r w:rsidR="0024283F" w:rsidRPr="00A10BF6">
        <w:rPr>
          <w:rFonts w:ascii="Verdana" w:hAnsi="Verdana"/>
        </w:rPr>
        <w:t>).</w:t>
      </w:r>
      <w:r w:rsidR="0024283F">
        <w:rPr>
          <w:rFonts w:ascii="Verdana" w:hAnsi="Verdana"/>
          <w:b/>
        </w:rPr>
        <w:t xml:space="preserve"> </w:t>
      </w:r>
    </w:p>
    <w:p w14:paraId="723DB7C7" w14:textId="1EDCD1D9" w:rsidR="00FC1FC9" w:rsidRPr="006F5AC1" w:rsidRDefault="00E47686" w:rsidP="006F5AC1">
      <w:pPr>
        <w:ind w:firstLine="720"/>
        <w:rPr>
          <w:rFonts w:ascii="Verdana" w:hAnsi="Verdana"/>
        </w:rPr>
      </w:pPr>
      <w:r>
        <w:rPr>
          <w:rFonts w:ascii="Verdana" w:hAnsi="Verdana"/>
        </w:rPr>
        <w:t>Therefore, The National Strategic Skills Audit for Wales 2012</w:t>
      </w:r>
      <w:r w:rsidR="00A10BF6">
        <w:rPr>
          <w:rFonts w:ascii="Verdana" w:hAnsi="Verdana"/>
        </w:rPr>
        <w:t xml:space="preserve"> (Welsh Government</w:t>
      </w:r>
      <w:r>
        <w:rPr>
          <w:rFonts w:ascii="Verdana" w:hAnsi="Verdana"/>
        </w:rPr>
        <w:t>,</w:t>
      </w:r>
      <w:r w:rsidR="00A10BF6">
        <w:rPr>
          <w:rFonts w:ascii="Verdana" w:hAnsi="Verdana"/>
        </w:rPr>
        <w:t xml:space="preserve"> 2013)</w:t>
      </w:r>
      <w:r>
        <w:rPr>
          <w:rFonts w:ascii="Verdana" w:hAnsi="Verdana"/>
        </w:rPr>
        <w:t xml:space="preserve"> identified literacy (along with numeracy) as the key components in one of the three cross-cutting areas of skills </w:t>
      </w:r>
      <w:r>
        <w:rPr>
          <w:rFonts w:ascii="Verdana" w:hAnsi="Verdana"/>
          <w:i/>
        </w:rPr>
        <w:t xml:space="preserve">“Employability and basic skills”. </w:t>
      </w:r>
      <w:r w:rsidR="00427390">
        <w:rPr>
          <w:rFonts w:ascii="Verdana" w:hAnsi="Verdana"/>
        </w:rPr>
        <w:t>Consequently, the Welsh Government took a broader response by putting a literacy framework in their Action Plan</w:t>
      </w:r>
      <w:r w:rsidR="00FC1FC9">
        <w:rPr>
          <w:rFonts w:ascii="Verdana" w:hAnsi="Verdana"/>
        </w:rPr>
        <w:t>, making it a statutory curriculum requirement in 2013.</w:t>
      </w:r>
      <w:r w:rsidR="00127E30">
        <w:rPr>
          <w:rFonts w:ascii="Verdana" w:hAnsi="Verdana"/>
        </w:rPr>
        <w:t xml:space="preserve"> The proposed structure for the National Literacy Framework composed of the </w:t>
      </w:r>
      <w:r w:rsidR="00127E30">
        <w:rPr>
          <w:rFonts w:ascii="Verdana" w:hAnsi="Verdana"/>
          <w:i/>
        </w:rPr>
        <w:t xml:space="preserve">‘Reading across the curriculum’ </w:t>
      </w:r>
      <w:r w:rsidR="00127E30">
        <w:rPr>
          <w:rFonts w:ascii="Verdana" w:hAnsi="Verdana"/>
        </w:rPr>
        <w:t xml:space="preserve">strand with the </w:t>
      </w:r>
      <w:r w:rsidR="00127E30">
        <w:rPr>
          <w:rFonts w:ascii="Verdana" w:hAnsi="Verdana"/>
        </w:rPr>
        <w:lastRenderedPageBreak/>
        <w:t xml:space="preserve">elements of </w:t>
      </w:r>
      <w:r w:rsidR="00A31431">
        <w:rPr>
          <w:rFonts w:ascii="Verdana" w:hAnsi="Verdana"/>
          <w:i/>
        </w:rPr>
        <w:t xml:space="preserve">‘Locating, </w:t>
      </w:r>
      <w:r w:rsidR="00081FF7">
        <w:rPr>
          <w:rFonts w:ascii="Verdana" w:hAnsi="Verdana"/>
          <w:i/>
        </w:rPr>
        <w:t>selecting,</w:t>
      </w:r>
      <w:r w:rsidR="00A31431">
        <w:rPr>
          <w:rFonts w:ascii="Verdana" w:hAnsi="Verdana"/>
          <w:i/>
        </w:rPr>
        <w:t xml:space="preserve"> and using information’ </w:t>
      </w:r>
      <w:r w:rsidR="00A31431">
        <w:rPr>
          <w:rFonts w:ascii="Verdana" w:hAnsi="Verdana"/>
        </w:rPr>
        <w:t xml:space="preserve">by application of the reading strategies, and </w:t>
      </w:r>
      <w:r w:rsidR="00A31431">
        <w:rPr>
          <w:rFonts w:ascii="Verdana" w:hAnsi="Verdana"/>
          <w:i/>
        </w:rPr>
        <w:t xml:space="preserve">‘Responding to what has been read’ </w:t>
      </w:r>
      <w:r w:rsidR="00A31431">
        <w:rPr>
          <w:rFonts w:ascii="Verdana" w:hAnsi="Verdana"/>
        </w:rPr>
        <w:t>through the comprehension, response and analysis of the text.</w:t>
      </w:r>
      <w:r w:rsidR="009573BF">
        <w:rPr>
          <w:rFonts w:ascii="Verdana" w:hAnsi="Verdana"/>
        </w:rPr>
        <w:t xml:space="preserve"> </w:t>
      </w:r>
      <w:r w:rsidR="006F5AC1">
        <w:rPr>
          <w:rFonts w:ascii="Verdana" w:hAnsi="Verdana"/>
        </w:rPr>
        <w:t xml:space="preserve">In 2014, these skills could be assessed due to an introduction of formal assessment against the LNF, which </w:t>
      </w:r>
      <w:r w:rsidR="00FC1FC9">
        <w:rPr>
          <w:rFonts w:ascii="Verdana" w:hAnsi="Verdana"/>
        </w:rPr>
        <w:t xml:space="preserve">expected to </w:t>
      </w:r>
      <w:r w:rsidR="00FC1FC9">
        <w:rPr>
          <w:rFonts w:ascii="Verdana" w:hAnsi="Verdana"/>
          <w:i/>
        </w:rPr>
        <w:t xml:space="preserve">push </w:t>
      </w:r>
      <w:r w:rsidR="00FC1FC9">
        <w:rPr>
          <w:rFonts w:ascii="Verdana" w:hAnsi="Verdana"/>
        </w:rPr>
        <w:t>students to reach at least level 6 at the end of Key Stage 3</w:t>
      </w:r>
      <w:r w:rsidR="0064797C">
        <w:rPr>
          <w:rFonts w:ascii="Verdana" w:hAnsi="Verdana"/>
        </w:rPr>
        <w:t>, comparing to the previous expectancy of level 4</w:t>
      </w:r>
      <w:r w:rsidR="0064797C" w:rsidRPr="00A10BF6">
        <w:rPr>
          <w:rFonts w:ascii="Verdana" w:hAnsi="Verdana"/>
        </w:rPr>
        <w:t xml:space="preserve"> (</w:t>
      </w:r>
      <w:r w:rsidR="00A10BF6" w:rsidRPr="00A10BF6">
        <w:rPr>
          <w:rFonts w:ascii="Verdana" w:hAnsi="Verdana"/>
        </w:rPr>
        <w:t>National Strategic Skills Audit, 2012</w:t>
      </w:r>
      <w:r w:rsidR="0064797C" w:rsidRPr="00A10BF6">
        <w:rPr>
          <w:rFonts w:ascii="Verdana" w:hAnsi="Verdana"/>
        </w:rPr>
        <w:t xml:space="preserve">). </w:t>
      </w:r>
    </w:p>
    <w:p w14:paraId="75A3D668" w14:textId="07E8DA8B" w:rsidR="001E1B03" w:rsidRDefault="0024283F" w:rsidP="001E1B03">
      <w:pPr>
        <w:rPr>
          <w:rFonts w:ascii="Verdana" w:hAnsi="Verdana"/>
        </w:rPr>
      </w:pPr>
      <w:r>
        <w:rPr>
          <w:rFonts w:ascii="Verdana" w:hAnsi="Verdana"/>
        </w:rPr>
        <w:tab/>
        <w:t>The disappointing PISA results were analysed by N</w:t>
      </w:r>
      <w:r w:rsidR="00A10BF6">
        <w:rPr>
          <w:rFonts w:ascii="Verdana" w:hAnsi="Verdana"/>
        </w:rPr>
        <w:t xml:space="preserve">ational </w:t>
      </w:r>
      <w:r>
        <w:rPr>
          <w:rFonts w:ascii="Verdana" w:hAnsi="Verdana"/>
        </w:rPr>
        <w:t>F</w:t>
      </w:r>
      <w:r w:rsidR="00A10BF6">
        <w:rPr>
          <w:rFonts w:ascii="Verdana" w:hAnsi="Verdana"/>
        </w:rPr>
        <w:t xml:space="preserve">oundation of </w:t>
      </w:r>
      <w:r>
        <w:rPr>
          <w:rFonts w:ascii="Verdana" w:hAnsi="Verdana"/>
        </w:rPr>
        <w:t>E</w:t>
      </w:r>
      <w:r w:rsidR="00A10BF6">
        <w:rPr>
          <w:rFonts w:ascii="Verdana" w:hAnsi="Verdana"/>
        </w:rPr>
        <w:t xml:space="preserve">ducational </w:t>
      </w:r>
      <w:r>
        <w:rPr>
          <w:rFonts w:ascii="Verdana" w:hAnsi="Verdana"/>
        </w:rPr>
        <w:t>R</w:t>
      </w:r>
      <w:r w:rsidR="00A10BF6">
        <w:rPr>
          <w:rFonts w:ascii="Verdana" w:hAnsi="Verdana"/>
        </w:rPr>
        <w:t>esearch (NFER)</w:t>
      </w:r>
      <w:r>
        <w:rPr>
          <w:rFonts w:ascii="Verdana" w:hAnsi="Verdana"/>
        </w:rPr>
        <w:t xml:space="preserve"> (2006)</w:t>
      </w:r>
      <w:r w:rsidR="004A33CC">
        <w:rPr>
          <w:rFonts w:ascii="Verdana" w:hAnsi="Verdana"/>
        </w:rPr>
        <w:t xml:space="preserve">, accounting the poor achievements due to the greater amount of reading requirement in PISA tests comparing to the GSCE tests, particularly in science. It has been </w:t>
      </w:r>
      <w:r w:rsidR="001E1B03">
        <w:rPr>
          <w:rFonts w:ascii="Verdana" w:hAnsi="Verdana"/>
        </w:rPr>
        <w:t>observed</w:t>
      </w:r>
      <w:r w:rsidR="004A33CC">
        <w:rPr>
          <w:rFonts w:ascii="Verdana" w:hAnsi="Verdana"/>
        </w:rPr>
        <w:t xml:space="preserve"> that whereas GSCEs examined pupils’ knowledge of national curricula, PISA attempted to measure functional skills, with the pupils’ ability to solve problems </w:t>
      </w:r>
      <w:r w:rsidR="001E1B03">
        <w:rPr>
          <w:rFonts w:ascii="Verdana" w:hAnsi="Verdana"/>
        </w:rPr>
        <w:t>in real life situations.</w:t>
      </w:r>
    </w:p>
    <w:p w14:paraId="4FB8F426" w14:textId="581AA717" w:rsidR="002417B4" w:rsidRPr="001C29E4" w:rsidRDefault="003000B0" w:rsidP="001E1B03">
      <w:pPr>
        <w:rPr>
          <w:rFonts w:ascii="Verdana" w:hAnsi="Verdana"/>
        </w:rPr>
      </w:pPr>
      <w:r>
        <w:rPr>
          <w:rFonts w:ascii="Verdana" w:hAnsi="Verdana"/>
        </w:rPr>
        <w:tab/>
        <w:t>The NFER report on 2015 PISA scores in Wales illustrate how the scores for science declined over the past decade from 505 in 2006, to 485 in 2015</w:t>
      </w:r>
      <w:r w:rsidR="00F841D6">
        <w:rPr>
          <w:rFonts w:ascii="Verdana" w:hAnsi="Verdana"/>
        </w:rPr>
        <w:t xml:space="preserve"> (Fig. 1)</w:t>
      </w:r>
      <w:r>
        <w:rPr>
          <w:rFonts w:ascii="Verdana" w:hAnsi="Verdana"/>
        </w:rPr>
        <w:t>. The large difference in points (20 points) between obtained scores from 2006 and 2015 – are equivalent to around eight months of schooling.</w:t>
      </w:r>
      <w:r w:rsidR="00AE23EB">
        <w:rPr>
          <w:rFonts w:ascii="Verdana" w:hAnsi="Verdana"/>
        </w:rPr>
        <w:t xml:space="preserve"> According to the report, there were three types of science questions related to the reading comprehension: </w:t>
      </w:r>
      <w:r w:rsidR="00AE23EB">
        <w:rPr>
          <w:rFonts w:ascii="Verdana" w:hAnsi="Verdana"/>
          <w:i/>
        </w:rPr>
        <w:t>explaining phenomena scientifically; evaluating and designing scientific enquiry; interpreting data and evidence scientifically.</w:t>
      </w:r>
      <w:r w:rsidR="001C29E4">
        <w:rPr>
          <w:rFonts w:ascii="Verdana" w:hAnsi="Verdana"/>
          <w:i/>
        </w:rPr>
        <w:t xml:space="preserve"> </w:t>
      </w:r>
      <w:r w:rsidR="001C29E4">
        <w:rPr>
          <w:rFonts w:ascii="Verdana" w:hAnsi="Verdana"/>
        </w:rPr>
        <w:t xml:space="preserve">However, in order to be able to answer these questions, students are required to comprehend the information provided, interpret, and extract relevant information. The decline of science scores obtained in Wales could be explained by the data indicating that around 21 percent of 15-year-olds in Wales lack basic reading skills (Department of Education (DfE), 2018). </w:t>
      </w:r>
    </w:p>
    <w:p w14:paraId="43CED47D" w14:textId="77777777" w:rsidR="00AE23EB" w:rsidRPr="00AE23EB" w:rsidRDefault="00AE23EB" w:rsidP="001E1B03">
      <w:pPr>
        <w:rPr>
          <w:rFonts w:ascii="Verdana" w:hAnsi="Verdana"/>
          <w:i/>
          <w:lang w:val="en-US"/>
        </w:rPr>
      </w:pPr>
    </w:p>
    <w:p w14:paraId="614FE514" w14:textId="1A0A773F" w:rsidR="002417B4" w:rsidRDefault="002417B4" w:rsidP="001E1B03">
      <w:pPr>
        <w:rPr>
          <w:rFonts w:ascii="Verdana" w:hAnsi="Verdana"/>
        </w:rPr>
      </w:pPr>
    </w:p>
    <w:p w14:paraId="67FF0C0D" w14:textId="77777777" w:rsidR="0073625B" w:rsidRDefault="0073625B" w:rsidP="001E1B03">
      <w:pPr>
        <w:rPr>
          <w:rFonts w:ascii="Verdana" w:hAnsi="Verdana"/>
        </w:rPr>
      </w:pPr>
    </w:p>
    <w:p w14:paraId="0AAFF96D" w14:textId="77777777" w:rsidR="0073625B" w:rsidRDefault="0073625B" w:rsidP="001E1B03">
      <w:pPr>
        <w:rPr>
          <w:rFonts w:ascii="Verdana" w:hAnsi="Verdana"/>
        </w:rPr>
      </w:pPr>
    </w:p>
    <w:p w14:paraId="596A56A7" w14:textId="77777777" w:rsidR="0073625B" w:rsidRDefault="0073625B" w:rsidP="001E1B03">
      <w:pPr>
        <w:rPr>
          <w:rFonts w:ascii="Verdana" w:hAnsi="Verdana"/>
        </w:rPr>
      </w:pPr>
    </w:p>
    <w:p w14:paraId="7754D070" w14:textId="651C5226" w:rsidR="0073625B" w:rsidRDefault="0073625B" w:rsidP="0073625B">
      <w:pPr>
        <w:jc w:val="center"/>
        <w:rPr>
          <w:rFonts w:ascii="Verdana" w:hAnsi="Verdana"/>
        </w:rPr>
      </w:pPr>
      <w:r>
        <w:rPr>
          <w:noProof/>
          <w:lang w:val="en-US"/>
        </w:rPr>
        <w:drawing>
          <wp:anchor distT="0" distB="0" distL="114300" distR="114300" simplePos="0" relativeHeight="251658240" behindDoc="1" locked="0" layoutInCell="1" allowOverlap="1" wp14:anchorId="6B97133F" wp14:editId="0A886FDF">
            <wp:simplePos x="0" y="0"/>
            <wp:positionH relativeFrom="margin">
              <wp:align>center</wp:align>
            </wp:positionH>
            <wp:positionV relativeFrom="paragraph">
              <wp:posOffset>644525</wp:posOffset>
            </wp:positionV>
            <wp:extent cx="4419600" cy="2843530"/>
            <wp:effectExtent l="171450" t="171450" r="190500" b="185420"/>
            <wp:wrapTight wrapText="bothSides">
              <wp:wrapPolygon edited="0">
                <wp:start x="-745" y="-1302"/>
                <wp:lineTo x="-838" y="22140"/>
                <wp:lineTo x="-559" y="22864"/>
                <wp:lineTo x="22066" y="22864"/>
                <wp:lineTo x="22345" y="22140"/>
                <wp:lineTo x="22438" y="1302"/>
                <wp:lineTo x="22252" y="-1302"/>
                <wp:lineTo x="-745" y="-1302"/>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49191" t="33399" r="14912" b="25517"/>
                    <a:stretch/>
                  </pic:blipFill>
                  <pic:spPr bwMode="auto">
                    <a:xfrm>
                      <a:off x="0" y="0"/>
                      <a:ext cx="4419600" cy="284353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anchor>
        </w:drawing>
      </w:r>
      <w:r w:rsidRPr="0073625B">
        <w:rPr>
          <w:rFonts w:ascii="Verdana" w:hAnsi="Verdana"/>
          <w:b/>
          <w:sz w:val="20"/>
        </w:rPr>
        <w:t>Figure 1</w:t>
      </w:r>
      <w:r>
        <w:rPr>
          <w:rFonts w:ascii="Verdana" w:hAnsi="Verdana"/>
        </w:rPr>
        <w:br/>
      </w:r>
      <w:r w:rsidRPr="0073625B">
        <w:rPr>
          <w:rFonts w:ascii="Verdana" w:hAnsi="Verdana"/>
          <w:sz w:val="20"/>
        </w:rPr>
        <w:t>A graph representing the PISA science scores for Wales for the years 2006-2015</w:t>
      </w:r>
    </w:p>
    <w:p w14:paraId="3CAFC864" w14:textId="7F226226" w:rsidR="002417B4" w:rsidRDefault="002417B4" w:rsidP="001E1B03">
      <w:pPr>
        <w:rPr>
          <w:rFonts w:ascii="Verdana" w:hAnsi="Verdana"/>
        </w:rPr>
      </w:pPr>
    </w:p>
    <w:p w14:paraId="60EEF1CE" w14:textId="49BF62AC" w:rsidR="002417B4" w:rsidRDefault="002417B4" w:rsidP="001E1B03">
      <w:pPr>
        <w:rPr>
          <w:rFonts w:ascii="Verdana" w:hAnsi="Verdana"/>
        </w:rPr>
      </w:pPr>
    </w:p>
    <w:p w14:paraId="4E393D78" w14:textId="04F80E65" w:rsidR="002417B4" w:rsidRDefault="002417B4" w:rsidP="001E1B03">
      <w:pPr>
        <w:rPr>
          <w:rFonts w:ascii="Verdana" w:hAnsi="Verdana"/>
        </w:rPr>
      </w:pPr>
    </w:p>
    <w:p w14:paraId="3B4CFE73" w14:textId="13CA5FBE" w:rsidR="002417B4" w:rsidRDefault="002417B4" w:rsidP="001E1B03">
      <w:pPr>
        <w:rPr>
          <w:rFonts w:ascii="Verdana" w:hAnsi="Verdana"/>
        </w:rPr>
      </w:pPr>
    </w:p>
    <w:p w14:paraId="55C7A6F5" w14:textId="675CE1EA" w:rsidR="002417B4" w:rsidRDefault="002417B4" w:rsidP="001E1B03">
      <w:pPr>
        <w:rPr>
          <w:rFonts w:ascii="Verdana" w:hAnsi="Verdana"/>
        </w:rPr>
      </w:pPr>
    </w:p>
    <w:p w14:paraId="7153B0D6" w14:textId="32B3F1FC" w:rsidR="002417B4" w:rsidRDefault="002417B4" w:rsidP="001E1B03">
      <w:pPr>
        <w:rPr>
          <w:rFonts w:ascii="Verdana" w:hAnsi="Verdana"/>
        </w:rPr>
      </w:pPr>
    </w:p>
    <w:p w14:paraId="4A057A4C" w14:textId="39FD3019" w:rsidR="0073625B" w:rsidRDefault="0073625B" w:rsidP="001E1B03">
      <w:pPr>
        <w:rPr>
          <w:rFonts w:ascii="Verdana" w:hAnsi="Verdana"/>
        </w:rPr>
      </w:pPr>
    </w:p>
    <w:p w14:paraId="412B0866" w14:textId="257A6229" w:rsidR="0073625B" w:rsidRPr="0073625B" w:rsidRDefault="0073625B" w:rsidP="0073625B">
      <w:pPr>
        <w:jc w:val="center"/>
        <w:rPr>
          <w:rFonts w:ascii="Verdana" w:hAnsi="Verdana"/>
          <w:sz w:val="20"/>
        </w:rPr>
      </w:pPr>
      <w:r>
        <w:rPr>
          <w:rFonts w:ascii="Verdana" w:hAnsi="Verdana"/>
          <w:noProof/>
          <w:lang w:val="en-US"/>
        </w:rPr>
        <w:drawing>
          <wp:anchor distT="0" distB="0" distL="114300" distR="114300" simplePos="0" relativeHeight="251659264" behindDoc="1" locked="0" layoutInCell="1" allowOverlap="1" wp14:anchorId="45757A33" wp14:editId="55A3B304">
            <wp:simplePos x="0" y="0"/>
            <wp:positionH relativeFrom="margin">
              <wp:align>center</wp:align>
            </wp:positionH>
            <wp:positionV relativeFrom="paragraph">
              <wp:posOffset>337185</wp:posOffset>
            </wp:positionV>
            <wp:extent cx="4857750" cy="909292"/>
            <wp:effectExtent l="0" t="0" r="0" b="5715"/>
            <wp:wrapTight wrapText="bothSides">
              <wp:wrapPolygon edited="0">
                <wp:start x="0" y="0"/>
                <wp:lineTo x="0" y="21283"/>
                <wp:lineTo x="21515" y="21283"/>
                <wp:lineTo x="2151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57750" cy="909292"/>
                    </a:xfrm>
                    <a:prstGeom prst="rect">
                      <a:avLst/>
                    </a:prstGeom>
                    <a:noFill/>
                    <a:ln>
                      <a:noFill/>
                    </a:ln>
                  </pic:spPr>
                </pic:pic>
              </a:graphicData>
            </a:graphic>
          </wp:anchor>
        </w:drawing>
      </w:r>
      <w:r>
        <w:rPr>
          <w:rFonts w:ascii="Verdana" w:hAnsi="Verdana"/>
          <w:sz w:val="20"/>
        </w:rPr>
        <w:t>(</w:t>
      </w:r>
      <w:r w:rsidRPr="0073625B">
        <w:rPr>
          <w:rFonts w:ascii="Verdana" w:hAnsi="Verdana"/>
          <w:sz w:val="20"/>
        </w:rPr>
        <w:t>Source: NFER, 2015</w:t>
      </w:r>
      <w:r>
        <w:rPr>
          <w:rFonts w:ascii="Verdana" w:hAnsi="Verdana"/>
          <w:sz w:val="20"/>
        </w:rPr>
        <w:t>)</w:t>
      </w:r>
    </w:p>
    <w:p w14:paraId="05BA6DEC" w14:textId="1C53F2C7" w:rsidR="002417B4" w:rsidRDefault="002417B4" w:rsidP="001E1B03">
      <w:pPr>
        <w:rPr>
          <w:rFonts w:ascii="Verdana" w:hAnsi="Verdana"/>
        </w:rPr>
      </w:pPr>
    </w:p>
    <w:p w14:paraId="141A5D95" w14:textId="0074C053" w:rsidR="002417B4" w:rsidRDefault="002417B4" w:rsidP="001E1B03">
      <w:pPr>
        <w:rPr>
          <w:rFonts w:ascii="Verdana" w:hAnsi="Verdana"/>
        </w:rPr>
      </w:pPr>
    </w:p>
    <w:p w14:paraId="7DCC132C" w14:textId="77777777" w:rsidR="0073625B" w:rsidRDefault="001E1B03" w:rsidP="001E1B03">
      <w:pPr>
        <w:rPr>
          <w:rFonts w:ascii="Verdana" w:hAnsi="Verdana"/>
        </w:rPr>
      </w:pPr>
      <w:r>
        <w:rPr>
          <w:rFonts w:ascii="Verdana" w:hAnsi="Verdana"/>
        </w:rPr>
        <w:tab/>
      </w:r>
    </w:p>
    <w:p w14:paraId="3F58C6B0" w14:textId="1A02F05E" w:rsidR="00D958DB" w:rsidRDefault="001E1B03" w:rsidP="0073625B">
      <w:pPr>
        <w:ind w:firstLine="720"/>
        <w:rPr>
          <w:rFonts w:ascii="Verdana" w:hAnsi="Verdana"/>
        </w:rPr>
      </w:pPr>
      <w:r>
        <w:rPr>
          <w:rFonts w:ascii="Verdana" w:hAnsi="Verdana"/>
        </w:rPr>
        <w:t xml:space="preserve">PISA analysis </w:t>
      </w:r>
      <w:r w:rsidR="00D958DB">
        <w:rPr>
          <w:rFonts w:ascii="Verdana" w:hAnsi="Verdana"/>
        </w:rPr>
        <w:t xml:space="preserve">signify how scientific literacy matters in the world that faces major challenges in providing sufficient water and food, controlling diseases, generating sufficient energy, and adapting to climate change </w:t>
      </w:r>
      <w:r w:rsidR="00D958DB" w:rsidRPr="00A10BF6">
        <w:rPr>
          <w:rFonts w:ascii="Verdana" w:hAnsi="Verdana"/>
        </w:rPr>
        <w:t>(</w:t>
      </w:r>
      <w:r w:rsidR="00A10BF6" w:rsidRPr="00A10BF6">
        <w:rPr>
          <w:rFonts w:ascii="Verdana" w:hAnsi="Verdana"/>
        </w:rPr>
        <w:t>Reynolds, 2013</w:t>
      </w:r>
      <w:r w:rsidR="00D958DB" w:rsidRPr="00A10BF6">
        <w:rPr>
          <w:rFonts w:ascii="Verdana" w:hAnsi="Verdana"/>
        </w:rPr>
        <w:t xml:space="preserve">). </w:t>
      </w:r>
      <w:r w:rsidR="00D958DB" w:rsidRPr="00A10BF6">
        <w:rPr>
          <w:rFonts w:ascii="Verdana" w:hAnsi="Verdana"/>
        </w:rPr>
        <w:lastRenderedPageBreak/>
        <w:t>It is predicted that societies will require a</w:t>
      </w:r>
      <w:r w:rsidR="00D958DB">
        <w:rPr>
          <w:rFonts w:ascii="Verdana" w:hAnsi="Verdana"/>
        </w:rPr>
        <w:t xml:space="preserve"> cadre of well-educated, literate scientists that would be able to undertake the research and scientific technological innovation. Reading comprehension (being a part of scientific literacy skills), however, has a broader scope of application, than only in science research – which will be later discussed in the study. </w:t>
      </w:r>
    </w:p>
    <w:p w14:paraId="5A34CA57" w14:textId="58ECC59A" w:rsidR="00174585" w:rsidRDefault="00D958DB" w:rsidP="00174585">
      <w:pPr>
        <w:ind w:firstLine="720"/>
        <w:rPr>
          <w:rFonts w:ascii="Verdana" w:hAnsi="Verdana"/>
        </w:rPr>
      </w:pPr>
      <w:r>
        <w:rPr>
          <w:rFonts w:ascii="Verdana" w:hAnsi="Verdana"/>
        </w:rPr>
        <w:t>Hence, along with the LNF, there was a new suite of WJEC science GSCEs which were introduced in 2016, that underpin the need of young generation to be scientifically literate.</w:t>
      </w:r>
      <w:r>
        <w:t xml:space="preserve"> </w:t>
      </w:r>
      <w:r w:rsidR="003A523F">
        <w:rPr>
          <w:rFonts w:ascii="Verdana" w:hAnsi="Verdana"/>
        </w:rPr>
        <w:t>Nevertheless, Munro (2016) arguments that while the development of comprehension is the target of literacy instruction, it is still not offered at schools systematically enough. He further states, that despite the Literacy and Numeracy Frameworks policies, underachievement still continues to plague the UK education. While Munro suggests that the issue is associated with the lack of research on what methods work</w:t>
      </w:r>
      <w:r w:rsidR="003A523F" w:rsidRPr="003D1C8B">
        <w:rPr>
          <w:rFonts w:ascii="Verdana" w:hAnsi="Verdana"/>
        </w:rPr>
        <w:t>, Education Endowment Foundation (EEF) (2016)</w:t>
      </w:r>
      <w:r w:rsidR="003A523F">
        <w:rPr>
          <w:rFonts w:ascii="Verdana" w:hAnsi="Verdana"/>
        </w:rPr>
        <w:t xml:space="preserve"> signify the lack of guidance provided to teachers and schools in how to use this knowledge in literacy teachin</w:t>
      </w:r>
      <w:r w:rsidR="00174585">
        <w:rPr>
          <w:rFonts w:ascii="Verdana" w:hAnsi="Verdana"/>
        </w:rPr>
        <w:t>g.</w:t>
      </w:r>
    </w:p>
    <w:p w14:paraId="6BB4FE9B" w14:textId="6E8B8C01" w:rsidR="003A523F" w:rsidRDefault="00174585" w:rsidP="002D6511">
      <w:pPr>
        <w:ind w:firstLine="720"/>
        <w:rPr>
          <w:rFonts w:ascii="Verdana" w:hAnsi="Verdana"/>
        </w:rPr>
      </w:pPr>
      <w:r>
        <w:rPr>
          <w:rFonts w:ascii="Verdana" w:hAnsi="Verdana"/>
        </w:rPr>
        <w:t>As a result, the current research discusses the strategies that could be implied in the school, improving the reading comprehension strand of literacy framework. Initially, the factors influencing the proposed strategies are reviewed</w:t>
      </w:r>
      <w:r w:rsidR="002D6511">
        <w:rPr>
          <w:rFonts w:ascii="Verdana" w:hAnsi="Verdana"/>
        </w:rPr>
        <w:t>, leading to the description of a proposed techniques that aim to improve reading comprehension.</w:t>
      </w:r>
    </w:p>
    <w:p w14:paraId="7A86E26B" w14:textId="77777777" w:rsidR="002D6511" w:rsidRPr="003A523F" w:rsidRDefault="002D6511" w:rsidP="002D6511">
      <w:pPr>
        <w:ind w:firstLine="720"/>
        <w:rPr>
          <w:rFonts w:ascii="Verdana" w:hAnsi="Verdana"/>
        </w:rPr>
      </w:pPr>
    </w:p>
    <w:p w14:paraId="59D238E6" w14:textId="7A7C4727" w:rsidR="00C658A7" w:rsidRPr="0021002B" w:rsidRDefault="0090466B" w:rsidP="0021002B">
      <w:pPr>
        <w:pStyle w:val="Heading2"/>
        <w:rPr>
          <w:rFonts w:ascii="Verdana" w:hAnsi="Verdana"/>
          <w:color w:val="auto"/>
          <w:sz w:val="24"/>
          <w:u w:val="single"/>
        </w:rPr>
      </w:pPr>
      <w:bookmarkStart w:id="5" w:name="_Toc514008287"/>
      <w:r w:rsidRPr="0021002B">
        <w:rPr>
          <w:rFonts w:ascii="Verdana" w:hAnsi="Verdana"/>
          <w:color w:val="auto"/>
          <w:sz w:val="24"/>
          <w:u w:val="single"/>
        </w:rPr>
        <w:t>2.</w:t>
      </w:r>
      <w:r w:rsidR="003A523F" w:rsidRPr="0021002B">
        <w:rPr>
          <w:rFonts w:ascii="Verdana" w:hAnsi="Verdana"/>
          <w:color w:val="auto"/>
          <w:sz w:val="24"/>
          <w:u w:val="single"/>
        </w:rPr>
        <w:t>2</w:t>
      </w:r>
      <w:r w:rsidRPr="0021002B">
        <w:rPr>
          <w:rFonts w:ascii="Verdana" w:hAnsi="Verdana"/>
          <w:color w:val="auto"/>
          <w:sz w:val="24"/>
          <w:u w:val="single"/>
        </w:rPr>
        <w:t>. Class size</w:t>
      </w:r>
      <w:bookmarkEnd w:id="5"/>
    </w:p>
    <w:p w14:paraId="190DD23B" w14:textId="77777777" w:rsidR="003C0F03" w:rsidRDefault="003C5941" w:rsidP="003C0F03">
      <w:pPr>
        <w:ind w:firstLine="720"/>
        <w:rPr>
          <w:rFonts w:ascii="Verdana" w:hAnsi="Verdana"/>
        </w:rPr>
      </w:pPr>
      <w:r>
        <w:rPr>
          <w:rFonts w:ascii="Verdana" w:hAnsi="Verdana"/>
        </w:rPr>
        <w:t>The schools’ principal mission is to guide students in their efforts to become literate. This ability is the key for further education, which opens the gate to a success for an individual, as well as democracy</w:t>
      </w:r>
      <w:r w:rsidR="0011787A">
        <w:rPr>
          <w:rFonts w:ascii="Verdana" w:hAnsi="Verdana"/>
        </w:rPr>
        <w:t>.</w:t>
      </w:r>
      <w:r w:rsidR="00C658A7">
        <w:rPr>
          <w:rFonts w:ascii="Verdana" w:hAnsi="Verdana"/>
        </w:rPr>
        <w:t xml:space="preserve"> Therefore, there have </w:t>
      </w:r>
      <w:r w:rsidR="00C658A7">
        <w:rPr>
          <w:rFonts w:ascii="Verdana" w:hAnsi="Verdana"/>
        </w:rPr>
        <w:lastRenderedPageBreak/>
        <w:t xml:space="preserve">been numerous literacy reforms so far. However, the main issue of why these reforms were not as successful as they should have been is associated with the lack of overall framework focusing on the literacy improvement. It seems apparent that the reading instructions to students are rather of a whole-group approach, </w:t>
      </w:r>
      <w:r w:rsidR="0037198F">
        <w:rPr>
          <w:rFonts w:ascii="Verdana" w:hAnsi="Verdana"/>
        </w:rPr>
        <w:t xml:space="preserve">rather </w:t>
      </w:r>
      <w:r w:rsidR="00C658A7">
        <w:rPr>
          <w:rFonts w:ascii="Verdana" w:hAnsi="Verdana"/>
        </w:rPr>
        <w:t>than being directed to an individual or small group. Consequently, this leads to a shift away from intentional teaching to a grouped pattern where pupils are categorised into various sets according to their abilities (including reading ability).</w:t>
      </w:r>
      <w:r w:rsidR="00573AB0">
        <w:rPr>
          <w:rFonts w:ascii="Verdana" w:hAnsi="Verdana"/>
        </w:rPr>
        <w:t xml:space="preserve"> </w:t>
      </w:r>
    </w:p>
    <w:p w14:paraId="0E1C6AE1" w14:textId="7AD9ACFD" w:rsidR="00573AB0" w:rsidRDefault="00573AB0" w:rsidP="003C0F03">
      <w:pPr>
        <w:ind w:firstLine="720"/>
        <w:rPr>
          <w:rFonts w:ascii="Verdana" w:hAnsi="Verdana"/>
        </w:rPr>
      </w:pPr>
      <w:r>
        <w:rPr>
          <w:rFonts w:ascii="Verdana" w:hAnsi="Verdana"/>
        </w:rPr>
        <w:t>According to the study, there has been a significant rise in class sizes over last two years (Association of Teachers and Lecturers (ATL), 2017)</w:t>
      </w:r>
      <w:r w:rsidR="00C95284">
        <w:rPr>
          <w:rFonts w:ascii="Verdana" w:hAnsi="Verdana"/>
        </w:rPr>
        <w:t xml:space="preserve">, which can be associated with </w:t>
      </w:r>
      <w:r w:rsidR="00056E61">
        <w:rPr>
          <w:rFonts w:ascii="Verdana" w:hAnsi="Verdana"/>
        </w:rPr>
        <w:t xml:space="preserve">a </w:t>
      </w:r>
      <w:r w:rsidR="00E521F8">
        <w:rPr>
          <w:rFonts w:ascii="Verdana" w:hAnsi="Verdana"/>
        </w:rPr>
        <w:t>reduced focus of teacher’s attention on individual pupils (</w:t>
      </w:r>
      <w:proofErr w:type="spellStart"/>
      <w:r w:rsidR="00056E61">
        <w:rPr>
          <w:rFonts w:ascii="Verdana" w:hAnsi="Verdana"/>
        </w:rPr>
        <w:t>Kutnick</w:t>
      </w:r>
      <w:proofErr w:type="spellEnd"/>
      <w:r w:rsidR="00056E61">
        <w:rPr>
          <w:rFonts w:ascii="Verdana" w:hAnsi="Verdana"/>
        </w:rPr>
        <w:t xml:space="preserve"> et al., 2005</w:t>
      </w:r>
      <w:r w:rsidR="00E521F8">
        <w:rPr>
          <w:rFonts w:ascii="Verdana" w:hAnsi="Verdana"/>
        </w:rPr>
        <w:t xml:space="preserve">). It was further proved that in larger-sized classes, there is less interaction between pupils and teachers, as well as less pupils’ engagement comparing to the smaller-sized classes. </w:t>
      </w:r>
      <w:r w:rsidR="006F1B0D">
        <w:rPr>
          <w:rFonts w:ascii="Verdana" w:hAnsi="Verdana"/>
        </w:rPr>
        <w:t xml:space="preserve">A study from Denmark also indicates that smaller-class sizes have advantages, showing that pupils who attend smaller class-sizes tend to spend more number of years in post-compulsory education, than students who have learnt in </w:t>
      </w:r>
      <w:r w:rsidR="00A96C79">
        <w:rPr>
          <w:rFonts w:ascii="Verdana" w:hAnsi="Verdana"/>
        </w:rPr>
        <w:t>a larger class</w:t>
      </w:r>
      <w:r w:rsidR="006F1B0D">
        <w:rPr>
          <w:rFonts w:ascii="Verdana" w:hAnsi="Verdana"/>
        </w:rPr>
        <w:t xml:space="preserve"> (</w:t>
      </w:r>
      <w:r w:rsidR="0090466B">
        <w:rPr>
          <w:rFonts w:ascii="Verdana" w:hAnsi="Verdana"/>
        </w:rPr>
        <w:t>Leuven et al., 2008</w:t>
      </w:r>
      <w:r w:rsidR="006F1B0D">
        <w:rPr>
          <w:rFonts w:ascii="Verdana" w:hAnsi="Verdana"/>
        </w:rPr>
        <w:t xml:space="preserve">). Consequently, it can be </w:t>
      </w:r>
      <w:r w:rsidR="00A96C79">
        <w:rPr>
          <w:rFonts w:ascii="Verdana" w:hAnsi="Verdana"/>
        </w:rPr>
        <w:t xml:space="preserve">deducted that the number of students in a class affects the quality of teaching and learning. Interestingly, a study by Hattie (2009) finds that the </w:t>
      </w:r>
      <w:r w:rsidR="00166360">
        <w:rPr>
          <w:rFonts w:ascii="Verdana" w:hAnsi="Verdana"/>
        </w:rPr>
        <w:t>effect</w:t>
      </w:r>
      <w:r w:rsidR="00A96C79">
        <w:rPr>
          <w:rFonts w:ascii="Verdana" w:hAnsi="Verdana"/>
        </w:rPr>
        <w:t xml:space="preserve"> of reducing class size on attainment is actually smaller than the impact of other interventions, with the best influence being a </w:t>
      </w:r>
      <w:r w:rsidR="00A96C79">
        <w:rPr>
          <w:rFonts w:ascii="Verdana" w:hAnsi="Verdana"/>
          <w:i/>
        </w:rPr>
        <w:t xml:space="preserve">collective teacher efficacy. </w:t>
      </w:r>
      <w:r w:rsidR="00A96C79">
        <w:rPr>
          <w:rFonts w:ascii="Verdana" w:hAnsi="Verdana"/>
        </w:rPr>
        <w:t>This study is also supported by Rivkin (et al., 2005</w:t>
      </w:r>
      <w:r w:rsidR="00F73E8B">
        <w:rPr>
          <w:rFonts w:ascii="Verdana" w:hAnsi="Verdana"/>
        </w:rPr>
        <w:t>; pp. 417</w:t>
      </w:r>
      <w:r w:rsidR="00A96C79">
        <w:rPr>
          <w:rFonts w:ascii="Verdana" w:hAnsi="Verdana"/>
        </w:rPr>
        <w:t>)</w:t>
      </w:r>
      <w:r w:rsidR="00467CA0">
        <w:rPr>
          <w:rFonts w:ascii="Verdana" w:hAnsi="Verdana"/>
        </w:rPr>
        <w:t>, who agrees that the increase of the teacher effectiveness is related to the greater value for money than reducing class sizes. Hanushek (2011</w:t>
      </w:r>
      <w:r w:rsidR="002D3A28">
        <w:rPr>
          <w:rFonts w:ascii="Verdana" w:hAnsi="Verdana"/>
        </w:rPr>
        <w:t>; pp. 466</w:t>
      </w:r>
      <w:r w:rsidR="00467CA0">
        <w:rPr>
          <w:rFonts w:ascii="Verdana" w:hAnsi="Verdana"/>
        </w:rPr>
        <w:t xml:space="preserve">), </w:t>
      </w:r>
      <w:r w:rsidR="007511B0">
        <w:rPr>
          <w:rFonts w:ascii="Verdana" w:hAnsi="Verdana"/>
        </w:rPr>
        <w:t>proposes</w:t>
      </w:r>
      <w:r w:rsidR="00467CA0">
        <w:rPr>
          <w:rFonts w:ascii="Verdana" w:hAnsi="Verdana"/>
        </w:rPr>
        <w:t xml:space="preserve"> that hiring most effective teachers </w:t>
      </w:r>
      <w:r w:rsidR="007511B0">
        <w:rPr>
          <w:rFonts w:ascii="Verdana" w:hAnsi="Verdana"/>
        </w:rPr>
        <w:t xml:space="preserve">to the largest classes can maximise </w:t>
      </w:r>
      <w:r w:rsidR="00166360">
        <w:rPr>
          <w:rFonts w:ascii="Verdana" w:hAnsi="Verdana"/>
        </w:rPr>
        <w:t>the potential of economic profit.</w:t>
      </w:r>
    </w:p>
    <w:p w14:paraId="702BD2A3" w14:textId="10049BE5" w:rsidR="00166360" w:rsidRDefault="00166360" w:rsidP="00166360">
      <w:pPr>
        <w:ind w:firstLine="720"/>
        <w:rPr>
          <w:rFonts w:ascii="Verdana" w:hAnsi="Verdana"/>
        </w:rPr>
      </w:pPr>
      <w:r>
        <w:rPr>
          <w:rFonts w:ascii="Verdana" w:hAnsi="Verdana"/>
        </w:rPr>
        <w:lastRenderedPageBreak/>
        <w:t xml:space="preserve">As a result, introducing better teaching techniques by the teachers in relation to the literacy improvement across the whole curriculum should be effectual. Proposing a </w:t>
      </w:r>
      <w:r w:rsidR="007F2223">
        <w:rPr>
          <w:rFonts w:ascii="Verdana" w:hAnsi="Verdana"/>
        </w:rPr>
        <w:t xml:space="preserve">literacy framework that could be delivered as a training program during the teaching training course, as well as to existing teachers would result in creation of the </w:t>
      </w:r>
      <w:r w:rsidR="007F2223">
        <w:rPr>
          <w:rFonts w:ascii="Verdana" w:hAnsi="Verdana"/>
          <w:i/>
        </w:rPr>
        <w:t>effective</w:t>
      </w:r>
      <w:r w:rsidR="00B84435">
        <w:rPr>
          <w:rFonts w:ascii="Verdana" w:hAnsi="Verdana"/>
          <w:i/>
        </w:rPr>
        <w:t xml:space="preserve"> literacy</w:t>
      </w:r>
      <w:r w:rsidR="007F2223">
        <w:rPr>
          <w:rFonts w:ascii="Verdana" w:hAnsi="Verdana"/>
          <w:i/>
        </w:rPr>
        <w:t xml:space="preserve"> teacher</w:t>
      </w:r>
      <w:r w:rsidR="002D3A28">
        <w:rPr>
          <w:rFonts w:ascii="Verdana" w:hAnsi="Verdana"/>
          <w:i/>
        </w:rPr>
        <w:t>s</w:t>
      </w:r>
      <w:r w:rsidR="00B84435">
        <w:rPr>
          <w:rFonts w:ascii="Verdana" w:hAnsi="Verdana"/>
        </w:rPr>
        <w:t xml:space="preserve"> capable of </w:t>
      </w:r>
      <w:r w:rsidR="007F2223">
        <w:rPr>
          <w:rFonts w:ascii="Verdana" w:hAnsi="Verdana"/>
        </w:rPr>
        <w:t>teach</w:t>
      </w:r>
      <w:r w:rsidR="00B84435">
        <w:rPr>
          <w:rFonts w:ascii="Verdana" w:hAnsi="Verdana"/>
        </w:rPr>
        <w:t>ing</w:t>
      </w:r>
      <w:r w:rsidR="007F2223">
        <w:rPr>
          <w:rFonts w:ascii="Verdana" w:hAnsi="Verdana"/>
        </w:rPr>
        <w:t xml:space="preserve"> </w:t>
      </w:r>
      <w:r w:rsidR="00B84435">
        <w:rPr>
          <w:rFonts w:ascii="Verdana" w:hAnsi="Verdana"/>
        </w:rPr>
        <w:t xml:space="preserve">the </w:t>
      </w:r>
      <w:r w:rsidR="007F2223">
        <w:rPr>
          <w:rFonts w:ascii="Verdana" w:hAnsi="Verdana"/>
        </w:rPr>
        <w:t xml:space="preserve">literacy </w:t>
      </w:r>
      <w:r w:rsidR="00B84435">
        <w:rPr>
          <w:rFonts w:ascii="Verdana" w:hAnsi="Verdana"/>
        </w:rPr>
        <w:t xml:space="preserve">efficiently </w:t>
      </w:r>
      <w:r w:rsidR="007F2223">
        <w:rPr>
          <w:rFonts w:ascii="Verdana" w:hAnsi="Verdana"/>
        </w:rPr>
        <w:t xml:space="preserve">to the large classes. </w:t>
      </w:r>
    </w:p>
    <w:p w14:paraId="343461F0" w14:textId="785A1822" w:rsidR="00056E61" w:rsidRDefault="00056E61" w:rsidP="00056E61">
      <w:pPr>
        <w:rPr>
          <w:rFonts w:ascii="Verdana" w:hAnsi="Verdana"/>
        </w:rPr>
      </w:pPr>
    </w:p>
    <w:p w14:paraId="35E74144" w14:textId="6BC1C9E0" w:rsidR="00465DFF" w:rsidRPr="0021002B" w:rsidRDefault="00056E61" w:rsidP="0021002B">
      <w:pPr>
        <w:pStyle w:val="Heading2"/>
        <w:rPr>
          <w:rFonts w:ascii="Verdana" w:hAnsi="Verdana"/>
          <w:color w:val="auto"/>
          <w:sz w:val="24"/>
          <w:u w:val="single"/>
        </w:rPr>
      </w:pPr>
      <w:bookmarkStart w:id="6" w:name="_Toc514008288"/>
      <w:r w:rsidRPr="0021002B">
        <w:rPr>
          <w:rFonts w:ascii="Verdana" w:hAnsi="Verdana"/>
          <w:color w:val="auto"/>
          <w:sz w:val="24"/>
          <w:u w:val="single"/>
        </w:rPr>
        <w:t>2.</w:t>
      </w:r>
      <w:r w:rsidR="003A523F" w:rsidRPr="0021002B">
        <w:rPr>
          <w:rFonts w:ascii="Verdana" w:hAnsi="Verdana"/>
          <w:color w:val="auto"/>
          <w:sz w:val="24"/>
          <w:u w:val="single"/>
        </w:rPr>
        <w:t>3</w:t>
      </w:r>
      <w:r w:rsidRPr="0021002B">
        <w:rPr>
          <w:rFonts w:ascii="Verdana" w:hAnsi="Verdana"/>
          <w:color w:val="auto"/>
          <w:sz w:val="24"/>
          <w:u w:val="single"/>
        </w:rPr>
        <w:t>. Social constructivis</w:t>
      </w:r>
      <w:r w:rsidR="000A244A" w:rsidRPr="0021002B">
        <w:rPr>
          <w:rFonts w:ascii="Verdana" w:hAnsi="Verdana"/>
          <w:color w:val="auto"/>
          <w:sz w:val="24"/>
          <w:u w:val="single"/>
        </w:rPr>
        <w:t>m</w:t>
      </w:r>
      <w:bookmarkEnd w:id="6"/>
    </w:p>
    <w:p w14:paraId="24723515" w14:textId="37289A4E" w:rsidR="008626E1" w:rsidRDefault="0014099B" w:rsidP="000A244A">
      <w:pPr>
        <w:rPr>
          <w:rFonts w:ascii="Verdana" w:hAnsi="Verdana"/>
        </w:rPr>
      </w:pPr>
      <w:r>
        <w:rPr>
          <w:rFonts w:ascii="Verdana" w:hAnsi="Verdana"/>
          <w:b/>
        </w:rPr>
        <w:tab/>
      </w:r>
      <w:r w:rsidR="000A244A">
        <w:rPr>
          <w:rFonts w:ascii="Verdana" w:hAnsi="Verdana"/>
          <w:b/>
        </w:rPr>
        <w:tab/>
      </w:r>
      <w:r w:rsidR="000A244A">
        <w:rPr>
          <w:rFonts w:ascii="Verdana" w:hAnsi="Verdana"/>
        </w:rPr>
        <w:t xml:space="preserve">Social constructivism can be </w:t>
      </w:r>
      <w:r w:rsidR="00417736">
        <w:rPr>
          <w:rFonts w:ascii="Verdana" w:hAnsi="Verdana"/>
        </w:rPr>
        <w:t xml:space="preserve">incorporated into the literacy teaching while considering the approach to different groups of abilities (referred to as a </w:t>
      </w:r>
      <w:r w:rsidR="00417736" w:rsidRPr="00417736">
        <w:rPr>
          <w:rFonts w:ascii="Verdana" w:hAnsi="Verdana"/>
          <w:i/>
        </w:rPr>
        <w:t>sets</w:t>
      </w:r>
      <w:r w:rsidR="00417736">
        <w:rPr>
          <w:rFonts w:ascii="Verdana" w:hAnsi="Verdana"/>
        </w:rPr>
        <w:t xml:space="preserve">). </w:t>
      </w:r>
      <w:r w:rsidRPr="00465DFF">
        <w:rPr>
          <w:rFonts w:ascii="Verdana" w:hAnsi="Verdana"/>
        </w:rPr>
        <w:t>Back to 1981, McDe</w:t>
      </w:r>
      <w:r w:rsidR="00465DFF" w:rsidRPr="00465DFF">
        <w:rPr>
          <w:rFonts w:ascii="Verdana" w:hAnsi="Verdana"/>
        </w:rPr>
        <w:t>r</w:t>
      </w:r>
      <w:r w:rsidRPr="00465DFF">
        <w:rPr>
          <w:rFonts w:ascii="Verdana" w:hAnsi="Verdana"/>
        </w:rPr>
        <w:t xml:space="preserve">mott and </w:t>
      </w:r>
      <w:proofErr w:type="spellStart"/>
      <w:r w:rsidRPr="00465DFF">
        <w:rPr>
          <w:rFonts w:ascii="Verdana" w:hAnsi="Verdana"/>
        </w:rPr>
        <w:t>Gospodinoff</w:t>
      </w:r>
      <w:proofErr w:type="spellEnd"/>
      <w:r>
        <w:rPr>
          <w:rFonts w:ascii="Verdana" w:hAnsi="Verdana"/>
        </w:rPr>
        <w:t xml:space="preserve"> have already presented the perspective of social constructivism as the background of the literacy learning. They underpinned both success and failure of the literacy learning as the collaborative social achievements of school systems, teachers, and families</w:t>
      </w:r>
      <w:r w:rsidR="00AE3105">
        <w:rPr>
          <w:rFonts w:ascii="Verdana" w:hAnsi="Verdana"/>
        </w:rPr>
        <w:t xml:space="preserve">. Based on this study, later </w:t>
      </w:r>
      <w:r w:rsidR="00AE3105" w:rsidRPr="00465DFF">
        <w:rPr>
          <w:rFonts w:ascii="Verdana" w:hAnsi="Verdana"/>
        </w:rPr>
        <w:t>Reyes (1991)</w:t>
      </w:r>
      <w:r w:rsidR="00AE3105">
        <w:rPr>
          <w:rFonts w:ascii="Verdana" w:hAnsi="Verdana"/>
        </w:rPr>
        <w:t xml:space="preserve"> developed that social constructivist perspective on the literacy accomplishment of learners of diverse backgrounds must be strengthened by shifting the focus from the mainstream orientation</w:t>
      </w:r>
      <w:r w:rsidR="008626E1">
        <w:rPr>
          <w:rFonts w:ascii="Verdana" w:hAnsi="Verdana"/>
        </w:rPr>
        <w:t xml:space="preserve"> towards diversity, suggesting that teachers should consider various factors (such as social class, and ethnicity) when teaching literacy. </w:t>
      </w:r>
    </w:p>
    <w:p w14:paraId="51BB5FCA" w14:textId="1156827C" w:rsidR="0014099B" w:rsidRDefault="008626E1" w:rsidP="008626E1">
      <w:pPr>
        <w:ind w:firstLine="720"/>
        <w:rPr>
          <w:rFonts w:ascii="Verdana" w:hAnsi="Verdana"/>
        </w:rPr>
      </w:pPr>
      <w:r>
        <w:rPr>
          <w:rFonts w:ascii="Verdana" w:hAnsi="Verdana"/>
        </w:rPr>
        <w:t xml:space="preserve">As a result, it can be assumed that teaching literacy is complex, with diverse factors to be considered. Consequently, the current research studies what factors and strategies should be taken into account when teaching reading comprehension to secondary students. The study proposes a framework for improving school’s literacy framework, based on the argumentation for the social constructivist perspective role in the </w:t>
      </w:r>
      <w:r w:rsidR="00BA0BB5">
        <w:rPr>
          <w:rFonts w:ascii="Verdana" w:hAnsi="Verdana"/>
        </w:rPr>
        <w:t xml:space="preserve">literacy teaching. </w:t>
      </w:r>
      <w:r>
        <w:rPr>
          <w:rFonts w:ascii="Verdana" w:hAnsi="Verdana"/>
        </w:rPr>
        <w:t xml:space="preserve">  </w:t>
      </w:r>
    </w:p>
    <w:p w14:paraId="526F9406" w14:textId="3B8CADFB" w:rsidR="0014099B" w:rsidRDefault="00E925A0" w:rsidP="000A244A">
      <w:pPr>
        <w:rPr>
          <w:rFonts w:ascii="Verdana" w:hAnsi="Verdana"/>
        </w:rPr>
      </w:pPr>
      <w:r>
        <w:rPr>
          <w:rFonts w:ascii="Verdana" w:hAnsi="Verdana"/>
          <w:b/>
        </w:rPr>
        <w:lastRenderedPageBreak/>
        <w:tab/>
      </w:r>
      <w:bookmarkStart w:id="7" w:name="_Hlk513997842"/>
      <w:r>
        <w:rPr>
          <w:rFonts w:ascii="Verdana" w:hAnsi="Verdana"/>
        </w:rPr>
        <w:t>Social constructivism emphasises that learning occurs in the sociocultural environment; we acquire new knowledge by belonging to the society. Learning take place through the conversation and is mediated through the language, as well as various systems such as diagrams</w:t>
      </w:r>
      <w:bookmarkEnd w:id="7"/>
      <w:r>
        <w:rPr>
          <w:rFonts w:ascii="Verdana" w:hAnsi="Verdana"/>
        </w:rPr>
        <w:t xml:space="preserve">. </w:t>
      </w:r>
      <w:bookmarkStart w:id="8" w:name="_Hlk513997853"/>
      <w:r>
        <w:rPr>
          <w:rFonts w:ascii="Verdana" w:hAnsi="Verdana"/>
        </w:rPr>
        <w:t>Firstly, the dialogue is inter-mental (teacher-student, student-student), becoming later intra-mental (learner’s ability to make sense of what is being read/said) (</w:t>
      </w:r>
      <w:r w:rsidRPr="0018093B">
        <w:rPr>
          <w:rFonts w:ascii="Verdana" w:hAnsi="Verdana"/>
        </w:rPr>
        <w:t>Wilson, 1999; pp.</w:t>
      </w:r>
      <w:r>
        <w:rPr>
          <w:rFonts w:ascii="Verdana" w:hAnsi="Verdana"/>
        </w:rPr>
        <w:t xml:space="preserve"> 172). </w:t>
      </w:r>
      <w:bookmarkEnd w:id="8"/>
      <w:r w:rsidR="00AD3FB2">
        <w:rPr>
          <w:rFonts w:ascii="Verdana" w:hAnsi="Verdana"/>
        </w:rPr>
        <w:t xml:space="preserve">Therefore, learning is interactive – through the learner’s interaction with the source of knowledge, and through the learner’s participation in the knowledge reconstruction. This process is also described in </w:t>
      </w:r>
      <w:r w:rsidR="00AD3FB2" w:rsidRPr="00465DFF">
        <w:rPr>
          <w:rFonts w:ascii="Verdana" w:hAnsi="Verdana"/>
        </w:rPr>
        <w:t>the Spivey’s (1997</w:t>
      </w:r>
      <w:r w:rsidR="00AD3FB2">
        <w:rPr>
          <w:rFonts w:ascii="Verdana" w:hAnsi="Verdana"/>
        </w:rPr>
        <w:t>) research where the author indicates the constructivist role in the literacy learning. She proposes that literature learning is the process where the learner</w:t>
      </w:r>
      <w:r w:rsidR="004C352C">
        <w:rPr>
          <w:rFonts w:ascii="Verdana" w:hAnsi="Verdana"/>
        </w:rPr>
        <w:t xml:space="preserve"> is actively engaged in the practise of meaning-making, text comprehension as a window of these processes, and development of knowledge as an outcome of the social membership. </w:t>
      </w:r>
    </w:p>
    <w:p w14:paraId="67922E33" w14:textId="6E313E1D" w:rsidR="00776EB2" w:rsidRDefault="00732D26" w:rsidP="000A244A">
      <w:pPr>
        <w:rPr>
          <w:rFonts w:ascii="Verdana" w:hAnsi="Verdana"/>
        </w:rPr>
      </w:pPr>
      <w:r>
        <w:rPr>
          <w:rFonts w:ascii="Verdana" w:hAnsi="Verdana"/>
        </w:rPr>
        <w:tab/>
      </w:r>
      <w:r w:rsidR="00DE2300">
        <w:rPr>
          <w:rFonts w:ascii="Verdana" w:hAnsi="Verdana"/>
        </w:rPr>
        <w:t>Vygotsky</w:t>
      </w:r>
      <w:r w:rsidR="00857405">
        <w:rPr>
          <w:rFonts w:ascii="Verdana" w:hAnsi="Verdana"/>
        </w:rPr>
        <w:t xml:space="preserve">’s </w:t>
      </w:r>
      <w:r w:rsidR="00903E8C">
        <w:rPr>
          <w:rFonts w:ascii="Verdana" w:hAnsi="Verdana"/>
        </w:rPr>
        <w:t xml:space="preserve">theory of cognitive development supports three factors of the social constructivism: social, cultural, and historical. Relating to the literacy research, the social can represent historical changes in definitions of the literacy, uses of literacy within the community, and social influence of success in learning to read in school. </w:t>
      </w:r>
      <w:r w:rsidR="007F4E0D">
        <w:rPr>
          <w:rFonts w:ascii="Verdana" w:hAnsi="Verdana"/>
        </w:rPr>
        <w:t xml:space="preserve">Vygotsky studied how an individual discovers higher mental functions from the ‘natural’ psychological functions that develop through the </w:t>
      </w:r>
      <w:r w:rsidR="007F4E0D" w:rsidRPr="0018093B">
        <w:rPr>
          <w:rFonts w:ascii="Verdana" w:hAnsi="Verdana"/>
        </w:rPr>
        <w:t>maturation (</w:t>
      </w:r>
      <w:proofErr w:type="spellStart"/>
      <w:r w:rsidR="007F4E0D" w:rsidRPr="0018093B">
        <w:rPr>
          <w:rFonts w:ascii="Verdana" w:hAnsi="Verdana"/>
        </w:rPr>
        <w:t>Werstch</w:t>
      </w:r>
      <w:proofErr w:type="spellEnd"/>
      <w:r w:rsidR="007F4E0D" w:rsidRPr="0018093B">
        <w:rPr>
          <w:rFonts w:ascii="Verdana" w:hAnsi="Verdana"/>
        </w:rPr>
        <w:t>, 1985). His work</w:t>
      </w:r>
      <w:r w:rsidR="007F4E0D">
        <w:rPr>
          <w:rFonts w:ascii="Verdana" w:hAnsi="Verdana"/>
        </w:rPr>
        <w:t xml:space="preserve"> </w:t>
      </w:r>
      <w:r w:rsidR="0018455C">
        <w:rPr>
          <w:rFonts w:ascii="Verdana" w:hAnsi="Verdana"/>
        </w:rPr>
        <w:t xml:space="preserve">suggests that internalisation of the higher mental functions results from the socially supported </w:t>
      </w:r>
      <w:r w:rsidR="00AB687C">
        <w:rPr>
          <w:rFonts w:ascii="Verdana" w:hAnsi="Verdana"/>
        </w:rPr>
        <w:t xml:space="preserve">- </w:t>
      </w:r>
      <w:r w:rsidR="0018455C">
        <w:rPr>
          <w:rFonts w:ascii="Verdana" w:hAnsi="Verdana"/>
        </w:rPr>
        <w:t xml:space="preserve">to the individually controlled performance. </w:t>
      </w:r>
      <w:r w:rsidR="00AB687C">
        <w:rPr>
          <w:rFonts w:ascii="Verdana" w:hAnsi="Verdana"/>
        </w:rPr>
        <w:t>His formulation</w:t>
      </w:r>
      <w:r w:rsidR="00B26DB7">
        <w:rPr>
          <w:rFonts w:ascii="Verdana" w:hAnsi="Verdana"/>
        </w:rPr>
        <w:t xml:space="preserve"> -</w:t>
      </w:r>
      <w:r w:rsidR="00AB687C">
        <w:rPr>
          <w:rFonts w:ascii="Verdana" w:hAnsi="Verdana"/>
        </w:rPr>
        <w:t xml:space="preserve"> </w:t>
      </w:r>
      <w:r w:rsidR="00AB687C">
        <w:rPr>
          <w:rFonts w:ascii="Verdana" w:hAnsi="Verdana"/>
          <w:i/>
        </w:rPr>
        <w:t>‘</w:t>
      </w:r>
      <w:r w:rsidR="00D37FD3">
        <w:rPr>
          <w:rFonts w:ascii="Verdana" w:hAnsi="Verdana"/>
          <w:i/>
        </w:rPr>
        <w:t>Z</w:t>
      </w:r>
      <w:r w:rsidR="00AB687C">
        <w:rPr>
          <w:rFonts w:ascii="Verdana" w:hAnsi="Verdana"/>
          <w:i/>
        </w:rPr>
        <w:t xml:space="preserve">one of </w:t>
      </w:r>
      <w:r w:rsidR="00D37FD3">
        <w:rPr>
          <w:rFonts w:ascii="Verdana" w:hAnsi="Verdana"/>
          <w:i/>
        </w:rPr>
        <w:t>P</w:t>
      </w:r>
      <w:r w:rsidR="00AB687C">
        <w:rPr>
          <w:rFonts w:ascii="Verdana" w:hAnsi="Verdana"/>
          <w:i/>
        </w:rPr>
        <w:t xml:space="preserve">roximal </w:t>
      </w:r>
      <w:r w:rsidR="00D37FD3">
        <w:rPr>
          <w:rFonts w:ascii="Verdana" w:hAnsi="Verdana"/>
          <w:i/>
        </w:rPr>
        <w:t>D</w:t>
      </w:r>
      <w:r w:rsidR="00AB687C">
        <w:rPr>
          <w:rFonts w:ascii="Verdana" w:hAnsi="Verdana"/>
          <w:i/>
        </w:rPr>
        <w:t xml:space="preserve">evelopment (ZPD)’ </w:t>
      </w:r>
      <w:r w:rsidR="00AB687C">
        <w:rPr>
          <w:rFonts w:ascii="Verdana" w:hAnsi="Verdana"/>
        </w:rPr>
        <w:t xml:space="preserve">justifies the </w:t>
      </w:r>
      <w:r w:rsidR="00B26DB7">
        <w:rPr>
          <w:rFonts w:ascii="Verdana" w:hAnsi="Verdana"/>
        </w:rPr>
        <w:t xml:space="preserve">social origin of the higher mental functions. </w:t>
      </w:r>
      <w:r w:rsidR="00421699">
        <w:rPr>
          <w:rFonts w:ascii="Verdana" w:hAnsi="Verdana"/>
        </w:rPr>
        <w:t xml:space="preserve">The zone </w:t>
      </w:r>
      <w:r w:rsidR="00D37FD3">
        <w:rPr>
          <w:rFonts w:ascii="Verdana" w:hAnsi="Verdana"/>
        </w:rPr>
        <w:t>describes</w:t>
      </w:r>
      <w:r w:rsidR="00421699">
        <w:rPr>
          <w:rFonts w:ascii="Verdana" w:hAnsi="Verdana"/>
        </w:rPr>
        <w:t xml:space="preserve"> the </w:t>
      </w:r>
      <w:r w:rsidR="00421699">
        <w:rPr>
          <w:rFonts w:ascii="Verdana" w:hAnsi="Verdana"/>
          <w:i/>
        </w:rPr>
        <w:t xml:space="preserve">“difference between the child’s actual level of development and the level of performance that he achieves in collaboration with the adult” </w:t>
      </w:r>
      <w:r w:rsidR="00421699" w:rsidRPr="0018093B">
        <w:rPr>
          <w:rFonts w:ascii="Verdana" w:hAnsi="Verdana"/>
        </w:rPr>
        <w:t xml:space="preserve">(Vygotsky, 1987: </w:t>
      </w:r>
      <w:r w:rsidR="00421699" w:rsidRPr="0018093B">
        <w:rPr>
          <w:rFonts w:ascii="Verdana" w:hAnsi="Verdana"/>
        </w:rPr>
        <w:lastRenderedPageBreak/>
        <w:t>pp. 209).</w:t>
      </w:r>
      <w:r w:rsidR="00D37FD3">
        <w:rPr>
          <w:rFonts w:ascii="Verdana" w:hAnsi="Verdana"/>
        </w:rPr>
        <w:t xml:space="preserve"> Thus, it is essential to highlight the role of the teacher in the students’ literacy skills development. The teacher </w:t>
      </w:r>
      <w:r w:rsidR="00776EB2">
        <w:rPr>
          <w:rFonts w:ascii="Verdana" w:hAnsi="Verdana"/>
        </w:rPr>
        <w:t>functions as</w:t>
      </w:r>
      <w:r w:rsidR="00D37FD3">
        <w:rPr>
          <w:rFonts w:ascii="Verdana" w:hAnsi="Verdana"/>
        </w:rPr>
        <w:t xml:space="preserve"> the main</w:t>
      </w:r>
      <w:r w:rsidR="00776EB2">
        <w:rPr>
          <w:rFonts w:ascii="Verdana" w:hAnsi="Verdana"/>
        </w:rPr>
        <w:t xml:space="preserve"> </w:t>
      </w:r>
      <w:r w:rsidR="00D37FD3">
        <w:rPr>
          <w:rFonts w:ascii="Verdana" w:hAnsi="Verdana"/>
        </w:rPr>
        <w:t xml:space="preserve">route of learning mediation in the school environment through the dynamics of classroom instruction, and on the organisation of systems within which pupils learn or fail to </w:t>
      </w:r>
      <w:r w:rsidR="00D37FD3" w:rsidRPr="00465DFF">
        <w:rPr>
          <w:rFonts w:ascii="Verdana" w:hAnsi="Verdana"/>
        </w:rPr>
        <w:t>learn (Moll, 1990).</w:t>
      </w:r>
      <w:r w:rsidR="00776EB2">
        <w:rPr>
          <w:rFonts w:ascii="Verdana" w:hAnsi="Verdana"/>
          <w:b/>
        </w:rPr>
        <w:t xml:space="preserve"> </w:t>
      </w:r>
    </w:p>
    <w:p w14:paraId="63407289" w14:textId="632EB739" w:rsidR="0018093B" w:rsidRDefault="00776EB2" w:rsidP="000A244A">
      <w:pPr>
        <w:rPr>
          <w:rFonts w:ascii="Verdana" w:hAnsi="Verdana"/>
        </w:rPr>
      </w:pPr>
      <w:r>
        <w:rPr>
          <w:rFonts w:ascii="Verdana" w:hAnsi="Verdana"/>
        </w:rPr>
        <w:tab/>
        <w:t xml:space="preserve">Vygotsky also </w:t>
      </w:r>
      <w:r w:rsidR="00596A99">
        <w:rPr>
          <w:rFonts w:ascii="Verdana" w:hAnsi="Verdana"/>
        </w:rPr>
        <w:t xml:space="preserve">separates in his theory </w:t>
      </w:r>
      <w:proofErr w:type="spellStart"/>
      <w:r w:rsidR="00596A99">
        <w:rPr>
          <w:rFonts w:ascii="Verdana" w:hAnsi="Verdana"/>
          <w:i/>
        </w:rPr>
        <w:t>everyday</w:t>
      </w:r>
      <w:proofErr w:type="spellEnd"/>
      <w:r w:rsidR="00596A99">
        <w:rPr>
          <w:rFonts w:ascii="Verdana" w:hAnsi="Verdana"/>
          <w:i/>
        </w:rPr>
        <w:t xml:space="preserve"> </w:t>
      </w:r>
      <w:r w:rsidR="00596A99">
        <w:rPr>
          <w:rFonts w:ascii="Verdana" w:hAnsi="Verdana"/>
        </w:rPr>
        <w:t xml:space="preserve">and </w:t>
      </w:r>
      <w:r w:rsidR="00596A99">
        <w:rPr>
          <w:rFonts w:ascii="Verdana" w:hAnsi="Verdana"/>
          <w:i/>
        </w:rPr>
        <w:t xml:space="preserve">scientific concepts. </w:t>
      </w:r>
      <w:r w:rsidR="00596A99">
        <w:rPr>
          <w:rFonts w:ascii="Verdana" w:hAnsi="Verdana"/>
        </w:rPr>
        <w:t xml:space="preserve">The children are faced to daily situations that allow them to gain everyday concepts. The scientific concepts, on the other hand, are acquired through the formal instruction and schooling. These concepts are linked, and influence each other. </w:t>
      </w:r>
      <w:r w:rsidR="0088670E">
        <w:rPr>
          <w:rFonts w:ascii="Verdana" w:hAnsi="Verdana"/>
        </w:rPr>
        <w:t xml:space="preserve">Based on </w:t>
      </w:r>
      <w:r w:rsidR="00C83900">
        <w:rPr>
          <w:rFonts w:ascii="Verdana" w:hAnsi="Verdana"/>
        </w:rPr>
        <w:t>these concepts, studies conducted from the social constructivist perspective forward the approach in which schools’ literacy learning activities should be structured, in order to enable pupils to gain academic knowledge (scientific concepts) through the build-up on</w:t>
      </w:r>
      <w:r w:rsidR="00C83900" w:rsidRPr="0018093B">
        <w:rPr>
          <w:rFonts w:ascii="Verdana" w:hAnsi="Verdana"/>
        </w:rPr>
        <w:t xml:space="preserve"> the foundation of personal experience (everyday concepts) </w:t>
      </w:r>
      <w:r w:rsidR="0018093B" w:rsidRPr="0018093B">
        <w:rPr>
          <w:rFonts w:ascii="Verdana" w:hAnsi="Verdana"/>
        </w:rPr>
        <w:t>(Fleer, 2009</w:t>
      </w:r>
      <w:r w:rsidR="00C83900" w:rsidRPr="0018093B">
        <w:rPr>
          <w:rFonts w:ascii="Verdana" w:hAnsi="Verdana"/>
        </w:rPr>
        <w:t>).</w:t>
      </w:r>
      <w:r w:rsidR="00C83900">
        <w:rPr>
          <w:rFonts w:ascii="Verdana" w:hAnsi="Verdana"/>
          <w:b/>
        </w:rPr>
        <w:t xml:space="preserve"> </w:t>
      </w:r>
      <w:r w:rsidR="00C83900">
        <w:rPr>
          <w:rFonts w:ascii="Verdana" w:hAnsi="Verdana"/>
        </w:rPr>
        <w:t xml:space="preserve"> </w:t>
      </w:r>
    </w:p>
    <w:p w14:paraId="7E9E0F76" w14:textId="0659FB79" w:rsidR="00826677" w:rsidRDefault="002A45DF" w:rsidP="000A244A">
      <w:pPr>
        <w:rPr>
          <w:rFonts w:ascii="Verdana" w:hAnsi="Verdana"/>
        </w:rPr>
      </w:pPr>
      <w:r>
        <w:rPr>
          <w:rFonts w:ascii="Verdana" w:hAnsi="Verdana"/>
        </w:rPr>
        <w:tab/>
        <w:t>The significance of the literacy within the society was emphasised in the Vygotsky’s work by stating that the higher mental processes are facilitated through the use of tools or instruments</w:t>
      </w:r>
      <w:r w:rsidRPr="002A45DF">
        <w:rPr>
          <w:rFonts w:ascii="Verdana" w:hAnsi="Verdana"/>
          <w:b/>
        </w:rPr>
        <w:t xml:space="preserve">. </w:t>
      </w:r>
      <w:proofErr w:type="spellStart"/>
      <w:r w:rsidRPr="0018093B">
        <w:rPr>
          <w:rFonts w:ascii="Verdana" w:hAnsi="Verdana"/>
        </w:rPr>
        <w:t>Wertsch</w:t>
      </w:r>
      <w:proofErr w:type="spellEnd"/>
      <w:r w:rsidRPr="0018093B">
        <w:rPr>
          <w:rFonts w:ascii="Verdana" w:hAnsi="Verdana"/>
        </w:rPr>
        <w:t xml:space="preserve"> (19</w:t>
      </w:r>
      <w:r w:rsidR="0018093B" w:rsidRPr="0018093B">
        <w:rPr>
          <w:rFonts w:ascii="Verdana" w:hAnsi="Verdana"/>
        </w:rPr>
        <w:t>85</w:t>
      </w:r>
      <w:r w:rsidRPr="0018093B">
        <w:rPr>
          <w:rFonts w:ascii="Verdana" w:hAnsi="Verdana"/>
        </w:rPr>
        <w:t>)</w:t>
      </w:r>
      <w:r>
        <w:rPr>
          <w:rFonts w:ascii="Verdana" w:hAnsi="Verdana"/>
        </w:rPr>
        <w:t xml:space="preserve"> agreeing with Vygotsky also highlighted that these tools do not only mediate the activity, but additionally it shapes and defines the individual. As such, it is important to differentiate every individual in the whole group, considering his/her background. </w:t>
      </w:r>
    </w:p>
    <w:p w14:paraId="59B68A8B" w14:textId="57A9A8C0" w:rsidR="000B7375" w:rsidRDefault="0009491A" w:rsidP="000A244A">
      <w:pPr>
        <w:rPr>
          <w:rFonts w:ascii="Verdana" w:hAnsi="Verdana"/>
        </w:rPr>
      </w:pPr>
      <w:r>
        <w:rPr>
          <w:rFonts w:ascii="Verdana" w:hAnsi="Verdana"/>
        </w:rPr>
        <w:tab/>
        <w:t xml:space="preserve">According to </w:t>
      </w:r>
      <w:r w:rsidRPr="0018093B">
        <w:rPr>
          <w:rFonts w:ascii="Verdana" w:hAnsi="Verdana"/>
        </w:rPr>
        <w:t>Bruner (1957</w:t>
      </w:r>
      <w:r w:rsidR="006852DC" w:rsidRPr="0018093B">
        <w:rPr>
          <w:rFonts w:ascii="Verdana" w:hAnsi="Verdana"/>
        </w:rPr>
        <w:t>: pp. 234), as</w:t>
      </w:r>
      <w:r w:rsidR="006852DC">
        <w:rPr>
          <w:rFonts w:ascii="Verdana" w:hAnsi="Verdana"/>
        </w:rPr>
        <w:t xml:space="preserve"> children grow up they develop a way to represent the ‘recurrent regularities’ in their environment. He implies that the language is used to mediate </w:t>
      </w:r>
      <w:r w:rsidR="006852DC" w:rsidRPr="0018093B">
        <w:rPr>
          <w:rFonts w:ascii="Verdana" w:hAnsi="Verdana"/>
        </w:rPr>
        <w:t>between the environmental stimuli and the individual’s response. His later research (1966)</w:t>
      </w:r>
      <w:r w:rsidR="0018093B" w:rsidRPr="0018093B">
        <w:rPr>
          <w:rFonts w:ascii="Verdana" w:hAnsi="Verdana"/>
        </w:rPr>
        <w:t>; pp. 63)</w:t>
      </w:r>
      <w:r w:rsidR="006852DC" w:rsidRPr="0018093B">
        <w:rPr>
          <w:rFonts w:ascii="Verdana" w:hAnsi="Verdana"/>
        </w:rPr>
        <w:t>,</w:t>
      </w:r>
      <w:r w:rsidR="006852DC">
        <w:rPr>
          <w:rFonts w:ascii="Verdana" w:hAnsi="Verdana"/>
        </w:rPr>
        <w:t xml:space="preserve"> he emphasises the </w:t>
      </w:r>
      <w:r w:rsidR="006852DC">
        <w:rPr>
          <w:rFonts w:ascii="Verdana" w:hAnsi="Verdana"/>
        </w:rPr>
        <w:lastRenderedPageBreak/>
        <w:t xml:space="preserve">importance of language by describing the latest stage of development, a </w:t>
      </w:r>
      <w:r w:rsidR="006852DC">
        <w:rPr>
          <w:rFonts w:ascii="Verdana" w:hAnsi="Verdana"/>
          <w:i/>
        </w:rPr>
        <w:t xml:space="preserve">‘symbolic’ </w:t>
      </w:r>
      <w:r w:rsidR="006852DC">
        <w:rPr>
          <w:rFonts w:ascii="Verdana" w:hAnsi="Verdana"/>
        </w:rPr>
        <w:t xml:space="preserve">mode. This allows an individual to store the information in the symbolic/coded way. The language can be used to deal with abstract knowledge. His work indicates that the learner is capable of learning every material, as long as instruction is organised appropriately. </w:t>
      </w:r>
      <w:r w:rsidR="002F3363">
        <w:rPr>
          <w:rFonts w:ascii="Verdana" w:hAnsi="Verdana"/>
        </w:rPr>
        <w:t xml:space="preserve">This view is contrary to the </w:t>
      </w:r>
      <w:proofErr w:type="spellStart"/>
      <w:r w:rsidR="002F3363">
        <w:rPr>
          <w:rFonts w:ascii="Verdana" w:hAnsi="Verdana"/>
        </w:rPr>
        <w:t>Piagetan</w:t>
      </w:r>
      <w:proofErr w:type="spellEnd"/>
      <w:r w:rsidR="002F3363">
        <w:rPr>
          <w:rFonts w:ascii="Verdana" w:hAnsi="Verdana"/>
        </w:rPr>
        <w:t xml:space="preserve"> thinking, stating that development is rather a continuous processes, rather than a series of stages, and that </w:t>
      </w:r>
      <w:r w:rsidR="002F3363" w:rsidRPr="0018093B">
        <w:rPr>
          <w:rFonts w:ascii="Verdana" w:hAnsi="Verdana"/>
        </w:rPr>
        <w:t xml:space="preserve">language is a </w:t>
      </w:r>
      <w:r w:rsidR="002F3363" w:rsidRPr="0018093B">
        <w:rPr>
          <w:rFonts w:ascii="Verdana" w:hAnsi="Verdana"/>
          <w:i/>
        </w:rPr>
        <w:t xml:space="preserve">cause </w:t>
      </w:r>
      <w:r w:rsidR="002F3363" w:rsidRPr="0018093B">
        <w:rPr>
          <w:rFonts w:ascii="Verdana" w:hAnsi="Verdana"/>
        </w:rPr>
        <w:t xml:space="preserve">rather than a </w:t>
      </w:r>
      <w:r w:rsidR="002F3363" w:rsidRPr="0018093B">
        <w:rPr>
          <w:rFonts w:ascii="Verdana" w:hAnsi="Verdana"/>
          <w:i/>
        </w:rPr>
        <w:t xml:space="preserve">consequence </w:t>
      </w:r>
      <w:r w:rsidR="002F3363" w:rsidRPr="0018093B">
        <w:rPr>
          <w:rFonts w:ascii="Verdana" w:hAnsi="Verdana"/>
        </w:rPr>
        <w:t>of cognitive development (</w:t>
      </w:r>
      <w:r w:rsidR="0018093B" w:rsidRPr="0018093B">
        <w:rPr>
          <w:rFonts w:ascii="Verdana" w:hAnsi="Verdana"/>
        </w:rPr>
        <w:t>Wadsworth, 1996</w:t>
      </w:r>
      <w:r w:rsidR="002F3363" w:rsidRPr="0018093B">
        <w:rPr>
          <w:rFonts w:ascii="Verdana" w:hAnsi="Verdana"/>
        </w:rPr>
        <w:t>). However</w:t>
      </w:r>
      <w:r w:rsidR="002F3363">
        <w:rPr>
          <w:rFonts w:ascii="Verdana" w:hAnsi="Verdana"/>
        </w:rPr>
        <w:t xml:space="preserve">, considering the importance of the literacy skills attainment, Bruner states that education’s aim is not to impart knowledge, but to facilitate learner’s thinking and problem-solving skills. Therefore, the </w:t>
      </w:r>
      <w:r w:rsidR="0021016A">
        <w:rPr>
          <w:rFonts w:ascii="Verdana" w:hAnsi="Verdana"/>
        </w:rPr>
        <w:t xml:space="preserve">current </w:t>
      </w:r>
      <w:r w:rsidR="002F3363">
        <w:rPr>
          <w:rFonts w:ascii="Verdana" w:hAnsi="Verdana"/>
        </w:rPr>
        <w:t>research infer</w:t>
      </w:r>
      <w:r w:rsidR="0021016A">
        <w:rPr>
          <w:rFonts w:ascii="Verdana" w:hAnsi="Verdana"/>
        </w:rPr>
        <w:t>s</w:t>
      </w:r>
      <w:r w:rsidR="002F3363">
        <w:rPr>
          <w:rFonts w:ascii="Verdana" w:hAnsi="Verdana"/>
        </w:rPr>
        <w:t xml:space="preserve"> how the education can develop symbolic thinking in students. </w:t>
      </w:r>
      <w:r w:rsidR="0021016A">
        <w:rPr>
          <w:rFonts w:ascii="Verdana" w:hAnsi="Verdana"/>
        </w:rPr>
        <w:t>It bases the methods on the Bruner’s report that students are active learners who construct their own knowledge.</w:t>
      </w:r>
      <w:r w:rsidR="002D27C2">
        <w:rPr>
          <w:rFonts w:ascii="Verdana" w:hAnsi="Verdana"/>
        </w:rPr>
        <w:t xml:space="preserve"> Furthermore, it utilises the concept of the Bruner’s proposed </w:t>
      </w:r>
      <w:r w:rsidR="002D27C2">
        <w:rPr>
          <w:rFonts w:ascii="Verdana" w:hAnsi="Verdana"/>
          <w:i/>
        </w:rPr>
        <w:t>‘spiral curriculum’</w:t>
      </w:r>
      <w:r w:rsidR="002D27C2">
        <w:rPr>
          <w:rFonts w:ascii="Verdana" w:hAnsi="Verdana"/>
        </w:rPr>
        <w:t>, specifying that complex information can be taught at simplified level initially, by moving to the complex levels at final. The teaching should be, however, supported (scaffolded) at these levels, aiming students to reach the last step of the ladder.</w:t>
      </w:r>
    </w:p>
    <w:p w14:paraId="2C1DB74A" w14:textId="3654F154" w:rsidR="00826677" w:rsidRDefault="000B7375" w:rsidP="000A244A">
      <w:pPr>
        <w:rPr>
          <w:rFonts w:ascii="Verdana" w:hAnsi="Verdana"/>
        </w:rPr>
      </w:pPr>
      <w:r>
        <w:rPr>
          <w:rFonts w:ascii="Verdana" w:hAnsi="Verdana"/>
        </w:rPr>
        <w:tab/>
        <w:t>The study, as mentioned previously, also considers the students’ backgrounds</w:t>
      </w:r>
      <w:r w:rsidRPr="001C136D">
        <w:rPr>
          <w:rFonts w:ascii="Verdana" w:hAnsi="Verdana"/>
        </w:rPr>
        <w:t xml:space="preserve">. </w:t>
      </w:r>
      <w:proofErr w:type="spellStart"/>
      <w:r w:rsidRPr="001C136D">
        <w:rPr>
          <w:rFonts w:ascii="Verdana" w:hAnsi="Verdana"/>
        </w:rPr>
        <w:t>Lemetyinen</w:t>
      </w:r>
      <w:proofErr w:type="spellEnd"/>
      <w:r w:rsidRPr="001C136D">
        <w:rPr>
          <w:rFonts w:ascii="Verdana" w:hAnsi="Verdana"/>
        </w:rPr>
        <w:t xml:space="preserve"> (2012)</w:t>
      </w:r>
      <w:r>
        <w:rPr>
          <w:rFonts w:ascii="Verdana" w:hAnsi="Verdana"/>
          <w:b/>
        </w:rPr>
        <w:t xml:space="preserve"> </w:t>
      </w:r>
      <w:r>
        <w:rPr>
          <w:rFonts w:ascii="Verdana" w:hAnsi="Verdana"/>
        </w:rPr>
        <w:t xml:space="preserve">shows how the use of language became the cultural tool established by people in various societies. This specific language has evolved over the period of time, passing on the concepts which reflected the group’s experiences. Consequently, the current investigation examines the effect of various activities on the students’ progression on the reading comprehension. It utilises the foundations of everyday concepts to gain more scientific concepts. In addition, the Bruner’s view is implied in the study through the application of </w:t>
      </w:r>
      <w:r>
        <w:rPr>
          <w:rFonts w:ascii="Verdana" w:hAnsi="Verdana"/>
        </w:rPr>
        <w:lastRenderedPageBreak/>
        <w:t>various activities that are scaffolded, with the aim to teach students the reading comprehension.</w:t>
      </w:r>
    </w:p>
    <w:p w14:paraId="73BAF88E" w14:textId="77777777" w:rsidR="00FE3792" w:rsidRPr="002D27C2" w:rsidRDefault="00FE3792" w:rsidP="000A244A">
      <w:pPr>
        <w:rPr>
          <w:rFonts w:ascii="Verdana" w:hAnsi="Verdana"/>
        </w:rPr>
      </w:pPr>
    </w:p>
    <w:p w14:paraId="19DF5D03" w14:textId="016C680D" w:rsidR="0014099B" w:rsidRPr="0021002B" w:rsidRDefault="00FE3792" w:rsidP="0021002B">
      <w:pPr>
        <w:pStyle w:val="Heading2"/>
        <w:rPr>
          <w:rFonts w:ascii="Verdana" w:hAnsi="Verdana"/>
          <w:color w:val="auto"/>
          <w:sz w:val="24"/>
          <w:u w:val="single"/>
        </w:rPr>
      </w:pPr>
      <w:bookmarkStart w:id="9" w:name="_Toc514008289"/>
      <w:r w:rsidRPr="0021002B">
        <w:rPr>
          <w:rFonts w:ascii="Verdana" w:hAnsi="Verdana"/>
          <w:color w:val="auto"/>
          <w:sz w:val="24"/>
          <w:u w:val="single"/>
        </w:rPr>
        <w:t>2.</w:t>
      </w:r>
      <w:r w:rsidR="003A523F" w:rsidRPr="0021002B">
        <w:rPr>
          <w:rFonts w:ascii="Verdana" w:hAnsi="Verdana"/>
          <w:color w:val="auto"/>
          <w:sz w:val="24"/>
          <w:u w:val="single"/>
        </w:rPr>
        <w:t>4</w:t>
      </w:r>
      <w:r w:rsidRPr="0021002B">
        <w:rPr>
          <w:rFonts w:ascii="Verdana" w:hAnsi="Verdana"/>
          <w:color w:val="auto"/>
          <w:sz w:val="24"/>
          <w:u w:val="single"/>
        </w:rPr>
        <w:t>. Guided Reading</w:t>
      </w:r>
      <w:bookmarkEnd w:id="9"/>
    </w:p>
    <w:p w14:paraId="0F6C5B88" w14:textId="2A628B07" w:rsidR="00802037" w:rsidRPr="00CB18B8" w:rsidRDefault="00802037" w:rsidP="00CB18B8">
      <w:pPr>
        <w:ind w:firstLine="720"/>
        <w:rPr>
          <w:rFonts w:ascii="Verdana" w:hAnsi="Verdana"/>
          <w:b/>
        </w:rPr>
      </w:pPr>
      <w:r w:rsidRPr="001C136D">
        <w:rPr>
          <w:rFonts w:ascii="Verdana" w:hAnsi="Verdana"/>
        </w:rPr>
        <w:t>Stanovich (1990)</w:t>
      </w:r>
      <w:r>
        <w:rPr>
          <w:rFonts w:ascii="Verdana" w:hAnsi="Verdana"/>
        </w:rPr>
        <w:t xml:space="preserve"> indicates that direct instruction is critical during the foundations years. Furthermore, </w:t>
      </w:r>
      <w:r>
        <w:rPr>
          <w:rFonts w:ascii="Verdana" w:hAnsi="Verdana"/>
          <w:i/>
        </w:rPr>
        <w:t xml:space="preserve">direct reading </w:t>
      </w:r>
      <w:r>
        <w:rPr>
          <w:rFonts w:ascii="Verdana" w:hAnsi="Verdana"/>
        </w:rPr>
        <w:t>is helpful in reading comprehension, where the teacher explains the distinct steps. This involves a teacher modelling a strategy by thinking aloud about how she is going about to understanding a passage. This process involves the information on why and when to use this specific strategy, that could be later utilised by readers themselves when becoming more skilled in reading comprehension (</w:t>
      </w:r>
      <w:proofErr w:type="spellStart"/>
      <w:r>
        <w:rPr>
          <w:rFonts w:ascii="Verdana" w:hAnsi="Verdana"/>
        </w:rPr>
        <w:t>Gersten</w:t>
      </w:r>
      <w:proofErr w:type="spellEnd"/>
      <w:r>
        <w:rPr>
          <w:rFonts w:ascii="Verdana" w:hAnsi="Verdana"/>
        </w:rPr>
        <w:t xml:space="preserve"> &amp; </w:t>
      </w:r>
      <w:proofErr w:type="spellStart"/>
      <w:r>
        <w:rPr>
          <w:rFonts w:ascii="Verdana" w:hAnsi="Verdana"/>
        </w:rPr>
        <w:t>Carnine</w:t>
      </w:r>
      <w:proofErr w:type="spellEnd"/>
      <w:r>
        <w:rPr>
          <w:rFonts w:ascii="Verdana" w:hAnsi="Verdana"/>
        </w:rPr>
        <w:t xml:space="preserve">, 1986). This technique is useful for pupils of different background, who due to certain reasons could have different literacy experiences when coming to school. </w:t>
      </w:r>
      <w:r w:rsidRPr="001C136D">
        <w:rPr>
          <w:rFonts w:ascii="Verdana" w:hAnsi="Verdana"/>
        </w:rPr>
        <w:t>However, according to Adams (1990), such traditional basal approach, which was p</w:t>
      </w:r>
      <w:r>
        <w:rPr>
          <w:rFonts w:ascii="Verdana" w:hAnsi="Verdana"/>
        </w:rPr>
        <w:t xml:space="preserve">re-determined and specific for each student’s literacy level, was observed to be rarely responsive to the individual literacy needs for the learner. The method was still directed to the whole group of a certain ability, where the comprehension of the literacy was out of some student’s reach. </w:t>
      </w:r>
      <w:r>
        <w:rPr>
          <w:rFonts w:ascii="Verdana" w:hAnsi="Verdana"/>
          <w:b/>
        </w:rPr>
        <w:t xml:space="preserve"> </w:t>
      </w:r>
    </w:p>
    <w:p w14:paraId="62C05DC2" w14:textId="0645FE4D" w:rsidR="00CB18B8" w:rsidRDefault="00CB18B8" w:rsidP="00CB18B8">
      <w:pPr>
        <w:ind w:firstLine="720"/>
        <w:rPr>
          <w:rFonts w:ascii="Verdana" w:hAnsi="Verdana"/>
        </w:rPr>
      </w:pPr>
      <w:r>
        <w:rPr>
          <w:rFonts w:ascii="Verdana" w:hAnsi="Verdana"/>
        </w:rPr>
        <w:t xml:space="preserve">Therefore, </w:t>
      </w:r>
      <w:proofErr w:type="spellStart"/>
      <w:r w:rsidR="00417736" w:rsidRPr="001C136D">
        <w:rPr>
          <w:rFonts w:ascii="Verdana" w:hAnsi="Verdana"/>
        </w:rPr>
        <w:t>Antonacci</w:t>
      </w:r>
      <w:proofErr w:type="spellEnd"/>
      <w:r w:rsidR="00417736" w:rsidRPr="001C136D">
        <w:rPr>
          <w:rFonts w:ascii="Verdana" w:hAnsi="Verdana"/>
        </w:rPr>
        <w:t xml:space="preserve"> (2000)</w:t>
      </w:r>
      <w:r w:rsidR="00417736">
        <w:rPr>
          <w:rFonts w:ascii="Verdana" w:hAnsi="Verdana"/>
        </w:rPr>
        <w:t xml:space="preserve"> suggest</w:t>
      </w:r>
      <w:r w:rsidR="004314E4">
        <w:rPr>
          <w:rFonts w:ascii="Verdana" w:hAnsi="Verdana"/>
        </w:rPr>
        <w:t>s</w:t>
      </w:r>
      <w:r w:rsidR="00417736">
        <w:rPr>
          <w:rFonts w:ascii="Verdana" w:hAnsi="Verdana"/>
        </w:rPr>
        <w:t xml:space="preserve"> that there must be an </w:t>
      </w:r>
      <w:r w:rsidR="00D2368C">
        <w:rPr>
          <w:rFonts w:ascii="Verdana" w:hAnsi="Verdana"/>
        </w:rPr>
        <w:t>in</w:t>
      </w:r>
      <w:r w:rsidR="002507F5">
        <w:rPr>
          <w:rFonts w:ascii="Verdana" w:hAnsi="Verdana"/>
        </w:rPr>
        <w:t>d</w:t>
      </w:r>
      <w:r w:rsidR="00D2368C">
        <w:rPr>
          <w:rFonts w:ascii="Verdana" w:hAnsi="Verdana"/>
        </w:rPr>
        <w:t>ividual</w:t>
      </w:r>
      <w:r w:rsidR="00417736">
        <w:rPr>
          <w:rFonts w:ascii="Verdana" w:hAnsi="Verdana"/>
        </w:rPr>
        <w:t xml:space="preserve"> approach to </w:t>
      </w:r>
      <w:r w:rsidR="00D2368C">
        <w:rPr>
          <w:rFonts w:ascii="Verdana" w:hAnsi="Verdana"/>
        </w:rPr>
        <w:t xml:space="preserve">each pupil based on their literacy level. She </w:t>
      </w:r>
      <w:r w:rsidR="004314E4">
        <w:rPr>
          <w:rFonts w:ascii="Verdana" w:hAnsi="Verdana"/>
        </w:rPr>
        <w:t xml:space="preserve">suggests an alternative method of reading, </w:t>
      </w:r>
      <w:r w:rsidR="004314E4" w:rsidRPr="00CB18B8">
        <w:rPr>
          <w:rFonts w:ascii="Verdana" w:hAnsi="Verdana"/>
          <w:i/>
        </w:rPr>
        <w:t>guided reading</w:t>
      </w:r>
      <w:r w:rsidR="004314E4">
        <w:rPr>
          <w:rFonts w:ascii="Verdana" w:hAnsi="Verdana"/>
        </w:rPr>
        <w:t xml:space="preserve"> over the directed instructions. </w:t>
      </w:r>
      <w:r>
        <w:rPr>
          <w:rFonts w:ascii="Verdana" w:hAnsi="Verdana"/>
        </w:rPr>
        <w:t xml:space="preserve">The author proposes that learners develop and then apply the literacy strategies independently and creatively. For example, pupils acquire the ability for word-solving unknown words and making predictions by making personal connections. In guided reading, instructional activities and literacy strategies are adapted to </w:t>
      </w:r>
      <w:r>
        <w:rPr>
          <w:rFonts w:ascii="Verdana" w:hAnsi="Verdana"/>
        </w:rPr>
        <w:lastRenderedPageBreak/>
        <w:t>each child’s literacy need. It is clearly stated that the method works well by being shaped in accordance to the learner’s development stage which is not static, but rather it constantly changes (</w:t>
      </w:r>
      <w:proofErr w:type="spellStart"/>
      <w:r>
        <w:rPr>
          <w:rFonts w:ascii="Verdana" w:hAnsi="Verdana"/>
        </w:rPr>
        <w:t>Pinnel</w:t>
      </w:r>
      <w:proofErr w:type="spellEnd"/>
      <w:r>
        <w:rPr>
          <w:rFonts w:ascii="Verdana" w:hAnsi="Verdana"/>
        </w:rPr>
        <w:t xml:space="preserve"> &amp; Fountas, 2006). The results of literacy strategies can be analysed through the ongoing observation and informal assessment practices.</w:t>
      </w:r>
    </w:p>
    <w:p w14:paraId="15AE3582" w14:textId="28EA0F28" w:rsidR="00EE2A20" w:rsidRDefault="00CB18B8" w:rsidP="00631D5E">
      <w:pPr>
        <w:ind w:firstLine="720"/>
        <w:rPr>
          <w:rFonts w:ascii="Verdana" w:hAnsi="Verdana"/>
        </w:rPr>
      </w:pPr>
      <w:r>
        <w:rPr>
          <w:rFonts w:ascii="Verdana" w:hAnsi="Verdana"/>
        </w:rPr>
        <w:t xml:space="preserve">Today, guided reading is considered </w:t>
      </w:r>
      <w:r w:rsidRPr="00072B87">
        <w:rPr>
          <w:rFonts w:ascii="Verdana" w:hAnsi="Verdana"/>
        </w:rPr>
        <w:t>to be a ‘best practice’ in educational settings due to the individualised instruction the structure enables (</w:t>
      </w:r>
      <w:r w:rsidR="00072B87" w:rsidRPr="00072B87">
        <w:rPr>
          <w:rFonts w:ascii="Verdana" w:hAnsi="Verdana"/>
        </w:rPr>
        <w:t>Ford &amp; Opitz, 2008</w:t>
      </w:r>
      <w:r w:rsidRPr="00072B87">
        <w:rPr>
          <w:rFonts w:ascii="Verdana" w:hAnsi="Verdana"/>
        </w:rPr>
        <w:t xml:space="preserve">; </w:t>
      </w:r>
      <w:proofErr w:type="spellStart"/>
      <w:r w:rsidR="00072B87" w:rsidRPr="00072B87">
        <w:rPr>
          <w:rFonts w:ascii="Verdana" w:hAnsi="Verdana"/>
        </w:rPr>
        <w:t>Blything</w:t>
      </w:r>
      <w:proofErr w:type="spellEnd"/>
      <w:r w:rsidR="00072B87" w:rsidRPr="00072B87">
        <w:rPr>
          <w:rFonts w:ascii="Verdana" w:hAnsi="Verdana"/>
        </w:rPr>
        <w:t xml:space="preserve"> et al., 2017;</w:t>
      </w:r>
      <w:r w:rsidRPr="00072B87">
        <w:rPr>
          <w:rFonts w:ascii="Verdana" w:hAnsi="Verdana"/>
        </w:rPr>
        <w:t xml:space="preserve"> </w:t>
      </w:r>
      <w:proofErr w:type="spellStart"/>
      <w:r w:rsidR="00072B87" w:rsidRPr="00072B87">
        <w:rPr>
          <w:rFonts w:ascii="Verdana" w:hAnsi="Verdana"/>
        </w:rPr>
        <w:t>Lipp</w:t>
      </w:r>
      <w:proofErr w:type="spellEnd"/>
      <w:r w:rsidR="00072B87" w:rsidRPr="00072B87">
        <w:rPr>
          <w:rFonts w:ascii="Verdana" w:hAnsi="Verdana"/>
        </w:rPr>
        <w:t xml:space="preserve"> &amp; Helfrich, 2016</w:t>
      </w:r>
      <w:r w:rsidRPr="00072B87">
        <w:rPr>
          <w:rFonts w:ascii="Verdana" w:hAnsi="Verdana"/>
        </w:rPr>
        <w:t>). The difficulty of the selected</w:t>
      </w:r>
      <w:r>
        <w:rPr>
          <w:rFonts w:ascii="Verdana" w:hAnsi="Verdana"/>
        </w:rPr>
        <w:t xml:space="preserve"> text is chosen in accordance to the students’ ability, creating a challenge that would place them in their zone of proximal development. This provides a great opportunity for a teacher to determine what learners already know and what they need to </w:t>
      </w:r>
      <w:r w:rsidRPr="00E96725">
        <w:rPr>
          <w:rFonts w:ascii="Verdana" w:hAnsi="Verdana"/>
        </w:rPr>
        <w:t>learn (Ford &amp; Opitz, 2008). The teacher</w:t>
      </w:r>
      <w:r>
        <w:rPr>
          <w:rFonts w:ascii="Verdana" w:hAnsi="Verdana"/>
        </w:rPr>
        <w:t xml:space="preserve"> can </w:t>
      </w:r>
      <w:r w:rsidR="00AA55F5">
        <w:rPr>
          <w:rFonts w:ascii="Verdana" w:hAnsi="Verdana"/>
        </w:rPr>
        <w:t xml:space="preserve">reinforce students’ reading comprehension by helping them realise what strategies they can utilise in order to retrieve the information from the text, and later evaluate it. This supports the pupils’ independence, allowing them to utilise the techniques based on their own level of reading comprehension. </w:t>
      </w:r>
      <w:r w:rsidR="00631D5E">
        <w:rPr>
          <w:rFonts w:ascii="Verdana" w:hAnsi="Verdana"/>
        </w:rPr>
        <w:t>This is</w:t>
      </w:r>
      <w:r w:rsidR="00AA55F5">
        <w:rPr>
          <w:rFonts w:ascii="Verdana" w:hAnsi="Verdana"/>
        </w:rPr>
        <w:t xml:space="preserve"> consistent </w:t>
      </w:r>
      <w:r w:rsidR="00AA55F5" w:rsidRPr="00E96725">
        <w:rPr>
          <w:rFonts w:ascii="Verdana" w:hAnsi="Verdana"/>
        </w:rPr>
        <w:t xml:space="preserve">with </w:t>
      </w:r>
      <w:r w:rsidR="00E96725">
        <w:rPr>
          <w:rFonts w:ascii="Verdana" w:hAnsi="Verdana"/>
        </w:rPr>
        <w:t>Ford</w:t>
      </w:r>
      <w:r w:rsidR="00AA55F5" w:rsidRPr="00E96725">
        <w:rPr>
          <w:rFonts w:ascii="Verdana" w:hAnsi="Verdana"/>
        </w:rPr>
        <w:t xml:space="preserve"> (201</w:t>
      </w:r>
      <w:r w:rsidR="00E96725">
        <w:rPr>
          <w:rFonts w:ascii="Verdana" w:hAnsi="Verdana"/>
        </w:rPr>
        <w:t>5</w:t>
      </w:r>
      <w:r w:rsidR="00AA55F5" w:rsidRPr="00E96725">
        <w:rPr>
          <w:rFonts w:ascii="Verdana" w:hAnsi="Verdana"/>
        </w:rPr>
        <w:t>),</w:t>
      </w:r>
      <w:r w:rsidR="00AA55F5">
        <w:rPr>
          <w:rFonts w:ascii="Verdana" w:hAnsi="Verdana"/>
        </w:rPr>
        <w:t xml:space="preserve"> </w:t>
      </w:r>
      <w:r w:rsidR="00631D5E">
        <w:rPr>
          <w:rFonts w:ascii="Verdana" w:hAnsi="Verdana"/>
        </w:rPr>
        <w:t xml:space="preserve">who states that </w:t>
      </w:r>
      <w:r w:rsidR="00AA55F5">
        <w:rPr>
          <w:rFonts w:ascii="Verdana" w:hAnsi="Verdana"/>
        </w:rPr>
        <w:t>guided reading pinpoints each learner’s instructional reading level, allowing the teacher to recognise the areas needed to improve their language skills, word recognition and comprehension skills</w:t>
      </w:r>
      <w:r w:rsidR="00631D5E">
        <w:rPr>
          <w:rFonts w:ascii="Verdana" w:hAnsi="Verdana"/>
        </w:rPr>
        <w:t>. Furthermore</w:t>
      </w:r>
      <w:r w:rsidR="00631D5E" w:rsidRPr="00E96725">
        <w:rPr>
          <w:rFonts w:ascii="Verdana" w:hAnsi="Verdana"/>
        </w:rPr>
        <w:t xml:space="preserve">, </w:t>
      </w:r>
      <w:proofErr w:type="spellStart"/>
      <w:r w:rsidR="00631D5E" w:rsidRPr="00E96725">
        <w:rPr>
          <w:rFonts w:ascii="Verdana" w:hAnsi="Verdana"/>
        </w:rPr>
        <w:t>Kulaga</w:t>
      </w:r>
      <w:proofErr w:type="spellEnd"/>
      <w:r w:rsidR="00631D5E" w:rsidRPr="00E96725">
        <w:rPr>
          <w:rFonts w:ascii="Verdana" w:hAnsi="Verdana"/>
        </w:rPr>
        <w:t xml:space="preserve"> (2011) finds that</w:t>
      </w:r>
      <w:r w:rsidR="00631D5E">
        <w:rPr>
          <w:rFonts w:ascii="Verdana" w:hAnsi="Verdana"/>
        </w:rPr>
        <w:t xml:space="preserve"> guided reading allows students to be more engaged with the lesson, whe</w:t>
      </w:r>
      <w:r w:rsidR="00631D5E" w:rsidRPr="00E96725">
        <w:rPr>
          <w:rFonts w:ascii="Verdana" w:hAnsi="Verdana"/>
        </w:rPr>
        <w:t xml:space="preserve">re </w:t>
      </w:r>
      <w:proofErr w:type="spellStart"/>
      <w:r w:rsidR="00631D5E" w:rsidRPr="00E96725">
        <w:rPr>
          <w:rFonts w:ascii="Verdana" w:hAnsi="Verdana"/>
        </w:rPr>
        <w:t>Schrimer</w:t>
      </w:r>
      <w:proofErr w:type="spellEnd"/>
      <w:r w:rsidR="00E96725" w:rsidRPr="00E96725">
        <w:rPr>
          <w:rFonts w:ascii="Verdana" w:hAnsi="Verdana"/>
        </w:rPr>
        <w:t xml:space="preserve"> and Shaffer</w:t>
      </w:r>
      <w:r w:rsidR="00631D5E" w:rsidRPr="00E96725">
        <w:rPr>
          <w:rFonts w:ascii="Verdana" w:hAnsi="Verdana"/>
        </w:rPr>
        <w:t xml:space="preserve"> (2010) in </w:t>
      </w:r>
      <w:r w:rsidR="00E96725" w:rsidRPr="00E96725">
        <w:rPr>
          <w:rFonts w:ascii="Verdana" w:hAnsi="Verdana"/>
        </w:rPr>
        <w:t>their</w:t>
      </w:r>
      <w:r w:rsidR="00631D5E" w:rsidRPr="00E96725">
        <w:rPr>
          <w:rFonts w:ascii="Verdana" w:hAnsi="Verdana"/>
        </w:rPr>
        <w:t xml:space="preserve"> study on Guided Reading approach</w:t>
      </w:r>
      <w:r w:rsidR="00631D5E">
        <w:rPr>
          <w:rFonts w:ascii="Verdana" w:hAnsi="Verdana"/>
        </w:rPr>
        <w:t xml:space="preserve"> with deaf students conclude that students are more motivated, achieving better reading comprehension scores.</w:t>
      </w:r>
    </w:p>
    <w:p w14:paraId="3E7ED62F" w14:textId="0513E021" w:rsidR="00CB18B8" w:rsidRDefault="007A7628" w:rsidP="00CF4B5B">
      <w:pPr>
        <w:ind w:firstLine="720"/>
        <w:rPr>
          <w:rFonts w:ascii="Verdana" w:hAnsi="Verdana"/>
        </w:rPr>
      </w:pPr>
      <w:r>
        <w:rPr>
          <w:rFonts w:ascii="Verdana" w:hAnsi="Verdana"/>
        </w:rPr>
        <w:t xml:space="preserve">Currently, there are many strategies </w:t>
      </w:r>
      <w:r w:rsidR="00C04A8A">
        <w:rPr>
          <w:rFonts w:ascii="Verdana" w:hAnsi="Verdana"/>
        </w:rPr>
        <w:t>available that aim to enhance comprehension skills. However</w:t>
      </w:r>
      <w:r w:rsidR="00C04A8A" w:rsidRPr="00786C7D">
        <w:rPr>
          <w:rFonts w:ascii="Verdana" w:hAnsi="Verdana"/>
        </w:rPr>
        <w:t xml:space="preserve">, </w:t>
      </w:r>
      <w:proofErr w:type="spellStart"/>
      <w:r w:rsidR="00CF4B5B" w:rsidRPr="00786C7D">
        <w:rPr>
          <w:rFonts w:ascii="Verdana" w:hAnsi="Verdana"/>
        </w:rPr>
        <w:t>Burkins</w:t>
      </w:r>
      <w:proofErr w:type="spellEnd"/>
      <w:r w:rsidR="00CF4B5B" w:rsidRPr="00786C7D">
        <w:rPr>
          <w:rFonts w:ascii="Verdana" w:hAnsi="Verdana"/>
        </w:rPr>
        <w:t xml:space="preserve"> and Croft </w:t>
      </w:r>
      <w:r w:rsidR="00C04A8A" w:rsidRPr="00786C7D">
        <w:rPr>
          <w:rFonts w:ascii="Verdana" w:hAnsi="Verdana"/>
        </w:rPr>
        <w:t>(</w:t>
      </w:r>
      <w:r w:rsidR="00CF4B5B" w:rsidRPr="00786C7D">
        <w:rPr>
          <w:rFonts w:ascii="Verdana" w:hAnsi="Verdana"/>
        </w:rPr>
        <w:t>2010</w:t>
      </w:r>
      <w:r w:rsidR="00C04A8A" w:rsidRPr="00786C7D">
        <w:rPr>
          <w:rFonts w:ascii="Verdana" w:hAnsi="Verdana"/>
        </w:rPr>
        <w:t>)</w:t>
      </w:r>
      <w:r w:rsidR="00C04A8A">
        <w:rPr>
          <w:rFonts w:ascii="Verdana" w:hAnsi="Verdana"/>
        </w:rPr>
        <w:t xml:space="preserve"> who express the </w:t>
      </w:r>
      <w:r w:rsidR="00C04A8A">
        <w:rPr>
          <w:rFonts w:ascii="Verdana" w:hAnsi="Verdana"/>
        </w:rPr>
        <w:lastRenderedPageBreak/>
        <w:t xml:space="preserve">concern of rather rare offer of various strategies to pupils, suggest a list of strategies ranging from the activation of background knowledge, through the </w:t>
      </w:r>
      <w:r w:rsidR="00C04A8A" w:rsidRPr="00E96725">
        <w:rPr>
          <w:rFonts w:ascii="Verdana" w:hAnsi="Verdana"/>
        </w:rPr>
        <w:t>making of inferences, to the differentiation of important information. Richardson (2013)</w:t>
      </w:r>
      <w:r w:rsidR="00C04A8A">
        <w:rPr>
          <w:rFonts w:ascii="Verdana" w:hAnsi="Verdana"/>
        </w:rPr>
        <w:t xml:space="preserve"> agrees with this, pointing out that the systematic and frequent use of various strategies</w:t>
      </w:r>
      <w:r w:rsidR="00CF4B5B">
        <w:rPr>
          <w:rFonts w:ascii="Verdana" w:hAnsi="Verdana"/>
        </w:rPr>
        <w:t xml:space="preserve"> facilitated by teachers</w:t>
      </w:r>
      <w:r w:rsidR="00C04A8A">
        <w:rPr>
          <w:rFonts w:ascii="Verdana" w:hAnsi="Verdana"/>
        </w:rPr>
        <w:t>, allow students to make these strategies their own, choosing the most appropriate ones</w:t>
      </w:r>
      <w:r w:rsidR="00CF4B5B">
        <w:rPr>
          <w:rFonts w:ascii="Verdana" w:hAnsi="Verdana"/>
        </w:rPr>
        <w:t xml:space="preserve">. </w:t>
      </w:r>
    </w:p>
    <w:p w14:paraId="01127CD0" w14:textId="444FB478" w:rsidR="00AA55F5" w:rsidRDefault="00CF4B5B" w:rsidP="00E15855">
      <w:pPr>
        <w:ind w:firstLine="720"/>
        <w:rPr>
          <w:rFonts w:ascii="Verdana" w:hAnsi="Verdana"/>
        </w:rPr>
      </w:pPr>
      <w:r>
        <w:rPr>
          <w:rFonts w:ascii="Verdana" w:hAnsi="Verdana"/>
        </w:rPr>
        <w:t>Therefore, the research will evaluate the use of various strategies</w:t>
      </w:r>
      <w:r w:rsidR="0047181E">
        <w:rPr>
          <w:rFonts w:ascii="Verdana" w:hAnsi="Verdana"/>
        </w:rPr>
        <w:t xml:space="preserve"> involved in the guided reading</w:t>
      </w:r>
      <w:r>
        <w:rPr>
          <w:rFonts w:ascii="Verdana" w:hAnsi="Verdana"/>
        </w:rPr>
        <w:t xml:space="preserve"> that aim to improve reading comprehension, which will be later described in the methods section.</w:t>
      </w:r>
    </w:p>
    <w:p w14:paraId="40CB2DBF" w14:textId="4DA6BD2C" w:rsidR="00E15855" w:rsidRDefault="00E15855" w:rsidP="00E15855">
      <w:pPr>
        <w:ind w:firstLine="720"/>
        <w:rPr>
          <w:rFonts w:ascii="Verdana" w:hAnsi="Verdana"/>
        </w:rPr>
      </w:pPr>
    </w:p>
    <w:p w14:paraId="10B41116" w14:textId="2832EFFD" w:rsidR="00E15855" w:rsidRPr="0021002B" w:rsidRDefault="00E15855" w:rsidP="0021002B">
      <w:pPr>
        <w:pStyle w:val="Heading1"/>
        <w:jc w:val="center"/>
        <w:rPr>
          <w:rFonts w:ascii="Verdana" w:hAnsi="Verdana"/>
          <w:color w:val="auto"/>
          <w:sz w:val="28"/>
          <w:u w:val="single"/>
        </w:rPr>
      </w:pPr>
      <w:bookmarkStart w:id="10" w:name="_Toc514008290"/>
      <w:r w:rsidRPr="0021002B">
        <w:rPr>
          <w:rFonts w:ascii="Verdana" w:hAnsi="Verdana"/>
          <w:color w:val="auto"/>
          <w:sz w:val="28"/>
          <w:u w:val="single"/>
        </w:rPr>
        <w:t>3. School Policy and Practice</w:t>
      </w:r>
      <w:bookmarkEnd w:id="10"/>
    </w:p>
    <w:p w14:paraId="452D81C5" w14:textId="3F74664A" w:rsidR="00E15855" w:rsidRPr="00693027" w:rsidRDefault="00680C47" w:rsidP="00680C47">
      <w:pPr>
        <w:rPr>
          <w:rFonts w:ascii="Verdana" w:hAnsi="Verdana"/>
        </w:rPr>
      </w:pPr>
      <w:r>
        <w:rPr>
          <w:rFonts w:ascii="Verdana" w:hAnsi="Verdana"/>
          <w:sz w:val="24"/>
        </w:rPr>
        <w:tab/>
      </w:r>
      <w:r w:rsidRPr="00693027">
        <w:rPr>
          <w:rFonts w:ascii="Verdana" w:hAnsi="Verdana"/>
        </w:rPr>
        <w:t xml:space="preserve">According to the Estyn report, School X </w:t>
      </w:r>
      <w:r w:rsidR="0016512E" w:rsidRPr="00693027">
        <w:rPr>
          <w:rFonts w:ascii="Verdana" w:hAnsi="Verdana"/>
        </w:rPr>
        <w:t>use</w:t>
      </w:r>
      <w:r w:rsidR="00D37554" w:rsidRPr="00693027">
        <w:rPr>
          <w:rFonts w:ascii="Verdana" w:hAnsi="Verdana"/>
        </w:rPr>
        <w:t>s</w:t>
      </w:r>
      <w:r w:rsidR="0016512E" w:rsidRPr="00693027">
        <w:rPr>
          <w:rFonts w:ascii="Verdana" w:hAnsi="Verdana"/>
        </w:rPr>
        <w:t xml:space="preserve"> an extensive range of strategies that promote reading comprehension (Estyn report on anonymous school (Estyn report X), 2015). Pupils apply a wide range of reading behaviours in order to select information from different text, and then applying different strategies to make sense of words, sentences, and whole texts. As a consequence, during the placement at school X it was obvious that improving reading and writing skills were the priority of the school. It could be observed that there are </w:t>
      </w:r>
      <w:r w:rsidR="0016512E" w:rsidRPr="00693027">
        <w:rPr>
          <w:rFonts w:ascii="Verdana" w:hAnsi="Verdana"/>
          <w:i/>
        </w:rPr>
        <w:t xml:space="preserve">‘reading behaviours’ </w:t>
      </w:r>
      <w:r w:rsidR="0016512E" w:rsidRPr="00693027">
        <w:rPr>
          <w:rFonts w:ascii="Verdana" w:hAnsi="Verdana"/>
        </w:rPr>
        <w:t xml:space="preserve">postcards and laminated mats available in each classroom. </w:t>
      </w:r>
      <w:r w:rsidR="00150A5E" w:rsidRPr="00693027">
        <w:rPr>
          <w:rFonts w:ascii="Verdana" w:hAnsi="Verdana"/>
        </w:rPr>
        <w:t>However, reflecting upon practi</w:t>
      </w:r>
      <w:r w:rsidR="00E43CDD" w:rsidRPr="00693027">
        <w:rPr>
          <w:rFonts w:ascii="Verdana" w:hAnsi="Verdana"/>
        </w:rPr>
        <w:t xml:space="preserve">ce, when observing and teaching pupils these mats were rarely prompted to use during the activities associated with reading or writing. Instead, the success criteria were presented on the board – that allowed differentiation to occur during these tasks. </w:t>
      </w:r>
    </w:p>
    <w:p w14:paraId="216873E1" w14:textId="240E1AB9" w:rsidR="00E43CDD" w:rsidRPr="00693027" w:rsidRDefault="00E43CDD" w:rsidP="00680C47">
      <w:pPr>
        <w:rPr>
          <w:rFonts w:ascii="Verdana" w:hAnsi="Verdana"/>
        </w:rPr>
      </w:pPr>
      <w:r w:rsidRPr="00693027">
        <w:rPr>
          <w:rFonts w:ascii="Verdana" w:hAnsi="Verdana"/>
        </w:rPr>
        <w:lastRenderedPageBreak/>
        <w:tab/>
        <w:t xml:space="preserve">Nevertheless, when accessing the teacher’s resources folder, there are a lot of materials related to the </w:t>
      </w:r>
      <w:r w:rsidRPr="00693027">
        <w:rPr>
          <w:rFonts w:ascii="Verdana" w:hAnsi="Verdana"/>
          <w:i/>
        </w:rPr>
        <w:t>reading comprehension</w:t>
      </w:r>
      <w:r w:rsidRPr="00693027">
        <w:rPr>
          <w:rFonts w:ascii="Verdana" w:hAnsi="Verdana"/>
        </w:rPr>
        <w:t>. For example, a Power Point presentation with 8 strategies aiming to improve reading, including: Activating prior knowledge; self-monitoring; visualisation; analysation and inferring. Each strategy is briefly described, allowing pupils to understand the meaning of more complex instructions, such as: Analyse and Evaluate – Give your opinion; Analyse and Summarise – Grab the main points</w:t>
      </w:r>
      <w:r w:rsidR="00A60AF9" w:rsidRPr="00693027">
        <w:rPr>
          <w:rFonts w:ascii="Verdana" w:hAnsi="Verdana"/>
        </w:rPr>
        <w:t xml:space="preserve">; Analyse and Connect – Make links with other texts. </w:t>
      </w:r>
    </w:p>
    <w:p w14:paraId="2D2B6561" w14:textId="03AC7F24" w:rsidR="00582C92" w:rsidRPr="00693027" w:rsidRDefault="00A60AF9" w:rsidP="00680C47">
      <w:pPr>
        <w:rPr>
          <w:rFonts w:ascii="Verdana" w:hAnsi="Verdana"/>
        </w:rPr>
      </w:pPr>
      <w:r w:rsidRPr="00693027">
        <w:rPr>
          <w:rFonts w:ascii="Verdana" w:hAnsi="Verdana"/>
        </w:rPr>
        <w:tab/>
        <w:t>While these strategies are very helpful in evaluation of the text, I believe they are seldomly practised.</w:t>
      </w:r>
      <w:r w:rsidR="00603EF7" w:rsidRPr="00693027">
        <w:rPr>
          <w:rFonts w:ascii="Verdana" w:hAnsi="Verdana"/>
        </w:rPr>
        <w:t xml:space="preserve"> Yet, each department has </w:t>
      </w:r>
      <w:r w:rsidR="00DE2123" w:rsidRPr="00693027">
        <w:rPr>
          <w:rFonts w:ascii="Verdana" w:hAnsi="Verdana"/>
        </w:rPr>
        <w:t>its concentration on various skills that need to be mastered by each year. Therefore, the stickers with the objectives are presented at the front page of each student’s exercise book</w:t>
      </w:r>
      <w:r w:rsidR="00D20B87">
        <w:rPr>
          <w:rFonts w:ascii="Verdana" w:hAnsi="Verdana"/>
        </w:rPr>
        <w:t xml:space="preserve"> (Appendix 1)</w:t>
      </w:r>
      <w:r w:rsidR="00DE2123" w:rsidRPr="00693027">
        <w:rPr>
          <w:rFonts w:ascii="Verdana" w:hAnsi="Verdana"/>
        </w:rPr>
        <w:t xml:space="preserve">. This is the way to signify specific goals of each year, allowing pupils to progress and achieve higher level of </w:t>
      </w:r>
      <w:r w:rsidR="00CC0D23" w:rsidRPr="00693027">
        <w:rPr>
          <w:rFonts w:ascii="Verdana" w:hAnsi="Verdana"/>
        </w:rPr>
        <w:t xml:space="preserve">national </w:t>
      </w:r>
      <w:r w:rsidR="00DE2123" w:rsidRPr="00693027">
        <w:rPr>
          <w:rFonts w:ascii="Verdana" w:hAnsi="Verdana"/>
        </w:rPr>
        <w:t>strands.</w:t>
      </w:r>
      <w:r w:rsidR="00CC0D23" w:rsidRPr="00693027">
        <w:rPr>
          <w:rFonts w:ascii="Verdana" w:hAnsi="Verdana"/>
        </w:rPr>
        <w:t xml:space="preserve"> For example, in the Science department</w:t>
      </w:r>
      <w:r w:rsidR="00B1311E" w:rsidRPr="00693027">
        <w:rPr>
          <w:rFonts w:ascii="Verdana" w:hAnsi="Verdana"/>
        </w:rPr>
        <w:t>, the whole year 8</w:t>
      </w:r>
      <w:r w:rsidR="0055291F" w:rsidRPr="00693027">
        <w:rPr>
          <w:rFonts w:ascii="Verdana" w:hAnsi="Verdana"/>
        </w:rPr>
        <w:t xml:space="preserve"> has been advised to practise to respond to what has been read (meaning, that pupils can comprehend the text). Their objective is to: 1) “</w:t>
      </w:r>
      <w:r w:rsidR="0055291F" w:rsidRPr="00693027">
        <w:rPr>
          <w:rFonts w:ascii="Verdana" w:hAnsi="Verdana"/>
          <w:i/>
        </w:rPr>
        <w:t xml:space="preserve">Read with concentration texts that are new to them (…) and understand the information”; </w:t>
      </w:r>
      <w:r w:rsidR="0055291F" w:rsidRPr="00693027">
        <w:rPr>
          <w:rFonts w:ascii="Verdana" w:hAnsi="Verdana"/>
        </w:rPr>
        <w:t xml:space="preserve">2. </w:t>
      </w:r>
      <w:r w:rsidR="0055291F" w:rsidRPr="00693027">
        <w:rPr>
          <w:rFonts w:ascii="Verdana" w:hAnsi="Verdana"/>
          <w:i/>
        </w:rPr>
        <w:t>“Locate and selectively use information and evidence from different sources”</w:t>
      </w:r>
      <w:r w:rsidR="0055291F" w:rsidRPr="00693027">
        <w:rPr>
          <w:rFonts w:ascii="Verdana" w:hAnsi="Verdana"/>
        </w:rPr>
        <w:t xml:space="preserve">; 3. </w:t>
      </w:r>
      <w:r w:rsidR="0055291F" w:rsidRPr="00693027">
        <w:rPr>
          <w:rFonts w:ascii="Verdana" w:hAnsi="Verdana"/>
          <w:i/>
        </w:rPr>
        <w:t>“Use inference and education to understand layers of meaning”</w:t>
      </w:r>
      <w:r w:rsidR="00695EE7" w:rsidRPr="00693027">
        <w:rPr>
          <w:rFonts w:ascii="Verdana" w:hAnsi="Verdana"/>
          <w:i/>
        </w:rPr>
        <w:t xml:space="preserve"> </w:t>
      </w:r>
      <w:r w:rsidR="00695EE7" w:rsidRPr="00693027">
        <w:rPr>
          <w:rFonts w:ascii="Verdana" w:hAnsi="Verdana"/>
        </w:rPr>
        <w:t xml:space="preserve">(School’s X – Reading elements, Appendix </w:t>
      </w:r>
      <w:r w:rsidR="007B3ED7">
        <w:rPr>
          <w:rFonts w:ascii="Verdana" w:hAnsi="Verdana"/>
        </w:rPr>
        <w:t>1</w:t>
      </w:r>
      <w:r w:rsidR="00695EE7" w:rsidRPr="00693027">
        <w:rPr>
          <w:rFonts w:ascii="Verdana" w:hAnsi="Verdana"/>
        </w:rPr>
        <w:t>)</w:t>
      </w:r>
      <w:r w:rsidR="0055291F" w:rsidRPr="00693027">
        <w:rPr>
          <w:rFonts w:ascii="Verdana" w:hAnsi="Verdana"/>
        </w:rPr>
        <w:t xml:space="preserve">. Therefore, when designing a lesson, the teacher should encompass the activities that could develop these </w:t>
      </w:r>
      <w:r w:rsidR="007E6638" w:rsidRPr="00693027">
        <w:rPr>
          <w:rFonts w:ascii="Verdana" w:hAnsi="Verdana"/>
        </w:rPr>
        <w:t>skills</w:t>
      </w:r>
      <w:r w:rsidR="0055291F" w:rsidRPr="00693027">
        <w:rPr>
          <w:rFonts w:ascii="Verdana" w:hAnsi="Verdana"/>
        </w:rPr>
        <w:t xml:space="preserve">. </w:t>
      </w:r>
      <w:r w:rsidR="00582C92" w:rsidRPr="00693027">
        <w:rPr>
          <w:rFonts w:ascii="Verdana" w:hAnsi="Verdana"/>
        </w:rPr>
        <w:t xml:space="preserve"> </w:t>
      </w:r>
    </w:p>
    <w:p w14:paraId="4BD93558" w14:textId="54000625" w:rsidR="00B13CF8" w:rsidRDefault="00B13CF8" w:rsidP="00680C47">
      <w:pPr>
        <w:rPr>
          <w:rFonts w:ascii="Verdana" w:hAnsi="Verdana"/>
        </w:rPr>
      </w:pPr>
      <w:r w:rsidRPr="00693027">
        <w:rPr>
          <w:rFonts w:ascii="Verdana" w:hAnsi="Verdana"/>
        </w:rPr>
        <w:tab/>
        <w:t xml:space="preserve">This approach results in school’s excellent feedback in relation to the learning experiences, in which Estyn states that school X has </w:t>
      </w:r>
      <w:r w:rsidRPr="00693027">
        <w:rPr>
          <w:rFonts w:ascii="Verdana" w:hAnsi="Verdana"/>
          <w:i/>
        </w:rPr>
        <w:t xml:space="preserve">“effective strategic approach to improvement of pupils’ literacy skills, particularly reading </w:t>
      </w:r>
      <w:r w:rsidRPr="00693027">
        <w:rPr>
          <w:rFonts w:ascii="Verdana" w:hAnsi="Verdana"/>
          <w:i/>
        </w:rPr>
        <w:lastRenderedPageBreak/>
        <w:t xml:space="preserve">behaviours” </w:t>
      </w:r>
      <w:r w:rsidRPr="00693027">
        <w:rPr>
          <w:rFonts w:ascii="Verdana" w:hAnsi="Verdana"/>
        </w:rPr>
        <w:t>(Estyn report X). Furthermore, the school’s co-ordination of this work is established with other schools, resulting in regular meeting</w:t>
      </w:r>
      <w:r w:rsidR="003876BC" w:rsidRPr="00693027">
        <w:rPr>
          <w:rFonts w:ascii="Verdana" w:hAnsi="Verdana"/>
        </w:rPr>
        <w:t>s</w:t>
      </w:r>
      <w:r w:rsidRPr="00693027">
        <w:rPr>
          <w:rFonts w:ascii="Verdana" w:hAnsi="Verdana"/>
        </w:rPr>
        <w:t xml:space="preserve"> between the school staff and local primary schools that safeguard a collaborative approach to addressing literacy. </w:t>
      </w:r>
    </w:p>
    <w:p w14:paraId="1FF8923C" w14:textId="530D1449" w:rsidR="00027D91" w:rsidRDefault="00027D91" w:rsidP="00680C47">
      <w:pPr>
        <w:rPr>
          <w:rFonts w:ascii="Verdana" w:hAnsi="Verdana"/>
        </w:rPr>
      </w:pPr>
      <w:r>
        <w:rPr>
          <w:rFonts w:ascii="Verdana" w:hAnsi="Verdana"/>
        </w:rPr>
        <w:tab/>
        <w:t>It can be assumed that the whole school approach towards the reading comprehension matches the research strategies of this study</w:t>
      </w:r>
      <w:r w:rsidR="00F610DB">
        <w:rPr>
          <w:rFonts w:ascii="Verdana" w:hAnsi="Verdana"/>
        </w:rPr>
        <w:t xml:space="preserve"> discussed in the methods section below</w:t>
      </w:r>
      <w:r>
        <w:rPr>
          <w:rFonts w:ascii="Verdana" w:hAnsi="Verdana"/>
        </w:rPr>
        <w:t>. The</w:t>
      </w:r>
      <w:r w:rsidR="00716F25">
        <w:rPr>
          <w:rFonts w:ascii="Verdana" w:hAnsi="Verdana"/>
        </w:rPr>
        <w:t xml:space="preserve"> </w:t>
      </w:r>
      <w:r w:rsidR="00716F25">
        <w:rPr>
          <w:rFonts w:ascii="Verdana" w:hAnsi="Verdana"/>
          <w:i/>
        </w:rPr>
        <w:t xml:space="preserve">guided reading </w:t>
      </w:r>
      <w:r w:rsidR="00716F25">
        <w:rPr>
          <w:rFonts w:ascii="Verdana" w:hAnsi="Verdana"/>
        </w:rPr>
        <w:t>comes as an umbrella of the reading behaviours that are currently utilised in the School X. Most of the strategies involved in these reading behaviours are involved in the guided reading approach as well, such as activation of the prior knowledge. Nevertheless, one main aspect differs these strategies – a social interaction. Provision of reading behaviour mats does not provide any interaction with the teacher or peer</w:t>
      </w:r>
      <w:r w:rsidR="00CA2813">
        <w:rPr>
          <w:rFonts w:ascii="Verdana" w:hAnsi="Verdana"/>
        </w:rPr>
        <w:t xml:space="preserve">. Therefore, it lacks the social constructivist teaching, on which the current study is based. </w:t>
      </w:r>
    </w:p>
    <w:p w14:paraId="5E163150" w14:textId="76AA5F81" w:rsidR="00AA73E0" w:rsidRDefault="00CA2813" w:rsidP="00680C47">
      <w:pPr>
        <w:rPr>
          <w:rFonts w:ascii="Verdana" w:hAnsi="Verdana"/>
        </w:rPr>
      </w:pPr>
      <w:r>
        <w:rPr>
          <w:rFonts w:ascii="Verdana" w:hAnsi="Verdana"/>
        </w:rPr>
        <w:tab/>
        <w:t xml:space="preserve">As a result, the existing reading behaviours will be applied in the study along with additional strategies. The ‘social occurrence’ </w:t>
      </w:r>
      <w:r w:rsidR="00AA73E0">
        <w:rPr>
          <w:rFonts w:ascii="Verdana" w:hAnsi="Verdana"/>
        </w:rPr>
        <w:t xml:space="preserve">will be fostered by the teaching the reading comprehension through the focus in the learner’s ‘zone of proximal development’. Moreover, these skills will be achieved through the assistance of a more knowledgeable person, described by Lewis and </w:t>
      </w:r>
      <w:proofErr w:type="spellStart"/>
      <w:r w:rsidR="00AA73E0" w:rsidRPr="009C041F">
        <w:rPr>
          <w:rFonts w:ascii="Verdana" w:hAnsi="Verdana"/>
        </w:rPr>
        <w:t>Braugner</w:t>
      </w:r>
      <w:proofErr w:type="spellEnd"/>
      <w:r w:rsidR="00AA73E0" w:rsidRPr="009C041F">
        <w:rPr>
          <w:rFonts w:ascii="Verdana" w:hAnsi="Verdana"/>
        </w:rPr>
        <w:t xml:space="preserve"> (1998: pp. 29) – a “more</w:t>
      </w:r>
      <w:r w:rsidR="00AA73E0">
        <w:rPr>
          <w:rFonts w:ascii="Verdana" w:hAnsi="Verdana"/>
        </w:rPr>
        <w:t xml:space="preserve"> sophisticated other”. This will provide the scaffolding as a support for learners, making the teaching collaborative. Consequently, the social constructivist view will be represented by the involvement of teacher who will make the shift from asking predetermined questions that will ensure that students can interpret the text, to facilitating discussions that will inspire </w:t>
      </w:r>
      <w:r w:rsidR="00AA73E0">
        <w:rPr>
          <w:rFonts w:ascii="Verdana" w:hAnsi="Verdana"/>
        </w:rPr>
        <w:lastRenderedPageBreak/>
        <w:t xml:space="preserve">students’ explanatory talk as they reach at a deeper </w:t>
      </w:r>
      <w:r w:rsidR="00AA73E0" w:rsidRPr="00BB5CFE">
        <w:rPr>
          <w:rFonts w:ascii="Verdana" w:hAnsi="Verdana"/>
        </w:rPr>
        <w:t xml:space="preserve">analysis – in order to successfully retrieve </w:t>
      </w:r>
      <w:r w:rsidR="00AC2DB5" w:rsidRPr="00BB5CFE">
        <w:rPr>
          <w:rFonts w:ascii="Verdana" w:hAnsi="Verdana"/>
        </w:rPr>
        <w:t xml:space="preserve">information </w:t>
      </w:r>
      <w:r w:rsidR="00AA73E0" w:rsidRPr="00BB5CFE">
        <w:rPr>
          <w:rFonts w:ascii="Verdana" w:hAnsi="Verdana"/>
        </w:rPr>
        <w:t>from the text (</w:t>
      </w:r>
      <w:proofErr w:type="spellStart"/>
      <w:r w:rsidR="00AA73E0" w:rsidRPr="00BB5CFE">
        <w:rPr>
          <w:rFonts w:ascii="Verdana" w:hAnsi="Verdana"/>
        </w:rPr>
        <w:t>R</w:t>
      </w:r>
      <w:r w:rsidR="00BB5CFE" w:rsidRPr="00BB5CFE">
        <w:rPr>
          <w:rFonts w:ascii="Verdana" w:hAnsi="Verdana"/>
        </w:rPr>
        <w:t>ouet</w:t>
      </w:r>
      <w:proofErr w:type="spellEnd"/>
      <w:r w:rsidR="00BB5CFE" w:rsidRPr="00BB5CFE">
        <w:rPr>
          <w:rFonts w:ascii="Verdana" w:hAnsi="Verdana"/>
        </w:rPr>
        <w:t xml:space="preserve"> et al., 2017</w:t>
      </w:r>
      <w:r w:rsidR="00AA73E0" w:rsidRPr="00BB5CFE">
        <w:rPr>
          <w:rFonts w:ascii="Verdana" w:hAnsi="Verdana"/>
        </w:rPr>
        <w:t>).</w:t>
      </w:r>
    </w:p>
    <w:p w14:paraId="5BBEB30E" w14:textId="76A816CC" w:rsidR="00A60AF9" w:rsidRDefault="00A60AF9" w:rsidP="00680C47">
      <w:pPr>
        <w:rPr>
          <w:rFonts w:ascii="Verdana" w:hAnsi="Verdana"/>
          <w:sz w:val="24"/>
        </w:rPr>
      </w:pPr>
    </w:p>
    <w:p w14:paraId="6B27D83C" w14:textId="7FA55312" w:rsidR="00E15855" w:rsidRDefault="00632CF1" w:rsidP="00693027">
      <w:pPr>
        <w:pStyle w:val="Heading1"/>
        <w:jc w:val="center"/>
        <w:rPr>
          <w:rFonts w:ascii="Verdana" w:hAnsi="Verdana"/>
          <w:color w:val="auto"/>
          <w:sz w:val="28"/>
          <w:u w:val="single"/>
        </w:rPr>
      </w:pPr>
      <w:bookmarkStart w:id="11" w:name="_Toc514008291"/>
      <w:r w:rsidRPr="00693027">
        <w:rPr>
          <w:rFonts w:ascii="Verdana" w:hAnsi="Verdana"/>
          <w:color w:val="auto"/>
          <w:sz w:val="28"/>
          <w:u w:val="single"/>
        </w:rPr>
        <w:t xml:space="preserve">4. </w:t>
      </w:r>
      <w:r w:rsidR="00E36E2C" w:rsidRPr="00693027">
        <w:rPr>
          <w:rFonts w:ascii="Verdana" w:hAnsi="Verdana"/>
          <w:color w:val="auto"/>
          <w:sz w:val="28"/>
          <w:u w:val="single"/>
        </w:rPr>
        <w:t>Methodology and Ethics</w:t>
      </w:r>
      <w:bookmarkEnd w:id="11"/>
    </w:p>
    <w:p w14:paraId="0470E31D" w14:textId="79C56F87" w:rsidR="001B300B" w:rsidRDefault="001B300B" w:rsidP="001B300B"/>
    <w:p w14:paraId="76779B15" w14:textId="4FA5DF78" w:rsidR="002F6E64" w:rsidRDefault="001B300B" w:rsidP="001763B9">
      <w:pPr>
        <w:pStyle w:val="Heading2"/>
        <w:rPr>
          <w:rFonts w:ascii="Verdana" w:hAnsi="Verdana"/>
          <w:color w:val="auto"/>
          <w:sz w:val="24"/>
          <w:u w:val="single"/>
        </w:rPr>
      </w:pPr>
      <w:bookmarkStart w:id="12" w:name="_Toc514008292"/>
      <w:r w:rsidRPr="001B300B">
        <w:rPr>
          <w:rFonts w:ascii="Verdana" w:hAnsi="Verdana"/>
          <w:color w:val="auto"/>
          <w:sz w:val="24"/>
          <w:u w:val="single"/>
        </w:rPr>
        <w:t>4.1. Action Research</w:t>
      </w:r>
      <w:bookmarkEnd w:id="12"/>
    </w:p>
    <w:p w14:paraId="3DE6D2B3" w14:textId="2B636ABB" w:rsidR="003D5A17" w:rsidRDefault="003D5A17" w:rsidP="002F6E64">
      <w:pPr>
        <w:ind w:firstLine="720"/>
        <w:rPr>
          <w:rFonts w:ascii="Verdana" w:eastAsia="Times New Roman" w:hAnsi="Verdana" w:cs="Times New Roman"/>
          <w:color w:val="002200"/>
          <w:lang w:val="en-US"/>
        </w:rPr>
      </w:pPr>
      <w:r>
        <w:rPr>
          <w:rFonts w:ascii="Verdana" w:eastAsia="Times New Roman" w:hAnsi="Verdana" w:cs="Times New Roman"/>
          <w:color w:val="002200"/>
          <w:lang w:val="en-US"/>
        </w:rPr>
        <w:t>The best captured definition of an action research suggests that it is a “</w:t>
      </w:r>
      <w:r>
        <w:rPr>
          <w:rFonts w:ascii="Verdana" w:eastAsia="Times New Roman" w:hAnsi="Verdana" w:cs="Times New Roman"/>
          <w:i/>
          <w:color w:val="002200"/>
          <w:lang w:val="en-US"/>
        </w:rPr>
        <w:t>study of social situation carried out by those involved in that situation in order to improve both their practice and the quality of their understanding</w:t>
      </w:r>
      <w:r w:rsidRPr="00491D8F">
        <w:rPr>
          <w:rFonts w:ascii="Verdana" w:eastAsia="Times New Roman" w:hAnsi="Verdana" w:cs="Times New Roman"/>
          <w:i/>
          <w:color w:val="002200"/>
          <w:lang w:val="en-US"/>
        </w:rPr>
        <w:t xml:space="preserve">” </w:t>
      </w:r>
      <w:r w:rsidRPr="00491D8F">
        <w:rPr>
          <w:rFonts w:ascii="Verdana" w:eastAsia="Times New Roman" w:hAnsi="Verdana" w:cs="Times New Roman"/>
          <w:color w:val="002200"/>
          <w:lang w:val="en-US"/>
        </w:rPr>
        <w:t xml:space="preserve">(Munn-Giddings, 2001: 8). </w:t>
      </w:r>
      <w:r w:rsidR="00A84F27" w:rsidRPr="00491D8F">
        <w:rPr>
          <w:rFonts w:ascii="Verdana" w:eastAsia="Times New Roman" w:hAnsi="Verdana" w:cs="Times New Roman"/>
          <w:color w:val="002200"/>
          <w:lang w:val="en-US"/>
        </w:rPr>
        <w:t xml:space="preserve">This represents that action research allows to gain a practical knowledge that is beneficial to people in everyday conduct of their lives. The action research tends </w:t>
      </w:r>
      <w:r w:rsidR="00A84F27" w:rsidRPr="00355121">
        <w:rPr>
          <w:rFonts w:ascii="Verdana" w:eastAsia="Times New Roman" w:hAnsi="Verdana" w:cs="Times New Roman"/>
          <w:color w:val="002200"/>
          <w:lang w:val="en-US"/>
        </w:rPr>
        <w:t xml:space="preserve">to direct the researcher towards practical outcomes, but also to </w:t>
      </w:r>
      <w:r w:rsidR="00A84F27" w:rsidRPr="00355121">
        <w:rPr>
          <w:rFonts w:ascii="Verdana" w:eastAsia="Times New Roman" w:hAnsi="Verdana" w:cs="Times New Roman"/>
          <w:i/>
          <w:color w:val="002200"/>
          <w:lang w:val="en-US"/>
        </w:rPr>
        <w:t xml:space="preserve">“create new forms of understanding, since action without reflection and understanding is blind” </w:t>
      </w:r>
      <w:r w:rsidR="00A84F27" w:rsidRPr="00355121">
        <w:rPr>
          <w:rFonts w:ascii="Verdana" w:eastAsia="Times New Roman" w:hAnsi="Verdana" w:cs="Times New Roman"/>
          <w:color w:val="002200"/>
          <w:lang w:val="en-US"/>
        </w:rPr>
        <w:t xml:space="preserve">(Meyer, 2000). Some refer to action research as to a </w:t>
      </w:r>
      <w:r w:rsidR="00A84F27" w:rsidRPr="00355121">
        <w:rPr>
          <w:rFonts w:ascii="Verdana" w:eastAsia="Times New Roman" w:hAnsi="Verdana" w:cs="Times New Roman"/>
          <w:i/>
          <w:color w:val="002200"/>
          <w:lang w:val="en-US"/>
        </w:rPr>
        <w:t>living knowledge</w:t>
      </w:r>
      <w:r w:rsidR="00A84F27" w:rsidRPr="00355121">
        <w:rPr>
          <w:rFonts w:ascii="Verdana" w:eastAsia="Times New Roman" w:hAnsi="Verdana" w:cs="Times New Roman"/>
          <w:color w:val="002200"/>
          <w:lang w:val="en-US"/>
        </w:rPr>
        <w:t xml:space="preserve"> (</w:t>
      </w:r>
      <w:r w:rsidR="00355121" w:rsidRPr="00355121">
        <w:rPr>
          <w:rFonts w:ascii="Verdana" w:eastAsia="Times New Roman" w:hAnsi="Verdana" w:cs="Times New Roman"/>
          <w:color w:val="002200"/>
          <w:lang w:val="en-US"/>
        </w:rPr>
        <w:t>Hughes,</w:t>
      </w:r>
      <w:r w:rsidR="00A84F27" w:rsidRPr="00355121">
        <w:rPr>
          <w:rFonts w:ascii="Verdana" w:eastAsia="Times New Roman" w:hAnsi="Verdana" w:cs="Times New Roman"/>
          <w:color w:val="002200"/>
          <w:lang w:val="en-US"/>
        </w:rPr>
        <w:t xml:space="preserve"> 200</w:t>
      </w:r>
      <w:r w:rsidR="00355121" w:rsidRPr="00355121">
        <w:rPr>
          <w:rFonts w:ascii="Verdana" w:eastAsia="Times New Roman" w:hAnsi="Verdana" w:cs="Times New Roman"/>
          <w:color w:val="002200"/>
          <w:lang w:val="en-US"/>
        </w:rPr>
        <w:t>8</w:t>
      </w:r>
      <w:r w:rsidR="00A84F27" w:rsidRPr="00355121">
        <w:rPr>
          <w:rFonts w:ascii="Verdana" w:eastAsia="Times New Roman" w:hAnsi="Verdana" w:cs="Times New Roman"/>
          <w:color w:val="002200"/>
          <w:lang w:val="en-US"/>
        </w:rPr>
        <w:t xml:space="preserve">: 1) – a knowledge that is valid for both researcher and participant. </w:t>
      </w:r>
      <w:r w:rsidR="003249D8" w:rsidRPr="00355121">
        <w:rPr>
          <w:rFonts w:ascii="Verdana" w:eastAsia="Times New Roman" w:hAnsi="Verdana" w:cs="Times New Roman"/>
          <w:color w:val="002200"/>
          <w:lang w:val="en-US"/>
        </w:rPr>
        <w:t xml:space="preserve">Agreeing with that, </w:t>
      </w:r>
      <w:proofErr w:type="spellStart"/>
      <w:r w:rsidR="003249D8" w:rsidRPr="00355121">
        <w:rPr>
          <w:rFonts w:ascii="Verdana" w:eastAsia="Times New Roman" w:hAnsi="Verdana" w:cs="Times New Roman"/>
          <w:color w:val="002200"/>
          <w:lang w:val="en-US"/>
        </w:rPr>
        <w:t>Rason</w:t>
      </w:r>
      <w:proofErr w:type="spellEnd"/>
      <w:r w:rsidR="003249D8" w:rsidRPr="00355121">
        <w:rPr>
          <w:rFonts w:ascii="Verdana" w:eastAsia="Times New Roman" w:hAnsi="Verdana" w:cs="Times New Roman"/>
          <w:color w:val="002200"/>
          <w:lang w:val="en-US"/>
        </w:rPr>
        <w:t xml:space="preserve"> and Bradbury (2001: 2) describe action research as a process that involves people and social situations who have the crucial purpose of changing an existing situation</w:t>
      </w:r>
      <w:r w:rsidR="003249D8">
        <w:rPr>
          <w:rFonts w:ascii="Verdana" w:eastAsia="Times New Roman" w:hAnsi="Verdana" w:cs="Times New Roman"/>
          <w:color w:val="002200"/>
          <w:lang w:val="en-US"/>
        </w:rPr>
        <w:t xml:space="preserve"> for the better.</w:t>
      </w:r>
    </w:p>
    <w:p w14:paraId="581926C6" w14:textId="34AF49A7" w:rsidR="00B77C86" w:rsidRDefault="003249D8" w:rsidP="00A55C15">
      <w:pPr>
        <w:rPr>
          <w:rFonts w:ascii="Verdana" w:eastAsia="Times New Roman" w:hAnsi="Verdana" w:cs="Times New Roman"/>
          <w:color w:val="002200"/>
          <w:lang w:val="en-US"/>
        </w:rPr>
      </w:pPr>
      <w:r>
        <w:rPr>
          <w:rFonts w:ascii="Verdana" w:eastAsia="Times New Roman" w:hAnsi="Verdana" w:cs="Times New Roman"/>
          <w:color w:val="002200"/>
          <w:lang w:val="en-US"/>
        </w:rPr>
        <w:tab/>
        <w:t xml:space="preserve">Linking action research to the social issues could be already observed back in </w:t>
      </w:r>
      <w:r w:rsidRPr="00355121">
        <w:rPr>
          <w:rFonts w:ascii="Verdana" w:eastAsia="Times New Roman" w:hAnsi="Verdana" w:cs="Times New Roman"/>
          <w:color w:val="002200"/>
          <w:lang w:val="en-US"/>
        </w:rPr>
        <w:t>1946 when Lewin proposed</w:t>
      </w:r>
      <w:r>
        <w:rPr>
          <w:rFonts w:ascii="Verdana" w:eastAsia="Times New Roman" w:hAnsi="Verdana" w:cs="Times New Roman"/>
          <w:color w:val="002200"/>
          <w:lang w:val="en-US"/>
        </w:rPr>
        <w:t xml:space="preserve"> the development of action research as a methodology</w:t>
      </w:r>
      <w:r w:rsidR="00355121">
        <w:rPr>
          <w:rFonts w:ascii="Verdana" w:eastAsia="Times New Roman" w:hAnsi="Verdana" w:cs="Times New Roman"/>
          <w:color w:val="002200"/>
          <w:lang w:val="en-US"/>
        </w:rPr>
        <w:t xml:space="preserve"> (</w:t>
      </w:r>
      <w:proofErr w:type="spellStart"/>
      <w:r w:rsidR="00355121">
        <w:rPr>
          <w:rFonts w:ascii="Verdana" w:eastAsia="Times New Roman" w:hAnsi="Verdana" w:cs="Times New Roman"/>
          <w:color w:val="002200"/>
          <w:lang w:val="en-US"/>
        </w:rPr>
        <w:t>Bargal</w:t>
      </w:r>
      <w:proofErr w:type="spellEnd"/>
      <w:r w:rsidR="00355121">
        <w:rPr>
          <w:rFonts w:ascii="Verdana" w:eastAsia="Times New Roman" w:hAnsi="Verdana" w:cs="Times New Roman"/>
          <w:color w:val="002200"/>
          <w:lang w:val="en-US"/>
        </w:rPr>
        <w:t>, 2006)</w:t>
      </w:r>
      <w:r>
        <w:rPr>
          <w:rFonts w:ascii="Verdana" w:eastAsia="Times New Roman" w:hAnsi="Verdana" w:cs="Times New Roman"/>
          <w:color w:val="002200"/>
          <w:lang w:val="en-US"/>
        </w:rPr>
        <w:t xml:space="preserve">. </w:t>
      </w:r>
      <w:r w:rsidRPr="00355121">
        <w:rPr>
          <w:rFonts w:ascii="Verdana" w:eastAsia="Times New Roman" w:hAnsi="Verdana" w:cs="Times New Roman"/>
          <w:color w:val="002200"/>
          <w:lang w:val="en-US"/>
        </w:rPr>
        <w:t>Since then, action research was applied into the methodology for researching into educational issues. According to Hopkins (2002)</w:t>
      </w:r>
      <w:r w:rsidR="0032207C" w:rsidRPr="00355121">
        <w:rPr>
          <w:rFonts w:ascii="Verdana" w:eastAsia="Times New Roman" w:hAnsi="Verdana" w:cs="Times New Roman"/>
          <w:color w:val="002200"/>
          <w:lang w:val="en-US"/>
        </w:rPr>
        <w:t>,</w:t>
      </w:r>
      <w:r w:rsidRPr="00355121">
        <w:rPr>
          <w:rFonts w:ascii="Verdana" w:eastAsia="Times New Roman" w:hAnsi="Verdana" w:cs="Times New Roman"/>
          <w:color w:val="002200"/>
          <w:lang w:val="en-US"/>
        </w:rPr>
        <w:t xml:space="preserve"> </w:t>
      </w:r>
      <w:r w:rsidR="0032207C" w:rsidRPr="00355121">
        <w:rPr>
          <w:rFonts w:ascii="Verdana" w:eastAsia="Times New Roman" w:hAnsi="Verdana" w:cs="Times New Roman"/>
          <w:color w:val="002200"/>
          <w:lang w:val="en-US"/>
        </w:rPr>
        <w:t>in the UK an action research has originated</w:t>
      </w:r>
      <w:r w:rsidR="0032207C">
        <w:rPr>
          <w:rFonts w:ascii="Verdana" w:eastAsia="Times New Roman" w:hAnsi="Verdana" w:cs="Times New Roman"/>
          <w:color w:val="002200"/>
          <w:lang w:val="en-US"/>
        </w:rPr>
        <w:t xml:space="preserve"> when the experimental </w:t>
      </w:r>
      <w:r w:rsidR="0032207C">
        <w:rPr>
          <w:rFonts w:ascii="Verdana" w:eastAsia="Times New Roman" w:hAnsi="Verdana" w:cs="Times New Roman"/>
          <w:color w:val="002200"/>
          <w:lang w:val="en-US"/>
        </w:rPr>
        <w:lastRenderedPageBreak/>
        <w:t xml:space="preserve">curriculum – Schools Council’s Humanities Curriculum Project (1967-1972) was developed. The </w:t>
      </w:r>
      <w:r w:rsidR="0032207C" w:rsidRPr="00015BB0">
        <w:rPr>
          <w:rFonts w:ascii="Verdana" w:eastAsia="Times New Roman" w:hAnsi="Verdana" w:cs="Times New Roman"/>
          <w:color w:val="002200"/>
          <w:lang w:val="en-US"/>
        </w:rPr>
        <w:t>emphasis of action research was further signified by Stenhouse (</w:t>
      </w:r>
      <w:proofErr w:type="spellStart"/>
      <w:r w:rsidR="00015BB0" w:rsidRPr="00015BB0">
        <w:rPr>
          <w:rFonts w:ascii="Verdana" w:eastAsia="Times New Roman" w:hAnsi="Verdana" w:cs="Times New Roman"/>
          <w:color w:val="002200"/>
          <w:lang w:val="en-US"/>
        </w:rPr>
        <w:t>Carr</w:t>
      </w:r>
      <w:proofErr w:type="spellEnd"/>
      <w:r w:rsidR="00015BB0" w:rsidRPr="00015BB0">
        <w:rPr>
          <w:rFonts w:ascii="Verdana" w:eastAsia="Times New Roman" w:hAnsi="Verdana" w:cs="Times New Roman"/>
          <w:color w:val="002200"/>
          <w:lang w:val="en-US"/>
        </w:rPr>
        <w:t xml:space="preserve"> &amp; </w:t>
      </w:r>
      <w:proofErr w:type="spellStart"/>
      <w:r w:rsidR="00015BB0" w:rsidRPr="00015BB0">
        <w:rPr>
          <w:rFonts w:ascii="Verdana" w:eastAsia="Times New Roman" w:hAnsi="Verdana" w:cs="Times New Roman"/>
          <w:color w:val="002200"/>
          <w:lang w:val="en-US"/>
        </w:rPr>
        <w:t>Kemmis</w:t>
      </w:r>
      <w:proofErr w:type="spellEnd"/>
      <w:r w:rsidR="00015BB0" w:rsidRPr="00015BB0">
        <w:rPr>
          <w:rFonts w:ascii="Verdana" w:eastAsia="Times New Roman" w:hAnsi="Verdana" w:cs="Times New Roman"/>
          <w:color w:val="002200"/>
          <w:lang w:val="en-US"/>
        </w:rPr>
        <w:t>, 2003</w:t>
      </w:r>
      <w:r w:rsidR="0032207C" w:rsidRPr="00015BB0">
        <w:rPr>
          <w:rFonts w:ascii="Verdana" w:eastAsia="Times New Roman" w:hAnsi="Verdana" w:cs="Times New Roman"/>
          <w:color w:val="002200"/>
          <w:lang w:val="en-US"/>
        </w:rPr>
        <w:t>) who added</w:t>
      </w:r>
      <w:r w:rsidR="0032207C">
        <w:rPr>
          <w:rFonts w:ascii="Verdana" w:eastAsia="Times New Roman" w:hAnsi="Verdana" w:cs="Times New Roman"/>
          <w:color w:val="002200"/>
          <w:lang w:val="en-US"/>
        </w:rPr>
        <w:t xml:space="preserve"> to the appeal of action research for researching the theory and practice of teaching and the curriculum in the Introduction to Curriculum Research and Development.</w:t>
      </w:r>
    </w:p>
    <w:p w14:paraId="1C50DED6" w14:textId="699B04AF" w:rsidR="00B77C86" w:rsidRDefault="00B77C86" w:rsidP="00B77C86">
      <w:pPr>
        <w:ind w:firstLine="720"/>
        <w:rPr>
          <w:rFonts w:ascii="Verdana" w:eastAsia="Times New Roman" w:hAnsi="Verdana" w:cs="Times New Roman"/>
          <w:color w:val="002200"/>
          <w:lang w:val="en-US"/>
        </w:rPr>
      </w:pPr>
      <w:r>
        <w:rPr>
          <w:rFonts w:ascii="Verdana" w:eastAsia="Times New Roman" w:hAnsi="Verdana" w:cs="Times New Roman"/>
          <w:color w:val="002200"/>
          <w:lang w:val="en-US"/>
        </w:rPr>
        <w:t xml:space="preserve">While there are many action research models presented, it has been decided to follow a model presented by </w:t>
      </w:r>
      <w:r w:rsidRPr="00355121">
        <w:rPr>
          <w:rFonts w:ascii="Verdana" w:eastAsia="Times New Roman" w:hAnsi="Verdana" w:cs="Times New Roman"/>
          <w:color w:val="002200"/>
          <w:lang w:val="en-US"/>
        </w:rPr>
        <w:t>Elliot (1991: 71) which</w:t>
      </w:r>
      <w:r>
        <w:rPr>
          <w:rFonts w:ascii="Verdana" w:eastAsia="Times New Roman" w:hAnsi="Verdana" w:cs="Times New Roman"/>
          <w:color w:val="002200"/>
          <w:lang w:val="en-US"/>
        </w:rPr>
        <w:t xml:space="preserve"> is based on the Lewin’s work. It relies on the identification of a general idea (in this case – </w:t>
      </w:r>
      <w:r>
        <w:rPr>
          <w:rFonts w:ascii="Verdana" w:eastAsia="Times New Roman" w:hAnsi="Verdana" w:cs="Times New Roman"/>
          <w:i/>
          <w:color w:val="002200"/>
          <w:lang w:val="en-US"/>
        </w:rPr>
        <w:t>utilisation of guided reading techniques as a tool to improve the understanding of the scientific literacy questions</w:t>
      </w:r>
      <w:r>
        <w:rPr>
          <w:rFonts w:ascii="Verdana" w:eastAsia="Times New Roman" w:hAnsi="Verdana" w:cs="Times New Roman"/>
          <w:color w:val="002200"/>
          <w:lang w:val="en-US"/>
        </w:rPr>
        <w:t>), planning, action, evaluation, amending plan and taking second action step (Fig. 2):</w:t>
      </w:r>
    </w:p>
    <w:p w14:paraId="7B00EE3E" w14:textId="6DC0C944" w:rsidR="00B77C86" w:rsidRDefault="00B77C86" w:rsidP="00B77C86">
      <w:pPr>
        <w:rPr>
          <w:rFonts w:ascii="Verdana" w:eastAsia="Times New Roman" w:hAnsi="Verdana" w:cs="Times New Roman"/>
          <w:lang w:val="en-US"/>
        </w:rPr>
      </w:pPr>
    </w:p>
    <w:p w14:paraId="17F62294" w14:textId="5076806A" w:rsidR="00B77C86" w:rsidRPr="002F6E64" w:rsidRDefault="00B77C86" w:rsidP="002F6E64">
      <w:pPr>
        <w:jc w:val="center"/>
        <w:rPr>
          <w:rFonts w:ascii="Verdana" w:eastAsia="Times New Roman" w:hAnsi="Verdana" w:cs="Times New Roman"/>
          <w:b/>
          <w:lang w:val="en-US"/>
        </w:rPr>
      </w:pPr>
      <w:r w:rsidRPr="002F6E64">
        <w:rPr>
          <w:rFonts w:ascii="Verdana" w:eastAsia="Times New Roman" w:hAnsi="Verdana" w:cs="Times New Roman"/>
          <w:b/>
          <w:lang w:val="en-US"/>
        </w:rPr>
        <w:t>Figure 2</w:t>
      </w:r>
    </w:p>
    <w:p w14:paraId="4FBE1C2F" w14:textId="5A56852A" w:rsidR="00B77C86" w:rsidRDefault="00B77C86" w:rsidP="00A55C15">
      <w:pPr>
        <w:rPr>
          <w:rFonts w:ascii="Verdana" w:eastAsia="Times New Roman" w:hAnsi="Verdana" w:cs="Times New Roman"/>
          <w:color w:val="002200"/>
          <w:lang w:val="en-US"/>
        </w:rPr>
      </w:pPr>
      <w:r>
        <w:rPr>
          <w:noProof/>
          <w:lang w:val="en-US"/>
        </w:rPr>
        <w:drawing>
          <wp:anchor distT="0" distB="0" distL="114300" distR="114300" simplePos="0" relativeHeight="251660288" behindDoc="1" locked="0" layoutInCell="1" allowOverlap="1" wp14:anchorId="443F8CE0" wp14:editId="59210911">
            <wp:simplePos x="0" y="0"/>
            <wp:positionH relativeFrom="margin">
              <wp:align>center</wp:align>
            </wp:positionH>
            <wp:positionV relativeFrom="paragraph">
              <wp:posOffset>83155</wp:posOffset>
            </wp:positionV>
            <wp:extent cx="2273152" cy="3820795"/>
            <wp:effectExtent l="0" t="0" r="0" b="825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41555" t="15837" r="41934" b="23451"/>
                    <a:stretch/>
                  </pic:blipFill>
                  <pic:spPr bwMode="auto">
                    <a:xfrm>
                      <a:off x="0" y="0"/>
                      <a:ext cx="2273152" cy="38207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892DF81" w14:textId="05952019" w:rsidR="00E44278" w:rsidRDefault="00E44278" w:rsidP="00A55C15">
      <w:pPr>
        <w:rPr>
          <w:rFonts w:ascii="Verdana" w:hAnsi="Verdana"/>
          <w:sz w:val="24"/>
          <w:lang w:val="en-US"/>
        </w:rPr>
      </w:pPr>
    </w:p>
    <w:p w14:paraId="4F447FC7" w14:textId="77777777" w:rsidR="002F6E64" w:rsidRDefault="002F6E64" w:rsidP="00496F16">
      <w:pPr>
        <w:ind w:firstLine="720"/>
        <w:rPr>
          <w:rFonts w:ascii="Verdana" w:hAnsi="Verdana"/>
          <w:sz w:val="24"/>
          <w:lang w:val="en-US"/>
        </w:rPr>
      </w:pPr>
    </w:p>
    <w:p w14:paraId="60E9C2E6" w14:textId="77777777" w:rsidR="002F6E64" w:rsidRDefault="002F6E64" w:rsidP="00496F16">
      <w:pPr>
        <w:ind w:firstLine="720"/>
        <w:rPr>
          <w:rFonts w:ascii="Verdana" w:hAnsi="Verdana"/>
          <w:sz w:val="24"/>
          <w:lang w:val="en-US"/>
        </w:rPr>
      </w:pPr>
    </w:p>
    <w:p w14:paraId="6CBF2038" w14:textId="77777777" w:rsidR="002F6E64" w:rsidRDefault="002F6E64" w:rsidP="00496F16">
      <w:pPr>
        <w:ind w:firstLine="720"/>
        <w:rPr>
          <w:rFonts w:ascii="Verdana" w:hAnsi="Verdana"/>
          <w:sz w:val="24"/>
          <w:lang w:val="en-US"/>
        </w:rPr>
      </w:pPr>
    </w:p>
    <w:p w14:paraId="7BF39195" w14:textId="77777777" w:rsidR="002F6E64" w:rsidRDefault="002F6E64" w:rsidP="00496F16">
      <w:pPr>
        <w:ind w:firstLine="720"/>
        <w:rPr>
          <w:rFonts w:ascii="Verdana" w:hAnsi="Verdana"/>
          <w:sz w:val="24"/>
          <w:lang w:val="en-US"/>
        </w:rPr>
      </w:pPr>
    </w:p>
    <w:p w14:paraId="079CF80B" w14:textId="77777777" w:rsidR="002F6E64" w:rsidRDefault="002F6E64" w:rsidP="00496F16">
      <w:pPr>
        <w:ind w:firstLine="720"/>
        <w:rPr>
          <w:rFonts w:ascii="Verdana" w:hAnsi="Verdana"/>
          <w:sz w:val="24"/>
          <w:lang w:val="en-US"/>
        </w:rPr>
      </w:pPr>
    </w:p>
    <w:p w14:paraId="78A800AF" w14:textId="77777777" w:rsidR="002F6E64" w:rsidRDefault="002F6E64" w:rsidP="00496F16">
      <w:pPr>
        <w:ind w:firstLine="720"/>
        <w:rPr>
          <w:rFonts w:ascii="Verdana" w:hAnsi="Verdana"/>
          <w:sz w:val="24"/>
          <w:lang w:val="en-US"/>
        </w:rPr>
      </w:pPr>
    </w:p>
    <w:p w14:paraId="0BA65D0D" w14:textId="77777777" w:rsidR="002F6E64" w:rsidRDefault="002F6E64" w:rsidP="00496F16">
      <w:pPr>
        <w:ind w:firstLine="720"/>
        <w:rPr>
          <w:rFonts w:ascii="Verdana" w:hAnsi="Verdana"/>
          <w:sz w:val="24"/>
          <w:lang w:val="en-US"/>
        </w:rPr>
      </w:pPr>
    </w:p>
    <w:p w14:paraId="323662FA" w14:textId="602F24DF" w:rsidR="00E44278" w:rsidRPr="002F6E64" w:rsidRDefault="00496F16" w:rsidP="00496F16">
      <w:pPr>
        <w:ind w:firstLine="720"/>
        <w:rPr>
          <w:rFonts w:ascii="Verdana" w:hAnsi="Verdana"/>
          <w:lang w:val="en-US"/>
        </w:rPr>
      </w:pPr>
      <w:r w:rsidRPr="002F6E64">
        <w:rPr>
          <w:rFonts w:ascii="Verdana" w:hAnsi="Verdana"/>
          <w:lang w:val="en-US"/>
        </w:rPr>
        <w:lastRenderedPageBreak/>
        <w:t>The diagram clearly presents a</w:t>
      </w:r>
      <w:r w:rsidR="00E44278" w:rsidRPr="002F6E64">
        <w:rPr>
          <w:rFonts w:ascii="Verdana" w:hAnsi="Verdana"/>
          <w:lang w:val="en-US"/>
        </w:rPr>
        <w:t xml:space="preserve">ction research </w:t>
      </w:r>
      <w:r w:rsidRPr="002F6E64">
        <w:rPr>
          <w:rFonts w:ascii="Verdana" w:hAnsi="Verdana"/>
          <w:lang w:val="en-US"/>
        </w:rPr>
        <w:t>as</w:t>
      </w:r>
      <w:r w:rsidR="00E44278" w:rsidRPr="002F6E64">
        <w:rPr>
          <w:rFonts w:ascii="Verdana" w:hAnsi="Verdana"/>
          <w:lang w:val="en-US"/>
        </w:rPr>
        <w:t xml:space="preserve"> a cyclic process, allowing the flexibility of </w:t>
      </w:r>
      <w:r w:rsidR="0015390E" w:rsidRPr="002F6E64">
        <w:rPr>
          <w:rFonts w:ascii="Verdana" w:hAnsi="Verdana"/>
          <w:lang w:val="en-US"/>
        </w:rPr>
        <w:t>methods alternation</w:t>
      </w:r>
      <w:r w:rsidR="00E44278" w:rsidRPr="002F6E64">
        <w:rPr>
          <w:rFonts w:ascii="Verdana" w:hAnsi="Verdana"/>
          <w:lang w:val="en-US"/>
        </w:rPr>
        <w:t xml:space="preserve">, </w:t>
      </w:r>
      <w:r w:rsidR="00783C2B" w:rsidRPr="002F6E64">
        <w:rPr>
          <w:rFonts w:ascii="Verdana" w:hAnsi="Verdana"/>
          <w:lang w:val="en-US"/>
        </w:rPr>
        <w:t>depending on</w:t>
      </w:r>
      <w:r w:rsidR="00E44278" w:rsidRPr="002F6E64">
        <w:rPr>
          <w:rFonts w:ascii="Verdana" w:hAnsi="Verdana"/>
          <w:lang w:val="en-US"/>
        </w:rPr>
        <w:t xml:space="preserve"> their e</w:t>
      </w:r>
      <w:r w:rsidR="0015390E" w:rsidRPr="002F6E64">
        <w:rPr>
          <w:rFonts w:ascii="Verdana" w:hAnsi="Verdana"/>
          <w:lang w:val="en-US"/>
        </w:rPr>
        <w:t>ffectiveness</w:t>
      </w:r>
      <w:r w:rsidR="00E44278" w:rsidRPr="002F6E64">
        <w:rPr>
          <w:rFonts w:ascii="Verdana" w:hAnsi="Verdana"/>
          <w:lang w:val="en-US"/>
        </w:rPr>
        <w:t xml:space="preserve">. </w:t>
      </w:r>
      <w:proofErr w:type="spellStart"/>
      <w:r w:rsidR="00907454" w:rsidRPr="002F6E64">
        <w:rPr>
          <w:rFonts w:ascii="Verdana" w:hAnsi="Verdana"/>
          <w:lang w:val="en-US"/>
        </w:rPr>
        <w:t>Kemmis</w:t>
      </w:r>
      <w:proofErr w:type="spellEnd"/>
      <w:r w:rsidR="00907454" w:rsidRPr="002F6E64">
        <w:rPr>
          <w:rFonts w:ascii="Verdana" w:hAnsi="Verdana"/>
          <w:lang w:val="en-US"/>
        </w:rPr>
        <w:t xml:space="preserve"> and McTaggart (1988)</w:t>
      </w:r>
      <w:r w:rsidR="0015390E" w:rsidRPr="002F6E64">
        <w:rPr>
          <w:rFonts w:ascii="Verdana" w:hAnsi="Verdana"/>
          <w:lang w:val="en-US"/>
        </w:rPr>
        <w:t xml:space="preserve"> state that </w:t>
      </w:r>
      <w:r w:rsidR="0015390E" w:rsidRPr="002F6E64">
        <w:rPr>
          <w:rFonts w:ascii="Verdana" w:hAnsi="Verdana"/>
          <w:i/>
          <w:lang w:val="en-US"/>
        </w:rPr>
        <w:t xml:space="preserve">“to achieve both action and research outcomes it is required to be responsive to the situation”. </w:t>
      </w:r>
      <w:r w:rsidR="0015390E" w:rsidRPr="002F6E64">
        <w:rPr>
          <w:rFonts w:ascii="Verdana" w:hAnsi="Verdana"/>
          <w:lang w:val="en-US"/>
        </w:rPr>
        <w:t>Therefore, it should be emphasised that</w:t>
      </w:r>
      <w:r w:rsidR="00E44278" w:rsidRPr="002F6E64">
        <w:rPr>
          <w:rFonts w:ascii="Verdana" w:hAnsi="Verdana"/>
          <w:lang w:val="en-US"/>
        </w:rPr>
        <w:t xml:space="preserve"> researcher’s reflection </w:t>
      </w:r>
      <w:r w:rsidR="0015390E" w:rsidRPr="002F6E64">
        <w:rPr>
          <w:rFonts w:ascii="Verdana" w:hAnsi="Verdana"/>
          <w:lang w:val="en-US"/>
        </w:rPr>
        <w:t>on</w:t>
      </w:r>
      <w:r w:rsidR="00E44278" w:rsidRPr="002F6E64">
        <w:rPr>
          <w:rFonts w:ascii="Verdana" w:hAnsi="Verdana"/>
          <w:lang w:val="en-US"/>
        </w:rPr>
        <w:t xml:space="preserve"> </w:t>
      </w:r>
      <w:r w:rsidR="0015390E" w:rsidRPr="002F6E64">
        <w:rPr>
          <w:rFonts w:ascii="Verdana" w:hAnsi="Verdana"/>
          <w:lang w:val="en-US"/>
        </w:rPr>
        <w:t xml:space="preserve">the </w:t>
      </w:r>
      <w:r w:rsidR="00E44278" w:rsidRPr="002F6E64">
        <w:rPr>
          <w:rFonts w:ascii="Verdana" w:hAnsi="Verdana"/>
          <w:lang w:val="en-US"/>
        </w:rPr>
        <w:t xml:space="preserve">action plan </w:t>
      </w:r>
      <w:r w:rsidR="0015390E" w:rsidRPr="002F6E64">
        <w:rPr>
          <w:rFonts w:ascii="Verdana" w:hAnsi="Verdana"/>
          <w:lang w:val="en-US"/>
        </w:rPr>
        <w:t xml:space="preserve">forms a crucial part of the action research. It means, that the action plan can be </w:t>
      </w:r>
      <w:r w:rsidR="00E44278" w:rsidRPr="002F6E64">
        <w:rPr>
          <w:rFonts w:ascii="Verdana" w:hAnsi="Verdana"/>
          <w:lang w:val="en-US"/>
        </w:rPr>
        <w:t>adapted</w:t>
      </w:r>
      <w:r w:rsidR="0015390E" w:rsidRPr="002F6E64">
        <w:rPr>
          <w:rFonts w:ascii="Verdana" w:hAnsi="Verdana"/>
          <w:lang w:val="en-US"/>
        </w:rPr>
        <w:t xml:space="preserve"> by the researcher</w:t>
      </w:r>
      <w:r w:rsidR="00E44278" w:rsidRPr="002F6E64">
        <w:rPr>
          <w:rFonts w:ascii="Verdana" w:hAnsi="Verdana"/>
          <w:lang w:val="en-US"/>
        </w:rPr>
        <w:t xml:space="preserve"> and </w:t>
      </w:r>
      <w:r w:rsidR="00783C2B" w:rsidRPr="002F6E64">
        <w:rPr>
          <w:rFonts w:ascii="Verdana" w:hAnsi="Verdana"/>
          <w:lang w:val="en-US"/>
        </w:rPr>
        <w:t>consequently</w:t>
      </w:r>
      <w:r w:rsidR="00E44278" w:rsidRPr="002F6E64">
        <w:rPr>
          <w:rFonts w:ascii="Verdana" w:hAnsi="Verdana"/>
          <w:lang w:val="en-US"/>
        </w:rPr>
        <w:t xml:space="preserve">, different methods can be </w:t>
      </w:r>
      <w:r w:rsidR="0015390E" w:rsidRPr="002F6E64">
        <w:rPr>
          <w:rFonts w:ascii="Verdana" w:hAnsi="Verdana"/>
          <w:lang w:val="en-US"/>
        </w:rPr>
        <w:t>utilised.</w:t>
      </w:r>
    </w:p>
    <w:p w14:paraId="3D888705" w14:textId="1CC59F0F" w:rsidR="00F1534F" w:rsidRPr="002F6E64" w:rsidRDefault="0015390E" w:rsidP="00783C2B">
      <w:pPr>
        <w:ind w:firstLine="720"/>
        <w:rPr>
          <w:rFonts w:ascii="Verdana" w:hAnsi="Verdana"/>
          <w:lang w:val="en-US"/>
        </w:rPr>
      </w:pPr>
      <w:r w:rsidRPr="002F6E64">
        <w:rPr>
          <w:rFonts w:ascii="Verdana" w:hAnsi="Verdana"/>
          <w:lang w:val="en-US"/>
        </w:rPr>
        <w:t>Such practice c</w:t>
      </w:r>
      <w:r w:rsidR="00783C2B" w:rsidRPr="002F6E64">
        <w:rPr>
          <w:rFonts w:ascii="Verdana" w:hAnsi="Verdana"/>
          <w:lang w:val="en-US"/>
        </w:rPr>
        <w:t>an</w:t>
      </w:r>
      <w:r w:rsidRPr="002F6E64">
        <w:rPr>
          <w:rFonts w:ascii="Verdana" w:hAnsi="Verdana"/>
          <w:lang w:val="en-US"/>
        </w:rPr>
        <w:t xml:space="preserve"> however be associated with the collection of the </w:t>
      </w:r>
      <w:r w:rsidR="00E44278" w:rsidRPr="002F6E64">
        <w:rPr>
          <w:rFonts w:ascii="Verdana" w:hAnsi="Verdana"/>
          <w:lang w:val="en-US"/>
        </w:rPr>
        <w:t>imprecise methods</w:t>
      </w:r>
      <w:r w:rsidRPr="002F6E64">
        <w:rPr>
          <w:rFonts w:ascii="Verdana" w:hAnsi="Verdana"/>
          <w:lang w:val="en-US"/>
        </w:rPr>
        <w:t xml:space="preserve">, as </w:t>
      </w:r>
      <w:r w:rsidR="00952B44" w:rsidRPr="002F6E64">
        <w:rPr>
          <w:rFonts w:ascii="Verdana" w:hAnsi="Verdana"/>
          <w:lang w:val="en-US"/>
        </w:rPr>
        <w:t xml:space="preserve">noted by </w:t>
      </w:r>
      <w:r w:rsidR="00BC2538" w:rsidRPr="002F6E64">
        <w:rPr>
          <w:rFonts w:ascii="Verdana" w:hAnsi="Verdana"/>
          <w:lang w:val="en-US"/>
        </w:rPr>
        <w:t>Dick</w:t>
      </w:r>
      <w:r w:rsidR="00952B44" w:rsidRPr="002F6E64">
        <w:rPr>
          <w:rFonts w:ascii="Verdana" w:hAnsi="Verdana"/>
          <w:lang w:val="en-US"/>
        </w:rPr>
        <w:t xml:space="preserve"> (</w:t>
      </w:r>
      <w:r w:rsidR="00BC2538" w:rsidRPr="002F6E64">
        <w:rPr>
          <w:rFonts w:ascii="Verdana" w:hAnsi="Verdana"/>
          <w:lang w:val="en-US"/>
        </w:rPr>
        <w:t>2000</w:t>
      </w:r>
      <w:r w:rsidR="00952B44" w:rsidRPr="002F6E64">
        <w:rPr>
          <w:rFonts w:ascii="Verdana" w:hAnsi="Verdana"/>
          <w:lang w:val="en-US"/>
        </w:rPr>
        <w:t>). The consequence would result in acquirement of the</w:t>
      </w:r>
      <w:r w:rsidR="00E44278" w:rsidRPr="002F6E64">
        <w:rPr>
          <w:rFonts w:ascii="Verdana" w:hAnsi="Verdana"/>
          <w:lang w:val="en-US"/>
        </w:rPr>
        <w:t xml:space="preserve"> imprecise answers – shifting the initial focus of the action research into different direction. </w:t>
      </w:r>
      <w:r w:rsidR="00BD1B99" w:rsidRPr="002F6E64">
        <w:rPr>
          <w:rFonts w:ascii="Verdana" w:hAnsi="Verdana"/>
          <w:lang w:val="en-US"/>
        </w:rPr>
        <w:t>As a result, it seems to be wise to design later stages of an action research activity in such way that it allows to capitalise on the understanding acquired in the initial stages.</w:t>
      </w:r>
      <w:r w:rsidR="0052768C" w:rsidRPr="002F6E64">
        <w:rPr>
          <w:rFonts w:ascii="Verdana" w:hAnsi="Verdana"/>
          <w:lang w:val="en-US"/>
        </w:rPr>
        <w:t xml:space="preserve"> </w:t>
      </w:r>
      <w:r w:rsidR="006B28F1" w:rsidRPr="002F6E64">
        <w:rPr>
          <w:rFonts w:ascii="Verdana" w:hAnsi="Verdana"/>
          <w:lang w:val="en-US"/>
        </w:rPr>
        <w:t>Such process of reflection creates a base of the current methodology section.</w:t>
      </w:r>
    </w:p>
    <w:p w14:paraId="0870D28B" w14:textId="7AFF0B2B" w:rsidR="0052768C" w:rsidRPr="002F6E64" w:rsidRDefault="009B6468" w:rsidP="008E2AEC">
      <w:pPr>
        <w:rPr>
          <w:rFonts w:ascii="Verdana" w:hAnsi="Verdana"/>
          <w:lang w:val="en-US"/>
        </w:rPr>
      </w:pPr>
      <w:r w:rsidRPr="002F6E64">
        <w:rPr>
          <w:rFonts w:ascii="Verdana" w:hAnsi="Verdana"/>
          <w:lang w:val="en-US"/>
        </w:rPr>
        <w:tab/>
      </w:r>
      <w:r w:rsidR="006B28F1" w:rsidRPr="002F6E64">
        <w:rPr>
          <w:rFonts w:ascii="Verdana" w:hAnsi="Verdana"/>
          <w:lang w:val="en-US"/>
        </w:rPr>
        <w:t xml:space="preserve">However, both </w:t>
      </w:r>
      <w:r w:rsidRPr="002F6E64">
        <w:rPr>
          <w:rFonts w:ascii="Verdana" w:hAnsi="Verdana"/>
          <w:lang w:val="en-US"/>
        </w:rPr>
        <w:t xml:space="preserve">reflection and evaluation </w:t>
      </w:r>
      <w:r w:rsidRPr="00015BB0">
        <w:rPr>
          <w:rFonts w:ascii="Verdana" w:hAnsi="Verdana"/>
          <w:lang w:val="en-US"/>
        </w:rPr>
        <w:t>should not be valued solely when carrying out a research</w:t>
      </w:r>
      <w:r w:rsidR="00C74846" w:rsidRPr="00015BB0">
        <w:rPr>
          <w:rFonts w:ascii="Verdana" w:hAnsi="Verdana"/>
          <w:lang w:val="en-US"/>
        </w:rPr>
        <w:t xml:space="preserve">. </w:t>
      </w:r>
      <w:r w:rsidR="00D1185C" w:rsidRPr="00015BB0">
        <w:rPr>
          <w:rFonts w:ascii="Verdana" w:hAnsi="Verdana"/>
          <w:lang w:val="en-US"/>
        </w:rPr>
        <w:t>Moon (200</w:t>
      </w:r>
      <w:r w:rsidR="00015BB0" w:rsidRPr="00015BB0">
        <w:rPr>
          <w:rFonts w:ascii="Verdana" w:hAnsi="Verdana"/>
          <w:lang w:val="en-US"/>
        </w:rPr>
        <w:t>6</w:t>
      </w:r>
      <w:r w:rsidR="00D1185C" w:rsidRPr="00015BB0">
        <w:rPr>
          <w:rFonts w:ascii="Verdana" w:hAnsi="Verdana"/>
          <w:lang w:val="en-US"/>
        </w:rPr>
        <w:t>: 1) suggests that reflection</w:t>
      </w:r>
      <w:r w:rsidR="00D1185C" w:rsidRPr="002F6E64">
        <w:rPr>
          <w:rFonts w:ascii="Verdana" w:hAnsi="Verdana"/>
          <w:lang w:val="en-US"/>
        </w:rPr>
        <w:t xml:space="preserve"> is a form of “</w:t>
      </w:r>
      <w:r w:rsidR="00D1185C" w:rsidRPr="002F6E64">
        <w:rPr>
          <w:rFonts w:ascii="Verdana" w:hAnsi="Verdana"/>
          <w:i/>
          <w:lang w:val="en-US"/>
        </w:rPr>
        <w:t>mental processing that we use to fulfil a purpose… It is applied to gain a better understanding of relatively complicated ideas”</w:t>
      </w:r>
      <w:r w:rsidR="00D1185C" w:rsidRPr="002F6E64">
        <w:rPr>
          <w:rFonts w:ascii="Verdana" w:hAnsi="Verdana"/>
          <w:lang w:val="en-US"/>
        </w:rPr>
        <w:t>. This indicates that the process of reflection helps us to monitor ou</w:t>
      </w:r>
      <w:r w:rsidR="0095488C" w:rsidRPr="002F6E64">
        <w:rPr>
          <w:rFonts w:ascii="Verdana" w:hAnsi="Verdana"/>
          <w:lang w:val="en-US"/>
        </w:rPr>
        <w:t>r</w:t>
      </w:r>
      <w:r w:rsidR="00D1185C" w:rsidRPr="002F6E64">
        <w:rPr>
          <w:rFonts w:ascii="Verdana" w:hAnsi="Verdana"/>
          <w:lang w:val="en-US"/>
        </w:rPr>
        <w:t xml:space="preserve"> own development from raw beginner to an experienced professional. </w:t>
      </w:r>
      <w:r w:rsidR="008E2AEC" w:rsidRPr="002F6E64">
        <w:rPr>
          <w:rFonts w:ascii="Verdana" w:hAnsi="Verdana"/>
          <w:lang w:val="en-US"/>
        </w:rPr>
        <w:t>Furthermore, as stated by LLUK Professional Standards for teachers – the teacher should always</w:t>
      </w:r>
      <w:r w:rsidR="00EC390A" w:rsidRPr="002F6E64">
        <w:rPr>
          <w:rFonts w:ascii="Verdana" w:hAnsi="Verdana"/>
          <w:lang w:val="en-US"/>
        </w:rPr>
        <w:t xml:space="preserve"> “</w:t>
      </w:r>
      <w:r w:rsidR="00EC390A" w:rsidRPr="002F6E64">
        <w:rPr>
          <w:rFonts w:ascii="Verdana" w:hAnsi="Verdana"/>
          <w:i/>
          <w:lang w:val="en-US"/>
        </w:rPr>
        <w:t>find</w:t>
      </w:r>
      <w:r w:rsidR="008E2AEC" w:rsidRPr="002F6E64">
        <w:rPr>
          <w:rFonts w:ascii="Verdana" w:hAnsi="Verdana"/>
          <w:i/>
          <w:lang w:val="en-US"/>
        </w:rPr>
        <w:t xml:space="preserve"> ways to reflect, evaluate and use research to develop own practice and share it with others</w:t>
      </w:r>
      <w:r w:rsidR="00EC390A" w:rsidRPr="002F6E64">
        <w:rPr>
          <w:rFonts w:ascii="Verdana" w:hAnsi="Verdana"/>
          <w:i/>
          <w:lang w:val="en-US"/>
        </w:rPr>
        <w:t>”</w:t>
      </w:r>
      <w:r w:rsidR="008E2AEC" w:rsidRPr="002F6E64">
        <w:rPr>
          <w:rFonts w:ascii="Verdana" w:hAnsi="Verdana"/>
          <w:i/>
          <w:lang w:val="en-US"/>
        </w:rPr>
        <w:t>.</w:t>
      </w:r>
      <w:r w:rsidR="008E2AEC" w:rsidRPr="002F6E64">
        <w:rPr>
          <w:rFonts w:ascii="Verdana" w:hAnsi="Verdana"/>
          <w:lang w:val="en-US"/>
        </w:rPr>
        <w:t xml:space="preserve"> As a result, when designing methods for the study, it is important to incorporate reflective practice – a quality that makes a good teacher. </w:t>
      </w:r>
      <w:r w:rsidR="0095488C" w:rsidRPr="002F6E64">
        <w:rPr>
          <w:rFonts w:ascii="Verdana" w:hAnsi="Verdana"/>
          <w:lang w:val="en-US"/>
        </w:rPr>
        <w:t xml:space="preserve">Therefore, in my study reflection is highly linked to the methodology, forming its strong fundaments. </w:t>
      </w:r>
    </w:p>
    <w:p w14:paraId="42A2B08C" w14:textId="10D29899" w:rsidR="00EC390A" w:rsidRDefault="00EC390A" w:rsidP="008E2AEC">
      <w:pPr>
        <w:rPr>
          <w:rFonts w:ascii="Verdana" w:hAnsi="Verdana"/>
          <w:lang w:val="en-US"/>
        </w:rPr>
      </w:pPr>
      <w:r w:rsidRPr="002F6E64">
        <w:rPr>
          <w:rFonts w:ascii="Verdana" w:hAnsi="Verdana"/>
          <w:lang w:val="en-US"/>
        </w:rPr>
        <w:lastRenderedPageBreak/>
        <w:tab/>
        <w:t>As a reflective practitioner</w:t>
      </w:r>
      <w:r w:rsidR="00984973" w:rsidRPr="002F6E64">
        <w:rPr>
          <w:rFonts w:ascii="Verdana" w:hAnsi="Verdana"/>
          <w:lang w:val="en-US"/>
        </w:rPr>
        <w:t xml:space="preserve">, my research </w:t>
      </w:r>
      <w:r w:rsidR="00AB7CF8" w:rsidRPr="002F6E64">
        <w:rPr>
          <w:rFonts w:ascii="Verdana" w:hAnsi="Verdana"/>
          <w:lang w:val="en-US"/>
        </w:rPr>
        <w:t xml:space="preserve">also </w:t>
      </w:r>
      <w:r w:rsidR="00984973" w:rsidRPr="002F6E64">
        <w:rPr>
          <w:rFonts w:ascii="Verdana" w:hAnsi="Verdana"/>
          <w:lang w:val="en-US"/>
        </w:rPr>
        <w:t xml:space="preserve">aims to develop the participants’ ability </w:t>
      </w:r>
      <w:r w:rsidR="00984973" w:rsidRPr="00015BB0">
        <w:rPr>
          <w:rFonts w:ascii="Verdana" w:hAnsi="Verdana"/>
          <w:lang w:val="en-US"/>
        </w:rPr>
        <w:t>to reflect. They are encourage</w:t>
      </w:r>
      <w:r w:rsidR="00AB7CF8" w:rsidRPr="00015BB0">
        <w:rPr>
          <w:rFonts w:ascii="Verdana" w:hAnsi="Verdana"/>
          <w:lang w:val="en-US"/>
        </w:rPr>
        <w:t>d</w:t>
      </w:r>
      <w:r w:rsidR="00984973" w:rsidRPr="00015BB0">
        <w:rPr>
          <w:rFonts w:ascii="Verdana" w:hAnsi="Verdana"/>
          <w:lang w:val="en-US"/>
        </w:rPr>
        <w:t xml:space="preserve"> to </w:t>
      </w:r>
      <w:r w:rsidR="00AB7CF8" w:rsidRPr="00015BB0">
        <w:rPr>
          <w:rFonts w:ascii="Verdana" w:hAnsi="Verdana"/>
          <w:lang w:val="en-US"/>
        </w:rPr>
        <w:t>utilise</w:t>
      </w:r>
      <w:r w:rsidR="00984973" w:rsidRPr="00015BB0">
        <w:rPr>
          <w:rFonts w:ascii="Verdana" w:hAnsi="Verdana"/>
          <w:lang w:val="en-US"/>
        </w:rPr>
        <w:t xml:space="preserve"> various methods of guided reading, in order to acquire the stage of </w:t>
      </w:r>
      <w:r w:rsidR="00984973" w:rsidRPr="00015BB0">
        <w:rPr>
          <w:rFonts w:ascii="Verdana" w:hAnsi="Verdana"/>
          <w:i/>
          <w:lang w:val="en-US"/>
        </w:rPr>
        <w:t xml:space="preserve">unconscious competence </w:t>
      </w:r>
      <w:r w:rsidR="00984973" w:rsidRPr="00015BB0">
        <w:rPr>
          <w:rFonts w:ascii="Verdana" w:hAnsi="Verdana"/>
          <w:lang w:val="en-US"/>
        </w:rPr>
        <w:t>(Reynolds, 1965)</w:t>
      </w:r>
      <w:r w:rsidR="00AB7CF8" w:rsidRPr="00015BB0">
        <w:rPr>
          <w:rFonts w:ascii="Verdana" w:hAnsi="Verdana"/>
          <w:lang w:val="en-US"/>
        </w:rPr>
        <w:t>. It means, that</w:t>
      </w:r>
      <w:r w:rsidR="00AB7CF8" w:rsidRPr="002F6E64">
        <w:rPr>
          <w:rFonts w:ascii="Verdana" w:hAnsi="Verdana"/>
          <w:lang w:val="en-US"/>
        </w:rPr>
        <w:t xml:space="preserve"> students guided reading skills </w:t>
      </w:r>
      <w:r w:rsidR="00351668" w:rsidRPr="002F6E64">
        <w:rPr>
          <w:rFonts w:ascii="Verdana" w:hAnsi="Verdana"/>
          <w:lang w:val="en-US"/>
        </w:rPr>
        <w:t xml:space="preserve">become at some point </w:t>
      </w:r>
      <w:r w:rsidR="00AA408D" w:rsidRPr="002F6E64">
        <w:rPr>
          <w:rFonts w:ascii="Verdana" w:hAnsi="Verdana"/>
          <w:lang w:val="en-US"/>
        </w:rPr>
        <w:t>neutrali</w:t>
      </w:r>
      <w:r w:rsidR="008C5C75" w:rsidRPr="002F6E64">
        <w:rPr>
          <w:rFonts w:ascii="Verdana" w:hAnsi="Verdana"/>
          <w:lang w:val="en-US"/>
        </w:rPr>
        <w:t>s</w:t>
      </w:r>
      <w:r w:rsidR="00AA408D" w:rsidRPr="002F6E64">
        <w:rPr>
          <w:rFonts w:ascii="Verdana" w:hAnsi="Verdana"/>
          <w:lang w:val="en-US"/>
        </w:rPr>
        <w:t>ed – becoming a ‘</w:t>
      </w:r>
      <w:r w:rsidR="008C5C75" w:rsidRPr="002F6E64">
        <w:rPr>
          <w:rFonts w:ascii="Verdana" w:hAnsi="Verdana"/>
          <w:i/>
          <w:lang w:val="en-US"/>
        </w:rPr>
        <w:t>second nature’.</w:t>
      </w:r>
      <w:r w:rsidR="008C5C75" w:rsidRPr="002F6E64">
        <w:rPr>
          <w:rFonts w:ascii="Verdana" w:hAnsi="Verdana"/>
          <w:lang w:val="en-US"/>
        </w:rPr>
        <w:t xml:space="preserve"> They would be able to apply learnt techniques unconsciously when answering the scientific literacy questions – resulting in better reading comprehension, and thus better scores.</w:t>
      </w:r>
    </w:p>
    <w:p w14:paraId="7A34D336" w14:textId="77777777" w:rsidR="003374DD" w:rsidRPr="002F6E64" w:rsidRDefault="003374DD" w:rsidP="008E2AEC">
      <w:pPr>
        <w:rPr>
          <w:rFonts w:ascii="Verdana" w:hAnsi="Verdana"/>
          <w:lang w:val="en-US"/>
        </w:rPr>
      </w:pPr>
    </w:p>
    <w:p w14:paraId="790FA6D8" w14:textId="5290A285" w:rsidR="007065E3" w:rsidRDefault="003374DD" w:rsidP="007065E3">
      <w:pPr>
        <w:pStyle w:val="Heading2"/>
        <w:rPr>
          <w:rFonts w:ascii="Verdana" w:hAnsi="Verdana"/>
          <w:color w:val="auto"/>
          <w:sz w:val="22"/>
          <w:u w:val="single"/>
          <w:lang w:val="en-US"/>
        </w:rPr>
      </w:pPr>
      <w:bookmarkStart w:id="13" w:name="_Toc514008293"/>
      <w:r w:rsidRPr="003374DD">
        <w:rPr>
          <w:rFonts w:ascii="Verdana" w:hAnsi="Verdana"/>
          <w:color w:val="auto"/>
          <w:sz w:val="22"/>
          <w:u w:val="single"/>
          <w:lang w:val="en-US"/>
        </w:rPr>
        <w:t xml:space="preserve">4.2. </w:t>
      </w:r>
      <w:r w:rsidR="007065E3">
        <w:rPr>
          <w:rFonts w:ascii="Verdana" w:hAnsi="Verdana"/>
          <w:color w:val="auto"/>
          <w:sz w:val="22"/>
          <w:u w:val="single"/>
          <w:lang w:val="en-US"/>
        </w:rPr>
        <w:t>Quantitative Action Research</w:t>
      </w:r>
      <w:bookmarkEnd w:id="13"/>
      <w:r w:rsidR="007065E3">
        <w:rPr>
          <w:rFonts w:ascii="Verdana" w:hAnsi="Verdana"/>
          <w:color w:val="auto"/>
          <w:sz w:val="22"/>
          <w:u w:val="single"/>
          <w:lang w:val="en-US"/>
        </w:rPr>
        <w:t xml:space="preserve"> </w:t>
      </w:r>
    </w:p>
    <w:p w14:paraId="331BC1A4" w14:textId="28CC8E05" w:rsidR="003374DD" w:rsidRPr="007065E3" w:rsidRDefault="00063C20" w:rsidP="007065E3">
      <w:pPr>
        <w:rPr>
          <w:rFonts w:ascii="Verdana" w:hAnsi="Verdana"/>
          <w:lang w:val="en-US"/>
        </w:rPr>
      </w:pPr>
      <w:r>
        <w:rPr>
          <w:sz w:val="24"/>
          <w:lang w:val="en-US"/>
        </w:rPr>
        <w:tab/>
      </w:r>
      <w:r w:rsidR="00C33535" w:rsidRPr="007065E3">
        <w:rPr>
          <w:rFonts w:ascii="Verdana" w:hAnsi="Verdana"/>
          <w:lang w:val="en-US"/>
        </w:rPr>
        <w:t xml:space="preserve">The research held with respect to this dissertation is based using a quantitative research technique. The main feature of quantitative research is that it allows the author to test the hypothesis through the observation of the cause and effect. It can be utilised on the larger and randomly selected group sample. Such data can be based on precise measurements using structured and validated data-collection instruments. Furthermore, the participants’ characteristics can be hidden from the researcher – thus rendering them anonymous. The outcomes of the study can be measurable and quantifiable comparing to the qualitative data. </w:t>
      </w:r>
      <w:r w:rsidR="00BF3EAC" w:rsidRPr="007065E3">
        <w:rPr>
          <w:rFonts w:ascii="Verdana" w:hAnsi="Verdana"/>
          <w:lang w:val="en-US"/>
        </w:rPr>
        <w:t>Another advantage of the quantitative data over qualitative (</w:t>
      </w:r>
      <w:r w:rsidR="006B4AA7" w:rsidRPr="007065E3">
        <w:rPr>
          <w:rFonts w:ascii="Verdana" w:hAnsi="Verdana"/>
          <w:lang w:val="en-US"/>
        </w:rPr>
        <w:t>Table 1</w:t>
      </w:r>
      <w:r w:rsidR="00BF3EAC" w:rsidRPr="007065E3">
        <w:rPr>
          <w:rFonts w:ascii="Verdana" w:hAnsi="Verdana"/>
          <w:lang w:val="en-US"/>
        </w:rPr>
        <w:t xml:space="preserve">) is that its effectiveness does not rely on the skills and abilities of researches who should make personal judgements and interpretations on the participants’ </w:t>
      </w:r>
      <w:r w:rsidR="00BF3EAC" w:rsidRPr="007650AE">
        <w:rPr>
          <w:rFonts w:ascii="Verdana" w:hAnsi="Verdana"/>
          <w:lang w:val="en-US"/>
        </w:rPr>
        <w:t>responses (</w:t>
      </w:r>
      <w:proofErr w:type="spellStart"/>
      <w:r w:rsidR="007650AE">
        <w:rPr>
          <w:rFonts w:ascii="Verdana" w:hAnsi="Verdana"/>
          <w:lang w:val="en-US"/>
        </w:rPr>
        <w:t>Cordingley</w:t>
      </w:r>
      <w:proofErr w:type="spellEnd"/>
      <w:r w:rsidR="007650AE">
        <w:rPr>
          <w:rFonts w:ascii="Verdana" w:hAnsi="Verdana"/>
          <w:lang w:val="en-US"/>
        </w:rPr>
        <w:t xml:space="preserve"> et al.</w:t>
      </w:r>
      <w:r w:rsidR="00BF3EAC" w:rsidRPr="007650AE">
        <w:rPr>
          <w:rFonts w:ascii="Verdana" w:hAnsi="Verdana"/>
          <w:lang w:val="en-US"/>
        </w:rPr>
        <w:t>, 2005). As a result</w:t>
      </w:r>
      <w:r w:rsidR="00BF3EAC" w:rsidRPr="007065E3">
        <w:rPr>
          <w:rFonts w:ascii="Verdana" w:hAnsi="Verdana"/>
          <w:lang w:val="en-US"/>
        </w:rPr>
        <w:t>, quantitative data can be perceived as more reliable.</w:t>
      </w:r>
    </w:p>
    <w:p w14:paraId="1B50BABB" w14:textId="2CC49CE9" w:rsidR="00BF3EAC" w:rsidRDefault="00BF3EAC" w:rsidP="006B28F1">
      <w:pPr>
        <w:rPr>
          <w:rFonts w:ascii="Verdana" w:hAnsi="Verdana"/>
          <w:sz w:val="24"/>
          <w:lang w:val="en-US"/>
        </w:rPr>
      </w:pPr>
    </w:p>
    <w:p w14:paraId="0DC45237" w14:textId="3F92CAF7" w:rsidR="006B4AA7" w:rsidRDefault="006B4AA7" w:rsidP="006B28F1">
      <w:pPr>
        <w:rPr>
          <w:rFonts w:ascii="Verdana" w:hAnsi="Verdana"/>
          <w:sz w:val="24"/>
          <w:lang w:val="en-US"/>
        </w:rPr>
      </w:pPr>
    </w:p>
    <w:p w14:paraId="7D814E67" w14:textId="64A9BC1A" w:rsidR="006B4AA7" w:rsidRDefault="006B4AA7" w:rsidP="006B28F1">
      <w:pPr>
        <w:rPr>
          <w:rFonts w:ascii="Verdana" w:hAnsi="Verdana"/>
          <w:sz w:val="24"/>
          <w:lang w:val="en-US"/>
        </w:rPr>
      </w:pPr>
    </w:p>
    <w:p w14:paraId="5EA226DB" w14:textId="0DB9919A" w:rsidR="006B4AA7" w:rsidRDefault="006B4AA7" w:rsidP="006B28F1">
      <w:pPr>
        <w:rPr>
          <w:rFonts w:ascii="Verdana" w:hAnsi="Verdana"/>
          <w:sz w:val="24"/>
          <w:lang w:val="en-US"/>
        </w:rPr>
      </w:pPr>
    </w:p>
    <w:p w14:paraId="231385F5" w14:textId="138C35B1" w:rsidR="006B4AA7" w:rsidRPr="006B4AA7" w:rsidRDefault="006B4AA7" w:rsidP="006B4AA7">
      <w:pPr>
        <w:jc w:val="center"/>
        <w:rPr>
          <w:rFonts w:ascii="Verdana" w:hAnsi="Verdana"/>
          <w:b/>
          <w:lang w:val="en-US"/>
        </w:rPr>
      </w:pPr>
      <w:r w:rsidRPr="006B4AA7">
        <w:rPr>
          <w:rFonts w:ascii="Verdana" w:hAnsi="Verdana"/>
          <w:b/>
          <w:lang w:val="en-US"/>
        </w:rPr>
        <w:t>Table 1</w:t>
      </w:r>
    </w:p>
    <w:p w14:paraId="57DAD841" w14:textId="5F475995" w:rsidR="00BF3EAC" w:rsidRDefault="00BF3EAC" w:rsidP="0034510F">
      <w:pPr>
        <w:jc w:val="center"/>
        <w:rPr>
          <w:rFonts w:ascii="Verdana" w:hAnsi="Verdana"/>
          <w:sz w:val="24"/>
          <w:lang w:val="en-US"/>
        </w:rPr>
      </w:pPr>
      <w:r>
        <w:rPr>
          <w:noProof/>
          <w:lang w:val="en-US"/>
        </w:rPr>
        <w:drawing>
          <wp:inline distT="0" distB="0" distL="0" distR="0" wp14:anchorId="6A10F406" wp14:editId="27612387">
            <wp:extent cx="5305425" cy="393155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52682" t="20985" r="-2" b="16650"/>
                    <a:stretch/>
                  </pic:blipFill>
                  <pic:spPr bwMode="auto">
                    <a:xfrm>
                      <a:off x="0" y="0"/>
                      <a:ext cx="5319580" cy="3942045"/>
                    </a:xfrm>
                    <a:prstGeom prst="rect">
                      <a:avLst/>
                    </a:prstGeom>
                    <a:ln>
                      <a:noFill/>
                    </a:ln>
                    <a:extLst>
                      <a:ext uri="{53640926-AAD7-44D8-BBD7-CCE9431645EC}">
                        <a14:shadowObscured xmlns:a14="http://schemas.microsoft.com/office/drawing/2010/main"/>
                      </a:ext>
                    </a:extLst>
                  </pic:spPr>
                </pic:pic>
              </a:graphicData>
            </a:graphic>
          </wp:inline>
        </w:drawing>
      </w:r>
    </w:p>
    <w:p w14:paraId="19FDA01B" w14:textId="7755856A" w:rsidR="00767C28" w:rsidRPr="00767C28" w:rsidRDefault="00767C28" w:rsidP="00767C28">
      <w:pPr>
        <w:jc w:val="center"/>
        <w:rPr>
          <w:rFonts w:ascii="Verdana" w:hAnsi="Verdana"/>
          <w:sz w:val="20"/>
          <w:lang w:val="en-US"/>
        </w:rPr>
      </w:pPr>
      <w:r w:rsidRPr="00767C28">
        <w:rPr>
          <w:rFonts w:ascii="Verdana" w:hAnsi="Verdana"/>
          <w:sz w:val="20"/>
          <w:lang w:val="en-US"/>
        </w:rPr>
        <w:t>Adapted from:</w:t>
      </w:r>
      <w:r>
        <w:rPr>
          <w:rFonts w:ascii="Verdana" w:hAnsi="Verdana"/>
          <w:sz w:val="20"/>
          <w:lang w:val="en-US"/>
        </w:rPr>
        <w:br/>
      </w:r>
      <w:r w:rsidRPr="00767C28">
        <w:rPr>
          <w:rFonts w:ascii="Verdana" w:hAnsi="Verdana"/>
          <w:sz w:val="20"/>
          <w:lang w:val="en-US"/>
        </w:rPr>
        <w:t>Miles &amp; Huberman (1994, p. 40). Qualitative Data Analysis, available at http://wilderdom.com/research/QualitativeVersusQuantitativeResearch.html</w:t>
      </w:r>
    </w:p>
    <w:p w14:paraId="2018BD02" w14:textId="13B8F1CF" w:rsidR="001763B9" w:rsidRPr="008D694E" w:rsidRDefault="005969D0" w:rsidP="006B28F1">
      <w:pPr>
        <w:rPr>
          <w:rFonts w:ascii="Verdana" w:hAnsi="Verdana"/>
          <w:i/>
          <w:lang w:val="en-US"/>
        </w:rPr>
      </w:pPr>
      <w:r>
        <w:rPr>
          <w:rFonts w:ascii="Verdana" w:hAnsi="Verdana"/>
          <w:sz w:val="20"/>
          <w:lang w:val="en-US"/>
        </w:rPr>
        <w:tab/>
      </w:r>
      <w:r w:rsidRPr="005969D0">
        <w:rPr>
          <w:rFonts w:ascii="Verdana" w:hAnsi="Verdana"/>
          <w:lang w:val="en-US"/>
        </w:rPr>
        <w:t>In relation to the research approach</w:t>
      </w:r>
      <w:r>
        <w:rPr>
          <w:rFonts w:ascii="Verdana" w:hAnsi="Verdana"/>
          <w:lang w:val="en-US"/>
        </w:rPr>
        <w:t xml:space="preserve"> - a </w:t>
      </w:r>
      <w:r w:rsidR="00B03A96">
        <w:rPr>
          <w:rFonts w:ascii="Verdana" w:hAnsi="Verdana"/>
          <w:lang w:val="en-US"/>
        </w:rPr>
        <w:t>de</w:t>
      </w:r>
      <w:r>
        <w:rPr>
          <w:rFonts w:ascii="Verdana" w:hAnsi="Verdana"/>
          <w:lang w:val="en-US"/>
        </w:rPr>
        <w:t xml:space="preserve">ductive approach was chosen. According to this approach, researchers </w:t>
      </w:r>
      <w:r w:rsidR="00B03A96">
        <w:rPr>
          <w:rFonts w:ascii="Verdana" w:hAnsi="Verdana"/>
          <w:lang w:val="en-US"/>
        </w:rPr>
        <w:t xml:space="preserve">begin a study with a hypothesis rather than making a ground theory – which begins a study </w:t>
      </w:r>
      <w:r>
        <w:rPr>
          <w:rFonts w:ascii="Verdana" w:hAnsi="Verdana"/>
          <w:lang w:val="en-US"/>
        </w:rPr>
        <w:t xml:space="preserve">with a completely open mind without any preconceived ideas of what will be </w:t>
      </w:r>
      <w:r w:rsidRPr="007650AE">
        <w:rPr>
          <w:rFonts w:ascii="Verdana" w:hAnsi="Verdana"/>
          <w:lang w:val="en-US"/>
        </w:rPr>
        <w:t>found</w:t>
      </w:r>
      <w:r w:rsidR="00B03A96" w:rsidRPr="007650AE">
        <w:rPr>
          <w:rFonts w:ascii="Verdana" w:hAnsi="Verdana"/>
          <w:lang w:val="en-US"/>
        </w:rPr>
        <w:t xml:space="preserve"> (Glaser &amp; Strauss</w:t>
      </w:r>
      <w:r w:rsidR="007650AE" w:rsidRPr="007650AE">
        <w:rPr>
          <w:rFonts w:ascii="Verdana" w:hAnsi="Verdana"/>
          <w:lang w:val="en-US"/>
        </w:rPr>
        <w:t>, 2017</w:t>
      </w:r>
      <w:r w:rsidR="00B03A96" w:rsidRPr="007650AE">
        <w:rPr>
          <w:rFonts w:ascii="Verdana" w:hAnsi="Verdana"/>
          <w:lang w:val="en-US"/>
        </w:rPr>
        <w:t xml:space="preserve">). </w:t>
      </w:r>
      <w:r w:rsidR="008D694E" w:rsidRPr="007650AE">
        <w:rPr>
          <w:rFonts w:ascii="Verdana" w:hAnsi="Verdana"/>
          <w:lang w:val="en-US"/>
        </w:rPr>
        <w:t>Agreeing with that, Creswell define</w:t>
      </w:r>
      <w:r w:rsidR="007650AE" w:rsidRPr="007650AE">
        <w:rPr>
          <w:rFonts w:ascii="Verdana" w:hAnsi="Verdana"/>
          <w:lang w:val="en-US"/>
        </w:rPr>
        <w:t>s</w:t>
      </w:r>
      <w:r w:rsidR="008D694E" w:rsidRPr="007650AE">
        <w:rPr>
          <w:rFonts w:ascii="Verdana" w:hAnsi="Verdana"/>
          <w:lang w:val="en-US"/>
        </w:rPr>
        <w:t xml:space="preserve"> deductive researcher as the</w:t>
      </w:r>
      <w:r w:rsidR="008D694E">
        <w:rPr>
          <w:rFonts w:ascii="Verdana" w:hAnsi="Verdana"/>
          <w:lang w:val="en-US"/>
        </w:rPr>
        <w:t xml:space="preserve"> person who “</w:t>
      </w:r>
      <w:r w:rsidR="008D694E">
        <w:rPr>
          <w:rFonts w:ascii="Verdana" w:hAnsi="Verdana"/>
          <w:i/>
          <w:lang w:val="en-US"/>
        </w:rPr>
        <w:t xml:space="preserve">works from the </w:t>
      </w:r>
      <w:r w:rsidR="00626CD7">
        <w:rPr>
          <w:rFonts w:ascii="Verdana" w:hAnsi="Verdana"/>
          <w:i/>
          <w:lang w:val="en-US"/>
        </w:rPr>
        <w:t>‘top down’, from the theory to hypothesis to data to add to contradict the theory (</w:t>
      </w:r>
      <w:r w:rsidR="007650AE">
        <w:rPr>
          <w:rFonts w:ascii="Verdana" w:hAnsi="Verdana"/>
          <w:lang w:val="en-US"/>
        </w:rPr>
        <w:t>et al., 2006:</w:t>
      </w:r>
      <w:r w:rsidR="00626CD7">
        <w:rPr>
          <w:rFonts w:ascii="Verdana" w:hAnsi="Verdana"/>
          <w:i/>
          <w:lang w:val="en-US"/>
        </w:rPr>
        <w:t xml:space="preserve"> </w:t>
      </w:r>
      <w:r w:rsidR="00626CD7" w:rsidRPr="007650AE">
        <w:rPr>
          <w:rFonts w:ascii="Verdana" w:hAnsi="Verdana"/>
          <w:lang w:val="en-US"/>
        </w:rPr>
        <w:t>23</w:t>
      </w:r>
      <w:r w:rsidR="00626CD7">
        <w:rPr>
          <w:rFonts w:ascii="Verdana" w:hAnsi="Verdana"/>
          <w:i/>
          <w:lang w:val="en-US"/>
        </w:rPr>
        <w:t xml:space="preserve">). </w:t>
      </w:r>
    </w:p>
    <w:p w14:paraId="26EA5FAD" w14:textId="77777777" w:rsidR="007650AE" w:rsidRDefault="007650AE" w:rsidP="007065E3">
      <w:pPr>
        <w:pStyle w:val="Heading2"/>
        <w:rPr>
          <w:rFonts w:ascii="Verdana" w:hAnsi="Verdana"/>
          <w:color w:val="auto"/>
          <w:sz w:val="24"/>
          <w:u w:val="single"/>
          <w:lang w:val="en-US"/>
        </w:rPr>
      </w:pPr>
    </w:p>
    <w:p w14:paraId="5F663EF1" w14:textId="54644CFD" w:rsidR="007065E3" w:rsidRPr="007065E3" w:rsidRDefault="007065E3" w:rsidP="007065E3">
      <w:pPr>
        <w:pStyle w:val="Heading2"/>
        <w:rPr>
          <w:rFonts w:ascii="Verdana" w:hAnsi="Verdana"/>
          <w:color w:val="auto"/>
          <w:sz w:val="24"/>
          <w:u w:val="single"/>
          <w:lang w:val="en-US"/>
        </w:rPr>
      </w:pPr>
      <w:bookmarkStart w:id="14" w:name="_Toc514008294"/>
      <w:r w:rsidRPr="007065E3">
        <w:rPr>
          <w:rFonts w:ascii="Verdana" w:hAnsi="Verdana"/>
          <w:color w:val="auto"/>
          <w:sz w:val="24"/>
          <w:u w:val="single"/>
          <w:lang w:val="en-US"/>
        </w:rPr>
        <w:t>4.3. Research tools</w:t>
      </w:r>
      <w:r w:rsidR="009B4A32">
        <w:rPr>
          <w:rFonts w:ascii="Verdana" w:hAnsi="Verdana"/>
          <w:color w:val="auto"/>
          <w:sz w:val="24"/>
          <w:u w:val="single"/>
          <w:lang w:val="en-US"/>
        </w:rPr>
        <w:t xml:space="preserve"> and data collection method</w:t>
      </w:r>
      <w:bookmarkEnd w:id="14"/>
    </w:p>
    <w:p w14:paraId="63D0C556" w14:textId="129A6A88" w:rsidR="005C1886" w:rsidRDefault="00626CD7" w:rsidP="007065E3">
      <w:pPr>
        <w:ind w:firstLine="720"/>
        <w:rPr>
          <w:rFonts w:ascii="Verdana" w:hAnsi="Verdana"/>
          <w:lang w:val="en-US"/>
        </w:rPr>
      </w:pPr>
      <w:r>
        <w:rPr>
          <w:rFonts w:ascii="Verdana" w:hAnsi="Verdana"/>
          <w:lang w:val="en-US"/>
        </w:rPr>
        <w:t>The tools for the data collection are associated with the use of statistical analysis that will allow to make the connection between what is known and what can be learned through the research. In this study, students will complete the test consisting of scientific literacy questions</w:t>
      </w:r>
      <w:r w:rsidR="0069410A">
        <w:rPr>
          <w:rFonts w:ascii="Verdana" w:hAnsi="Verdana"/>
          <w:lang w:val="en-US"/>
        </w:rPr>
        <w:t xml:space="preserve"> (selected</w:t>
      </w:r>
      <w:r w:rsidR="008C50F7">
        <w:rPr>
          <w:rFonts w:ascii="Verdana" w:hAnsi="Verdana"/>
          <w:lang w:val="en-US"/>
        </w:rPr>
        <w:t xml:space="preserve"> questions from</w:t>
      </w:r>
      <w:r w:rsidR="0069410A">
        <w:rPr>
          <w:rFonts w:ascii="Verdana" w:hAnsi="Verdana"/>
          <w:lang w:val="en-US"/>
        </w:rPr>
        <w:t xml:space="preserve"> PISA</w:t>
      </w:r>
      <w:r w:rsidR="008C50F7">
        <w:rPr>
          <w:rFonts w:ascii="Verdana" w:hAnsi="Verdana"/>
          <w:lang w:val="en-US"/>
        </w:rPr>
        <w:t xml:space="preserve"> past papers -</w:t>
      </w:r>
      <w:r w:rsidR="0069410A">
        <w:rPr>
          <w:rFonts w:ascii="Verdana" w:hAnsi="Verdana"/>
          <w:lang w:val="en-US"/>
        </w:rPr>
        <w:t xml:space="preserve"> related to the “</w:t>
      </w:r>
      <w:r w:rsidR="0069410A">
        <w:rPr>
          <w:rFonts w:ascii="Verdana" w:hAnsi="Verdana"/>
          <w:i/>
          <w:lang w:val="en-US"/>
        </w:rPr>
        <w:t xml:space="preserve">Acid and Alkalis’ </w:t>
      </w:r>
      <w:r w:rsidR="0069410A">
        <w:rPr>
          <w:rFonts w:ascii="Verdana" w:hAnsi="Verdana"/>
          <w:lang w:val="en-US"/>
        </w:rPr>
        <w:t>topic).</w:t>
      </w:r>
      <w:r w:rsidR="008C50F7">
        <w:rPr>
          <w:rFonts w:ascii="Verdana" w:hAnsi="Verdana"/>
          <w:lang w:val="en-US"/>
        </w:rPr>
        <w:t xml:space="preserve"> The tests will be marked by the researcher using provided mark scheme, that was downloaded from the PISA online</w:t>
      </w:r>
      <w:r w:rsidR="00AF05C3">
        <w:rPr>
          <w:rFonts w:ascii="Verdana" w:hAnsi="Verdana"/>
          <w:lang w:val="en-US"/>
        </w:rPr>
        <w:t xml:space="preserve"> resources</w:t>
      </w:r>
      <w:r w:rsidR="008C50F7">
        <w:rPr>
          <w:rFonts w:ascii="Verdana" w:hAnsi="Verdana"/>
          <w:lang w:val="en-US"/>
        </w:rPr>
        <w:t xml:space="preserve">. This set of tests will be referred </w:t>
      </w:r>
      <w:r w:rsidR="005C1886">
        <w:rPr>
          <w:rFonts w:ascii="Verdana" w:hAnsi="Verdana"/>
          <w:lang w:val="en-US"/>
        </w:rPr>
        <w:t xml:space="preserve">to </w:t>
      </w:r>
      <w:r w:rsidR="008C50F7">
        <w:rPr>
          <w:rFonts w:ascii="Verdana" w:hAnsi="Verdana"/>
          <w:lang w:val="en-US"/>
        </w:rPr>
        <w:t xml:space="preserve">as </w:t>
      </w:r>
      <w:r w:rsidR="005C1886">
        <w:rPr>
          <w:rFonts w:ascii="Verdana" w:hAnsi="Verdana"/>
          <w:lang w:val="en-US"/>
        </w:rPr>
        <w:t xml:space="preserve">a </w:t>
      </w:r>
      <w:r w:rsidR="008C50F7" w:rsidRPr="005C1886">
        <w:rPr>
          <w:rFonts w:ascii="Verdana" w:hAnsi="Verdana"/>
          <w:i/>
          <w:lang w:val="en-US"/>
        </w:rPr>
        <w:t>set 1 tests</w:t>
      </w:r>
      <w:r w:rsidR="007B3ED7">
        <w:rPr>
          <w:rFonts w:ascii="Verdana" w:hAnsi="Verdana"/>
          <w:i/>
          <w:lang w:val="en-US"/>
        </w:rPr>
        <w:t xml:space="preserve"> </w:t>
      </w:r>
      <w:r w:rsidR="007B3ED7" w:rsidRPr="007B3ED7">
        <w:rPr>
          <w:rFonts w:ascii="Verdana" w:hAnsi="Verdana"/>
          <w:lang w:val="en-US"/>
        </w:rPr>
        <w:t xml:space="preserve">(Appendix </w:t>
      </w:r>
      <w:r w:rsidR="007B3ED7">
        <w:rPr>
          <w:rFonts w:ascii="Verdana" w:hAnsi="Verdana"/>
          <w:lang w:val="en-US"/>
        </w:rPr>
        <w:t>2)</w:t>
      </w:r>
      <w:r w:rsidR="008C50F7">
        <w:rPr>
          <w:rFonts w:ascii="Verdana" w:hAnsi="Verdana"/>
          <w:lang w:val="en-US"/>
        </w:rPr>
        <w:t xml:space="preserve">. </w:t>
      </w:r>
      <w:r w:rsidR="0069410A">
        <w:rPr>
          <w:rFonts w:ascii="Verdana" w:hAnsi="Verdana"/>
          <w:lang w:val="en-US"/>
        </w:rPr>
        <w:t xml:space="preserve"> </w:t>
      </w:r>
    </w:p>
    <w:p w14:paraId="1E486189" w14:textId="6CC23BD5" w:rsidR="00626CD7" w:rsidRDefault="005C1886" w:rsidP="006B28F1">
      <w:pPr>
        <w:rPr>
          <w:rFonts w:ascii="Verdana" w:hAnsi="Verdana"/>
          <w:lang w:val="en-US"/>
        </w:rPr>
      </w:pPr>
      <w:r>
        <w:rPr>
          <w:rFonts w:ascii="Verdana" w:hAnsi="Verdana"/>
          <w:lang w:val="en-US"/>
        </w:rPr>
        <w:t xml:space="preserve">Then, pupils will be delivered </w:t>
      </w:r>
      <w:r w:rsidR="004B69AA">
        <w:rPr>
          <w:rFonts w:ascii="Verdana" w:hAnsi="Verdana"/>
          <w:lang w:val="en-US"/>
        </w:rPr>
        <w:t>two</w:t>
      </w:r>
      <w:r>
        <w:rPr>
          <w:rFonts w:ascii="Verdana" w:hAnsi="Verdana"/>
          <w:lang w:val="en-US"/>
        </w:rPr>
        <w:t xml:space="preserve"> lessons</w:t>
      </w:r>
      <w:r w:rsidR="004B69AA">
        <w:rPr>
          <w:rFonts w:ascii="Verdana" w:hAnsi="Verdana"/>
          <w:lang w:val="en-US"/>
        </w:rPr>
        <w:t xml:space="preserve"> (each lasting one hour)</w:t>
      </w:r>
      <w:r>
        <w:rPr>
          <w:rFonts w:ascii="Verdana" w:hAnsi="Verdana"/>
          <w:lang w:val="en-US"/>
        </w:rPr>
        <w:t xml:space="preserve"> over </w:t>
      </w:r>
      <w:r w:rsidR="00970EC1">
        <w:rPr>
          <w:rFonts w:ascii="Verdana" w:hAnsi="Verdana"/>
          <w:lang w:val="en-US"/>
        </w:rPr>
        <w:t>1-week</w:t>
      </w:r>
      <w:r>
        <w:rPr>
          <w:rFonts w:ascii="Verdana" w:hAnsi="Verdana"/>
          <w:lang w:val="en-US"/>
        </w:rPr>
        <w:t xml:space="preserve"> time focusing on the incorporation of guided reading techniques when answering scientific literacy questions.  </w:t>
      </w:r>
    </w:p>
    <w:p w14:paraId="7E251FA7" w14:textId="77777777" w:rsidR="00AF05C3" w:rsidRDefault="00AF05C3" w:rsidP="006B28F1">
      <w:pPr>
        <w:rPr>
          <w:rFonts w:ascii="Verdana" w:hAnsi="Verdana"/>
          <w:lang w:val="en-US"/>
        </w:rPr>
      </w:pPr>
    </w:p>
    <w:p w14:paraId="6737F81A" w14:textId="4F5800D7" w:rsidR="004B69AA" w:rsidRPr="00970EC1" w:rsidRDefault="004B69AA" w:rsidP="006B28F1">
      <w:pPr>
        <w:rPr>
          <w:rFonts w:ascii="Verdana" w:hAnsi="Verdana"/>
          <w:lang w:val="en-US"/>
        </w:rPr>
      </w:pPr>
      <w:r w:rsidRPr="00970EC1">
        <w:rPr>
          <w:rFonts w:ascii="Verdana" w:hAnsi="Verdana"/>
          <w:lang w:val="en-US"/>
        </w:rPr>
        <w:t>Guided Reading Plan</w:t>
      </w:r>
      <w:r w:rsidR="00970EC1">
        <w:rPr>
          <w:rFonts w:ascii="Verdana" w:hAnsi="Verdana"/>
          <w:lang w:val="en-US"/>
        </w:rPr>
        <w:t>:</w:t>
      </w:r>
    </w:p>
    <w:p w14:paraId="1E781F21" w14:textId="50E18A15" w:rsidR="004B69AA" w:rsidRDefault="004B69AA" w:rsidP="006B28F1">
      <w:pPr>
        <w:rPr>
          <w:rFonts w:ascii="Verdana" w:hAnsi="Verdana"/>
          <w:u w:val="single"/>
          <w:lang w:val="en-US"/>
        </w:rPr>
      </w:pPr>
      <w:r>
        <w:rPr>
          <w:rFonts w:ascii="Verdana" w:hAnsi="Verdana"/>
          <w:lang w:val="en-US"/>
        </w:rPr>
        <w:t xml:space="preserve">Day 1 – </w:t>
      </w:r>
      <w:r w:rsidRPr="004B69AA">
        <w:rPr>
          <w:rFonts w:ascii="Verdana" w:hAnsi="Verdana"/>
          <w:u w:val="single"/>
          <w:lang w:val="en-US"/>
        </w:rPr>
        <w:t>Activation of prior knowledge and generation of visual images/diagrams</w:t>
      </w:r>
      <w:r>
        <w:rPr>
          <w:rFonts w:ascii="Verdana" w:hAnsi="Verdana"/>
          <w:u w:val="single"/>
          <w:lang w:val="en-US"/>
        </w:rPr>
        <w:t>:</w:t>
      </w:r>
    </w:p>
    <w:p w14:paraId="777B2D14" w14:textId="3E4900F2" w:rsidR="004B69AA" w:rsidRPr="00970EC1" w:rsidRDefault="00970EC1" w:rsidP="006B28F1">
      <w:pPr>
        <w:rPr>
          <w:rFonts w:ascii="Verdana" w:hAnsi="Verdana"/>
          <w:lang w:val="en-US"/>
        </w:rPr>
      </w:pPr>
      <w:r>
        <w:rPr>
          <w:rFonts w:ascii="Verdana" w:hAnsi="Verdana"/>
          <w:b/>
          <w:lang w:val="en-US"/>
        </w:rPr>
        <w:t xml:space="preserve">World review: </w:t>
      </w:r>
      <w:r w:rsidR="004B69AA">
        <w:rPr>
          <w:rFonts w:ascii="Verdana" w:hAnsi="Verdana"/>
          <w:lang w:val="en-US"/>
        </w:rPr>
        <w:t xml:space="preserve">Students are prompted to apply their prior knowledge into material covering the topic that they might not recognise directly (such as </w:t>
      </w:r>
      <w:r w:rsidR="004B69AA">
        <w:rPr>
          <w:rFonts w:ascii="Verdana" w:hAnsi="Verdana"/>
          <w:i/>
          <w:lang w:val="en-US"/>
        </w:rPr>
        <w:t xml:space="preserve">tooth decaying </w:t>
      </w:r>
      <w:r w:rsidR="004B69AA">
        <w:rPr>
          <w:rFonts w:ascii="Verdana" w:hAnsi="Verdana"/>
          <w:lang w:val="en-US"/>
        </w:rPr>
        <w:t xml:space="preserve">topic – which relates to the role of acid in dental caries). They can practise using the words they do not </w:t>
      </w:r>
      <w:r>
        <w:rPr>
          <w:rFonts w:ascii="Verdana" w:hAnsi="Verdana"/>
          <w:lang w:val="en-US"/>
        </w:rPr>
        <w:t xml:space="preserve">identify, by creating a table of </w:t>
      </w:r>
      <w:r>
        <w:rPr>
          <w:rFonts w:ascii="Verdana" w:hAnsi="Verdana"/>
          <w:i/>
          <w:lang w:val="en-US"/>
        </w:rPr>
        <w:t xml:space="preserve">clunk to click </w:t>
      </w:r>
      <w:r>
        <w:rPr>
          <w:rFonts w:ascii="Verdana" w:hAnsi="Verdana"/>
          <w:lang w:val="en-US"/>
        </w:rPr>
        <w:t xml:space="preserve">words. Learners write unfamiliar words and then write the definition of them after reading a text. </w:t>
      </w:r>
    </w:p>
    <w:p w14:paraId="6470A7C8" w14:textId="71BCA1FD" w:rsidR="004B69AA" w:rsidRDefault="00970EC1" w:rsidP="006B28F1">
      <w:pPr>
        <w:rPr>
          <w:rFonts w:ascii="Verdana" w:hAnsi="Verdana"/>
          <w:lang w:val="en-US"/>
        </w:rPr>
      </w:pPr>
      <w:r>
        <w:rPr>
          <w:rFonts w:ascii="Verdana" w:hAnsi="Verdana"/>
          <w:b/>
          <w:lang w:val="en-US"/>
        </w:rPr>
        <w:t xml:space="preserve">Teaching points: </w:t>
      </w:r>
      <w:r>
        <w:rPr>
          <w:rFonts w:ascii="Verdana" w:hAnsi="Verdana"/>
          <w:lang w:val="en-US"/>
        </w:rPr>
        <w:t xml:space="preserve">Teacher observes students’ reading and identifies the level of pupils’ ability to extract information from the reading passage. The foundation </w:t>
      </w:r>
      <w:r>
        <w:rPr>
          <w:rFonts w:ascii="Verdana" w:hAnsi="Verdana"/>
          <w:lang w:val="en-US"/>
        </w:rPr>
        <w:lastRenderedPageBreak/>
        <w:t xml:space="preserve">strategy is incorporated for the whole class to be used – enabling less confident students to feel safer and less embarrassed of their ability. </w:t>
      </w:r>
    </w:p>
    <w:p w14:paraId="6C9F50EE" w14:textId="531E0202" w:rsidR="00970EC1" w:rsidRDefault="00970EC1" w:rsidP="006B28F1">
      <w:pPr>
        <w:rPr>
          <w:rFonts w:ascii="Verdana" w:hAnsi="Verdana"/>
          <w:lang w:val="en-US"/>
        </w:rPr>
      </w:pPr>
      <w:r>
        <w:rPr>
          <w:rFonts w:ascii="Verdana" w:hAnsi="Verdana"/>
          <w:lang w:val="en-US"/>
        </w:rPr>
        <w:t xml:space="preserve">Day 1 concentrates on ability to understand unknown words and ability to visualise the information provided – that can be presented in more </w:t>
      </w:r>
      <w:r w:rsidR="00843FC5">
        <w:rPr>
          <w:rFonts w:ascii="Verdana" w:hAnsi="Verdana"/>
          <w:lang w:val="en-US"/>
        </w:rPr>
        <w:t>comprehensive way. As a result, pupils are shown an example of diagram that can be drawn from the information provided.</w:t>
      </w:r>
    </w:p>
    <w:p w14:paraId="25EAD79C" w14:textId="77777777" w:rsidR="000D4B15" w:rsidRDefault="000D4B15" w:rsidP="006B28F1">
      <w:pPr>
        <w:rPr>
          <w:rFonts w:ascii="Verdana" w:hAnsi="Verdana"/>
          <w:lang w:val="en-US"/>
        </w:rPr>
      </w:pPr>
    </w:p>
    <w:p w14:paraId="413FDC25" w14:textId="188E4B48" w:rsidR="00843FC5" w:rsidRPr="00843FC5" w:rsidRDefault="00843FC5" w:rsidP="006B28F1">
      <w:pPr>
        <w:rPr>
          <w:rFonts w:ascii="Verdana" w:hAnsi="Verdana"/>
          <w:u w:val="single"/>
          <w:lang w:val="en-US"/>
        </w:rPr>
      </w:pPr>
      <w:r>
        <w:rPr>
          <w:rFonts w:ascii="Verdana" w:hAnsi="Verdana"/>
          <w:lang w:val="en-US"/>
        </w:rPr>
        <w:t xml:space="preserve">Day 2 – </w:t>
      </w:r>
      <w:r>
        <w:rPr>
          <w:rFonts w:ascii="Verdana" w:hAnsi="Verdana"/>
          <w:u w:val="single"/>
          <w:lang w:val="en-US"/>
        </w:rPr>
        <w:t xml:space="preserve">KWL grid (what I know, what I want to know, what have I learnt?) and decoding exam questions </w:t>
      </w:r>
    </w:p>
    <w:p w14:paraId="30BB842C" w14:textId="7AE55058" w:rsidR="00843FC5" w:rsidRDefault="00F70C12" w:rsidP="006B28F1">
      <w:pPr>
        <w:rPr>
          <w:rFonts w:ascii="Verdana" w:hAnsi="Verdana"/>
          <w:lang w:val="en-US"/>
        </w:rPr>
      </w:pPr>
      <w:r w:rsidRPr="00F70C12">
        <w:rPr>
          <w:rFonts w:ascii="Verdana" w:hAnsi="Verdana"/>
          <w:b/>
          <w:lang w:val="en-US"/>
        </w:rPr>
        <w:t>Familiar reading</w:t>
      </w:r>
      <w:r>
        <w:rPr>
          <w:rFonts w:ascii="Verdana" w:hAnsi="Verdana"/>
          <w:b/>
          <w:lang w:val="en-US"/>
        </w:rPr>
        <w:t xml:space="preserve">: </w:t>
      </w:r>
      <w:r>
        <w:rPr>
          <w:rFonts w:ascii="Verdana" w:hAnsi="Verdana"/>
          <w:lang w:val="en-US"/>
        </w:rPr>
        <w:t>Pupils read the same text from Day 1. They are presented different techniques that can be utilised in order to understand it and then extract the information needed to answer the question.</w:t>
      </w:r>
    </w:p>
    <w:p w14:paraId="4A483216" w14:textId="7E46712F" w:rsidR="00940CC8" w:rsidRDefault="00AF05C3" w:rsidP="006B28F1">
      <w:pPr>
        <w:rPr>
          <w:rFonts w:ascii="Verdana" w:hAnsi="Verdana"/>
          <w:lang w:val="en-US"/>
        </w:rPr>
      </w:pPr>
      <w:r>
        <w:rPr>
          <w:rFonts w:ascii="Verdana" w:hAnsi="Verdana"/>
          <w:b/>
          <w:lang w:val="en-US"/>
        </w:rPr>
        <w:t xml:space="preserve">Teaching points: </w:t>
      </w:r>
      <w:r w:rsidR="00940CC8">
        <w:rPr>
          <w:rFonts w:ascii="Verdana" w:hAnsi="Verdana"/>
          <w:lang w:val="en-US"/>
        </w:rPr>
        <w:t xml:space="preserve">Students are asked to identify the keywords that they needed </w:t>
      </w:r>
      <w:r w:rsidR="001A4532">
        <w:rPr>
          <w:rFonts w:ascii="Verdana" w:hAnsi="Verdana"/>
          <w:lang w:val="en-US"/>
        </w:rPr>
        <w:t>to define on the last lesson. They are explained how to decode a question using a highlighting technique and identification of the command words. This serves as a visual aid, helping visual learners to access the task.</w:t>
      </w:r>
    </w:p>
    <w:p w14:paraId="5CF0112A" w14:textId="39F639E6" w:rsidR="001A4532" w:rsidRDefault="001A4532" w:rsidP="006B28F1">
      <w:pPr>
        <w:rPr>
          <w:rFonts w:ascii="Verdana" w:hAnsi="Verdana"/>
          <w:lang w:val="en-US"/>
        </w:rPr>
      </w:pPr>
      <w:r>
        <w:rPr>
          <w:rFonts w:ascii="Verdana" w:hAnsi="Verdana"/>
          <w:lang w:val="en-US"/>
        </w:rPr>
        <w:t xml:space="preserve">An explanation of the marks breakdown for the given question is provided. The teacher emphasises the meaning of the </w:t>
      </w:r>
      <w:r>
        <w:rPr>
          <w:rFonts w:ascii="Verdana" w:hAnsi="Verdana"/>
          <w:i/>
          <w:lang w:val="en-US"/>
        </w:rPr>
        <w:t xml:space="preserve">Quality of Extended Response (QER) </w:t>
      </w:r>
      <w:r>
        <w:rPr>
          <w:rFonts w:ascii="Verdana" w:hAnsi="Verdana"/>
          <w:lang w:val="en-US"/>
        </w:rPr>
        <w:t>within the marking scheme</w:t>
      </w:r>
      <w:r w:rsidR="007B3ED7">
        <w:rPr>
          <w:rFonts w:ascii="Verdana" w:hAnsi="Verdana"/>
          <w:lang w:val="en-US"/>
        </w:rPr>
        <w:t xml:space="preserve"> (Appendix 3)</w:t>
      </w:r>
      <w:r>
        <w:rPr>
          <w:rFonts w:ascii="Verdana" w:hAnsi="Verdana"/>
          <w:lang w:val="en-US"/>
        </w:rPr>
        <w:t xml:space="preserve">. </w:t>
      </w:r>
    </w:p>
    <w:p w14:paraId="086CC480" w14:textId="4E19E420" w:rsidR="004D2408" w:rsidRDefault="001A4532" w:rsidP="006B28F1">
      <w:pPr>
        <w:rPr>
          <w:rFonts w:ascii="Verdana" w:hAnsi="Verdana"/>
          <w:i/>
          <w:lang w:val="en-US"/>
        </w:rPr>
      </w:pPr>
      <w:r>
        <w:rPr>
          <w:rFonts w:ascii="Verdana" w:hAnsi="Verdana"/>
          <w:lang w:val="en-US"/>
        </w:rPr>
        <w:t>Pupils are also demonstrated how to make inferences using a KWL grid</w:t>
      </w:r>
      <w:r w:rsidR="007B3ED7">
        <w:rPr>
          <w:rFonts w:ascii="Verdana" w:hAnsi="Verdana"/>
          <w:lang w:val="en-US"/>
        </w:rPr>
        <w:t xml:space="preserve"> (Appendix 4)</w:t>
      </w:r>
      <w:r>
        <w:rPr>
          <w:rFonts w:ascii="Verdana" w:hAnsi="Verdana"/>
          <w:lang w:val="en-US"/>
        </w:rPr>
        <w:t>, enabling them to access their prior knowledge on the given topic (</w:t>
      </w:r>
      <w:r>
        <w:rPr>
          <w:rFonts w:ascii="Verdana" w:hAnsi="Verdana"/>
          <w:i/>
          <w:lang w:val="en-US"/>
        </w:rPr>
        <w:t xml:space="preserve">what I already </w:t>
      </w:r>
      <w:r>
        <w:rPr>
          <w:rFonts w:ascii="Verdana" w:hAnsi="Verdana"/>
          <w:i/>
          <w:u w:val="single"/>
          <w:lang w:val="en-US"/>
        </w:rPr>
        <w:t>know</w:t>
      </w:r>
      <w:r>
        <w:rPr>
          <w:rFonts w:ascii="Verdana" w:hAnsi="Verdana"/>
          <w:lang w:val="en-US"/>
        </w:rPr>
        <w:t>), what is the question, realising what a command word of the question is (</w:t>
      </w:r>
      <w:r>
        <w:rPr>
          <w:rFonts w:ascii="Verdana" w:hAnsi="Verdana"/>
          <w:i/>
          <w:lang w:val="en-US"/>
        </w:rPr>
        <w:t xml:space="preserve">what </w:t>
      </w:r>
      <w:r w:rsidR="001C6CAF">
        <w:rPr>
          <w:rFonts w:ascii="Verdana" w:hAnsi="Verdana"/>
          <w:i/>
          <w:lang w:val="en-US"/>
        </w:rPr>
        <w:t xml:space="preserve">I </w:t>
      </w:r>
      <w:r w:rsidR="001C6CAF" w:rsidRPr="001C6CAF">
        <w:rPr>
          <w:rFonts w:ascii="Verdana" w:hAnsi="Verdana"/>
          <w:i/>
          <w:u w:val="single"/>
          <w:lang w:val="en-US"/>
        </w:rPr>
        <w:t>want</w:t>
      </w:r>
      <w:r w:rsidR="001C6CAF">
        <w:rPr>
          <w:rFonts w:ascii="Verdana" w:hAnsi="Verdana"/>
          <w:i/>
          <w:lang w:val="en-US"/>
        </w:rPr>
        <w:t xml:space="preserve"> </w:t>
      </w:r>
      <w:r>
        <w:rPr>
          <w:rFonts w:ascii="Verdana" w:hAnsi="Verdana"/>
          <w:i/>
          <w:lang w:val="en-US"/>
        </w:rPr>
        <w:t>to know)</w:t>
      </w:r>
      <w:r w:rsidR="001C6CAF">
        <w:rPr>
          <w:rFonts w:ascii="Verdana" w:hAnsi="Verdana"/>
          <w:lang w:val="en-US"/>
        </w:rPr>
        <w:t>, and what informatio</w:t>
      </w:r>
      <w:r w:rsidR="00F15489">
        <w:rPr>
          <w:rFonts w:ascii="Verdana" w:hAnsi="Verdana"/>
          <w:lang w:val="en-US"/>
        </w:rPr>
        <w:t>n</w:t>
      </w:r>
      <w:r w:rsidR="001C6CAF">
        <w:rPr>
          <w:rFonts w:ascii="Verdana" w:hAnsi="Verdana"/>
          <w:lang w:val="en-US"/>
        </w:rPr>
        <w:t xml:space="preserve"> they</w:t>
      </w:r>
      <w:r w:rsidR="00F15489">
        <w:rPr>
          <w:rFonts w:ascii="Verdana" w:hAnsi="Verdana"/>
          <w:lang w:val="en-US"/>
        </w:rPr>
        <w:t xml:space="preserve"> can</w:t>
      </w:r>
      <w:r w:rsidR="001C6CAF">
        <w:rPr>
          <w:rFonts w:ascii="Verdana" w:hAnsi="Verdana"/>
          <w:lang w:val="en-US"/>
        </w:rPr>
        <w:t xml:space="preserve"> extract from the text provided </w:t>
      </w:r>
      <w:r w:rsidR="001C6CAF">
        <w:rPr>
          <w:rFonts w:ascii="Verdana" w:hAnsi="Verdana"/>
          <w:i/>
          <w:lang w:val="en-US"/>
        </w:rPr>
        <w:t xml:space="preserve">(what </w:t>
      </w:r>
      <w:proofErr w:type="gramStart"/>
      <w:r w:rsidR="001C6CAF">
        <w:rPr>
          <w:rFonts w:ascii="Verdana" w:hAnsi="Verdana"/>
          <w:i/>
          <w:lang w:val="en-US"/>
        </w:rPr>
        <w:t>have I</w:t>
      </w:r>
      <w:proofErr w:type="gramEnd"/>
      <w:r w:rsidR="001C6CAF">
        <w:rPr>
          <w:rFonts w:ascii="Verdana" w:hAnsi="Verdana"/>
          <w:i/>
          <w:lang w:val="en-US"/>
        </w:rPr>
        <w:t xml:space="preserve"> </w:t>
      </w:r>
      <w:r w:rsidR="001C6CAF">
        <w:rPr>
          <w:rFonts w:ascii="Verdana" w:hAnsi="Verdana"/>
          <w:i/>
          <w:u w:val="single"/>
          <w:lang w:val="en-US"/>
        </w:rPr>
        <w:t>learnt</w:t>
      </w:r>
      <w:r w:rsidR="001C6CAF" w:rsidRPr="001C6CAF">
        <w:rPr>
          <w:rFonts w:ascii="Verdana" w:hAnsi="Verdana"/>
          <w:i/>
          <w:lang w:val="en-US"/>
        </w:rPr>
        <w:t>)</w:t>
      </w:r>
      <w:r w:rsidR="004D2408">
        <w:rPr>
          <w:rFonts w:ascii="Verdana" w:hAnsi="Verdana"/>
          <w:i/>
          <w:lang w:val="en-US"/>
        </w:rPr>
        <w:t>.</w:t>
      </w:r>
    </w:p>
    <w:p w14:paraId="09417CE1" w14:textId="77777777" w:rsidR="009B4A32" w:rsidRDefault="009B4A32" w:rsidP="009B4A32">
      <w:pPr>
        <w:rPr>
          <w:rFonts w:ascii="Verdana" w:hAnsi="Verdana"/>
          <w:i/>
          <w:lang w:val="en-US"/>
        </w:rPr>
      </w:pPr>
    </w:p>
    <w:p w14:paraId="734AB5DC" w14:textId="5E30A042" w:rsidR="00B546D5" w:rsidRDefault="004D2408" w:rsidP="009B4A32">
      <w:pPr>
        <w:ind w:firstLine="720"/>
        <w:rPr>
          <w:rFonts w:ascii="Verdana" w:hAnsi="Verdana"/>
          <w:i/>
          <w:lang w:val="en-US"/>
        </w:rPr>
      </w:pPr>
      <w:r>
        <w:rPr>
          <w:rFonts w:ascii="Verdana" w:hAnsi="Verdana"/>
          <w:lang w:val="en-US"/>
        </w:rPr>
        <w:t xml:space="preserve">After two days of practising, pupils will be </w:t>
      </w:r>
      <w:r w:rsidR="00827F88">
        <w:rPr>
          <w:rFonts w:ascii="Verdana" w:hAnsi="Verdana"/>
          <w:lang w:val="en-US"/>
        </w:rPr>
        <w:t>completing</w:t>
      </w:r>
      <w:r>
        <w:rPr>
          <w:rFonts w:ascii="Verdana" w:hAnsi="Verdana"/>
          <w:lang w:val="en-US"/>
        </w:rPr>
        <w:t xml:space="preserve"> the same test as </w:t>
      </w:r>
      <w:r>
        <w:rPr>
          <w:rFonts w:ascii="Verdana" w:hAnsi="Verdana"/>
          <w:i/>
          <w:lang w:val="en-US"/>
        </w:rPr>
        <w:t>set 1 test</w:t>
      </w:r>
      <w:r>
        <w:rPr>
          <w:rFonts w:ascii="Verdana" w:hAnsi="Verdana"/>
          <w:lang w:val="en-US"/>
        </w:rPr>
        <w:t xml:space="preserve">. However, the test will be altered to include </w:t>
      </w:r>
      <w:r>
        <w:rPr>
          <w:rFonts w:ascii="Verdana" w:hAnsi="Verdana"/>
          <w:i/>
          <w:lang w:val="en-US"/>
        </w:rPr>
        <w:t>guided reading techniques</w:t>
      </w:r>
      <w:r>
        <w:rPr>
          <w:rFonts w:ascii="Verdana" w:hAnsi="Verdana"/>
          <w:lang w:val="en-US"/>
        </w:rPr>
        <w:t xml:space="preserve"> such as KWL grid, </w:t>
      </w:r>
      <w:r>
        <w:rPr>
          <w:rFonts w:ascii="Verdana" w:hAnsi="Verdana"/>
          <w:i/>
          <w:lang w:val="en-US"/>
        </w:rPr>
        <w:t xml:space="preserve">clunk to click </w:t>
      </w:r>
      <w:r>
        <w:rPr>
          <w:rFonts w:ascii="Verdana" w:hAnsi="Verdana"/>
          <w:lang w:val="en-US"/>
        </w:rPr>
        <w:t xml:space="preserve">table, instructions to draw a diagram, instructions to highlight </w:t>
      </w:r>
      <w:r w:rsidR="00B546D5">
        <w:rPr>
          <w:rFonts w:ascii="Verdana" w:hAnsi="Verdana"/>
          <w:lang w:val="en-US"/>
        </w:rPr>
        <w:t xml:space="preserve">the </w:t>
      </w:r>
      <w:r>
        <w:rPr>
          <w:rFonts w:ascii="Verdana" w:hAnsi="Verdana"/>
          <w:lang w:val="en-US"/>
        </w:rPr>
        <w:t>command words.</w:t>
      </w:r>
      <w:r w:rsidR="00B546D5">
        <w:rPr>
          <w:rFonts w:ascii="Verdana" w:hAnsi="Verdana"/>
          <w:lang w:val="en-US"/>
        </w:rPr>
        <w:t xml:space="preserve"> This test will be referred to as a </w:t>
      </w:r>
      <w:r w:rsidR="00B546D5">
        <w:rPr>
          <w:rFonts w:ascii="Verdana" w:hAnsi="Verdana"/>
          <w:i/>
          <w:lang w:val="en-US"/>
        </w:rPr>
        <w:t>set 2 test</w:t>
      </w:r>
      <w:r w:rsidR="007B3ED7">
        <w:rPr>
          <w:rFonts w:ascii="Verdana" w:hAnsi="Verdana"/>
          <w:i/>
          <w:lang w:val="en-US"/>
        </w:rPr>
        <w:t xml:space="preserve"> </w:t>
      </w:r>
      <w:r w:rsidR="007B3ED7">
        <w:rPr>
          <w:rFonts w:ascii="Verdana" w:hAnsi="Verdana"/>
          <w:lang w:val="en-US"/>
        </w:rPr>
        <w:t>(Appendix 5)</w:t>
      </w:r>
      <w:r w:rsidR="00B546D5">
        <w:rPr>
          <w:rFonts w:ascii="Verdana" w:hAnsi="Verdana"/>
          <w:i/>
          <w:lang w:val="en-US"/>
        </w:rPr>
        <w:t xml:space="preserve">. </w:t>
      </w:r>
    </w:p>
    <w:p w14:paraId="55F643DE" w14:textId="7B405CC2" w:rsidR="00B546D5" w:rsidRPr="00B546D5" w:rsidRDefault="00B546D5" w:rsidP="00B546D5">
      <w:pPr>
        <w:rPr>
          <w:rFonts w:ascii="Verdana" w:hAnsi="Verdana"/>
          <w:i/>
          <w:lang w:val="en-US"/>
        </w:rPr>
      </w:pPr>
      <w:r>
        <w:rPr>
          <w:rFonts w:ascii="Verdana" w:hAnsi="Verdana"/>
          <w:lang w:val="en-US"/>
        </w:rPr>
        <w:t xml:space="preserve">Afterwards, the teacher will mark tests and record the results, that will be compared against </w:t>
      </w:r>
      <w:r>
        <w:rPr>
          <w:rFonts w:ascii="Verdana" w:hAnsi="Verdana"/>
          <w:i/>
          <w:lang w:val="en-US"/>
        </w:rPr>
        <w:t xml:space="preserve">set 1 results. </w:t>
      </w:r>
    </w:p>
    <w:p w14:paraId="5D65EE14" w14:textId="1358B36D" w:rsidR="000A44C3" w:rsidRDefault="000A44C3" w:rsidP="006B28F1">
      <w:pPr>
        <w:rPr>
          <w:rFonts w:ascii="Verdana" w:hAnsi="Verdana"/>
          <w:lang w:val="en-US"/>
        </w:rPr>
      </w:pPr>
    </w:p>
    <w:p w14:paraId="20F372A0" w14:textId="4C4313F8" w:rsidR="00442577" w:rsidRDefault="00B546D5" w:rsidP="001704B2">
      <w:pPr>
        <w:ind w:firstLine="720"/>
        <w:rPr>
          <w:rFonts w:ascii="Verdana" w:hAnsi="Verdana"/>
          <w:lang w:val="en-US"/>
        </w:rPr>
      </w:pPr>
      <w:r>
        <w:rPr>
          <w:rFonts w:ascii="Verdana" w:hAnsi="Verdana"/>
          <w:lang w:val="en-US"/>
        </w:rPr>
        <w:t>The main limitation of this study is that the epistemological assumption (assumptions about the grounds of knowledge) is relatively object</w:t>
      </w:r>
      <w:r w:rsidR="0096126F">
        <w:rPr>
          <w:rFonts w:ascii="Verdana" w:hAnsi="Verdana"/>
          <w:lang w:val="en-US"/>
        </w:rPr>
        <w:t xml:space="preserve">ive, thus enabling others to assume that changes observed in the study derive from changes </w:t>
      </w:r>
      <w:r w:rsidR="0096126F" w:rsidRPr="00F8187E">
        <w:rPr>
          <w:rFonts w:ascii="Verdana" w:hAnsi="Verdana"/>
          <w:lang w:val="en-US"/>
        </w:rPr>
        <w:t>in variable rather than inferences about the general population from a selected sample (Creswell, 2005). The current</w:t>
      </w:r>
      <w:r w:rsidR="0096126F">
        <w:rPr>
          <w:rFonts w:ascii="Verdana" w:hAnsi="Verdana"/>
          <w:lang w:val="en-US"/>
        </w:rPr>
        <w:t xml:space="preserve"> research samples a year 8 class (highest set) of 33 pupils. Therefore, the sample size is relatively small and as a result conclusion of this study should not be generalised – but rather </w:t>
      </w:r>
      <w:r w:rsidR="009B4A32">
        <w:rPr>
          <w:rFonts w:ascii="Verdana" w:hAnsi="Verdana"/>
          <w:lang w:val="en-US"/>
        </w:rPr>
        <w:t xml:space="preserve">indicative. </w:t>
      </w:r>
      <w:r w:rsidR="007650AE">
        <w:rPr>
          <w:rFonts w:ascii="Verdana" w:hAnsi="Verdana"/>
          <w:lang w:val="en-US"/>
        </w:rPr>
        <w:t xml:space="preserve">Furthermore, all subjects in the study will be volunteers who may withdraw from the study at any time. The participants who finish study might not, therefore, be truly representative of population. </w:t>
      </w:r>
      <w:r w:rsidR="009B4A32">
        <w:rPr>
          <w:rFonts w:ascii="Verdana" w:hAnsi="Verdana"/>
          <w:lang w:val="en-US"/>
        </w:rPr>
        <w:t>The advantage, on the other side, is that scientific literacy guides the researcher about the effective teaching practises based on the evidence, rather than making anecdotal observations of individual teachers.</w:t>
      </w:r>
    </w:p>
    <w:p w14:paraId="08DD585E" w14:textId="67EC86DE" w:rsidR="00CD46A8" w:rsidRPr="005D543A" w:rsidRDefault="00CD46A8" w:rsidP="00CD46A8">
      <w:pPr>
        <w:pStyle w:val="Heading2"/>
        <w:rPr>
          <w:rFonts w:ascii="Verdana" w:hAnsi="Verdana"/>
          <w:color w:val="auto"/>
          <w:sz w:val="24"/>
          <w:u w:val="single"/>
          <w:lang w:val="en-US"/>
        </w:rPr>
      </w:pPr>
      <w:bookmarkStart w:id="15" w:name="_Toc514008295"/>
      <w:r w:rsidRPr="005D543A">
        <w:rPr>
          <w:rFonts w:ascii="Verdana" w:hAnsi="Verdana"/>
          <w:color w:val="auto"/>
          <w:sz w:val="24"/>
          <w:u w:val="single"/>
          <w:lang w:val="en-US"/>
        </w:rPr>
        <w:lastRenderedPageBreak/>
        <w:t xml:space="preserve">4.4. </w:t>
      </w:r>
      <w:r w:rsidR="003E5712" w:rsidRPr="005D543A">
        <w:rPr>
          <w:rFonts w:ascii="Verdana" w:hAnsi="Verdana"/>
          <w:color w:val="auto"/>
          <w:sz w:val="24"/>
          <w:u w:val="single"/>
          <w:lang w:val="en-US"/>
        </w:rPr>
        <w:t>Ethics and Data Protection</w:t>
      </w:r>
      <w:bookmarkEnd w:id="15"/>
    </w:p>
    <w:p w14:paraId="77FEF1B9" w14:textId="789C9295" w:rsidR="003E5712" w:rsidRDefault="00337DE5" w:rsidP="003E5712">
      <w:pPr>
        <w:rPr>
          <w:rFonts w:ascii="Verdana" w:hAnsi="Verdana"/>
          <w:lang w:val="en-US"/>
        </w:rPr>
      </w:pPr>
      <w:r>
        <w:rPr>
          <w:rFonts w:ascii="Verdana" w:hAnsi="Verdana"/>
          <w:lang w:val="en-US"/>
        </w:rPr>
        <w:tab/>
        <w:t xml:space="preserve">The collection, storage, and use of research data by the researcher complies with the </w:t>
      </w:r>
      <w:r w:rsidRPr="00A65D53">
        <w:rPr>
          <w:rFonts w:ascii="Verdana" w:hAnsi="Verdana"/>
          <w:lang w:val="en-US"/>
        </w:rPr>
        <w:t>Data Protection Act (1998).</w:t>
      </w:r>
      <w:r>
        <w:rPr>
          <w:rFonts w:ascii="Verdana" w:hAnsi="Verdana"/>
          <w:lang w:val="en-US"/>
        </w:rPr>
        <w:t xml:space="preserve"> Prior to the study, pupils were given consent form</w:t>
      </w:r>
      <w:r w:rsidR="007B3ED7">
        <w:rPr>
          <w:rFonts w:ascii="Verdana" w:hAnsi="Verdana"/>
          <w:lang w:val="en-US"/>
        </w:rPr>
        <w:t>s (Appendix 6)</w:t>
      </w:r>
      <w:r>
        <w:rPr>
          <w:rFonts w:ascii="Verdana" w:hAnsi="Verdana"/>
          <w:b/>
          <w:color w:val="ED7D31" w:themeColor="accent2"/>
          <w:lang w:val="en-US"/>
        </w:rPr>
        <w:t xml:space="preserve"> </w:t>
      </w:r>
      <w:r>
        <w:rPr>
          <w:rFonts w:ascii="Verdana" w:hAnsi="Verdana"/>
          <w:lang w:val="en-US"/>
        </w:rPr>
        <w:t xml:space="preserve">and all information about the research. Pupils were reassured about the confidentiality of all participants and their data. All personal information collected was considered as a privileged information and dealt in such manner as not to compromise the personal dignity of participant nor to infringe upon their right to privacy. </w:t>
      </w:r>
    </w:p>
    <w:p w14:paraId="43034BA4" w14:textId="7460F144" w:rsidR="00E35E7C" w:rsidRDefault="00F7367D" w:rsidP="003E5712">
      <w:pPr>
        <w:rPr>
          <w:rFonts w:ascii="Verdana" w:hAnsi="Verdana"/>
          <w:lang w:val="en-US"/>
        </w:rPr>
      </w:pPr>
      <w:r>
        <w:rPr>
          <w:rFonts w:ascii="Verdana" w:hAnsi="Verdana"/>
          <w:lang w:val="en-US"/>
        </w:rPr>
        <w:tab/>
        <w:t xml:space="preserve">The researcher </w:t>
      </w:r>
      <w:proofErr w:type="gramStart"/>
      <w:r>
        <w:rPr>
          <w:rFonts w:ascii="Verdana" w:hAnsi="Verdana"/>
          <w:lang w:val="en-US"/>
        </w:rPr>
        <w:t>has to</w:t>
      </w:r>
      <w:proofErr w:type="gramEnd"/>
      <w:r>
        <w:rPr>
          <w:rFonts w:ascii="Verdana" w:hAnsi="Verdana"/>
          <w:lang w:val="en-US"/>
        </w:rPr>
        <w:t xml:space="preserve"> embed an appropriate code of </w:t>
      </w:r>
      <w:r w:rsidRPr="007C35EF">
        <w:rPr>
          <w:rFonts w:ascii="Verdana" w:hAnsi="Verdana"/>
          <w:lang w:val="en-US"/>
        </w:rPr>
        <w:t>ethical conduct by emphasising the importance of respecting the anonymity and privacy of participants while carrying out an investigation (Procter, 1995: 258). Consequently, the typical ‘rule of thumb’, as Barnes suggests (1979: 39),</w:t>
      </w:r>
      <w:r>
        <w:rPr>
          <w:rFonts w:ascii="Verdana" w:hAnsi="Verdana"/>
          <w:b/>
          <w:lang w:val="en-US"/>
        </w:rPr>
        <w:t xml:space="preserve"> </w:t>
      </w:r>
      <w:r>
        <w:rPr>
          <w:rFonts w:ascii="Verdana" w:hAnsi="Verdana"/>
          <w:lang w:val="en-US"/>
        </w:rPr>
        <w:t xml:space="preserve">should be that data of the study is presented to allow the participants to identify themselves while at the same time they remain unrecognisable to the researcher. </w:t>
      </w:r>
      <w:r w:rsidR="007777D7">
        <w:rPr>
          <w:rFonts w:ascii="Verdana" w:hAnsi="Verdana"/>
          <w:lang w:val="en-US"/>
        </w:rPr>
        <w:t>Furthermore, the introduction of the Data Protection Act (1998) considers that the anonymity and privacy is not purely a matter of ethics, but it can also have legal consequences. The principle of this code is to protect the rights of people in relation to their personal data that is held by the researchers.</w:t>
      </w:r>
    </w:p>
    <w:p w14:paraId="4E1606AE" w14:textId="71A76551" w:rsidR="00337DE5" w:rsidRPr="00337DE5" w:rsidRDefault="00065D44" w:rsidP="00065D44">
      <w:pPr>
        <w:ind w:firstLine="720"/>
        <w:rPr>
          <w:rFonts w:ascii="Verdana" w:hAnsi="Verdana"/>
          <w:lang w:val="en-US"/>
        </w:rPr>
      </w:pPr>
      <w:r>
        <w:rPr>
          <w:rFonts w:ascii="Verdana" w:hAnsi="Verdana"/>
          <w:lang w:val="en-US"/>
        </w:rPr>
        <w:t>Therefore, in this study, a</w:t>
      </w:r>
      <w:r w:rsidR="00337DE5">
        <w:rPr>
          <w:rFonts w:ascii="Verdana" w:hAnsi="Verdana"/>
          <w:lang w:val="en-US"/>
        </w:rPr>
        <w:t xml:space="preserve">ll participants remained anonymous to the researcher, </w:t>
      </w:r>
      <w:r>
        <w:rPr>
          <w:rFonts w:ascii="Verdana" w:hAnsi="Verdana"/>
          <w:lang w:val="en-US"/>
        </w:rPr>
        <w:t>thus</w:t>
      </w:r>
      <w:r w:rsidR="00337DE5">
        <w:rPr>
          <w:rFonts w:ascii="Verdana" w:hAnsi="Verdana"/>
          <w:lang w:val="en-US"/>
        </w:rPr>
        <w:t xml:space="preserve"> students could select their unique number for this study by selecting a popsicle stick with the </w:t>
      </w:r>
      <w:r w:rsidR="00B1156C">
        <w:rPr>
          <w:rFonts w:ascii="Verdana" w:hAnsi="Verdana"/>
          <w:lang w:val="en-US"/>
        </w:rPr>
        <w:t xml:space="preserve">random number (available numbers: 1-33). Participants were asked to write down their unique number in the school planner – </w:t>
      </w:r>
      <w:proofErr w:type="gramStart"/>
      <w:r w:rsidR="00B1156C">
        <w:rPr>
          <w:rFonts w:ascii="Verdana" w:hAnsi="Verdana"/>
          <w:lang w:val="en-US"/>
        </w:rPr>
        <w:t>in order to</w:t>
      </w:r>
      <w:proofErr w:type="gramEnd"/>
      <w:r w:rsidR="00B1156C">
        <w:rPr>
          <w:rFonts w:ascii="Verdana" w:hAnsi="Verdana"/>
          <w:lang w:val="en-US"/>
        </w:rPr>
        <w:t xml:space="preserve"> make sure that they will remember their number when completing the test. This allowed the participants to remain anonymous to the researcher. </w:t>
      </w:r>
      <w:r w:rsidR="00B1156C">
        <w:rPr>
          <w:rFonts w:ascii="Verdana" w:hAnsi="Verdana"/>
          <w:lang w:val="en-US"/>
        </w:rPr>
        <w:lastRenderedPageBreak/>
        <w:t>Students were also informed that they can resign from participation at any stage of this study</w:t>
      </w:r>
      <w:r>
        <w:rPr>
          <w:rFonts w:ascii="Verdana" w:hAnsi="Verdana"/>
          <w:lang w:val="en-US"/>
        </w:rPr>
        <w:t>.</w:t>
      </w:r>
      <w:r w:rsidR="00B1156C">
        <w:rPr>
          <w:rFonts w:ascii="Verdana" w:hAnsi="Verdana"/>
          <w:lang w:val="en-US"/>
        </w:rPr>
        <w:t xml:space="preserve"> </w:t>
      </w:r>
    </w:p>
    <w:p w14:paraId="32676B0F" w14:textId="70283A16" w:rsidR="00164811" w:rsidRPr="005279DE" w:rsidRDefault="009B4A32" w:rsidP="005279DE">
      <w:pPr>
        <w:pStyle w:val="Heading1"/>
        <w:jc w:val="center"/>
        <w:rPr>
          <w:rFonts w:ascii="Verdana" w:hAnsi="Verdana"/>
          <w:color w:val="auto"/>
          <w:sz w:val="28"/>
          <w:u w:val="single"/>
          <w:lang w:val="en-US"/>
        </w:rPr>
      </w:pPr>
      <w:bookmarkStart w:id="16" w:name="_Toc514008296"/>
      <w:r w:rsidRPr="009B4A32">
        <w:rPr>
          <w:rFonts w:ascii="Verdana" w:hAnsi="Verdana"/>
          <w:color w:val="auto"/>
          <w:sz w:val="28"/>
          <w:u w:val="single"/>
          <w:lang w:val="en-US"/>
        </w:rPr>
        <w:t>5. Evaluation</w:t>
      </w:r>
      <w:bookmarkEnd w:id="16"/>
    </w:p>
    <w:p w14:paraId="44654BDC" w14:textId="1C2928D1" w:rsidR="0064771E" w:rsidRDefault="006467C0" w:rsidP="006467C0">
      <w:pPr>
        <w:ind w:firstLine="720"/>
        <w:rPr>
          <w:rFonts w:ascii="Verdana" w:hAnsi="Verdana"/>
        </w:rPr>
      </w:pPr>
      <w:r>
        <w:rPr>
          <w:rFonts w:ascii="Verdana" w:hAnsi="Verdana"/>
        </w:rPr>
        <w:t>This research concentrates on the improvement of reading comprehension through the involvement of guided reading techniques applied to the scientific literacy questions. Guided reading is an example of the social nature of learning. Initially, the teacher role is to assist pupils at their performance for the literacy strategy. The facilitator’s (teacher) role is to provide suppor</w:t>
      </w:r>
      <w:r w:rsidR="00A13E26">
        <w:rPr>
          <w:rFonts w:ascii="Verdana" w:hAnsi="Verdana"/>
        </w:rPr>
        <w:t xml:space="preserve">t and feedback. </w:t>
      </w:r>
      <w:r w:rsidR="0064771E">
        <w:rPr>
          <w:rFonts w:ascii="Verdana" w:hAnsi="Verdana"/>
        </w:rPr>
        <w:t xml:space="preserve">It is important to distinguish and emphasise the effect of facilitation rather than teaching in this study. According to Rogers, the learning occurs by the educator who acts as a facilitator who can establish an atmosphere in which learners feel comfortable to consider new </w:t>
      </w:r>
      <w:r w:rsidR="0064771E" w:rsidRPr="00FD620B">
        <w:rPr>
          <w:rFonts w:ascii="Verdana" w:hAnsi="Verdana"/>
        </w:rPr>
        <w:t>ideas (</w:t>
      </w:r>
      <w:r w:rsidR="00865197" w:rsidRPr="00FD620B">
        <w:rPr>
          <w:rFonts w:ascii="Verdana" w:hAnsi="Verdana"/>
        </w:rPr>
        <w:t>Du</w:t>
      </w:r>
      <w:r w:rsidR="00FD620B" w:rsidRPr="00FD620B">
        <w:rPr>
          <w:rFonts w:ascii="Verdana" w:hAnsi="Verdana"/>
        </w:rPr>
        <w:t>nn, 2002</w:t>
      </w:r>
      <w:r w:rsidR="0064771E" w:rsidRPr="00FD620B">
        <w:rPr>
          <w:rFonts w:ascii="Verdana" w:hAnsi="Verdana"/>
        </w:rPr>
        <w:t>). Teaching in the literature</w:t>
      </w:r>
      <w:r w:rsidR="0064771E">
        <w:rPr>
          <w:rFonts w:ascii="Verdana" w:hAnsi="Verdana"/>
        </w:rPr>
        <w:t xml:space="preserve"> is widely referred to as an activity</w:t>
      </w:r>
      <w:r w:rsidR="00D95EBC">
        <w:rPr>
          <w:rFonts w:ascii="Verdana" w:hAnsi="Verdana"/>
        </w:rPr>
        <w:t xml:space="preserve"> which helps students learning. In some instances, authors of various educational articles question how much students actually can achieve from routine teaching (</w:t>
      </w:r>
      <w:proofErr w:type="spellStart"/>
      <w:r w:rsidR="00D95EBC">
        <w:rPr>
          <w:rFonts w:ascii="Verdana" w:hAnsi="Verdana"/>
        </w:rPr>
        <w:t>Sahu</w:t>
      </w:r>
      <w:proofErr w:type="spellEnd"/>
      <w:r w:rsidR="00D95EBC">
        <w:rPr>
          <w:rFonts w:ascii="Verdana" w:hAnsi="Verdana"/>
        </w:rPr>
        <w:t>, 2013). Rather than helping students in learning, there is more support towards teachers to become mentors, who facilitate the act of learning in students.</w:t>
      </w:r>
    </w:p>
    <w:p w14:paraId="73261F26" w14:textId="77777777" w:rsidR="001E6F30" w:rsidRDefault="00DD643C" w:rsidP="006467C0">
      <w:pPr>
        <w:ind w:firstLine="720"/>
        <w:rPr>
          <w:rFonts w:ascii="Verdana" w:hAnsi="Verdana"/>
        </w:rPr>
      </w:pPr>
      <w:r>
        <w:rPr>
          <w:rFonts w:ascii="Verdana" w:hAnsi="Verdana"/>
        </w:rPr>
        <w:t xml:space="preserve">Social constructivism and critical reflection can be also linked to the facilitator education approaches. </w:t>
      </w:r>
      <w:r w:rsidR="001E6F30" w:rsidRPr="00FD620B">
        <w:rPr>
          <w:rFonts w:ascii="Verdana" w:hAnsi="Verdana"/>
        </w:rPr>
        <w:t xml:space="preserve">The study utilised various guided reading techniques, allowing the facilitator to reflect throughout the whole practice. This can be referred to as a </w:t>
      </w:r>
      <w:r w:rsidR="001E6F30" w:rsidRPr="00FD620B">
        <w:rPr>
          <w:rFonts w:ascii="Verdana" w:hAnsi="Verdana"/>
          <w:i/>
        </w:rPr>
        <w:t xml:space="preserve">critical theory </w:t>
      </w:r>
      <w:r w:rsidR="001E6F30" w:rsidRPr="00FD620B">
        <w:rPr>
          <w:rFonts w:ascii="Verdana" w:hAnsi="Verdana"/>
        </w:rPr>
        <w:t>(</w:t>
      </w:r>
      <w:proofErr w:type="spellStart"/>
      <w:r w:rsidR="001E6F30" w:rsidRPr="00FD620B">
        <w:rPr>
          <w:rFonts w:ascii="Verdana" w:hAnsi="Verdana"/>
        </w:rPr>
        <w:t>Ramussen</w:t>
      </w:r>
      <w:proofErr w:type="spellEnd"/>
      <w:r w:rsidR="001E6F30" w:rsidRPr="00FD620B">
        <w:rPr>
          <w:rFonts w:ascii="Verdana" w:hAnsi="Verdana"/>
        </w:rPr>
        <w:t>, 1996)</w:t>
      </w:r>
      <w:r w:rsidR="001E6F30" w:rsidRPr="00FD620B">
        <w:rPr>
          <w:rFonts w:ascii="Verdana" w:hAnsi="Verdana"/>
          <w:i/>
        </w:rPr>
        <w:t xml:space="preserve"> </w:t>
      </w:r>
      <w:r w:rsidR="001E6F30" w:rsidRPr="00FD620B">
        <w:rPr>
          <w:rFonts w:ascii="Verdana" w:hAnsi="Verdana"/>
        </w:rPr>
        <w:t>which exposes</w:t>
      </w:r>
      <w:r w:rsidR="001E6F30">
        <w:rPr>
          <w:rFonts w:ascii="Verdana" w:hAnsi="Verdana"/>
        </w:rPr>
        <w:t xml:space="preserve"> the importance of social justice by redressing inequalities and promoting individual freedoms within the society. As mentioned previously, the study’s aim was to care for pupils with all abilities – taking into consideration their various </w:t>
      </w:r>
      <w:r w:rsidR="001E6F30">
        <w:rPr>
          <w:rFonts w:ascii="Verdana" w:hAnsi="Verdana"/>
        </w:rPr>
        <w:lastRenderedPageBreak/>
        <w:t xml:space="preserve">backgrounds. Though the class size was relatively big (33 pupils), the facilitator’s role was to concentrate on each learner individually. </w:t>
      </w:r>
    </w:p>
    <w:p w14:paraId="79802151" w14:textId="70F2CA70" w:rsidR="001526B4" w:rsidRPr="00356E76" w:rsidRDefault="001E6F30" w:rsidP="006467C0">
      <w:pPr>
        <w:ind w:firstLine="720"/>
        <w:rPr>
          <w:rFonts w:ascii="Verdana" w:hAnsi="Verdana"/>
        </w:rPr>
      </w:pPr>
      <w:r>
        <w:rPr>
          <w:rFonts w:ascii="Verdana" w:hAnsi="Verdana"/>
        </w:rPr>
        <w:t xml:space="preserve">Being a critical facilitator </w:t>
      </w:r>
      <w:r w:rsidRPr="00FD620B">
        <w:rPr>
          <w:rFonts w:ascii="Verdana" w:hAnsi="Verdana"/>
        </w:rPr>
        <w:t>means to be encouraged to think critically about the role that a researcher plays in the process (</w:t>
      </w:r>
      <w:r w:rsidR="00FD620B" w:rsidRPr="00FD620B">
        <w:rPr>
          <w:rFonts w:ascii="Verdana" w:hAnsi="Verdana"/>
        </w:rPr>
        <w:t xml:space="preserve">Ryan &amp; </w:t>
      </w:r>
      <w:proofErr w:type="spellStart"/>
      <w:r w:rsidR="00FD620B" w:rsidRPr="00FD620B">
        <w:rPr>
          <w:rFonts w:ascii="Verdana" w:hAnsi="Verdana"/>
        </w:rPr>
        <w:t>Decci</w:t>
      </w:r>
      <w:proofErr w:type="spellEnd"/>
      <w:r w:rsidR="00FD620B" w:rsidRPr="00FD620B">
        <w:rPr>
          <w:rFonts w:ascii="Verdana" w:hAnsi="Verdana"/>
        </w:rPr>
        <w:t>, 2000</w:t>
      </w:r>
      <w:r w:rsidRPr="00FD620B">
        <w:rPr>
          <w:rFonts w:ascii="Verdana" w:hAnsi="Verdana"/>
        </w:rPr>
        <w:t>).</w:t>
      </w:r>
      <w:r w:rsidR="00FB2936" w:rsidRPr="00FD620B">
        <w:rPr>
          <w:rFonts w:ascii="Verdana" w:hAnsi="Verdana"/>
        </w:rPr>
        <w:t xml:space="preserve"> Some</w:t>
      </w:r>
      <w:r w:rsidR="00FB2936">
        <w:rPr>
          <w:rFonts w:ascii="Verdana" w:hAnsi="Verdana"/>
        </w:rPr>
        <w:t xml:space="preserve"> authors though caution that whilst most facilitators intent to be emancipators, “</w:t>
      </w:r>
      <w:r w:rsidR="00FB2936">
        <w:rPr>
          <w:rFonts w:ascii="Verdana" w:hAnsi="Verdana"/>
          <w:i/>
        </w:rPr>
        <w:t>facilitation can become part of a system of oppressio</w:t>
      </w:r>
      <w:r w:rsidR="006311F5">
        <w:rPr>
          <w:rFonts w:ascii="Verdana" w:hAnsi="Verdana"/>
          <w:i/>
        </w:rPr>
        <w:t>n where facilitators become unwitting agents of manipulation”</w:t>
      </w:r>
      <w:r w:rsidR="001526B4">
        <w:rPr>
          <w:rFonts w:ascii="Verdana" w:hAnsi="Verdana"/>
          <w:i/>
        </w:rPr>
        <w:t xml:space="preserve"> </w:t>
      </w:r>
      <w:r w:rsidR="001526B4">
        <w:rPr>
          <w:rFonts w:ascii="Verdana" w:hAnsi="Verdana"/>
        </w:rPr>
        <w:t>(</w:t>
      </w:r>
      <w:r w:rsidR="001526B4" w:rsidRPr="00FD620B">
        <w:rPr>
          <w:rFonts w:ascii="Verdana" w:hAnsi="Verdana"/>
        </w:rPr>
        <w:t xml:space="preserve">Kirk &amp; </w:t>
      </w:r>
      <w:proofErr w:type="spellStart"/>
      <w:r w:rsidR="001526B4" w:rsidRPr="00FD620B">
        <w:rPr>
          <w:rFonts w:ascii="Verdana" w:hAnsi="Verdana"/>
        </w:rPr>
        <w:t>Broussine</w:t>
      </w:r>
      <w:proofErr w:type="spellEnd"/>
      <w:r w:rsidR="001526B4" w:rsidRPr="00FD620B">
        <w:rPr>
          <w:rFonts w:ascii="Verdana" w:hAnsi="Verdana"/>
        </w:rPr>
        <w:t>, 2000</w:t>
      </w:r>
      <w:r w:rsidR="001526B4">
        <w:rPr>
          <w:rFonts w:ascii="Verdana" w:hAnsi="Verdana"/>
          <w:b/>
        </w:rPr>
        <w:t xml:space="preserve">). </w:t>
      </w:r>
      <w:r w:rsidR="0049111F">
        <w:rPr>
          <w:rFonts w:ascii="Verdana" w:hAnsi="Verdana"/>
        </w:rPr>
        <w:t xml:space="preserve">Therefore, it is suggested that a critical facilitator must </w:t>
      </w:r>
      <w:r w:rsidR="0049111F">
        <w:rPr>
          <w:rFonts w:ascii="Verdana" w:hAnsi="Verdana"/>
          <w:i/>
        </w:rPr>
        <w:t>“become more conscious of how methods can advance others”</w:t>
      </w:r>
      <w:r w:rsidR="0049111F">
        <w:rPr>
          <w:rFonts w:ascii="Verdana" w:hAnsi="Verdana"/>
        </w:rPr>
        <w:t xml:space="preserve"> (</w:t>
      </w:r>
      <w:proofErr w:type="spellStart"/>
      <w:r w:rsidR="0049111F">
        <w:rPr>
          <w:rFonts w:ascii="Verdana" w:hAnsi="Verdana"/>
        </w:rPr>
        <w:t>Kugmai</w:t>
      </w:r>
      <w:proofErr w:type="spellEnd"/>
      <w:r w:rsidR="0049111F">
        <w:rPr>
          <w:rFonts w:ascii="Verdana" w:hAnsi="Verdana"/>
        </w:rPr>
        <w:t xml:space="preserve"> &amp; </w:t>
      </w:r>
      <w:proofErr w:type="spellStart"/>
      <w:r w:rsidR="0049111F">
        <w:rPr>
          <w:rFonts w:ascii="Verdana" w:hAnsi="Verdana"/>
        </w:rPr>
        <w:t>Lypson</w:t>
      </w:r>
      <w:proofErr w:type="spellEnd"/>
      <w:r w:rsidR="0049111F">
        <w:rPr>
          <w:rFonts w:ascii="Verdana" w:hAnsi="Verdana"/>
        </w:rPr>
        <w:t xml:space="preserve">, 2009: 782). There must be a theoretical validation that forms a strong fundament of the research. </w:t>
      </w:r>
      <w:r w:rsidR="0049111F" w:rsidRPr="00FD620B">
        <w:rPr>
          <w:rFonts w:ascii="Verdana" w:hAnsi="Verdana"/>
        </w:rPr>
        <w:t>Warren (1998</w:t>
      </w:r>
      <w:r w:rsidR="00356E76" w:rsidRPr="00FD620B">
        <w:rPr>
          <w:rFonts w:ascii="Verdana" w:hAnsi="Verdana"/>
        </w:rPr>
        <w:t>: 23</w:t>
      </w:r>
      <w:r w:rsidR="0049111F">
        <w:rPr>
          <w:rFonts w:ascii="Verdana" w:hAnsi="Verdana"/>
        </w:rPr>
        <w:t xml:space="preserve">), however, criticises on practices that focus only on the techniques, proposing that social facilitators must also concentrate on </w:t>
      </w:r>
      <w:r w:rsidR="00356E76">
        <w:rPr>
          <w:rFonts w:ascii="Verdana" w:hAnsi="Verdana"/>
        </w:rPr>
        <w:t xml:space="preserve">the </w:t>
      </w:r>
      <w:r w:rsidR="00356E76">
        <w:rPr>
          <w:rFonts w:ascii="Verdana" w:hAnsi="Verdana"/>
          <w:i/>
        </w:rPr>
        <w:t>“social and cultural backgrounds…</w:t>
      </w:r>
      <w:r w:rsidR="00356E76">
        <w:rPr>
          <w:rFonts w:ascii="Verdana" w:hAnsi="Verdana"/>
        </w:rPr>
        <w:t xml:space="preserve"> </w:t>
      </w:r>
      <w:r w:rsidR="00356E76">
        <w:rPr>
          <w:rFonts w:ascii="Verdana" w:hAnsi="Verdana"/>
          <w:i/>
        </w:rPr>
        <w:t xml:space="preserve">that can affect how </w:t>
      </w:r>
      <w:r w:rsidR="00356E76">
        <w:rPr>
          <w:rFonts w:ascii="Verdana" w:hAnsi="Verdana"/>
        </w:rPr>
        <w:t xml:space="preserve">[facilitators] </w:t>
      </w:r>
      <w:r w:rsidR="00356E76" w:rsidRPr="00356E76">
        <w:rPr>
          <w:rFonts w:ascii="Verdana" w:hAnsi="Verdana"/>
          <w:i/>
        </w:rPr>
        <w:t>they</w:t>
      </w:r>
      <w:r w:rsidR="00356E76">
        <w:rPr>
          <w:rFonts w:ascii="Verdana" w:hAnsi="Verdana"/>
        </w:rPr>
        <w:t xml:space="preserve"> </w:t>
      </w:r>
      <w:r w:rsidR="00356E76">
        <w:rPr>
          <w:rFonts w:ascii="Verdana" w:hAnsi="Verdana"/>
          <w:i/>
        </w:rPr>
        <w:t xml:space="preserve">teach and facilitate”, </w:t>
      </w:r>
      <w:r w:rsidR="00356E76">
        <w:rPr>
          <w:rFonts w:ascii="Verdana" w:hAnsi="Verdana"/>
        </w:rPr>
        <w:t>the features that have been already discussed and considered in this research.</w:t>
      </w:r>
    </w:p>
    <w:p w14:paraId="0AACCD0D" w14:textId="4C952D82" w:rsidR="00AE3024" w:rsidRDefault="00AD6FE9" w:rsidP="00356CDF">
      <w:pPr>
        <w:ind w:firstLine="720"/>
        <w:rPr>
          <w:rFonts w:ascii="Verdana" w:hAnsi="Verdana"/>
        </w:rPr>
      </w:pPr>
      <w:r>
        <w:rPr>
          <w:rFonts w:ascii="Verdana" w:hAnsi="Verdana"/>
        </w:rPr>
        <w:t>Active learning, which is facilitated by the teacher,</w:t>
      </w:r>
      <w:r w:rsidR="00356CDF">
        <w:rPr>
          <w:rFonts w:ascii="Verdana" w:hAnsi="Verdana"/>
        </w:rPr>
        <w:t xml:space="preserve"> is linked to the</w:t>
      </w:r>
      <w:r w:rsidR="009C65F4">
        <w:rPr>
          <w:rFonts w:ascii="Verdana" w:hAnsi="Verdana"/>
        </w:rPr>
        <w:t xml:space="preserve"> development of independence in students (Settles, 2012). The benefits of self-regulated learning by students, who were found to be as a result more motivated to learn</w:t>
      </w:r>
      <w:r w:rsidR="0002238E">
        <w:rPr>
          <w:rFonts w:ascii="Verdana" w:hAnsi="Verdana"/>
        </w:rPr>
        <w:t>, include also better attainment results.</w:t>
      </w:r>
      <w:r w:rsidR="009C65F4">
        <w:rPr>
          <w:rFonts w:ascii="Verdana" w:hAnsi="Verdana"/>
        </w:rPr>
        <w:t xml:space="preserve"> </w:t>
      </w:r>
      <w:r w:rsidR="00356CDF">
        <w:rPr>
          <w:rFonts w:ascii="Verdana" w:hAnsi="Verdana"/>
        </w:rPr>
        <w:t>In this particular study, participants</w:t>
      </w:r>
      <w:r w:rsidR="0002238E">
        <w:rPr>
          <w:rFonts w:ascii="Verdana" w:hAnsi="Verdana"/>
        </w:rPr>
        <w:t xml:space="preserve"> </w:t>
      </w:r>
      <w:r w:rsidR="00356CDF">
        <w:rPr>
          <w:rFonts w:ascii="Verdana" w:hAnsi="Verdana"/>
        </w:rPr>
        <w:t>attended</w:t>
      </w:r>
      <w:r w:rsidR="0002238E">
        <w:rPr>
          <w:rFonts w:ascii="Verdana" w:hAnsi="Verdana"/>
        </w:rPr>
        <w:t xml:space="preserve"> Thomas Telford Comprehensive School – the first school in which 100% of pupils achieved A-C grades in at least five </w:t>
      </w:r>
      <w:r w:rsidR="0002238E" w:rsidRPr="0002238E">
        <w:rPr>
          <w:rFonts w:ascii="Verdana" w:hAnsi="Verdana"/>
        </w:rPr>
        <w:t>GCSEs (Independent, 1999).</w:t>
      </w:r>
      <w:r w:rsidR="0002238E">
        <w:rPr>
          <w:rFonts w:ascii="Verdana" w:hAnsi="Verdana"/>
          <w:b/>
        </w:rPr>
        <w:t xml:space="preserve"> </w:t>
      </w:r>
      <w:r w:rsidR="0002238E">
        <w:rPr>
          <w:rFonts w:ascii="Verdana" w:hAnsi="Verdana"/>
        </w:rPr>
        <w:t xml:space="preserve">The school claimed that one of the reasons for this success was the development of independent learners.  Further studies suggest that independent learning skills lead to achievement of higher standards, better </w:t>
      </w:r>
      <w:r w:rsidR="00EE6668">
        <w:rPr>
          <w:rFonts w:ascii="Verdana" w:hAnsi="Verdana"/>
        </w:rPr>
        <w:t>motivation,</w:t>
      </w:r>
      <w:r w:rsidR="0002238E">
        <w:rPr>
          <w:rFonts w:ascii="Verdana" w:hAnsi="Verdana"/>
        </w:rPr>
        <w:t xml:space="preserve"> and higher self-esteem than other children (</w:t>
      </w:r>
      <w:r w:rsidR="00EE6668">
        <w:rPr>
          <w:rFonts w:ascii="Verdana" w:hAnsi="Verdana"/>
        </w:rPr>
        <w:t>Mills &amp; Kim, 2017</w:t>
      </w:r>
      <w:r w:rsidR="0002238E">
        <w:rPr>
          <w:rFonts w:ascii="Verdana" w:hAnsi="Verdana"/>
        </w:rPr>
        <w:t xml:space="preserve">). </w:t>
      </w:r>
      <w:r w:rsidR="006324C2">
        <w:rPr>
          <w:rFonts w:ascii="Verdana" w:hAnsi="Verdana"/>
        </w:rPr>
        <w:t xml:space="preserve">The </w:t>
      </w:r>
      <w:r w:rsidR="006324C2">
        <w:rPr>
          <w:rFonts w:ascii="Verdana" w:hAnsi="Verdana"/>
        </w:rPr>
        <w:lastRenderedPageBreak/>
        <w:t>study indicates that students learn how to use their ideas in order to form opinions, solve problems and use a range of strategies in their learning.</w:t>
      </w:r>
    </w:p>
    <w:p w14:paraId="53FF03BA" w14:textId="11FFB75C" w:rsidR="00DD643C" w:rsidRDefault="00DD643C" w:rsidP="00356CDF">
      <w:pPr>
        <w:ind w:firstLine="720"/>
        <w:rPr>
          <w:rFonts w:ascii="Verdana" w:hAnsi="Verdana"/>
        </w:rPr>
      </w:pPr>
      <w:r>
        <w:rPr>
          <w:rFonts w:ascii="Verdana" w:hAnsi="Verdana"/>
        </w:rPr>
        <w:t xml:space="preserve">As a result, active learning methodology was chosen, in which learning occurs through the facilitation. The methods vary from the activities such as reading, making mind maps to the group discussions – all which were applied during the practice sessions. It is known that these methods are very helpful to students in learning, but furthermore also effective to find out students’ creativity and talents (Prince, 2004). </w:t>
      </w:r>
    </w:p>
    <w:p w14:paraId="5DC9D527" w14:textId="040B73D0" w:rsidR="007663E8" w:rsidRDefault="00AE3024" w:rsidP="007663E8">
      <w:pPr>
        <w:ind w:firstLine="720"/>
        <w:rPr>
          <w:rFonts w:ascii="Verdana" w:hAnsi="Verdana"/>
        </w:rPr>
      </w:pPr>
      <w:r>
        <w:rPr>
          <w:rFonts w:ascii="Verdana" w:hAnsi="Verdana"/>
        </w:rPr>
        <w:t xml:space="preserve">The whole process of application of guided reading into the comprehension of the scientific literacy questions could be observed in learners as occurring in distinct stages. </w:t>
      </w:r>
      <w:r w:rsidR="00A13E26">
        <w:rPr>
          <w:rFonts w:ascii="Verdana" w:hAnsi="Verdana"/>
        </w:rPr>
        <w:t>Initially</w:t>
      </w:r>
      <w:r w:rsidR="00EA4009">
        <w:rPr>
          <w:rFonts w:ascii="Verdana" w:hAnsi="Verdana"/>
        </w:rPr>
        <w:t>, the appropriation</w:t>
      </w:r>
      <w:r w:rsidR="00A20D4D">
        <w:rPr>
          <w:rFonts w:ascii="Verdana" w:hAnsi="Verdana"/>
        </w:rPr>
        <w:t xml:space="preserve"> of the literacy concept and strategy used by the learners is on the social plane, outside of the learners as an inter-psychological category (</w:t>
      </w:r>
      <w:proofErr w:type="spellStart"/>
      <w:r w:rsidR="00DF1023" w:rsidRPr="00DF1023">
        <w:rPr>
          <w:rFonts w:ascii="Verdana" w:hAnsi="Verdana"/>
        </w:rPr>
        <w:t>Varesov</w:t>
      </w:r>
      <w:proofErr w:type="spellEnd"/>
      <w:r w:rsidR="00DF1023" w:rsidRPr="00DF1023">
        <w:rPr>
          <w:rFonts w:ascii="Verdana" w:hAnsi="Verdana"/>
        </w:rPr>
        <w:t>, 2004</w:t>
      </w:r>
      <w:r w:rsidR="00A20D4D" w:rsidRPr="00DF1023">
        <w:rPr>
          <w:rFonts w:ascii="Verdana" w:hAnsi="Verdana"/>
        </w:rPr>
        <w:t xml:space="preserve">). </w:t>
      </w:r>
      <w:r w:rsidR="00A20D4D">
        <w:rPr>
          <w:rFonts w:ascii="Verdana" w:hAnsi="Verdana"/>
        </w:rPr>
        <w:t xml:space="preserve">The teacher acts as facilitator, who mediates and assists pupils’ performance. </w:t>
      </w:r>
      <w:r w:rsidR="00E92202">
        <w:rPr>
          <w:rFonts w:ascii="Verdana" w:hAnsi="Verdana"/>
        </w:rPr>
        <w:t xml:space="preserve">After pupils complete set 1 tests, the teacher marks them, developing the strategy that will allow them to apply them for the future texts. </w:t>
      </w:r>
      <w:r w:rsidR="00765C91">
        <w:rPr>
          <w:rFonts w:ascii="Verdana" w:hAnsi="Verdana"/>
        </w:rPr>
        <w:t xml:space="preserve">The teacher’s role is to scaffold literacy learning and thus, actively enhance students’ comprehension. </w:t>
      </w:r>
      <w:r w:rsidR="00860E28">
        <w:rPr>
          <w:rFonts w:ascii="Verdana" w:hAnsi="Verdana"/>
        </w:rPr>
        <w:t xml:space="preserve">As highlighted by </w:t>
      </w:r>
      <w:proofErr w:type="spellStart"/>
      <w:r w:rsidR="008B3049">
        <w:rPr>
          <w:rFonts w:ascii="Verdana" w:hAnsi="Verdana"/>
        </w:rPr>
        <w:t>Axford</w:t>
      </w:r>
      <w:proofErr w:type="spellEnd"/>
      <w:r w:rsidR="008B3049">
        <w:rPr>
          <w:rFonts w:ascii="Verdana" w:hAnsi="Verdana"/>
        </w:rPr>
        <w:t xml:space="preserve"> (et al., 2009) </w:t>
      </w:r>
      <w:r w:rsidR="00860E28">
        <w:rPr>
          <w:rFonts w:ascii="Verdana" w:hAnsi="Verdana"/>
        </w:rPr>
        <w:t xml:space="preserve">it is contrasted to the practice where learners’ understanding of the text is checked after he reads the passage. </w:t>
      </w:r>
      <w:r w:rsidR="008B3049">
        <w:rPr>
          <w:rFonts w:ascii="Verdana" w:hAnsi="Verdana"/>
        </w:rPr>
        <w:t>(Tennent et al., 2016) su</w:t>
      </w:r>
      <w:r w:rsidR="00860E28">
        <w:rPr>
          <w:rFonts w:ascii="Verdana" w:hAnsi="Verdana"/>
        </w:rPr>
        <w:t>ggests that facilitators unwittingly assume the role of interrogators as they misperceive the assessment with direct teaching of comprehension. Guided reading, however, aims to shift the teacher’s focus on the delivery of techniques that will lead to development of reading comprehension (</w:t>
      </w:r>
      <w:proofErr w:type="spellStart"/>
      <w:r w:rsidR="00860E28">
        <w:rPr>
          <w:rFonts w:ascii="Verdana" w:hAnsi="Verdana"/>
        </w:rPr>
        <w:t>Blachowicz</w:t>
      </w:r>
      <w:proofErr w:type="spellEnd"/>
      <w:r w:rsidR="00860E28">
        <w:rPr>
          <w:rFonts w:ascii="Verdana" w:hAnsi="Verdana"/>
        </w:rPr>
        <w:t xml:space="preserve"> &amp; </w:t>
      </w:r>
      <w:proofErr w:type="spellStart"/>
      <w:r w:rsidR="00860E28">
        <w:rPr>
          <w:rFonts w:ascii="Verdana" w:hAnsi="Verdana"/>
        </w:rPr>
        <w:t>Orle</w:t>
      </w:r>
      <w:proofErr w:type="spellEnd"/>
      <w:r w:rsidR="00860E28">
        <w:rPr>
          <w:rFonts w:ascii="Verdana" w:hAnsi="Verdana"/>
        </w:rPr>
        <w:t>, 2017).</w:t>
      </w:r>
    </w:p>
    <w:p w14:paraId="4666A42A" w14:textId="2E175440" w:rsidR="00AB0B4F" w:rsidRDefault="00AB0B4F" w:rsidP="00AB0B4F">
      <w:pPr>
        <w:ind w:firstLine="720"/>
        <w:rPr>
          <w:rFonts w:ascii="Verdana" w:hAnsi="Verdana"/>
        </w:rPr>
      </w:pPr>
      <w:r>
        <w:rPr>
          <w:rFonts w:ascii="Verdana" w:hAnsi="Verdana"/>
        </w:rPr>
        <w:lastRenderedPageBreak/>
        <w:t>Then, students move to the stage of self-regulation of their own performance – as in the Stage II of the ZPD. At this stage, students can apply the learnt techniques resulting in an effortless performance. As students gain more confidence and comprehension, they move to stage III of the ZPD, in which learning appears within the learner as an intra-psychological category. Learners are ready to complete set 2 tests, as they are more independent; they do not rely on any further assistance from the teacher, as the strategy is fully developed within the child who no longer appears in the social plane (McLeod, 2012).</w:t>
      </w:r>
    </w:p>
    <w:p w14:paraId="07F56172" w14:textId="2EFCEE68" w:rsidR="00765C91" w:rsidRPr="00FD620B" w:rsidRDefault="00E4502E" w:rsidP="00765C91">
      <w:pPr>
        <w:rPr>
          <w:rFonts w:ascii="Verdana" w:hAnsi="Verdana"/>
        </w:rPr>
      </w:pPr>
      <w:r>
        <w:rPr>
          <w:rFonts w:ascii="Verdana" w:hAnsi="Verdana"/>
        </w:rPr>
        <w:tab/>
        <w:t xml:space="preserve">While preparing the appropriate guided reading techniques, it was essential to determine pupils’ basal instructional reading levels. Due to the large </w:t>
      </w:r>
      <w:r w:rsidR="00273D15">
        <w:rPr>
          <w:rFonts w:ascii="Verdana" w:hAnsi="Verdana"/>
        </w:rPr>
        <w:t>study sample</w:t>
      </w:r>
      <w:r>
        <w:rPr>
          <w:rFonts w:ascii="Verdana" w:hAnsi="Verdana"/>
        </w:rPr>
        <w:t xml:space="preserve">, this level was identified through the assessment of the set 1 tests. Furthermore, pupils’ opinions about the difficulty of the texts were collected. </w:t>
      </w:r>
      <w:r w:rsidR="00154D76">
        <w:rPr>
          <w:rFonts w:ascii="Verdana" w:hAnsi="Verdana"/>
        </w:rPr>
        <w:t xml:space="preserve">This allowed the researcher to identify the level of difficulty for comprehension activities that is required to extend pupils’ reading capabilities. Moreover, the </w:t>
      </w:r>
      <w:r w:rsidR="00154D76" w:rsidRPr="00FD620B">
        <w:rPr>
          <w:rFonts w:ascii="Verdana" w:hAnsi="Verdana"/>
        </w:rPr>
        <w:t>effective diagnosis of reading difficulties aimed to identify possible solutions – that could develop students’ comprehension strategies.</w:t>
      </w:r>
    </w:p>
    <w:p w14:paraId="21B2FE47" w14:textId="06DB31E8" w:rsidR="00765C91" w:rsidRDefault="007663E8" w:rsidP="00D251D5">
      <w:pPr>
        <w:rPr>
          <w:rFonts w:ascii="Verdana" w:hAnsi="Verdana"/>
        </w:rPr>
      </w:pPr>
      <w:r w:rsidRPr="00FD620B">
        <w:rPr>
          <w:rFonts w:ascii="Verdana" w:hAnsi="Verdana"/>
        </w:rPr>
        <w:tab/>
        <w:t>Cummins</w:t>
      </w:r>
      <w:r w:rsidR="00273D15" w:rsidRPr="00FD620B">
        <w:rPr>
          <w:rFonts w:ascii="Verdana" w:hAnsi="Verdana"/>
        </w:rPr>
        <w:t xml:space="preserve"> (1994)</w:t>
      </w:r>
      <w:r w:rsidRPr="00FD620B">
        <w:rPr>
          <w:rFonts w:ascii="Verdana" w:hAnsi="Verdana"/>
        </w:rPr>
        <w:t xml:space="preserve"> highlight</w:t>
      </w:r>
      <w:r w:rsidR="00273D15" w:rsidRPr="00FD620B">
        <w:rPr>
          <w:rFonts w:ascii="Verdana" w:hAnsi="Verdana"/>
        </w:rPr>
        <w:t>s</w:t>
      </w:r>
      <w:r w:rsidRPr="00FD620B">
        <w:rPr>
          <w:rFonts w:ascii="Verdana" w:hAnsi="Verdana"/>
        </w:rPr>
        <w:t xml:space="preserve"> </w:t>
      </w:r>
      <w:r w:rsidR="00E4666E" w:rsidRPr="00FD620B">
        <w:rPr>
          <w:rFonts w:ascii="Verdana" w:hAnsi="Verdana"/>
        </w:rPr>
        <w:t xml:space="preserve">the importance of the </w:t>
      </w:r>
      <w:r w:rsidR="00273D15" w:rsidRPr="00FD620B">
        <w:rPr>
          <w:rFonts w:ascii="Verdana" w:hAnsi="Verdana"/>
        </w:rPr>
        <w:t>educators’ ability to establish students’ ownership of literacy.</w:t>
      </w:r>
      <w:r w:rsidR="00273D15">
        <w:rPr>
          <w:rFonts w:ascii="Verdana" w:hAnsi="Verdana"/>
        </w:rPr>
        <w:t xml:space="preserve"> He states that </w:t>
      </w:r>
      <w:r w:rsidR="00273D15">
        <w:rPr>
          <w:rFonts w:ascii="Verdana" w:hAnsi="Verdana"/>
          <w:i/>
        </w:rPr>
        <w:t xml:space="preserve">“literacy is personally meaningful and viewed as useful for the individual’s own purposes”, </w:t>
      </w:r>
      <w:r w:rsidR="00273D15">
        <w:rPr>
          <w:rFonts w:ascii="Verdana" w:hAnsi="Verdana"/>
        </w:rPr>
        <w:t xml:space="preserve">and consequently it can be treated as an outcome variable. This practice could be reflected in the current study, where the basal level of the comprehension was identified, enabling to choose appropriate </w:t>
      </w:r>
      <w:r w:rsidR="00273D15" w:rsidRPr="00FD620B">
        <w:rPr>
          <w:rFonts w:ascii="Verdana" w:hAnsi="Verdana"/>
        </w:rPr>
        <w:t>guided reading strategies. This however, could be criticised by other researchers of the mainstream constructivist orientation – such as Goodman (</w:t>
      </w:r>
      <w:r w:rsidR="00FD620B" w:rsidRPr="00FD620B">
        <w:rPr>
          <w:rFonts w:ascii="Verdana" w:hAnsi="Verdana"/>
        </w:rPr>
        <w:t>2000</w:t>
      </w:r>
      <w:r w:rsidR="00273D15" w:rsidRPr="00FD620B">
        <w:rPr>
          <w:rFonts w:ascii="Verdana" w:hAnsi="Verdana"/>
        </w:rPr>
        <w:t>),</w:t>
      </w:r>
      <w:r w:rsidR="00104C0A" w:rsidRPr="00FD620B">
        <w:rPr>
          <w:rFonts w:ascii="Verdana" w:hAnsi="Verdana"/>
        </w:rPr>
        <w:t xml:space="preserve"> who indicates</w:t>
      </w:r>
      <w:r w:rsidR="00104C0A">
        <w:rPr>
          <w:rFonts w:ascii="Verdana" w:hAnsi="Verdana"/>
        </w:rPr>
        <w:t xml:space="preserve"> the </w:t>
      </w:r>
      <w:r w:rsidR="00104C0A">
        <w:rPr>
          <w:rFonts w:ascii="Verdana" w:hAnsi="Verdana"/>
        </w:rPr>
        <w:lastRenderedPageBreak/>
        <w:t xml:space="preserve">reluctance towards the focus on </w:t>
      </w:r>
      <w:proofErr w:type="gramStart"/>
      <w:r w:rsidR="00104C0A">
        <w:rPr>
          <w:rFonts w:ascii="Verdana" w:hAnsi="Verdana"/>
        </w:rPr>
        <w:t>particular outcomes</w:t>
      </w:r>
      <w:proofErr w:type="gramEnd"/>
      <w:r w:rsidR="00104C0A">
        <w:rPr>
          <w:rFonts w:ascii="Verdana" w:hAnsi="Verdana"/>
        </w:rPr>
        <w:t xml:space="preserve"> or specific instructional goals. He concludes that this view is inconsistent with he holistic nature of literacy and may result in narrowing of instructions.</w:t>
      </w:r>
      <w:r w:rsidR="00D251D5">
        <w:rPr>
          <w:rFonts w:ascii="Verdana" w:hAnsi="Verdana"/>
        </w:rPr>
        <w:t xml:space="preserve"> The current research, however, considers every individual’s level – enabling the researcher to choose the common guided reading techniques.</w:t>
      </w:r>
    </w:p>
    <w:p w14:paraId="079D134A" w14:textId="62C98041" w:rsidR="00F567C3" w:rsidRDefault="005279DE" w:rsidP="005279DE">
      <w:pPr>
        <w:tabs>
          <w:tab w:val="left" w:pos="5593"/>
        </w:tabs>
        <w:rPr>
          <w:rFonts w:ascii="Verdana" w:hAnsi="Verdana"/>
        </w:rPr>
      </w:pPr>
      <w:r>
        <w:rPr>
          <w:rFonts w:ascii="Verdana" w:hAnsi="Verdana"/>
        </w:rPr>
        <w:tab/>
      </w:r>
    </w:p>
    <w:p w14:paraId="53695633" w14:textId="3E82DEE8" w:rsidR="005279DE" w:rsidRDefault="00C1122D" w:rsidP="00FF4444">
      <w:pPr>
        <w:pStyle w:val="Heading2"/>
        <w:rPr>
          <w:rFonts w:ascii="Verdana" w:hAnsi="Verdana"/>
          <w:color w:val="auto"/>
          <w:sz w:val="24"/>
          <w:u w:val="single"/>
        </w:rPr>
      </w:pPr>
      <w:bookmarkStart w:id="17" w:name="_Toc514008297"/>
      <w:r w:rsidRPr="00C1122D">
        <w:rPr>
          <w:rFonts w:ascii="Verdana" w:hAnsi="Verdana"/>
          <w:color w:val="auto"/>
          <w:sz w:val="24"/>
          <w:u w:val="single"/>
        </w:rPr>
        <w:t>5.1. Evaluation of the guided reading techniques</w:t>
      </w:r>
      <w:bookmarkEnd w:id="17"/>
    </w:p>
    <w:p w14:paraId="6B6A11AD" w14:textId="120E7089" w:rsidR="005279DE" w:rsidRDefault="00FF4444" w:rsidP="006F66F0">
      <w:pPr>
        <w:rPr>
          <w:rFonts w:ascii="Verdana" w:hAnsi="Verdana"/>
        </w:rPr>
      </w:pPr>
      <w:r>
        <w:rPr>
          <w:rFonts w:ascii="Verdana" w:hAnsi="Verdana"/>
        </w:rPr>
        <w:tab/>
      </w:r>
      <w:r w:rsidR="00A647F7">
        <w:rPr>
          <w:rFonts w:ascii="Verdana" w:hAnsi="Verdana"/>
        </w:rPr>
        <w:t>The research considers different factors, such as the background of pupils (eligibility for free school meals, EAL status) and their reading comprehension skills – resulting in the choice of basal techniques that can address all the needs, thus differentiating the teaching.</w:t>
      </w:r>
      <w:r w:rsidR="006F66F0">
        <w:rPr>
          <w:rFonts w:ascii="Verdana" w:hAnsi="Verdana"/>
        </w:rPr>
        <w:t xml:space="preserve"> As a result, g</w:t>
      </w:r>
      <w:r w:rsidR="00607718">
        <w:rPr>
          <w:rFonts w:ascii="Verdana" w:hAnsi="Verdana"/>
        </w:rPr>
        <w:t xml:space="preserve">uided reading </w:t>
      </w:r>
      <w:r w:rsidR="006F66F0">
        <w:rPr>
          <w:rFonts w:ascii="Verdana" w:hAnsi="Verdana"/>
        </w:rPr>
        <w:t xml:space="preserve">strategy was chosen as a technique that will help students comprehend the text in more detail. </w:t>
      </w:r>
      <w:r w:rsidR="00624C3E">
        <w:rPr>
          <w:rFonts w:ascii="Verdana" w:hAnsi="Verdana"/>
        </w:rPr>
        <w:t>The importance of incorporation of g</w:t>
      </w:r>
      <w:r w:rsidR="006F66F0">
        <w:rPr>
          <w:rFonts w:ascii="Verdana" w:hAnsi="Verdana"/>
        </w:rPr>
        <w:t>uided reading was also</w:t>
      </w:r>
      <w:r w:rsidR="00624C3E">
        <w:rPr>
          <w:rFonts w:ascii="Verdana" w:hAnsi="Verdana"/>
        </w:rPr>
        <w:t xml:space="preserve"> important when developing a curriculum,</w:t>
      </w:r>
      <w:r w:rsidR="006F66F0">
        <w:rPr>
          <w:rFonts w:ascii="Verdana" w:hAnsi="Verdana"/>
        </w:rPr>
        <w:t xml:space="preserve"> </w:t>
      </w:r>
      <w:r w:rsidR="00624C3E">
        <w:rPr>
          <w:rFonts w:ascii="Verdana" w:hAnsi="Verdana"/>
        </w:rPr>
        <w:t xml:space="preserve">with </w:t>
      </w:r>
      <w:r w:rsidR="006F66F0">
        <w:rPr>
          <w:rFonts w:ascii="Verdana" w:hAnsi="Verdana"/>
        </w:rPr>
        <w:t>no wonder</w:t>
      </w:r>
      <w:r w:rsidR="00624C3E">
        <w:rPr>
          <w:rFonts w:ascii="Verdana" w:hAnsi="Verdana"/>
        </w:rPr>
        <w:t>s</w:t>
      </w:r>
      <w:r w:rsidR="006F66F0">
        <w:rPr>
          <w:rFonts w:ascii="Verdana" w:hAnsi="Verdana"/>
        </w:rPr>
        <w:t xml:space="preserve"> why it forms</w:t>
      </w:r>
      <w:r w:rsidR="00607718">
        <w:rPr>
          <w:rFonts w:ascii="Verdana" w:hAnsi="Verdana"/>
        </w:rPr>
        <w:t xml:space="preserve"> </w:t>
      </w:r>
      <w:r w:rsidR="00607718" w:rsidRPr="00713A74">
        <w:rPr>
          <w:rFonts w:ascii="Verdana" w:hAnsi="Verdana"/>
        </w:rPr>
        <w:t>an element of a balanced literacy framework which is consistent with the recommendations of the National Reading Panel (2000). There are various techniques that aim to develop or improve the reading comprehension, however</w:t>
      </w:r>
      <w:r w:rsidR="00607718">
        <w:rPr>
          <w:rFonts w:ascii="Verdana" w:hAnsi="Verdana"/>
        </w:rPr>
        <w:t xml:space="preserve"> only four techniques was practised in the current study</w:t>
      </w:r>
      <w:r w:rsidR="009F6796">
        <w:rPr>
          <w:rFonts w:ascii="Verdana" w:hAnsi="Verdana"/>
        </w:rPr>
        <w:t xml:space="preserve">: </w:t>
      </w:r>
      <w:r w:rsidR="00607718">
        <w:rPr>
          <w:rFonts w:ascii="Verdana" w:hAnsi="Verdana"/>
        </w:rPr>
        <w:t>a</w:t>
      </w:r>
      <w:r w:rsidR="009F6796">
        <w:rPr>
          <w:rFonts w:ascii="Verdana" w:hAnsi="Verdana"/>
        </w:rPr>
        <w:t>ctivation of prior knowledge (APK)</w:t>
      </w:r>
      <w:r w:rsidR="00472DC6">
        <w:rPr>
          <w:rFonts w:ascii="Verdana" w:hAnsi="Verdana"/>
        </w:rPr>
        <w:t>;</w:t>
      </w:r>
      <w:r w:rsidR="009F6796">
        <w:rPr>
          <w:rFonts w:ascii="Verdana" w:hAnsi="Verdana"/>
        </w:rPr>
        <w:t xml:space="preserve"> </w:t>
      </w:r>
      <w:r w:rsidR="00607718">
        <w:rPr>
          <w:rFonts w:ascii="Verdana" w:hAnsi="Verdana"/>
        </w:rPr>
        <w:t>d</w:t>
      </w:r>
      <w:r w:rsidR="009F6796">
        <w:rPr>
          <w:rFonts w:ascii="Verdana" w:hAnsi="Verdana"/>
        </w:rPr>
        <w:t xml:space="preserve">ecoding of the question </w:t>
      </w:r>
      <w:r w:rsidR="00472DC6">
        <w:rPr>
          <w:rFonts w:ascii="Verdana" w:hAnsi="Verdana"/>
        </w:rPr>
        <w:t>by the</w:t>
      </w:r>
      <w:r w:rsidR="009F6796">
        <w:rPr>
          <w:rFonts w:ascii="Verdana" w:hAnsi="Verdana"/>
        </w:rPr>
        <w:t xml:space="preserve"> </w:t>
      </w:r>
      <w:r w:rsidR="00472DC6">
        <w:rPr>
          <w:rFonts w:ascii="Verdana" w:hAnsi="Verdana"/>
        </w:rPr>
        <w:t>highlighting</w:t>
      </w:r>
      <w:r w:rsidR="009F6796">
        <w:rPr>
          <w:rFonts w:ascii="Verdana" w:hAnsi="Verdana"/>
        </w:rPr>
        <w:t xml:space="preserve"> of the text</w:t>
      </w:r>
      <w:r w:rsidR="00472DC6">
        <w:rPr>
          <w:rFonts w:ascii="Verdana" w:hAnsi="Verdana"/>
        </w:rPr>
        <w:t>/command words;</w:t>
      </w:r>
      <w:r w:rsidR="009F6796">
        <w:rPr>
          <w:rFonts w:ascii="Verdana" w:hAnsi="Verdana"/>
        </w:rPr>
        <w:t xml:space="preserve"> making inferences using the KWL (I </w:t>
      </w:r>
      <w:r w:rsidR="009F6796">
        <w:rPr>
          <w:rFonts w:ascii="Verdana" w:hAnsi="Verdana"/>
          <w:u w:val="single"/>
        </w:rPr>
        <w:t>k</w:t>
      </w:r>
      <w:r w:rsidR="009F6796">
        <w:rPr>
          <w:rFonts w:ascii="Verdana" w:hAnsi="Verdana"/>
        </w:rPr>
        <w:t xml:space="preserve">now, </w:t>
      </w:r>
      <w:r w:rsidR="009F6796">
        <w:rPr>
          <w:rFonts w:ascii="Verdana" w:hAnsi="Verdana"/>
          <w:u w:val="single"/>
        </w:rPr>
        <w:t>w</w:t>
      </w:r>
      <w:r w:rsidR="009F6796">
        <w:rPr>
          <w:rFonts w:ascii="Verdana" w:hAnsi="Verdana"/>
        </w:rPr>
        <w:t xml:space="preserve">hat I want to know, what I have </w:t>
      </w:r>
      <w:r w:rsidR="009F6796">
        <w:rPr>
          <w:rFonts w:ascii="Verdana" w:hAnsi="Verdana"/>
          <w:u w:val="single"/>
        </w:rPr>
        <w:t>l</w:t>
      </w:r>
      <w:r w:rsidR="009F6796">
        <w:rPr>
          <w:rFonts w:ascii="Verdana" w:hAnsi="Verdana"/>
        </w:rPr>
        <w:t>earnt) grid</w:t>
      </w:r>
      <w:r w:rsidR="00472DC6">
        <w:rPr>
          <w:rFonts w:ascii="Verdana" w:hAnsi="Verdana"/>
        </w:rPr>
        <w:t>;</w:t>
      </w:r>
      <w:r w:rsidR="009F6796">
        <w:rPr>
          <w:rFonts w:ascii="Verdana" w:hAnsi="Verdana"/>
        </w:rPr>
        <w:t xml:space="preserve"> and lastly the comprehension of unfamiliar use through the use of </w:t>
      </w:r>
      <w:r w:rsidR="009F6796">
        <w:rPr>
          <w:rFonts w:ascii="Verdana" w:hAnsi="Verdana"/>
          <w:i/>
        </w:rPr>
        <w:t xml:space="preserve">clunk-to-click </w:t>
      </w:r>
      <w:r w:rsidR="009F6796">
        <w:rPr>
          <w:rFonts w:ascii="Verdana" w:hAnsi="Verdana"/>
        </w:rPr>
        <w:t>strategy</w:t>
      </w:r>
      <w:r w:rsidR="00713A74">
        <w:rPr>
          <w:rFonts w:ascii="Verdana" w:hAnsi="Verdana"/>
        </w:rPr>
        <w:t>.</w:t>
      </w:r>
    </w:p>
    <w:p w14:paraId="76D066EE" w14:textId="44564517" w:rsidR="00D40904" w:rsidRDefault="00713A74" w:rsidP="005723D2">
      <w:pPr>
        <w:ind w:firstLine="720"/>
        <w:rPr>
          <w:rFonts w:ascii="Verdana" w:hAnsi="Verdana"/>
        </w:rPr>
      </w:pPr>
      <w:r>
        <w:rPr>
          <w:rFonts w:ascii="Verdana" w:hAnsi="Verdana"/>
        </w:rPr>
        <w:t xml:space="preserve">The participants could practise these techniques using various PISA-style questions over the two </w:t>
      </w:r>
      <w:proofErr w:type="gramStart"/>
      <w:r>
        <w:rPr>
          <w:rFonts w:ascii="Verdana" w:hAnsi="Verdana"/>
        </w:rPr>
        <w:t>1 hour</w:t>
      </w:r>
      <w:proofErr w:type="gramEnd"/>
      <w:r>
        <w:rPr>
          <w:rFonts w:ascii="Verdana" w:hAnsi="Verdana"/>
        </w:rPr>
        <w:t xml:space="preserve"> lessons. The researcher’s role was to choose appropriate texts that would allow the learner </w:t>
      </w:r>
      <w:r w:rsidR="000A75F0">
        <w:rPr>
          <w:rFonts w:ascii="Verdana" w:hAnsi="Verdana"/>
        </w:rPr>
        <w:t>to primarily – read it on a shared-</w:t>
      </w:r>
      <w:r w:rsidR="000A75F0">
        <w:rPr>
          <w:rFonts w:ascii="Verdana" w:hAnsi="Verdana"/>
        </w:rPr>
        <w:lastRenderedPageBreak/>
        <w:t xml:space="preserve">basis with the partner, and then independently - as progressing through the ZPD stages. The texts enabled students to activate their prior knowledge, or otherwise to build a base if one does not exist. Creating an opportunity of APK </w:t>
      </w:r>
      <w:r w:rsidR="000A75F0" w:rsidRPr="0073638F">
        <w:rPr>
          <w:rFonts w:ascii="Verdana" w:hAnsi="Verdana"/>
        </w:rPr>
        <w:t xml:space="preserve">was indicated to be essential by </w:t>
      </w:r>
      <w:r w:rsidR="00FD620B" w:rsidRPr="0073638F">
        <w:rPr>
          <w:rFonts w:ascii="Verdana" w:hAnsi="Verdana"/>
        </w:rPr>
        <w:t xml:space="preserve">Britton and </w:t>
      </w:r>
      <w:proofErr w:type="spellStart"/>
      <w:r w:rsidR="0073638F" w:rsidRPr="0073638F">
        <w:rPr>
          <w:rFonts w:ascii="Verdana" w:hAnsi="Verdana"/>
        </w:rPr>
        <w:t>Graesser</w:t>
      </w:r>
      <w:proofErr w:type="spellEnd"/>
      <w:r w:rsidR="0073638F" w:rsidRPr="0073638F">
        <w:rPr>
          <w:rFonts w:ascii="Verdana" w:hAnsi="Verdana"/>
        </w:rPr>
        <w:t xml:space="preserve"> (2014) </w:t>
      </w:r>
      <w:r w:rsidR="000A75F0" w:rsidRPr="0073638F">
        <w:rPr>
          <w:rFonts w:ascii="Verdana" w:hAnsi="Verdana"/>
        </w:rPr>
        <w:t xml:space="preserve">where the teachers allow pupils to move from the stage of memorising information to a meaningful learning. It suggests that students </w:t>
      </w:r>
      <w:proofErr w:type="gramStart"/>
      <w:r w:rsidR="000A75F0" w:rsidRPr="0073638F">
        <w:rPr>
          <w:rFonts w:ascii="Verdana" w:hAnsi="Verdana"/>
        </w:rPr>
        <w:t>are able to</w:t>
      </w:r>
      <w:proofErr w:type="gramEnd"/>
      <w:r w:rsidR="000A75F0" w:rsidRPr="0073638F">
        <w:rPr>
          <w:rFonts w:ascii="Verdana" w:hAnsi="Verdana"/>
        </w:rPr>
        <w:t xml:space="preserve"> connect learning events and apply their understanding, rather than just memorising it. </w:t>
      </w:r>
      <w:r w:rsidR="00A44F8B" w:rsidRPr="0073638F">
        <w:rPr>
          <w:rFonts w:ascii="Verdana" w:hAnsi="Verdana"/>
        </w:rPr>
        <w:t>Other</w:t>
      </w:r>
      <w:r w:rsidR="00530C1D" w:rsidRPr="0073638F">
        <w:rPr>
          <w:rFonts w:ascii="Verdana" w:hAnsi="Verdana"/>
        </w:rPr>
        <w:t xml:space="preserve"> results from the brain-based research (</w:t>
      </w:r>
      <w:r w:rsidR="0073638F" w:rsidRPr="0073638F">
        <w:rPr>
          <w:rFonts w:ascii="Verdana" w:hAnsi="Verdana"/>
        </w:rPr>
        <w:t xml:space="preserve">Maguire et al., 1999) </w:t>
      </w:r>
      <w:r w:rsidR="00530C1D" w:rsidRPr="0073638F">
        <w:rPr>
          <w:rFonts w:ascii="Verdana" w:hAnsi="Verdana"/>
        </w:rPr>
        <w:t>also confirm that providing pupils with the opportunities to refer to their collective experiences results in better academic outcome</w:t>
      </w:r>
      <w:r w:rsidR="005723D2" w:rsidRPr="0073638F">
        <w:rPr>
          <w:rFonts w:ascii="Verdana" w:hAnsi="Verdana"/>
        </w:rPr>
        <w:t>s. Furthermore, when practising the application of the</w:t>
      </w:r>
      <w:r w:rsidR="00D40904" w:rsidRPr="0073638F">
        <w:rPr>
          <w:rFonts w:ascii="Verdana" w:hAnsi="Verdana"/>
        </w:rPr>
        <w:t xml:space="preserve"> APK,</w:t>
      </w:r>
      <w:r w:rsidR="00530C1D" w:rsidRPr="0073638F">
        <w:rPr>
          <w:rFonts w:ascii="Verdana" w:hAnsi="Verdana"/>
        </w:rPr>
        <w:t xml:space="preserve"> it was considered that students usually fall into three categories of </w:t>
      </w:r>
      <w:r w:rsidR="00530C1D" w:rsidRPr="0073638F">
        <w:rPr>
          <w:rFonts w:ascii="Verdana" w:hAnsi="Verdana"/>
          <w:i/>
        </w:rPr>
        <w:t xml:space="preserve">much, some, or little </w:t>
      </w:r>
      <w:r w:rsidR="00530C1D" w:rsidRPr="0073638F">
        <w:rPr>
          <w:rFonts w:ascii="Verdana" w:hAnsi="Verdana"/>
        </w:rPr>
        <w:t>prior knowledge (</w:t>
      </w:r>
      <w:proofErr w:type="spellStart"/>
      <w:r w:rsidR="0073638F" w:rsidRPr="0073638F">
        <w:rPr>
          <w:rFonts w:ascii="Verdana" w:hAnsi="Verdana"/>
        </w:rPr>
        <w:t>Ozuru</w:t>
      </w:r>
      <w:proofErr w:type="spellEnd"/>
      <w:r w:rsidR="0073638F" w:rsidRPr="0073638F">
        <w:rPr>
          <w:rFonts w:ascii="Verdana" w:hAnsi="Verdana"/>
        </w:rPr>
        <w:t xml:space="preserve"> et al., 2009</w:t>
      </w:r>
      <w:r w:rsidR="00530C1D" w:rsidRPr="0073638F">
        <w:rPr>
          <w:rFonts w:ascii="Verdana" w:hAnsi="Verdana"/>
        </w:rPr>
        <w:t xml:space="preserve">). Therefore, only texts with the recent topics covered were chosen, and </w:t>
      </w:r>
      <w:proofErr w:type="gramStart"/>
      <w:r w:rsidR="00530C1D" w:rsidRPr="0073638F">
        <w:rPr>
          <w:rFonts w:ascii="Verdana" w:hAnsi="Verdana"/>
        </w:rPr>
        <w:t>in order to</w:t>
      </w:r>
      <w:proofErr w:type="gramEnd"/>
      <w:r w:rsidR="00530C1D" w:rsidRPr="0073638F">
        <w:rPr>
          <w:rFonts w:ascii="Verdana" w:hAnsi="Verdana"/>
        </w:rPr>
        <w:t xml:space="preserve"> enhance the</w:t>
      </w:r>
      <w:r w:rsidR="00530C1D" w:rsidRPr="00530C1D">
        <w:rPr>
          <w:rFonts w:ascii="Verdana" w:hAnsi="Verdana"/>
        </w:rPr>
        <w:t xml:space="preserve"> APK – the </w:t>
      </w:r>
      <w:r w:rsidR="00530C1D" w:rsidRPr="00530C1D">
        <w:rPr>
          <w:rFonts w:ascii="Verdana" w:hAnsi="Verdana"/>
          <w:i/>
        </w:rPr>
        <w:t xml:space="preserve">brainstorm </w:t>
      </w:r>
      <w:r w:rsidR="00530C1D" w:rsidRPr="00530C1D">
        <w:rPr>
          <w:rFonts w:ascii="Verdana" w:hAnsi="Verdana"/>
        </w:rPr>
        <w:t>strategy has been applied to refresh pupils’ memory.</w:t>
      </w:r>
    </w:p>
    <w:p w14:paraId="3B279677" w14:textId="11D248C1" w:rsidR="00C23FCF" w:rsidRDefault="00C23FCF" w:rsidP="005723D2">
      <w:pPr>
        <w:ind w:firstLine="720"/>
        <w:rPr>
          <w:rFonts w:ascii="Verdana" w:hAnsi="Verdana"/>
        </w:rPr>
      </w:pPr>
      <w:r>
        <w:rPr>
          <w:rFonts w:ascii="Verdana" w:hAnsi="Verdana"/>
        </w:rPr>
        <w:t>The KWL grid incorporates the APK, allowing the reader to establish a purpose of reading and summarising what was learned. This strategy aims to reflect and evaluate their learning experience. During the study. it also served as a great assessment for learning tool – allowing the researcher to assess at what stage of ZPD the student is.</w:t>
      </w:r>
    </w:p>
    <w:p w14:paraId="4D4430C5" w14:textId="323E5D60" w:rsidR="00624C3E" w:rsidRPr="00624C3E" w:rsidRDefault="00183D30" w:rsidP="00624C3E">
      <w:pPr>
        <w:ind w:firstLine="720"/>
        <w:rPr>
          <w:rFonts w:ascii="Verdana" w:hAnsi="Verdana"/>
          <w:i/>
        </w:rPr>
      </w:pPr>
      <w:r>
        <w:rPr>
          <w:rFonts w:ascii="Verdana" w:hAnsi="Verdana"/>
        </w:rPr>
        <w:t xml:space="preserve">Another technique, referred to as a </w:t>
      </w:r>
      <w:r>
        <w:rPr>
          <w:rFonts w:ascii="Verdana" w:hAnsi="Verdana"/>
          <w:i/>
        </w:rPr>
        <w:t xml:space="preserve">Clunk-to-click </w:t>
      </w:r>
      <w:r w:rsidR="001843F6">
        <w:rPr>
          <w:rFonts w:ascii="Verdana" w:hAnsi="Verdana"/>
        </w:rPr>
        <w:t xml:space="preserve">is referred by some authors as the main strategy of </w:t>
      </w:r>
      <w:r w:rsidR="001843F6">
        <w:rPr>
          <w:rFonts w:ascii="Verdana" w:hAnsi="Verdana"/>
          <w:i/>
        </w:rPr>
        <w:t>Collaborative Strategic Reading (CSR)</w:t>
      </w:r>
      <w:r w:rsidR="001843F6">
        <w:rPr>
          <w:rFonts w:ascii="Verdana" w:hAnsi="Verdana"/>
        </w:rPr>
        <w:t>. Collaboration – an essential part of social constructivism theory, was found to motivate students more, and help students who lack vocabulary to understand the text (</w:t>
      </w:r>
      <w:r w:rsidR="00040042" w:rsidRPr="0073638F">
        <w:rPr>
          <w:rFonts w:ascii="Verdana" w:hAnsi="Verdana"/>
        </w:rPr>
        <w:t>Klinger and Vaughn, 1996</w:t>
      </w:r>
      <w:r w:rsidR="001843F6" w:rsidRPr="0073638F">
        <w:rPr>
          <w:rFonts w:ascii="Verdana" w:hAnsi="Verdana"/>
        </w:rPr>
        <w:t>).</w:t>
      </w:r>
      <w:r w:rsidR="001843F6">
        <w:rPr>
          <w:rFonts w:ascii="Verdana" w:hAnsi="Verdana"/>
          <w:b/>
        </w:rPr>
        <w:t xml:space="preserve"> </w:t>
      </w:r>
      <w:r w:rsidR="001843F6">
        <w:rPr>
          <w:rFonts w:ascii="Verdana" w:hAnsi="Verdana"/>
        </w:rPr>
        <w:t xml:space="preserve">Clunk-to-click aimed to serve as a self-monitoring strategy that controls the participants’ understanding about the </w:t>
      </w:r>
      <w:r w:rsidR="001843F6">
        <w:rPr>
          <w:rFonts w:ascii="Verdana" w:hAnsi="Verdana"/>
        </w:rPr>
        <w:lastRenderedPageBreak/>
        <w:t xml:space="preserve">words, </w:t>
      </w:r>
      <w:proofErr w:type="gramStart"/>
      <w:r w:rsidR="001843F6">
        <w:rPr>
          <w:rFonts w:ascii="Verdana" w:hAnsi="Verdana"/>
        </w:rPr>
        <w:t>concepts</w:t>
      </w:r>
      <w:proofErr w:type="gramEnd"/>
      <w:r w:rsidR="001843F6">
        <w:rPr>
          <w:rFonts w:ascii="Verdana" w:hAnsi="Verdana"/>
        </w:rPr>
        <w:t xml:space="preserve"> and ideas that they understand, or need to know more about. This strategy was proved to be beneficial in reading comprehension, indicating that is helps to control student’s understanding </w:t>
      </w:r>
      <w:r w:rsidR="006F66F0">
        <w:rPr>
          <w:rFonts w:ascii="Verdana" w:hAnsi="Verdana"/>
        </w:rPr>
        <w:t>mainly</w:t>
      </w:r>
      <w:r w:rsidR="001843F6">
        <w:rPr>
          <w:rFonts w:ascii="Verdana" w:hAnsi="Verdana"/>
        </w:rPr>
        <w:t xml:space="preserve"> towards </w:t>
      </w:r>
      <w:r w:rsidR="006F66F0">
        <w:rPr>
          <w:rFonts w:ascii="Verdana" w:hAnsi="Verdana"/>
        </w:rPr>
        <w:t>challenging</w:t>
      </w:r>
      <w:r w:rsidR="001843F6">
        <w:rPr>
          <w:rFonts w:ascii="Verdana" w:hAnsi="Verdana"/>
        </w:rPr>
        <w:t xml:space="preserve"> words they do not know</w:t>
      </w:r>
      <w:r w:rsidR="00040042">
        <w:rPr>
          <w:rFonts w:ascii="Verdana" w:hAnsi="Verdana"/>
        </w:rPr>
        <w:t xml:space="preserve"> </w:t>
      </w:r>
      <w:r w:rsidR="00517863">
        <w:rPr>
          <w:rFonts w:ascii="Verdana" w:hAnsi="Verdana"/>
        </w:rPr>
        <w:t xml:space="preserve">(Laufer et al., 2001). </w:t>
      </w:r>
      <w:r w:rsidR="00C75465">
        <w:rPr>
          <w:rFonts w:ascii="Verdana" w:hAnsi="Verdana"/>
        </w:rPr>
        <w:t xml:space="preserve">Another study in consistent with these findings, concluding that: </w:t>
      </w:r>
      <w:r w:rsidR="00C75465">
        <w:rPr>
          <w:rFonts w:ascii="Verdana" w:hAnsi="Verdana"/>
          <w:i/>
        </w:rPr>
        <w:t xml:space="preserve">“students were able to understand vocabulary from the text because their </w:t>
      </w:r>
      <w:r w:rsidR="00C75465" w:rsidRPr="00517863">
        <w:rPr>
          <w:rFonts w:ascii="Verdana" w:hAnsi="Verdana"/>
          <w:i/>
        </w:rPr>
        <w:t>comprehension is monitored during Click and Clunk strategy … [</w:t>
      </w:r>
      <w:r w:rsidR="00C75465" w:rsidRPr="00517863">
        <w:rPr>
          <w:rFonts w:ascii="Verdana" w:hAnsi="Verdana"/>
        </w:rPr>
        <w:t>it</w:t>
      </w:r>
      <w:r w:rsidR="00C75465" w:rsidRPr="00517863">
        <w:rPr>
          <w:rFonts w:ascii="Verdana" w:hAnsi="Verdana"/>
          <w:i/>
        </w:rPr>
        <w:t>] obliges them to find out the meaning of difficult words they found in the text”</w:t>
      </w:r>
      <w:r w:rsidR="006F66F0" w:rsidRPr="00517863">
        <w:rPr>
          <w:rFonts w:ascii="Verdana" w:hAnsi="Verdana"/>
          <w:i/>
        </w:rPr>
        <w:t xml:space="preserve"> (</w:t>
      </w:r>
      <w:proofErr w:type="spellStart"/>
      <w:r w:rsidR="006F66F0" w:rsidRPr="00517863">
        <w:rPr>
          <w:rFonts w:ascii="Verdana" w:hAnsi="Verdana"/>
        </w:rPr>
        <w:t>Kuang</w:t>
      </w:r>
      <w:proofErr w:type="spellEnd"/>
      <w:r w:rsidR="006F66F0" w:rsidRPr="00517863">
        <w:rPr>
          <w:rFonts w:ascii="Verdana" w:hAnsi="Verdana"/>
        </w:rPr>
        <w:t xml:space="preserve"> &amp; David</w:t>
      </w:r>
      <w:r w:rsidR="00517863" w:rsidRPr="00517863">
        <w:rPr>
          <w:rFonts w:ascii="Verdana" w:hAnsi="Verdana"/>
        </w:rPr>
        <w:t>, 2002</w:t>
      </w:r>
      <w:r w:rsidR="006F66F0" w:rsidRPr="00517863">
        <w:rPr>
          <w:rFonts w:ascii="Verdana" w:hAnsi="Verdana"/>
        </w:rPr>
        <w:t>).</w:t>
      </w:r>
      <w:r w:rsidR="00624C3E" w:rsidRPr="00517863">
        <w:rPr>
          <w:rFonts w:ascii="Verdana" w:hAnsi="Verdana"/>
        </w:rPr>
        <w:t xml:space="preserve"> In this study,</w:t>
      </w:r>
      <w:r w:rsidR="00624C3E">
        <w:rPr>
          <w:rFonts w:ascii="Verdana" w:hAnsi="Verdana"/>
        </w:rPr>
        <w:t xml:space="preserve"> however, it was seen to be beneficial particularly in the case of explanation of the command words such as ‘</w:t>
      </w:r>
      <w:r w:rsidR="00624C3E">
        <w:rPr>
          <w:rFonts w:ascii="Verdana" w:hAnsi="Verdana"/>
          <w:i/>
        </w:rPr>
        <w:t xml:space="preserve">justify’, ‘hypothesise’, ‘differentiate’, </w:t>
      </w:r>
      <w:r w:rsidR="00624C3E">
        <w:rPr>
          <w:rFonts w:ascii="Verdana" w:hAnsi="Verdana"/>
        </w:rPr>
        <w:t xml:space="preserve">and </w:t>
      </w:r>
      <w:r w:rsidR="00624C3E">
        <w:rPr>
          <w:rFonts w:ascii="Verdana" w:hAnsi="Verdana"/>
          <w:i/>
        </w:rPr>
        <w:t xml:space="preserve">‘distinguish’. </w:t>
      </w:r>
      <w:r w:rsidR="00624C3E">
        <w:rPr>
          <w:rFonts w:ascii="Verdana" w:hAnsi="Verdana"/>
        </w:rPr>
        <w:t xml:space="preserve">It was observed that pupils gained more confidence in understanding the questions, being able to explain what </w:t>
      </w:r>
      <w:r w:rsidR="003C4AEE">
        <w:rPr>
          <w:rFonts w:ascii="Verdana" w:hAnsi="Verdana"/>
        </w:rPr>
        <w:t>the command word in the question is</w:t>
      </w:r>
      <w:r w:rsidR="00624C3E">
        <w:rPr>
          <w:rFonts w:ascii="Verdana" w:hAnsi="Verdana"/>
        </w:rPr>
        <w:t xml:space="preserve"> – and therefore, answer it correctly.  </w:t>
      </w:r>
      <w:r w:rsidR="00624C3E">
        <w:rPr>
          <w:rFonts w:ascii="Verdana" w:hAnsi="Verdana"/>
          <w:i/>
        </w:rPr>
        <w:t xml:space="preserve"> </w:t>
      </w:r>
    </w:p>
    <w:p w14:paraId="1398CA73" w14:textId="383A3CA4" w:rsidR="00BE05BD" w:rsidRDefault="00F17442" w:rsidP="00BE05BD">
      <w:pPr>
        <w:ind w:firstLine="720"/>
        <w:rPr>
          <w:rFonts w:ascii="Verdana" w:hAnsi="Verdana"/>
          <w:lang w:val="en-US"/>
        </w:rPr>
      </w:pPr>
      <w:r>
        <w:rPr>
          <w:rFonts w:ascii="Verdana" w:hAnsi="Verdana"/>
        </w:rPr>
        <w:t xml:space="preserve">Furthermore, the memorisation and comprehension of difficult command words could be enhanced </w:t>
      </w:r>
      <w:r w:rsidRPr="00517863">
        <w:rPr>
          <w:rFonts w:ascii="Verdana" w:hAnsi="Verdana"/>
        </w:rPr>
        <w:t>using the highlighters. The benefits are widely</w:t>
      </w:r>
      <w:r w:rsidRPr="00517863">
        <w:rPr>
          <w:rFonts w:ascii="Verdana" w:hAnsi="Verdana"/>
          <w:lang w:val="en-US"/>
        </w:rPr>
        <w:t xml:space="preserve"> noted in many studies, such as (</w:t>
      </w:r>
      <w:r w:rsidR="00517863" w:rsidRPr="00517863">
        <w:rPr>
          <w:rFonts w:ascii="Verdana" w:hAnsi="Verdana"/>
          <w:lang w:val="en-US"/>
        </w:rPr>
        <w:t>Hirsch, 2003</w:t>
      </w:r>
      <w:r w:rsidRPr="00517863">
        <w:rPr>
          <w:rFonts w:ascii="Verdana" w:hAnsi="Verdana"/>
          <w:lang w:val="en-US"/>
        </w:rPr>
        <w:t xml:space="preserve">) who finds that annotating helps students to formulate questions in response to what they read, </w:t>
      </w:r>
      <w:proofErr w:type="gramStart"/>
      <w:r w:rsidRPr="00517863">
        <w:rPr>
          <w:rFonts w:ascii="Verdana" w:hAnsi="Verdana"/>
          <w:lang w:val="en-US"/>
        </w:rPr>
        <w:t>analyse</w:t>
      </w:r>
      <w:proofErr w:type="gramEnd"/>
      <w:r w:rsidRPr="00517863">
        <w:rPr>
          <w:rFonts w:ascii="Verdana" w:hAnsi="Verdana"/>
          <w:lang w:val="en-US"/>
        </w:rPr>
        <w:t xml:space="preserve"> and interpret the text, and finally it enables students to draw conclusion and make inferences. </w:t>
      </w:r>
      <w:r w:rsidR="00BE05BD" w:rsidRPr="00517863">
        <w:rPr>
          <w:rFonts w:ascii="Verdana" w:hAnsi="Verdana"/>
          <w:lang w:val="en-US"/>
        </w:rPr>
        <w:t>While all these features could be observed in this study as</w:t>
      </w:r>
      <w:r w:rsidR="00BE05BD">
        <w:rPr>
          <w:rFonts w:ascii="Verdana" w:hAnsi="Verdana"/>
          <w:lang w:val="en-US"/>
        </w:rPr>
        <w:t xml:space="preserve"> well, it can be perceived that it also engaged the students with the task – keeping them active while organising the information they have read. </w:t>
      </w:r>
    </w:p>
    <w:p w14:paraId="3EEAC938" w14:textId="5511111B" w:rsidR="005279DE" w:rsidRDefault="00BE05BD" w:rsidP="00DD495B">
      <w:pPr>
        <w:ind w:firstLine="720"/>
        <w:rPr>
          <w:rFonts w:ascii="Verdana" w:hAnsi="Verdana"/>
          <w:lang w:val="en-US"/>
        </w:rPr>
      </w:pPr>
      <w:r>
        <w:rPr>
          <w:rFonts w:ascii="Verdana" w:hAnsi="Verdana"/>
          <w:lang w:val="en-US"/>
        </w:rPr>
        <w:t>Although, the main i</w:t>
      </w:r>
      <w:r w:rsidRPr="00BE05BD">
        <w:rPr>
          <w:rFonts w:ascii="Verdana" w:hAnsi="Verdana"/>
          <w:lang w:val="en-US"/>
        </w:rPr>
        <w:t>ssue</w:t>
      </w:r>
      <w:r>
        <w:rPr>
          <w:rFonts w:ascii="Verdana" w:hAnsi="Verdana"/>
          <w:lang w:val="en-US"/>
        </w:rPr>
        <w:t xml:space="preserve"> with this technique</w:t>
      </w:r>
      <w:r w:rsidRPr="00BE05BD">
        <w:rPr>
          <w:rFonts w:ascii="Verdana" w:hAnsi="Verdana"/>
          <w:lang w:val="en-US"/>
        </w:rPr>
        <w:t xml:space="preserve"> was associated with participants </w:t>
      </w:r>
      <w:r>
        <w:rPr>
          <w:rFonts w:ascii="Verdana" w:hAnsi="Verdana"/>
          <w:lang w:val="en-US"/>
        </w:rPr>
        <w:t xml:space="preserve">lapsing into highlighting too much information – which clearly did not help them to identify the key concepts. It could be also related to the waste of time during the exams – and therefore, it was frequently emphasised how to </w:t>
      </w:r>
      <w:r>
        <w:rPr>
          <w:rFonts w:ascii="Verdana" w:hAnsi="Verdana"/>
          <w:lang w:val="en-US"/>
        </w:rPr>
        <w:lastRenderedPageBreak/>
        <w:t>decide which information should be highlighted focusing on the command words within the questions and summary points.</w:t>
      </w:r>
    </w:p>
    <w:p w14:paraId="0ACA23BC" w14:textId="77777777" w:rsidR="00DD495B" w:rsidRPr="00DD495B" w:rsidRDefault="00DD495B" w:rsidP="00DD495B">
      <w:pPr>
        <w:ind w:firstLine="720"/>
        <w:rPr>
          <w:rFonts w:ascii="Verdana" w:hAnsi="Verdana"/>
          <w:lang w:val="en-US"/>
        </w:rPr>
      </w:pPr>
    </w:p>
    <w:p w14:paraId="19151A60" w14:textId="6BD16AB4" w:rsidR="00F567C3" w:rsidRPr="00F567C3" w:rsidRDefault="005D543A" w:rsidP="00F567C3">
      <w:pPr>
        <w:pStyle w:val="Heading2"/>
        <w:rPr>
          <w:rFonts w:ascii="Verdana" w:hAnsi="Verdana"/>
          <w:color w:val="auto"/>
          <w:sz w:val="24"/>
          <w:u w:val="single"/>
        </w:rPr>
      </w:pPr>
      <w:bookmarkStart w:id="18" w:name="_Toc514008298"/>
      <w:r w:rsidRPr="005D543A">
        <w:rPr>
          <w:rFonts w:ascii="Verdana" w:hAnsi="Verdana"/>
          <w:color w:val="auto"/>
          <w:sz w:val="24"/>
          <w:u w:val="single"/>
        </w:rPr>
        <w:t>5.</w:t>
      </w:r>
      <w:r w:rsidR="00C1122D">
        <w:rPr>
          <w:rFonts w:ascii="Verdana" w:hAnsi="Verdana"/>
          <w:color w:val="auto"/>
          <w:sz w:val="24"/>
          <w:u w:val="single"/>
        </w:rPr>
        <w:t>2</w:t>
      </w:r>
      <w:r w:rsidRPr="005D543A">
        <w:rPr>
          <w:rFonts w:ascii="Verdana" w:hAnsi="Verdana"/>
          <w:color w:val="auto"/>
          <w:sz w:val="24"/>
          <w:u w:val="single"/>
        </w:rPr>
        <w:t>. Evaluation of results</w:t>
      </w:r>
      <w:bookmarkEnd w:id="18"/>
    </w:p>
    <w:p w14:paraId="1829C4EA" w14:textId="0FEA2F8C" w:rsidR="009300F6" w:rsidRDefault="00AE75A2" w:rsidP="00EA23FA">
      <w:pPr>
        <w:ind w:firstLine="720"/>
        <w:rPr>
          <w:rFonts w:ascii="Verdana" w:hAnsi="Verdana"/>
        </w:rPr>
      </w:pPr>
      <w:r>
        <w:rPr>
          <w:rFonts w:ascii="Verdana" w:hAnsi="Verdana"/>
        </w:rPr>
        <w:t xml:space="preserve">This research </w:t>
      </w:r>
      <w:r w:rsidRPr="00517863">
        <w:rPr>
          <w:rFonts w:ascii="Verdana" w:hAnsi="Verdana"/>
        </w:rPr>
        <w:t>utilised quantitative methods that categorise into experimental category (Lomax, 2004). It indicates that</w:t>
      </w:r>
      <w:r>
        <w:rPr>
          <w:rFonts w:ascii="Verdana" w:hAnsi="Verdana"/>
        </w:rPr>
        <w:t xml:space="preserve"> the study </w:t>
      </w:r>
      <w:r>
        <w:rPr>
          <w:rFonts w:ascii="Verdana" w:hAnsi="Verdana"/>
          <w:i/>
        </w:rPr>
        <w:t xml:space="preserve">“assesses the effect of different treatment conditions (independent variable), on an outcome (dependent variable)” </w:t>
      </w:r>
      <w:r>
        <w:rPr>
          <w:rFonts w:ascii="Verdana" w:hAnsi="Verdana"/>
        </w:rPr>
        <w:t xml:space="preserve">(p. 108). </w:t>
      </w:r>
      <w:r w:rsidR="00832AF7">
        <w:rPr>
          <w:rFonts w:ascii="Verdana" w:hAnsi="Verdana"/>
        </w:rPr>
        <w:t>This project, more specifically, studies the effect of the utilisation of various guided reading techniques (independent variable) on the ability to answer the scientific literacy questions (dependent variable – difference in the tests’ marks). The use of experimental quantitative research enables the researcher to discover whether a change in deductive research approach can influence educational outcomes</w:t>
      </w:r>
      <w:r w:rsidR="00EA23FA">
        <w:rPr>
          <w:rFonts w:ascii="Verdana" w:hAnsi="Verdana"/>
        </w:rPr>
        <w:t>.</w:t>
      </w:r>
    </w:p>
    <w:p w14:paraId="778B86FF" w14:textId="03F9C346" w:rsidR="00832AF7" w:rsidRDefault="00EA23FA" w:rsidP="00EA23FA">
      <w:pPr>
        <w:ind w:firstLine="720"/>
        <w:rPr>
          <w:rFonts w:ascii="Verdana" w:hAnsi="Verdana"/>
        </w:rPr>
      </w:pPr>
      <w:r>
        <w:rPr>
          <w:rFonts w:ascii="Verdana" w:hAnsi="Verdana"/>
        </w:rPr>
        <w:t xml:space="preserve">The results obtained suggest that the incorporation of reading behaviours (guided reading techniques) into the scientific literacy questions improve the pupils’ understanding of the text in more detail, enabling them to achieve more points in the PISA-style questions. On average, the percentage difference between </w:t>
      </w:r>
      <w:r w:rsidRPr="00EA23FA">
        <w:rPr>
          <w:rFonts w:ascii="Verdana" w:hAnsi="Verdana"/>
          <w:i/>
        </w:rPr>
        <w:t>set 1</w:t>
      </w:r>
      <w:r>
        <w:rPr>
          <w:rFonts w:ascii="Verdana" w:hAnsi="Verdana"/>
        </w:rPr>
        <w:t xml:space="preserve"> results and </w:t>
      </w:r>
      <w:r w:rsidRPr="00EA23FA">
        <w:rPr>
          <w:rFonts w:ascii="Verdana" w:hAnsi="Verdana"/>
          <w:i/>
        </w:rPr>
        <w:t>set 2</w:t>
      </w:r>
      <w:r>
        <w:rPr>
          <w:rFonts w:ascii="Verdana" w:hAnsi="Verdana"/>
        </w:rPr>
        <w:t xml:space="preserve"> results equals to 18% of improvement, with the highest percentage difference being 42% (participant number 32), and the lowest being 0%</w:t>
      </w:r>
      <w:r w:rsidR="00F518BB">
        <w:rPr>
          <w:rFonts w:ascii="Verdana" w:hAnsi="Verdana"/>
        </w:rPr>
        <w:t xml:space="preserve"> (Fig. 2; Fig. 3)</w:t>
      </w:r>
      <w:r>
        <w:rPr>
          <w:rFonts w:ascii="Verdana" w:hAnsi="Verdana"/>
        </w:rPr>
        <w:t>. However, there was no percentage decrease noted in this study, indicating that every participant has benefited from the study – improving their results (Table 2)</w:t>
      </w:r>
      <w:r w:rsidR="008B7DA8">
        <w:rPr>
          <w:rFonts w:ascii="Verdana" w:hAnsi="Verdana"/>
        </w:rPr>
        <w:t xml:space="preserve"> (Appendix 7)</w:t>
      </w:r>
      <w:r>
        <w:rPr>
          <w:rFonts w:ascii="Verdana" w:hAnsi="Verdana"/>
        </w:rPr>
        <w:t>.</w:t>
      </w:r>
    </w:p>
    <w:p w14:paraId="2914A8AC" w14:textId="61632A9E" w:rsidR="00EA23FA" w:rsidRPr="00EA23FA" w:rsidRDefault="00EA23FA" w:rsidP="00EA23FA">
      <w:pPr>
        <w:jc w:val="center"/>
        <w:rPr>
          <w:rFonts w:ascii="Verdana" w:hAnsi="Verdana"/>
          <w:b/>
          <w:sz w:val="20"/>
        </w:rPr>
      </w:pPr>
      <w:r w:rsidRPr="00EA23FA">
        <w:rPr>
          <w:rFonts w:ascii="Verdana" w:hAnsi="Verdana"/>
          <w:b/>
          <w:sz w:val="20"/>
        </w:rPr>
        <w:t>Table 2</w:t>
      </w:r>
      <w:r w:rsidRPr="00EA23FA">
        <w:rPr>
          <w:rFonts w:ascii="Verdana" w:hAnsi="Verdana"/>
          <w:b/>
          <w:sz w:val="20"/>
        </w:rPr>
        <w:br/>
        <w:t xml:space="preserve">Table comparing the results of participants from </w:t>
      </w:r>
      <w:r w:rsidRPr="00EA23FA">
        <w:rPr>
          <w:rFonts w:ascii="Verdana" w:hAnsi="Verdana"/>
          <w:b/>
          <w:i/>
          <w:sz w:val="20"/>
        </w:rPr>
        <w:t xml:space="preserve">set 1 </w:t>
      </w:r>
      <w:r w:rsidRPr="00EA23FA">
        <w:rPr>
          <w:rFonts w:ascii="Verdana" w:hAnsi="Verdana"/>
          <w:b/>
          <w:sz w:val="20"/>
        </w:rPr>
        <w:t xml:space="preserve">and </w:t>
      </w:r>
      <w:r w:rsidRPr="00EA23FA">
        <w:rPr>
          <w:rFonts w:ascii="Verdana" w:hAnsi="Verdana"/>
          <w:b/>
          <w:i/>
          <w:sz w:val="20"/>
        </w:rPr>
        <w:t xml:space="preserve">set 2 </w:t>
      </w:r>
      <w:r w:rsidRPr="00EA23FA">
        <w:rPr>
          <w:rFonts w:ascii="Verdana" w:hAnsi="Verdana"/>
          <w:b/>
          <w:sz w:val="20"/>
        </w:rPr>
        <w:t>results</w:t>
      </w:r>
    </w:p>
    <w:tbl>
      <w:tblPr>
        <w:tblW w:w="7645" w:type="dxa"/>
        <w:jc w:val="center"/>
        <w:tblLook w:val="04A0" w:firstRow="1" w:lastRow="0" w:firstColumn="1" w:lastColumn="0" w:noHBand="0" w:noVBand="1"/>
      </w:tblPr>
      <w:tblGrid>
        <w:gridCol w:w="2695"/>
        <w:gridCol w:w="1350"/>
        <w:gridCol w:w="1350"/>
        <w:gridCol w:w="2250"/>
      </w:tblGrid>
      <w:tr w:rsidR="00832AF7" w:rsidRPr="00832AF7" w14:paraId="59B61872" w14:textId="77777777" w:rsidTr="00EA23FA">
        <w:trPr>
          <w:trHeight w:val="300"/>
          <w:jc w:val="center"/>
        </w:trPr>
        <w:tc>
          <w:tcPr>
            <w:tcW w:w="2695" w:type="dxa"/>
            <w:tcBorders>
              <w:top w:val="single" w:sz="4" w:space="0" w:color="A5A5A5"/>
              <w:left w:val="single" w:sz="4" w:space="0" w:color="A5A5A5"/>
              <w:bottom w:val="single" w:sz="8" w:space="0" w:color="A5A5A5"/>
              <w:right w:val="single" w:sz="4" w:space="0" w:color="A5A5A5"/>
            </w:tcBorders>
            <w:shd w:val="clear" w:color="auto" w:fill="auto"/>
            <w:noWrap/>
            <w:hideMark/>
          </w:tcPr>
          <w:p w14:paraId="0CB094DF" w14:textId="77777777" w:rsidR="00832AF7" w:rsidRPr="00832AF7" w:rsidRDefault="00832AF7" w:rsidP="00EA23FA">
            <w:pPr>
              <w:spacing w:after="0" w:line="240" w:lineRule="auto"/>
              <w:jc w:val="center"/>
              <w:rPr>
                <w:rFonts w:ascii="Calibri" w:eastAsia="Times New Roman" w:hAnsi="Calibri" w:cs="Calibri"/>
                <w:b/>
                <w:bCs/>
                <w:color w:val="000000"/>
                <w:lang w:val="en-US"/>
              </w:rPr>
            </w:pPr>
            <w:r w:rsidRPr="00832AF7">
              <w:rPr>
                <w:rFonts w:ascii="Calibri" w:eastAsia="Times New Roman" w:hAnsi="Calibri" w:cs="Calibri"/>
                <w:b/>
                <w:bCs/>
                <w:color w:val="000000"/>
                <w:lang w:val="en-US"/>
              </w:rPr>
              <w:lastRenderedPageBreak/>
              <w:t>Participant's study number</w:t>
            </w:r>
          </w:p>
        </w:tc>
        <w:tc>
          <w:tcPr>
            <w:tcW w:w="1350" w:type="dxa"/>
            <w:tcBorders>
              <w:top w:val="single" w:sz="4" w:space="0" w:color="A5A5A5"/>
              <w:left w:val="single" w:sz="4" w:space="0" w:color="A5A5A5"/>
              <w:bottom w:val="single" w:sz="8" w:space="0" w:color="A5A5A5"/>
              <w:right w:val="single" w:sz="4" w:space="0" w:color="A5A5A5"/>
            </w:tcBorders>
            <w:shd w:val="clear" w:color="auto" w:fill="auto"/>
            <w:noWrap/>
            <w:hideMark/>
          </w:tcPr>
          <w:p w14:paraId="6D4BEB8D" w14:textId="77777777" w:rsidR="00832AF7" w:rsidRPr="00832AF7" w:rsidRDefault="00832AF7" w:rsidP="00EA23FA">
            <w:pPr>
              <w:spacing w:after="0" w:line="240" w:lineRule="auto"/>
              <w:jc w:val="center"/>
              <w:rPr>
                <w:rFonts w:ascii="Calibri" w:eastAsia="Times New Roman" w:hAnsi="Calibri" w:cs="Calibri"/>
                <w:b/>
                <w:bCs/>
                <w:color w:val="000000"/>
                <w:lang w:val="en-US"/>
              </w:rPr>
            </w:pPr>
            <w:r w:rsidRPr="00832AF7">
              <w:rPr>
                <w:rFonts w:ascii="Calibri" w:eastAsia="Times New Roman" w:hAnsi="Calibri" w:cs="Calibri"/>
                <w:b/>
                <w:bCs/>
                <w:color w:val="000000"/>
                <w:lang w:val="en-US"/>
              </w:rPr>
              <w:t>Set 1 results (%)</w:t>
            </w:r>
          </w:p>
        </w:tc>
        <w:tc>
          <w:tcPr>
            <w:tcW w:w="1350" w:type="dxa"/>
            <w:tcBorders>
              <w:top w:val="single" w:sz="4" w:space="0" w:color="A5A5A5"/>
              <w:left w:val="single" w:sz="4" w:space="0" w:color="A5A5A5"/>
              <w:bottom w:val="single" w:sz="8" w:space="0" w:color="A5A5A5"/>
              <w:right w:val="single" w:sz="4" w:space="0" w:color="A5A5A5"/>
            </w:tcBorders>
            <w:shd w:val="clear" w:color="auto" w:fill="auto"/>
            <w:noWrap/>
            <w:hideMark/>
          </w:tcPr>
          <w:p w14:paraId="14987770" w14:textId="77777777" w:rsidR="00832AF7" w:rsidRPr="00832AF7" w:rsidRDefault="00832AF7" w:rsidP="00EA23FA">
            <w:pPr>
              <w:spacing w:after="0" w:line="240" w:lineRule="auto"/>
              <w:jc w:val="center"/>
              <w:rPr>
                <w:rFonts w:ascii="Calibri" w:eastAsia="Times New Roman" w:hAnsi="Calibri" w:cs="Calibri"/>
                <w:b/>
                <w:bCs/>
                <w:color w:val="000000"/>
                <w:lang w:val="en-US"/>
              </w:rPr>
            </w:pPr>
            <w:r w:rsidRPr="00832AF7">
              <w:rPr>
                <w:rFonts w:ascii="Calibri" w:eastAsia="Times New Roman" w:hAnsi="Calibri" w:cs="Calibri"/>
                <w:b/>
                <w:bCs/>
                <w:color w:val="000000"/>
                <w:lang w:val="en-US"/>
              </w:rPr>
              <w:t>Set 2 results (%)</w:t>
            </w:r>
          </w:p>
        </w:tc>
        <w:tc>
          <w:tcPr>
            <w:tcW w:w="2250" w:type="dxa"/>
            <w:tcBorders>
              <w:top w:val="single" w:sz="4" w:space="0" w:color="A5A5A5"/>
              <w:left w:val="single" w:sz="4" w:space="0" w:color="A5A5A5"/>
              <w:bottom w:val="single" w:sz="8" w:space="0" w:color="A5A5A5"/>
              <w:right w:val="single" w:sz="4" w:space="0" w:color="A5A5A5"/>
            </w:tcBorders>
            <w:shd w:val="clear" w:color="auto" w:fill="auto"/>
            <w:noWrap/>
            <w:hideMark/>
          </w:tcPr>
          <w:p w14:paraId="382AB6DD" w14:textId="77777777" w:rsidR="00832AF7" w:rsidRPr="00832AF7" w:rsidRDefault="00832AF7" w:rsidP="00EA23FA">
            <w:pPr>
              <w:spacing w:after="0" w:line="240" w:lineRule="auto"/>
              <w:jc w:val="center"/>
              <w:rPr>
                <w:rFonts w:ascii="Calibri" w:eastAsia="Times New Roman" w:hAnsi="Calibri" w:cs="Calibri"/>
                <w:b/>
                <w:bCs/>
                <w:color w:val="000000"/>
                <w:lang w:val="en-US"/>
              </w:rPr>
            </w:pPr>
            <w:r w:rsidRPr="00832AF7">
              <w:rPr>
                <w:rFonts w:ascii="Calibri" w:eastAsia="Times New Roman" w:hAnsi="Calibri" w:cs="Calibri"/>
                <w:b/>
                <w:bCs/>
                <w:color w:val="000000"/>
                <w:lang w:val="en-US"/>
              </w:rPr>
              <w:t>Percentage difference (%)</w:t>
            </w:r>
          </w:p>
        </w:tc>
      </w:tr>
      <w:tr w:rsidR="00832AF7" w:rsidRPr="00832AF7" w14:paraId="11500AE2" w14:textId="77777777" w:rsidTr="00EA23FA">
        <w:trPr>
          <w:trHeight w:val="300"/>
          <w:jc w:val="center"/>
        </w:trPr>
        <w:tc>
          <w:tcPr>
            <w:tcW w:w="2695"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39D4B74A"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1</w:t>
            </w:r>
          </w:p>
        </w:tc>
        <w:tc>
          <w:tcPr>
            <w:tcW w:w="13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30885E9C"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59</w:t>
            </w:r>
          </w:p>
        </w:tc>
        <w:tc>
          <w:tcPr>
            <w:tcW w:w="13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7AA26082"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100</w:t>
            </w:r>
          </w:p>
        </w:tc>
        <w:tc>
          <w:tcPr>
            <w:tcW w:w="22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425D5343"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41</w:t>
            </w:r>
          </w:p>
        </w:tc>
      </w:tr>
      <w:tr w:rsidR="00832AF7" w:rsidRPr="00832AF7" w14:paraId="52570AF7" w14:textId="77777777" w:rsidTr="00EA23FA">
        <w:trPr>
          <w:trHeight w:val="300"/>
          <w:jc w:val="center"/>
        </w:trPr>
        <w:tc>
          <w:tcPr>
            <w:tcW w:w="2695" w:type="dxa"/>
            <w:tcBorders>
              <w:top w:val="single" w:sz="4" w:space="0" w:color="A5A5A5"/>
              <w:left w:val="single" w:sz="4" w:space="0" w:color="A5A5A5"/>
              <w:bottom w:val="single" w:sz="4" w:space="0" w:color="A5A5A5"/>
              <w:right w:val="single" w:sz="4" w:space="0" w:color="A5A5A5"/>
            </w:tcBorders>
            <w:shd w:val="clear" w:color="auto" w:fill="auto"/>
            <w:noWrap/>
            <w:hideMark/>
          </w:tcPr>
          <w:p w14:paraId="46BE35E6"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2</w:t>
            </w:r>
          </w:p>
        </w:tc>
        <w:tc>
          <w:tcPr>
            <w:tcW w:w="13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0A26A26F"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29</w:t>
            </w:r>
          </w:p>
        </w:tc>
        <w:tc>
          <w:tcPr>
            <w:tcW w:w="13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073222B1"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53</w:t>
            </w:r>
          </w:p>
        </w:tc>
        <w:tc>
          <w:tcPr>
            <w:tcW w:w="22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296993C7"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24</w:t>
            </w:r>
          </w:p>
        </w:tc>
      </w:tr>
      <w:tr w:rsidR="00832AF7" w:rsidRPr="00832AF7" w14:paraId="599726D4" w14:textId="77777777" w:rsidTr="00EA23FA">
        <w:trPr>
          <w:trHeight w:val="300"/>
          <w:jc w:val="center"/>
        </w:trPr>
        <w:tc>
          <w:tcPr>
            <w:tcW w:w="2695"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704C7F1E"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3</w:t>
            </w:r>
          </w:p>
        </w:tc>
        <w:tc>
          <w:tcPr>
            <w:tcW w:w="13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41B5967D"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47</w:t>
            </w:r>
          </w:p>
        </w:tc>
        <w:tc>
          <w:tcPr>
            <w:tcW w:w="13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6E5B0529"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65</w:t>
            </w:r>
          </w:p>
        </w:tc>
        <w:tc>
          <w:tcPr>
            <w:tcW w:w="22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34E1E83C"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18</w:t>
            </w:r>
          </w:p>
        </w:tc>
      </w:tr>
      <w:tr w:rsidR="00832AF7" w:rsidRPr="00832AF7" w14:paraId="53A309ED" w14:textId="77777777" w:rsidTr="00EA23FA">
        <w:trPr>
          <w:trHeight w:val="300"/>
          <w:jc w:val="center"/>
        </w:trPr>
        <w:tc>
          <w:tcPr>
            <w:tcW w:w="2695" w:type="dxa"/>
            <w:tcBorders>
              <w:top w:val="single" w:sz="4" w:space="0" w:color="A5A5A5"/>
              <w:left w:val="single" w:sz="4" w:space="0" w:color="A5A5A5"/>
              <w:bottom w:val="single" w:sz="4" w:space="0" w:color="A5A5A5"/>
              <w:right w:val="single" w:sz="4" w:space="0" w:color="A5A5A5"/>
            </w:tcBorders>
            <w:shd w:val="clear" w:color="auto" w:fill="auto"/>
            <w:noWrap/>
            <w:hideMark/>
          </w:tcPr>
          <w:p w14:paraId="16B97579"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4</w:t>
            </w:r>
          </w:p>
        </w:tc>
        <w:tc>
          <w:tcPr>
            <w:tcW w:w="13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63DC705B"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65</w:t>
            </w:r>
          </w:p>
        </w:tc>
        <w:tc>
          <w:tcPr>
            <w:tcW w:w="13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1ACF4540"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82</w:t>
            </w:r>
          </w:p>
        </w:tc>
        <w:tc>
          <w:tcPr>
            <w:tcW w:w="22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1CA07B33"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17</w:t>
            </w:r>
          </w:p>
        </w:tc>
      </w:tr>
      <w:tr w:rsidR="00832AF7" w:rsidRPr="00832AF7" w14:paraId="0FB05E49" w14:textId="77777777" w:rsidTr="00EA23FA">
        <w:trPr>
          <w:trHeight w:val="300"/>
          <w:jc w:val="center"/>
        </w:trPr>
        <w:tc>
          <w:tcPr>
            <w:tcW w:w="2695"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30C09DFE"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5</w:t>
            </w:r>
          </w:p>
        </w:tc>
        <w:tc>
          <w:tcPr>
            <w:tcW w:w="13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6879EB65"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41</w:t>
            </w:r>
          </w:p>
        </w:tc>
        <w:tc>
          <w:tcPr>
            <w:tcW w:w="13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28485E88"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53</w:t>
            </w:r>
          </w:p>
        </w:tc>
        <w:tc>
          <w:tcPr>
            <w:tcW w:w="22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7B5F3CE7"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12</w:t>
            </w:r>
          </w:p>
        </w:tc>
      </w:tr>
      <w:tr w:rsidR="00832AF7" w:rsidRPr="00832AF7" w14:paraId="493283DB" w14:textId="77777777" w:rsidTr="00EA23FA">
        <w:trPr>
          <w:trHeight w:val="300"/>
          <w:jc w:val="center"/>
        </w:trPr>
        <w:tc>
          <w:tcPr>
            <w:tcW w:w="2695" w:type="dxa"/>
            <w:tcBorders>
              <w:top w:val="single" w:sz="4" w:space="0" w:color="A5A5A5"/>
              <w:left w:val="single" w:sz="4" w:space="0" w:color="A5A5A5"/>
              <w:bottom w:val="single" w:sz="4" w:space="0" w:color="A5A5A5"/>
              <w:right w:val="single" w:sz="4" w:space="0" w:color="A5A5A5"/>
            </w:tcBorders>
            <w:shd w:val="clear" w:color="auto" w:fill="auto"/>
            <w:noWrap/>
            <w:hideMark/>
          </w:tcPr>
          <w:p w14:paraId="7C1DCD70"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6</w:t>
            </w:r>
          </w:p>
        </w:tc>
        <w:tc>
          <w:tcPr>
            <w:tcW w:w="13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1E5F475D"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71</w:t>
            </w:r>
          </w:p>
        </w:tc>
        <w:tc>
          <w:tcPr>
            <w:tcW w:w="13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4841700F"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71</w:t>
            </w:r>
          </w:p>
        </w:tc>
        <w:tc>
          <w:tcPr>
            <w:tcW w:w="22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1174CEE9"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0</w:t>
            </w:r>
          </w:p>
        </w:tc>
      </w:tr>
      <w:tr w:rsidR="00832AF7" w:rsidRPr="00832AF7" w14:paraId="5E4D1C0E" w14:textId="77777777" w:rsidTr="00EA23FA">
        <w:trPr>
          <w:trHeight w:val="300"/>
          <w:jc w:val="center"/>
        </w:trPr>
        <w:tc>
          <w:tcPr>
            <w:tcW w:w="2695"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31F93FC7"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7</w:t>
            </w:r>
          </w:p>
        </w:tc>
        <w:tc>
          <w:tcPr>
            <w:tcW w:w="13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42107941"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65</w:t>
            </w:r>
          </w:p>
        </w:tc>
        <w:tc>
          <w:tcPr>
            <w:tcW w:w="13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0D0882CA"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71</w:t>
            </w:r>
          </w:p>
        </w:tc>
        <w:tc>
          <w:tcPr>
            <w:tcW w:w="22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1A8E4080"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6</w:t>
            </w:r>
          </w:p>
        </w:tc>
      </w:tr>
      <w:tr w:rsidR="00832AF7" w:rsidRPr="00832AF7" w14:paraId="0A155BD8" w14:textId="77777777" w:rsidTr="00EA23FA">
        <w:trPr>
          <w:trHeight w:val="300"/>
          <w:jc w:val="center"/>
        </w:trPr>
        <w:tc>
          <w:tcPr>
            <w:tcW w:w="2695" w:type="dxa"/>
            <w:tcBorders>
              <w:top w:val="single" w:sz="4" w:space="0" w:color="A5A5A5"/>
              <w:left w:val="single" w:sz="4" w:space="0" w:color="A5A5A5"/>
              <w:bottom w:val="single" w:sz="4" w:space="0" w:color="A5A5A5"/>
              <w:right w:val="single" w:sz="4" w:space="0" w:color="A5A5A5"/>
            </w:tcBorders>
            <w:shd w:val="clear" w:color="auto" w:fill="auto"/>
            <w:noWrap/>
            <w:hideMark/>
          </w:tcPr>
          <w:p w14:paraId="4F3A2FB5"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8</w:t>
            </w:r>
          </w:p>
        </w:tc>
        <w:tc>
          <w:tcPr>
            <w:tcW w:w="13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06451ECE"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41</w:t>
            </w:r>
          </w:p>
        </w:tc>
        <w:tc>
          <w:tcPr>
            <w:tcW w:w="13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24BB7577"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53</w:t>
            </w:r>
          </w:p>
        </w:tc>
        <w:tc>
          <w:tcPr>
            <w:tcW w:w="22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46962BA6"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12</w:t>
            </w:r>
          </w:p>
        </w:tc>
      </w:tr>
      <w:tr w:rsidR="00832AF7" w:rsidRPr="00832AF7" w14:paraId="79647AC7" w14:textId="77777777" w:rsidTr="00EA23FA">
        <w:trPr>
          <w:trHeight w:val="300"/>
          <w:jc w:val="center"/>
        </w:trPr>
        <w:tc>
          <w:tcPr>
            <w:tcW w:w="2695"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70712D74"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9</w:t>
            </w:r>
          </w:p>
        </w:tc>
        <w:tc>
          <w:tcPr>
            <w:tcW w:w="13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40E9BFFD"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53</w:t>
            </w:r>
          </w:p>
        </w:tc>
        <w:tc>
          <w:tcPr>
            <w:tcW w:w="13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627728B2"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65</w:t>
            </w:r>
          </w:p>
        </w:tc>
        <w:tc>
          <w:tcPr>
            <w:tcW w:w="22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10612210"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12</w:t>
            </w:r>
          </w:p>
        </w:tc>
      </w:tr>
      <w:tr w:rsidR="00832AF7" w:rsidRPr="00832AF7" w14:paraId="78DBCBA2" w14:textId="77777777" w:rsidTr="00EA23FA">
        <w:trPr>
          <w:trHeight w:val="300"/>
          <w:jc w:val="center"/>
        </w:trPr>
        <w:tc>
          <w:tcPr>
            <w:tcW w:w="2695" w:type="dxa"/>
            <w:tcBorders>
              <w:top w:val="single" w:sz="4" w:space="0" w:color="A5A5A5"/>
              <w:left w:val="single" w:sz="4" w:space="0" w:color="A5A5A5"/>
              <w:bottom w:val="single" w:sz="4" w:space="0" w:color="A5A5A5"/>
              <w:right w:val="single" w:sz="4" w:space="0" w:color="A5A5A5"/>
            </w:tcBorders>
            <w:shd w:val="clear" w:color="auto" w:fill="auto"/>
            <w:noWrap/>
            <w:hideMark/>
          </w:tcPr>
          <w:p w14:paraId="1EC722A0"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10</w:t>
            </w:r>
          </w:p>
        </w:tc>
        <w:tc>
          <w:tcPr>
            <w:tcW w:w="13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58881131"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59</w:t>
            </w:r>
          </w:p>
        </w:tc>
        <w:tc>
          <w:tcPr>
            <w:tcW w:w="13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7708600F"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88</w:t>
            </w:r>
          </w:p>
        </w:tc>
        <w:tc>
          <w:tcPr>
            <w:tcW w:w="22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175A28CC"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29</w:t>
            </w:r>
          </w:p>
        </w:tc>
      </w:tr>
      <w:tr w:rsidR="00832AF7" w:rsidRPr="00832AF7" w14:paraId="2364A54E" w14:textId="77777777" w:rsidTr="00EA23FA">
        <w:trPr>
          <w:trHeight w:val="300"/>
          <w:jc w:val="center"/>
        </w:trPr>
        <w:tc>
          <w:tcPr>
            <w:tcW w:w="2695"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23200887"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11</w:t>
            </w:r>
          </w:p>
        </w:tc>
        <w:tc>
          <w:tcPr>
            <w:tcW w:w="13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1EF3F47E"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71</w:t>
            </w:r>
          </w:p>
        </w:tc>
        <w:tc>
          <w:tcPr>
            <w:tcW w:w="13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0FF74A43"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82</w:t>
            </w:r>
          </w:p>
        </w:tc>
        <w:tc>
          <w:tcPr>
            <w:tcW w:w="22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1CE8A091"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11</w:t>
            </w:r>
          </w:p>
        </w:tc>
      </w:tr>
      <w:tr w:rsidR="00832AF7" w:rsidRPr="00832AF7" w14:paraId="62C8F533" w14:textId="77777777" w:rsidTr="00EA23FA">
        <w:trPr>
          <w:trHeight w:val="300"/>
          <w:jc w:val="center"/>
        </w:trPr>
        <w:tc>
          <w:tcPr>
            <w:tcW w:w="2695" w:type="dxa"/>
            <w:tcBorders>
              <w:top w:val="single" w:sz="4" w:space="0" w:color="A5A5A5"/>
              <w:left w:val="single" w:sz="4" w:space="0" w:color="A5A5A5"/>
              <w:bottom w:val="single" w:sz="4" w:space="0" w:color="A5A5A5"/>
              <w:right w:val="single" w:sz="4" w:space="0" w:color="A5A5A5"/>
            </w:tcBorders>
            <w:shd w:val="clear" w:color="auto" w:fill="auto"/>
            <w:noWrap/>
            <w:hideMark/>
          </w:tcPr>
          <w:p w14:paraId="672677E0"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12</w:t>
            </w:r>
          </w:p>
        </w:tc>
        <w:tc>
          <w:tcPr>
            <w:tcW w:w="13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49D1C4B6"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71</w:t>
            </w:r>
          </w:p>
        </w:tc>
        <w:tc>
          <w:tcPr>
            <w:tcW w:w="13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0F744905"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100</w:t>
            </w:r>
          </w:p>
        </w:tc>
        <w:tc>
          <w:tcPr>
            <w:tcW w:w="22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7B22028E"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29</w:t>
            </w:r>
          </w:p>
        </w:tc>
      </w:tr>
      <w:tr w:rsidR="00832AF7" w:rsidRPr="00832AF7" w14:paraId="7393E419" w14:textId="77777777" w:rsidTr="00EA23FA">
        <w:trPr>
          <w:trHeight w:val="300"/>
          <w:jc w:val="center"/>
        </w:trPr>
        <w:tc>
          <w:tcPr>
            <w:tcW w:w="2695"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527389DB"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13</w:t>
            </w:r>
          </w:p>
        </w:tc>
        <w:tc>
          <w:tcPr>
            <w:tcW w:w="13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357C78B7"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77</w:t>
            </w:r>
          </w:p>
        </w:tc>
        <w:tc>
          <w:tcPr>
            <w:tcW w:w="13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032FDC60"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94</w:t>
            </w:r>
          </w:p>
        </w:tc>
        <w:tc>
          <w:tcPr>
            <w:tcW w:w="22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5E2604D2"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17</w:t>
            </w:r>
          </w:p>
        </w:tc>
      </w:tr>
      <w:tr w:rsidR="00832AF7" w:rsidRPr="00832AF7" w14:paraId="040FBE9F" w14:textId="77777777" w:rsidTr="00EA23FA">
        <w:trPr>
          <w:trHeight w:val="300"/>
          <w:jc w:val="center"/>
        </w:trPr>
        <w:tc>
          <w:tcPr>
            <w:tcW w:w="2695" w:type="dxa"/>
            <w:tcBorders>
              <w:top w:val="single" w:sz="4" w:space="0" w:color="A5A5A5"/>
              <w:left w:val="single" w:sz="4" w:space="0" w:color="A5A5A5"/>
              <w:bottom w:val="single" w:sz="4" w:space="0" w:color="A5A5A5"/>
              <w:right w:val="single" w:sz="4" w:space="0" w:color="A5A5A5"/>
            </w:tcBorders>
            <w:shd w:val="clear" w:color="auto" w:fill="auto"/>
            <w:noWrap/>
            <w:hideMark/>
          </w:tcPr>
          <w:p w14:paraId="0BA294F0"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14</w:t>
            </w:r>
          </w:p>
        </w:tc>
        <w:tc>
          <w:tcPr>
            <w:tcW w:w="13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7738666B"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47</w:t>
            </w:r>
          </w:p>
        </w:tc>
        <w:tc>
          <w:tcPr>
            <w:tcW w:w="13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49BE0FA8"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65</w:t>
            </w:r>
          </w:p>
        </w:tc>
        <w:tc>
          <w:tcPr>
            <w:tcW w:w="22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1B6B7261"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18</w:t>
            </w:r>
          </w:p>
        </w:tc>
      </w:tr>
      <w:tr w:rsidR="00832AF7" w:rsidRPr="00832AF7" w14:paraId="1D19EF73" w14:textId="77777777" w:rsidTr="00EA23FA">
        <w:trPr>
          <w:trHeight w:val="300"/>
          <w:jc w:val="center"/>
        </w:trPr>
        <w:tc>
          <w:tcPr>
            <w:tcW w:w="2695"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6B1082E5"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15</w:t>
            </w:r>
          </w:p>
        </w:tc>
        <w:tc>
          <w:tcPr>
            <w:tcW w:w="13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737A80AD"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53</w:t>
            </w:r>
          </w:p>
        </w:tc>
        <w:tc>
          <w:tcPr>
            <w:tcW w:w="13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3DA765DB"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59</w:t>
            </w:r>
          </w:p>
        </w:tc>
        <w:tc>
          <w:tcPr>
            <w:tcW w:w="22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59FB69E2"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6</w:t>
            </w:r>
          </w:p>
        </w:tc>
      </w:tr>
      <w:tr w:rsidR="00832AF7" w:rsidRPr="00832AF7" w14:paraId="04070A03" w14:textId="77777777" w:rsidTr="00EA23FA">
        <w:trPr>
          <w:trHeight w:val="300"/>
          <w:jc w:val="center"/>
        </w:trPr>
        <w:tc>
          <w:tcPr>
            <w:tcW w:w="2695" w:type="dxa"/>
            <w:tcBorders>
              <w:top w:val="single" w:sz="4" w:space="0" w:color="A5A5A5"/>
              <w:left w:val="single" w:sz="4" w:space="0" w:color="A5A5A5"/>
              <w:bottom w:val="single" w:sz="4" w:space="0" w:color="A5A5A5"/>
              <w:right w:val="single" w:sz="4" w:space="0" w:color="A5A5A5"/>
            </w:tcBorders>
            <w:shd w:val="clear" w:color="auto" w:fill="auto"/>
            <w:noWrap/>
            <w:hideMark/>
          </w:tcPr>
          <w:p w14:paraId="0703DB48"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16</w:t>
            </w:r>
          </w:p>
        </w:tc>
        <w:tc>
          <w:tcPr>
            <w:tcW w:w="13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3A001E17"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71</w:t>
            </w:r>
          </w:p>
        </w:tc>
        <w:tc>
          <w:tcPr>
            <w:tcW w:w="13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318F3664"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88</w:t>
            </w:r>
          </w:p>
        </w:tc>
        <w:tc>
          <w:tcPr>
            <w:tcW w:w="22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5E267298"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17</w:t>
            </w:r>
          </w:p>
        </w:tc>
      </w:tr>
      <w:tr w:rsidR="00832AF7" w:rsidRPr="00832AF7" w14:paraId="219A8D34" w14:textId="77777777" w:rsidTr="00EA23FA">
        <w:trPr>
          <w:trHeight w:val="300"/>
          <w:jc w:val="center"/>
        </w:trPr>
        <w:tc>
          <w:tcPr>
            <w:tcW w:w="2695"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1D17D1EF"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17</w:t>
            </w:r>
          </w:p>
        </w:tc>
        <w:tc>
          <w:tcPr>
            <w:tcW w:w="13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35DD842F"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47</w:t>
            </w:r>
          </w:p>
        </w:tc>
        <w:tc>
          <w:tcPr>
            <w:tcW w:w="13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0E24C80F"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82</w:t>
            </w:r>
          </w:p>
        </w:tc>
        <w:tc>
          <w:tcPr>
            <w:tcW w:w="22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341B97C7"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35</w:t>
            </w:r>
          </w:p>
        </w:tc>
      </w:tr>
      <w:tr w:rsidR="00832AF7" w:rsidRPr="00832AF7" w14:paraId="581F32E7" w14:textId="77777777" w:rsidTr="00EA23FA">
        <w:trPr>
          <w:trHeight w:val="300"/>
          <w:jc w:val="center"/>
        </w:trPr>
        <w:tc>
          <w:tcPr>
            <w:tcW w:w="2695" w:type="dxa"/>
            <w:tcBorders>
              <w:top w:val="single" w:sz="4" w:space="0" w:color="A5A5A5"/>
              <w:left w:val="single" w:sz="4" w:space="0" w:color="A5A5A5"/>
              <w:bottom w:val="single" w:sz="4" w:space="0" w:color="A5A5A5"/>
              <w:right w:val="single" w:sz="4" w:space="0" w:color="A5A5A5"/>
            </w:tcBorders>
            <w:shd w:val="clear" w:color="auto" w:fill="auto"/>
            <w:noWrap/>
            <w:hideMark/>
          </w:tcPr>
          <w:p w14:paraId="4127CA8C"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18</w:t>
            </w:r>
          </w:p>
        </w:tc>
        <w:tc>
          <w:tcPr>
            <w:tcW w:w="13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2E9241B7"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59</w:t>
            </w:r>
          </w:p>
        </w:tc>
        <w:tc>
          <w:tcPr>
            <w:tcW w:w="13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3BEFCFB0"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71</w:t>
            </w:r>
          </w:p>
        </w:tc>
        <w:tc>
          <w:tcPr>
            <w:tcW w:w="22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79FF7457"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12</w:t>
            </w:r>
          </w:p>
        </w:tc>
      </w:tr>
      <w:tr w:rsidR="00832AF7" w:rsidRPr="00832AF7" w14:paraId="4B59FEA6" w14:textId="77777777" w:rsidTr="00EA23FA">
        <w:trPr>
          <w:trHeight w:val="300"/>
          <w:jc w:val="center"/>
        </w:trPr>
        <w:tc>
          <w:tcPr>
            <w:tcW w:w="2695"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3FF0A727"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19</w:t>
            </w:r>
          </w:p>
        </w:tc>
        <w:tc>
          <w:tcPr>
            <w:tcW w:w="13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0E4957D7"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71</w:t>
            </w:r>
          </w:p>
        </w:tc>
        <w:tc>
          <w:tcPr>
            <w:tcW w:w="13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2EBB9053"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71</w:t>
            </w:r>
          </w:p>
        </w:tc>
        <w:tc>
          <w:tcPr>
            <w:tcW w:w="22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6C9C82FC"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0</w:t>
            </w:r>
          </w:p>
        </w:tc>
      </w:tr>
      <w:tr w:rsidR="00832AF7" w:rsidRPr="00832AF7" w14:paraId="59F0DA00" w14:textId="77777777" w:rsidTr="00EA23FA">
        <w:trPr>
          <w:trHeight w:val="300"/>
          <w:jc w:val="center"/>
        </w:trPr>
        <w:tc>
          <w:tcPr>
            <w:tcW w:w="2695" w:type="dxa"/>
            <w:tcBorders>
              <w:top w:val="single" w:sz="4" w:space="0" w:color="A5A5A5"/>
              <w:left w:val="single" w:sz="4" w:space="0" w:color="A5A5A5"/>
              <w:bottom w:val="single" w:sz="4" w:space="0" w:color="A5A5A5"/>
              <w:right w:val="single" w:sz="4" w:space="0" w:color="A5A5A5"/>
            </w:tcBorders>
            <w:shd w:val="clear" w:color="auto" w:fill="auto"/>
            <w:noWrap/>
            <w:hideMark/>
          </w:tcPr>
          <w:p w14:paraId="568AFEF2"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20</w:t>
            </w:r>
          </w:p>
        </w:tc>
        <w:tc>
          <w:tcPr>
            <w:tcW w:w="13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2D635F2F"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77</w:t>
            </w:r>
          </w:p>
        </w:tc>
        <w:tc>
          <w:tcPr>
            <w:tcW w:w="13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58475CAC"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94</w:t>
            </w:r>
          </w:p>
        </w:tc>
        <w:tc>
          <w:tcPr>
            <w:tcW w:w="22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44BB2114"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17</w:t>
            </w:r>
          </w:p>
        </w:tc>
      </w:tr>
      <w:tr w:rsidR="00832AF7" w:rsidRPr="00832AF7" w14:paraId="14AD9723" w14:textId="77777777" w:rsidTr="00EA23FA">
        <w:trPr>
          <w:trHeight w:val="300"/>
          <w:jc w:val="center"/>
        </w:trPr>
        <w:tc>
          <w:tcPr>
            <w:tcW w:w="2695"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07E814C2"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21</w:t>
            </w:r>
          </w:p>
        </w:tc>
        <w:tc>
          <w:tcPr>
            <w:tcW w:w="13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6D711963"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47</w:t>
            </w:r>
          </w:p>
        </w:tc>
        <w:tc>
          <w:tcPr>
            <w:tcW w:w="13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26E7CCAC"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59</w:t>
            </w:r>
          </w:p>
        </w:tc>
        <w:tc>
          <w:tcPr>
            <w:tcW w:w="22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25A3B6EE"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12</w:t>
            </w:r>
          </w:p>
        </w:tc>
      </w:tr>
      <w:tr w:rsidR="00832AF7" w:rsidRPr="00832AF7" w14:paraId="3F1CD13B" w14:textId="77777777" w:rsidTr="00EA23FA">
        <w:trPr>
          <w:trHeight w:val="300"/>
          <w:jc w:val="center"/>
        </w:trPr>
        <w:tc>
          <w:tcPr>
            <w:tcW w:w="2695" w:type="dxa"/>
            <w:tcBorders>
              <w:top w:val="single" w:sz="4" w:space="0" w:color="A5A5A5"/>
              <w:left w:val="single" w:sz="4" w:space="0" w:color="A5A5A5"/>
              <w:bottom w:val="single" w:sz="4" w:space="0" w:color="A5A5A5"/>
              <w:right w:val="single" w:sz="4" w:space="0" w:color="A5A5A5"/>
            </w:tcBorders>
            <w:shd w:val="clear" w:color="auto" w:fill="auto"/>
            <w:noWrap/>
            <w:hideMark/>
          </w:tcPr>
          <w:p w14:paraId="628BE8EA"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22</w:t>
            </w:r>
          </w:p>
        </w:tc>
        <w:tc>
          <w:tcPr>
            <w:tcW w:w="13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2C7332A0"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71</w:t>
            </w:r>
          </w:p>
        </w:tc>
        <w:tc>
          <w:tcPr>
            <w:tcW w:w="13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5A69E0E4"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71</w:t>
            </w:r>
          </w:p>
        </w:tc>
        <w:tc>
          <w:tcPr>
            <w:tcW w:w="22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2AE57095"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0</w:t>
            </w:r>
          </w:p>
        </w:tc>
      </w:tr>
      <w:tr w:rsidR="00832AF7" w:rsidRPr="00832AF7" w14:paraId="40C4E53F" w14:textId="77777777" w:rsidTr="00EA23FA">
        <w:trPr>
          <w:trHeight w:val="300"/>
          <w:jc w:val="center"/>
        </w:trPr>
        <w:tc>
          <w:tcPr>
            <w:tcW w:w="2695"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4F939AC0"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23</w:t>
            </w:r>
          </w:p>
        </w:tc>
        <w:tc>
          <w:tcPr>
            <w:tcW w:w="13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6CA49B2D"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59</w:t>
            </w:r>
          </w:p>
        </w:tc>
        <w:tc>
          <w:tcPr>
            <w:tcW w:w="13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01E20EFA"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71</w:t>
            </w:r>
          </w:p>
        </w:tc>
        <w:tc>
          <w:tcPr>
            <w:tcW w:w="22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58654996"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12</w:t>
            </w:r>
          </w:p>
        </w:tc>
      </w:tr>
      <w:tr w:rsidR="00832AF7" w:rsidRPr="00832AF7" w14:paraId="1A5F691B" w14:textId="77777777" w:rsidTr="00EA23FA">
        <w:trPr>
          <w:trHeight w:val="300"/>
          <w:jc w:val="center"/>
        </w:trPr>
        <w:tc>
          <w:tcPr>
            <w:tcW w:w="2695" w:type="dxa"/>
            <w:tcBorders>
              <w:top w:val="single" w:sz="4" w:space="0" w:color="A5A5A5"/>
              <w:left w:val="single" w:sz="4" w:space="0" w:color="A5A5A5"/>
              <w:bottom w:val="single" w:sz="4" w:space="0" w:color="A5A5A5"/>
              <w:right w:val="single" w:sz="4" w:space="0" w:color="A5A5A5"/>
            </w:tcBorders>
            <w:shd w:val="clear" w:color="auto" w:fill="auto"/>
            <w:noWrap/>
            <w:hideMark/>
          </w:tcPr>
          <w:p w14:paraId="5C9B85FD"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24</w:t>
            </w:r>
          </w:p>
        </w:tc>
        <w:tc>
          <w:tcPr>
            <w:tcW w:w="13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55702E86"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65</w:t>
            </w:r>
          </w:p>
        </w:tc>
        <w:tc>
          <w:tcPr>
            <w:tcW w:w="13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4BB5AEEF"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88</w:t>
            </w:r>
          </w:p>
        </w:tc>
        <w:tc>
          <w:tcPr>
            <w:tcW w:w="22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1404E204"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23</w:t>
            </w:r>
          </w:p>
        </w:tc>
      </w:tr>
      <w:tr w:rsidR="00832AF7" w:rsidRPr="00832AF7" w14:paraId="6E9E9BA0" w14:textId="77777777" w:rsidTr="00EA23FA">
        <w:trPr>
          <w:trHeight w:val="300"/>
          <w:jc w:val="center"/>
        </w:trPr>
        <w:tc>
          <w:tcPr>
            <w:tcW w:w="2695"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594FE662"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25</w:t>
            </w:r>
          </w:p>
        </w:tc>
        <w:tc>
          <w:tcPr>
            <w:tcW w:w="13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69461291"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53</w:t>
            </w:r>
          </w:p>
        </w:tc>
        <w:tc>
          <w:tcPr>
            <w:tcW w:w="13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40434421"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77</w:t>
            </w:r>
          </w:p>
        </w:tc>
        <w:tc>
          <w:tcPr>
            <w:tcW w:w="22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6F997EB3"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24</w:t>
            </w:r>
          </w:p>
        </w:tc>
      </w:tr>
      <w:tr w:rsidR="00832AF7" w:rsidRPr="00832AF7" w14:paraId="7686A933" w14:textId="77777777" w:rsidTr="00EA23FA">
        <w:trPr>
          <w:trHeight w:val="300"/>
          <w:jc w:val="center"/>
        </w:trPr>
        <w:tc>
          <w:tcPr>
            <w:tcW w:w="2695" w:type="dxa"/>
            <w:tcBorders>
              <w:top w:val="single" w:sz="4" w:space="0" w:color="A5A5A5"/>
              <w:left w:val="single" w:sz="4" w:space="0" w:color="A5A5A5"/>
              <w:bottom w:val="single" w:sz="4" w:space="0" w:color="A5A5A5"/>
              <w:right w:val="single" w:sz="4" w:space="0" w:color="A5A5A5"/>
            </w:tcBorders>
            <w:shd w:val="clear" w:color="auto" w:fill="auto"/>
            <w:noWrap/>
            <w:hideMark/>
          </w:tcPr>
          <w:p w14:paraId="55C53A0A"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26</w:t>
            </w:r>
          </w:p>
        </w:tc>
        <w:tc>
          <w:tcPr>
            <w:tcW w:w="13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0A5087A6"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71</w:t>
            </w:r>
          </w:p>
        </w:tc>
        <w:tc>
          <w:tcPr>
            <w:tcW w:w="13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4E70A200"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94</w:t>
            </w:r>
          </w:p>
        </w:tc>
        <w:tc>
          <w:tcPr>
            <w:tcW w:w="22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5203CAC4"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23</w:t>
            </w:r>
          </w:p>
        </w:tc>
      </w:tr>
      <w:tr w:rsidR="00832AF7" w:rsidRPr="00832AF7" w14:paraId="151B47B6" w14:textId="77777777" w:rsidTr="00EA23FA">
        <w:trPr>
          <w:trHeight w:val="300"/>
          <w:jc w:val="center"/>
        </w:trPr>
        <w:tc>
          <w:tcPr>
            <w:tcW w:w="2695"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27160E3A"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27</w:t>
            </w:r>
          </w:p>
        </w:tc>
        <w:tc>
          <w:tcPr>
            <w:tcW w:w="13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142C94EC"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65</w:t>
            </w:r>
          </w:p>
        </w:tc>
        <w:tc>
          <w:tcPr>
            <w:tcW w:w="13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0D59F103"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100</w:t>
            </w:r>
          </w:p>
        </w:tc>
        <w:tc>
          <w:tcPr>
            <w:tcW w:w="22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4E7FBA4F"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35</w:t>
            </w:r>
          </w:p>
        </w:tc>
      </w:tr>
      <w:tr w:rsidR="00832AF7" w:rsidRPr="00832AF7" w14:paraId="33D1EF4F" w14:textId="77777777" w:rsidTr="00EA23FA">
        <w:trPr>
          <w:trHeight w:val="300"/>
          <w:jc w:val="center"/>
        </w:trPr>
        <w:tc>
          <w:tcPr>
            <w:tcW w:w="2695" w:type="dxa"/>
            <w:tcBorders>
              <w:top w:val="single" w:sz="4" w:space="0" w:color="A5A5A5"/>
              <w:left w:val="single" w:sz="4" w:space="0" w:color="A5A5A5"/>
              <w:bottom w:val="single" w:sz="4" w:space="0" w:color="A5A5A5"/>
              <w:right w:val="single" w:sz="4" w:space="0" w:color="A5A5A5"/>
            </w:tcBorders>
            <w:shd w:val="clear" w:color="auto" w:fill="auto"/>
            <w:noWrap/>
            <w:hideMark/>
          </w:tcPr>
          <w:p w14:paraId="529AD0E1"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28</w:t>
            </w:r>
          </w:p>
        </w:tc>
        <w:tc>
          <w:tcPr>
            <w:tcW w:w="13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184C37AF"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71</w:t>
            </w:r>
          </w:p>
        </w:tc>
        <w:tc>
          <w:tcPr>
            <w:tcW w:w="13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3F00F649"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82</w:t>
            </w:r>
          </w:p>
        </w:tc>
        <w:tc>
          <w:tcPr>
            <w:tcW w:w="22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22F533D3"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11</w:t>
            </w:r>
          </w:p>
        </w:tc>
      </w:tr>
      <w:tr w:rsidR="00832AF7" w:rsidRPr="00832AF7" w14:paraId="1DC190DD" w14:textId="77777777" w:rsidTr="00EA23FA">
        <w:trPr>
          <w:trHeight w:val="300"/>
          <w:jc w:val="center"/>
        </w:trPr>
        <w:tc>
          <w:tcPr>
            <w:tcW w:w="2695"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17D67262"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29</w:t>
            </w:r>
          </w:p>
        </w:tc>
        <w:tc>
          <w:tcPr>
            <w:tcW w:w="13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18EED46C"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88</w:t>
            </w:r>
          </w:p>
        </w:tc>
        <w:tc>
          <w:tcPr>
            <w:tcW w:w="13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1D57FD44"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100</w:t>
            </w:r>
          </w:p>
        </w:tc>
        <w:tc>
          <w:tcPr>
            <w:tcW w:w="22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539BDEDC"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12</w:t>
            </w:r>
          </w:p>
        </w:tc>
      </w:tr>
      <w:tr w:rsidR="00832AF7" w:rsidRPr="00832AF7" w14:paraId="24C97610" w14:textId="77777777" w:rsidTr="00EA23FA">
        <w:trPr>
          <w:trHeight w:val="300"/>
          <w:jc w:val="center"/>
        </w:trPr>
        <w:tc>
          <w:tcPr>
            <w:tcW w:w="2695" w:type="dxa"/>
            <w:tcBorders>
              <w:top w:val="single" w:sz="4" w:space="0" w:color="A5A5A5"/>
              <w:left w:val="single" w:sz="4" w:space="0" w:color="A5A5A5"/>
              <w:bottom w:val="single" w:sz="4" w:space="0" w:color="A5A5A5"/>
              <w:right w:val="single" w:sz="4" w:space="0" w:color="A5A5A5"/>
            </w:tcBorders>
            <w:shd w:val="clear" w:color="auto" w:fill="auto"/>
            <w:noWrap/>
            <w:hideMark/>
          </w:tcPr>
          <w:p w14:paraId="25DF3A30"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30</w:t>
            </w:r>
          </w:p>
        </w:tc>
        <w:tc>
          <w:tcPr>
            <w:tcW w:w="13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7FC81D59"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47</w:t>
            </w:r>
          </w:p>
        </w:tc>
        <w:tc>
          <w:tcPr>
            <w:tcW w:w="13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3B1ADE56"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65</w:t>
            </w:r>
          </w:p>
        </w:tc>
        <w:tc>
          <w:tcPr>
            <w:tcW w:w="22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10D05E97"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18</w:t>
            </w:r>
          </w:p>
        </w:tc>
      </w:tr>
      <w:tr w:rsidR="00832AF7" w:rsidRPr="00832AF7" w14:paraId="7DB9BC07" w14:textId="77777777" w:rsidTr="00EA23FA">
        <w:trPr>
          <w:trHeight w:val="300"/>
          <w:jc w:val="center"/>
        </w:trPr>
        <w:tc>
          <w:tcPr>
            <w:tcW w:w="2695"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5FC307EC"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31</w:t>
            </w:r>
          </w:p>
        </w:tc>
        <w:tc>
          <w:tcPr>
            <w:tcW w:w="13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5813C6D8"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47</w:t>
            </w:r>
          </w:p>
        </w:tc>
        <w:tc>
          <w:tcPr>
            <w:tcW w:w="13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09C02BB5"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71</w:t>
            </w:r>
          </w:p>
        </w:tc>
        <w:tc>
          <w:tcPr>
            <w:tcW w:w="22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2C596D10"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24</w:t>
            </w:r>
          </w:p>
        </w:tc>
      </w:tr>
      <w:tr w:rsidR="00832AF7" w:rsidRPr="00832AF7" w14:paraId="5D6E556C" w14:textId="77777777" w:rsidTr="00EA23FA">
        <w:trPr>
          <w:trHeight w:val="300"/>
          <w:jc w:val="center"/>
        </w:trPr>
        <w:tc>
          <w:tcPr>
            <w:tcW w:w="2695" w:type="dxa"/>
            <w:tcBorders>
              <w:top w:val="single" w:sz="4" w:space="0" w:color="A5A5A5"/>
              <w:left w:val="single" w:sz="4" w:space="0" w:color="A5A5A5"/>
              <w:bottom w:val="single" w:sz="4" w:space="0" w:color="A5A5A5"/>
              <w:right w:val="single" w:sz="4" w:space="0" w:color="A5A5A5"/>
            </w:tcBorders>
            <w:shd w:val="clear" w:color="auto" w:fill="auto"/>
            <w:noWrap/>
            <w:hideMark/>
          </w:tcPr>
          <w:p w14:paraId="596F41BE"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32</w:t>
            </w:r>
          </w:p>
        </w:tc>
        <w:tc>
          <w:tcPr>
            <w:tcW w:w="13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1C39F0C4"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35</w:t>
            </w:r>
          </w:p>
        </w:tc>
        <w:tc>
          <w:tcPr>
            <w:tcW w:w="13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75D64167"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77</w:t>
            </w:r>
          </w:p>
        </w:tc>
        <w:tc>
          <w:tcPr>
            <w:tcW w:w="2250" w:type="dxa"/>
            <w:tcBorders>
              <w:top w:val="single" w:sz="4" w:space="0" w:color="A5A5A5"/>
              <w:left w:val="single" w:sz="4" w:space="0" w:color="A5A5A5"/>
              <w:bottom w:val="single" w:sz="4" w:space="0" w:color="A5A5A5"/>
              <w:right w:val="single" w:sz="4" w:space="0" w:color="A5A5A5"/>
            </w:tcBorders>
            <w:shd w:val="clear" w:color="auto" w:fill="auto"/>
            <w:noWrap/>
            <w:hideMark/>
          </w:tcPr>
          <w:p w14:paraId="37980115"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42</w:t>
            </w:r>
          </w:p>
        </w:tc>
      </w:tr>
      <w:tr w:rsidR="00832AF7" w:rsidRPr="00832AF7" w14:paraId="12B988CA" w14:textId="77777777" w:rsidTr="00EA23FA">
        <w:trPr>
          <w:trHeight w:val="300"/>
          <w:jc w:val="center"/>
        </w:trPr>
        <w:tc>
          <w:tcPr>
            <w:tcW w:w="2695"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6CD0056B"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33</w:t>
            </w:r>
          </w:p>
        </w:tc>
        <w:tc>
          <w:tcPr>
            <w:tcW w:w="13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036CDD60"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53</w:t>
            </w:r>
          </w:p>
        </w:tc>
        <w:tc>
          <w:tcPr>
            <w:tcW w:w="13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027556F6"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82</w:t>
            </w:r>
          </w:p>
        </w:tc>
        <w:tc>
          <w:tcPr>
            <w:tcW w:w="2250" w:type="dxa"/>
            <w:tcBorders>
              <w:top w:val="single" w:sz="4" w:space="0" w:color="A5A5A5"/>
              <w:left w:val="single" w:sz="4" w:space="0" w:color="A5A5A5"/>
              <w:bottom w:val="single" w:sz="4" w:space="0" w:color="A5A5A5"/>
              <w:right w:val="single" w:sz="4" w:space="0" w:color="A5A5A5"/>
            </w:tcBorders>
            <w:shd w:val="clear" w:color="EDEDED" w:fill="EDEDED"/>
            <w:noWrap/>
            <w:hideMark/>
          </w:tcPr>
          <w:p w14:paraId="6A95DFD9" w14:textId="77777777" w:rsidR="00832AF7" w:rsidRPr="00832AF7" w:rsidRDefault="00832AF7" w:rsidP="00EA23FA">
            <w:pPr>
              <w:spacing w:after="0" w:line="240" w:lineRule="auto"/>
              <w:jc w:val="center"/>
              <w:rPr>
                <w:rFonts w:ascii="Calibri" w:eastAsia="Times New Roman" w:hAnsi="Calibri" w:cs="Calibri"/>
                <w:color w:val="000000"/>
                <w:lang w:val="en-US"/>
              </w:rPr>
            </w:pPr>
            <w:r w:rsidRPr="00832AF7">
              <w:rPr>
                <w:rFonts w:ascii="Calibri" w:eastAsia="Times New Roman" w:hAnsi="Calibri" w:cs="Calibri"/>
                <w:color w:val="000000"/>
                <w:lang w:val="en-US"/>
              </w:rPr>
              <w:t>29</w:t>
            </w:r>
          </w:p>
        </w:tc>
      </w:tr>
    </w:tbl>
    <w:p w14:paraId="39823EE4" w14:textId="54B38DBD" w:rsidR="00C63A15" w:rsidRDefault="00C63A15" w:rsidP="009225E6">
      <w:pPr>
        <w:rPr>
          <w:rFonts w:ascii="Verdana" w:hAnsi="Verdana"/>
          <w:highlight w:val="yellow"/>
        </w:rPr>
      </w:pPr>
    </w:p>
    <w:p w14:paraId="2A8F08AE" w14:textId="19AC6E8E" w:rsidR="00C63A15" w:rsidRPr="008D43B2" w:rsidRDefault="00C63A15" w:rsidP="00E35E7C">
      <w:pPr>
        <w:jc w:val="center"/>
        <w:rPr>
          <w:rFonts w:ascii="Verdana" w:hAnsi="Verdana"/>
          <w:b/>
          <w:sz w:val="20"/>
        </w:rPr>
      </w:pPr>
      <w:r w:rsidRPr="00C63A15">
        <w:rPr>
          <w:rFonts w:ascii="Verdana" w:hAnsi="Verdana"/>
          <w:b/>
          <w:sz w:val="20"/>
        </w:rPr>
        <w:t>Figure 2</w:t>
      </w:r>
      <w:r>
        <w:rPr>
          <w:rFonts w:ascii="Verdana" w:hAnsi="Verdana"/>
          <w:b/>
          <w:sz w:val="20"/>
        </w:rPr>
        <w:br/>
        <w:t xml:space="preserve">Graph representing the results comparing </w:t>
      </w:r>
      <w:r w:rsidR="008D43B2">
        <w:rPr>
          <w:rFonts w:ascii="Verdana" w:hAnsi="Verdana"/>
          <w:b/>
          <w:i/>
          <w:sz w:val="20"/>
        </w:rPr>
        <w:t xml:space="preserve">set 1 </w:t>
      </w:r>
      <w:r w:rsidR="008D43B2">
        <w:rPr>
          <w:rFonts w:ascii="Verdana" w:hAnsi="Verdana"/>
          <w:b/>
          <w:sz w:val="20"/>
        </w:rPr>
        <w:t xml:space="preserve">and </w:t>
      </w:r>
      <w:r w:rsidR="008D43B2">
        <w:rPr>
          <w:rFonts w:ascii="Verdana" w:hAnsi="Verdana"/>
          <w:b/>
          <w:i/>
          <w:sz w:val="20"/>
        </w:rPr>
        <w:t xml:space="preserve">set 2 </w:t>
      </w:r>
      <w:r w:rsidR="008D43B2">
        <w:rPr>
          <w:rFonts w:ascii="Verdana" w:hAnsi="Verdana"/>
          <w:b/>
          <w:sz w:val="20"/>
        </w:rPr>
        <w:t>results</w:t>
      </w:r>
    </w:p>
    <w:p w14:paraId="490F080F" w14:textId="0719F1AA" w:rsidR="00F92460" w:rsidRDefault="00C63A15" w:rsidP="009225E6">
      <w:pPr>
        <w:rPr>
          <w:rFonts w:ascii="Verdana" w:hAnsi="Verdana"/>
          <w:highlight w:val="yellow"/>
        </w:rPr>
      </w:pPr>
      <w:r>
        <w:rPr>
          <w:noProof/>
        </w:rPr>
        <w:lastRenderedPageBreak/>
        <w:drawing>
          <wp:anchor distT="0" distB="0" distL="114300" distR="114300" simplePos="0" relativeHeight="251662336" behindDoc="0" locked="0" layoutInCell="1" allowOverlap="1" wp14:anchorId="77523E4E" wp14:editId="474080D5">
            <wp:simplePos x="0" y="0"/>
            <wp:positionH relativeFrom="margin">
              <wp:align>center</wp:align>
            </wp:positionH>
            <wp:positionV relativeFrom="paragraph">
              <wp:posOffset>13173</wp:posOffset>
            </wp:positionV>
            <wp:extent cx="4895851" cy="2743200"/>
            <wp:effectExtent l="0" t="0" r="0" b="0"/>
            <wp:wrapSquare wrapText="bothSides"/>
            <wp:docPr id="7" name="Chart 7">
              <a:extLst xmlns:a="http://schemas.openxmlformats.org/drawingml/2006/main">
                <a:ext uri="{FF2B5EF4-FFF2-40B4-BE49-F238E27FC236}">
                  <a16:creationId xmlns:a16="http://schemas.microsoft.com/office/drawing/2014/main" id="{1400A7E1-F427-484D-A993-1772AE44E45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p>
    <w:p w14:paraId="0958C374" w14:textId="2D4EF190" w:rsidR="008D43B2" w:rsidRDefault="008D43B2" w:rsidP="009225E6">
      <w:pPr>
        <w:rPr>
          <w:rFonts w:ascii="Verdana" w:hAnsi="Verdana"/>
          <w:highlight w:val="yellow"/>
        </w:rPr>
      </w:pPr>
    </w:p>
    <w:p w14:paraId="6432A92A" w14:textId="77777777" w:rsidR="00E35E7C" w:rsidRDefault="00E35E7C" w:rsidP="00E35E7C">
      <w:pPr>
        <w:jc w:val="center"/>
        <w:rPr>
          <w:rFonts w:ascii="Verdana" w:hAnsi="Verdana"/>
          <w:b/>
        </w:rPr>
      </w:pPr>
    </w:p>
    <w:p w14:paraId="727ECDB5" w14:textId="77777777" w:rsidR="00E35E7C" w:rsidRDefault="00E35E7C" w:rsidP="00E35E7C">
      <w:pPr>
        <w:jc w:val="center"/>
        <w:rPr>
          <w:rFonts w:ascii="Verdana" w:hAnsi="Verdana"/>
          <w:b/>
        </w:rPr>
      </w:pPr>
    </w:p>
    <w:p w14:paraId="621EADFF" w14:textId="77777777" w:rsidR="00E35E7C" w:rsidRDefault="00E35E7C" w:rsidP="00E35E7C">
      <w:pPr>
        <w:jc w:val="center"/>
        <w:rPr>
          <w:rFonts w:ascii="Verdana" w:hAnsi="Verdana"/>
          <w:b/>
        </w:rPr>
      </w:pPr>
    </w:p>
    <w:p w14:paraId="54285B80" w14:textId="77777777" w:rsidR="00E35E7C" w:rsidRDefault="00E35E7C" w:rsidP="00E35E7C">
      <w:pPr>
        <w:jc w:val="center"/>
        <w:rPr>
          <w:rFonts w:ascii="Verdana" w:hAnsi="Verdana"/>
          <w:b/>
        </w:rPr>
      </w:pPr>
    </w:p>
    <w:p w14:paraId="7B4C9074" w14:textId="77777777" w:rsidR="00E35E7C" w:rsidRDefault="00E35E7C" w:rsidP="00E35E7C">
      <w:pPr>
        <w:jc w:val="center"/>
        <w:rPr>
          <w:rFonts w:ascii="Verdana" w:hAnsi="Verdana"/>
          <w:b/>
        </w:rPr>
      </w:pPr>
    </w:p>
    <w:p w14:paraId="3DFFC193" w14:textId="77777777" w:rsidR="00E35E7C" w:rsidRDefault="00E35E7C" w:rsidP="00E35E7C">
      <w:pPr>
        <w:jc w:val="center"/>
        <w:rPr>
          <w:rFonts w:ascii="Verdana" w:hAnsi="Verdana"/>
          <w:b/>
        </w:rPr>
      </w:pPr>
    </w:p>
    <w:p w14:paraId="58AB129D" w14:textId="434EB843" w:rsidR="00E35E7C" w:rsidRPr="005C41D5" w:rsidRDefault="008D43B2" w:rsidP="00E35E7C">
      <w:pPr>
        <w:jc w:val="center"/>
        <w:rPr>
          <w:rFonts w:ascii="Verdana" w:hAnsi="Verdana"/>
          <w:b/>
          <w:sz w:val="20"/>
        </w:rPr>
      </w:pPr>
      <w:r w:rsidRPr="005C41D5">
        <w:rPr>
          <w:rFonts w:ascii="Verdana" w:hAnsi="Verdana"/>
          <w:b/>
          <w:sz w:val="20"/>
        </w:rPr>
        <w:t>Figure 3</w:t>
      </w:r>
      <w:r w:rsidR="00E35E7C" w:rsidRPr="005C41D5">
        <w:rPr>
          <w:rFonts w:ascii="Verdana" w:hAnsi="Verdana"/>
          <w:b/>
          <w:sz w:val="20"/>
        </w:rPr>
        <w:br/>
        <w:t>Graph showing the percentage difference (increase) after pupils have applied reading behaviour techniques</w:t>
      </w:r>
    </w:p>
    <w:p w14:paraId="154AF4D5" w14:textId="1FB900CE" w:rsidR="00F92460" w:rsidRDefault="00F92460" w:rsidP="009225E6">
      <w:pPr>
        <w:rPr>
          <w:rFonts w:ascii="Verdana" w:hAnsi="Verdana"/>
          <w:highlight w:val="yellow"/>
        </w:rPr>
      </w:pPr>
      <w:r>
        <w:rPr>
          <w:noProof/>
        </w:rPr>
        <w:drawing>
          <wp:anchor distT="0" distB="0" distL="114300" distR="114300" simplePos="0" relativeHeight="251661312" behindDoc="1" locked="0" layoutInCell="1" allowOverlap="1" wp14:anchorId="1760B2E9" wp14:editId="6AAD6581">
            <wp:simplePos x="0" y="0"/>
            <wp:positionH relativeFrom="column">
              <wp:posOffset>808075</wp:posOffset>
            </wp:positionH>
            <wp:positionV relativeFrom="paragraph">
              <wp:posOffset>8728</wp:posOffset>
            </wp:positionV>
            <wp:extent cx="4572000" cy="2743200"/>
            <wp:effectExtent l="0" t="0" r="0" b="0"/>
            <wp:wrapSquare wrapText="bothSides"/>
            <wp:docPr id="6" name="Chart 6">
              <a:extLst xmlns:a="http://schemas.openxmlformats.org/drawingml/2006/main">
                <a:ext uri="{FF2B5EF4-FFF2-40B4-BE49-F238E27FC236}">
                  <a16:creationId xmlns:a16="http://schemas.microsoft.com/office/drawing/2014/main" id="{B0C203E4-E4DF-482A-A028-FEA9430F0E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p>
    <w:p w14:paraId="2643C500" w14:textId="77777777" w:rsidR="00832AF7" w:rsidRDefault="00832AF7" w:rsidP="009225E6">
      <w:pPr>
        <w:rPr>
          <w:rFonts w:ascii="Verdana" w:hAnsi="Verdana"/>
          <w:highlight w:val="yellow"/>
        </w:rPr>
      </w:pPr>
    </w:p>
    <w:p w14:paraId="2F0E37C3" w14:textId="77777777" w:rsidR="00E35E7C" w:rsidRDefault="00E35E7C" w:rsidP="009225E6">
      <w:pPr>
        <w:rPr>
          <w:rFonts w:ascii="Verdana" w:hAnsi="Verdana"/>
          <w:highlight w:val="yellow"/>
        </w:rPr>
      </w:pPr>
    </w:p>
    <w:p w14:paraId="2FBD7675" w14:textId="77777777" w:rsidR="00E35E7C" w:rsidRDefault="00E35E7C" w:rsidP="009225E6">
      <w:pPr>
        <w:rPr>
          <w:rFonts w:ascii="Verdana" w:hAnsi="Verdana"/>
          <w:highlight w:val="yellow"/>
        </w:rPr>
      </w:pPr>
    </w:p>
    <w:p w14:paraId="5A19E979" w14:textId="77777777" w:rsidR="00E35E7C" w:rsidRDefault="00E35E7C" w:rsidP="009225E6">
      <w:pPr>
        <w:rPr>
          <w:rFonts w:ascii="Verdana" w:hAnsi="Verdana"/>
          <w:highlight w:val="yellow"/>
        </w:rPr>
      </w:pPr>
    </w:p>
    <w:p w14:paraId="4578BEDE" w14:textId="77777777" w:rsidR="00E35E7C" w:rsidRDefault="00E35E7C" w:rsidP="009225E6">
      <w:pPr>
        <w:rPr>
          <w:rFonts w:ascii="Verdana" w:hAnsi="Verdana"/>
          <w:highlight w:val="yellow"/>
        </w:rPr>
      </w:pPr>
    </w:p>
    <w:p w14:paraId="44DDA74A" w14:textId="77777777" w:rsidR="00E35E7C" w:rsidRDefault="00E35E7C" w:rsidP="009225E6">
      <w:pPr>
        <w:rPr>
          <w:rFonts w:ascii="Verdana" w:hAnsi="Verdana"/>
          <w:highlight w:val="yellow"/>
        </w:rPr>
      </w:pPr>
    </w:p>
    <w:p w14:paraId="24560471" w14:textId="268F82DE" w:rsidR="003D3617" w:rsidRDefault="000C4624" w:rsidP="009E34AC">
      <w:pPr>
        <w:ind w:firstLine="720"/>
        <w:rPr>
          <w:rFonts w:ascii="Verdana" w:hAnsi="Verdana"/>
        </w:rPr>
      </w:pPr>
      <w:r>
        <w:rPr>
          <w:rFonts w:ascii="Verdana" w:hAnsi="Verdana"/>
        </w:rPr>
        <w:t>There is an obvious difference in results observed between the control results (set 1 results</w:t>
      </w:r>
      <w:r w:rsidR="00DB4602">
        <w:rPr>
          <w:rFonts w:ascii="Verdana" w:hAnsi="Verdana"/>
        </w:rPr>
        <w:t>, the average score equals to 59%</w:t>
      </w:r>
      <w:r>
        <w:rPr>
          <w:rFonts w:ascii="Verdana" w:hAnsi="Verdana"/>
        </w:rPr>
        <w:t>) and experimental results (set 2 results</w:t>
      </w:r>
      <w:r w:rsidR="00DB4602">
        <w:rPr>
          <w:rFonts w:ascii="Verdana" w:hAnsi="Verdana"/>
        </w:rPr>
        <w:t>, the average score equals to 77%</w:t>
      </w:r>
      <w:r>
        <w:rPr>
          <w:rFonts w:ascii="Verdana" w:hAnsi="Verdana"/>
        </w:rPr>
        <w:t>)</w:t>
      </w:r>
      <w:r w:rsidR="00DB4602">
        <w:rPr>
          <w:rFonts w:ascii="Verdana" w:hAnsi="Verdana"/>
        </w:rPr>
        <w:t xml:space="preserve"> </w:t>
      </w:r>
      <w:r>
        <w:rPr>
          <w:rFonts w:ascii="Verdana" w:hAnsi="Verdana"/>
        </w:rPr>
        <w:t>showing that the score</w:t>
      </w:r>
      <w:r w:rsidR="009E34AC">
        <w:rPr>
          <w:rFonts w:ascii="Verdana" w:hAnsi="Verdana"/>
        </w:rPr>
        <w:t>s</w:t>
      </w:r>
      <w:r>
        <w:rPr>
          <w:rFonts w:ascii="Verdana" w:hAnsi="Verdana"/>
        </w:rPr>
        <w:t xml:space="preserve"> of the test has increased in 31 cases, with further two cases who have not </w:t>
      </w:r>
      <w:r w:rsidR="00DB4602">
        <w:rPr>
          <w:rFonts w:ascii="Verdana" w:hAnsi="Verdana"/>
        </w:rPr>
        <w:lastRenderedPageBreak/>
        <w:t>improved,</w:t>
      </w:r>
      <w:r>
        <w:rPr>
          <w:rFonts w:ascii="Verdana" w:hAnsi="Verdana"/>
        </w:rPr>
        <w:t xml:space="preserve"> and their marks remained the same after the treatment (application of guided reading techniques). </w:t>
      </w:r>
    </w:p>
    <w:p w14:paraId="0088544D" w14:textId="05A6F367" w:rsidR="00F567C3" w:rsidRDefault="003D3617" w:rsidP="00F567C3">
      <w:pPr>
        <w:ind w:firstLine="720"/>
        <w:rPr>
          <w:rFonts w:ascii="Verdana" w:hAnsi="Verdana"/>
        </w:rPr>
      </w:pPr>
      <w:r>
        <w:rPr>
          <w:rFonts w:ascii="Verdana" w:hAnsi="Verdana"/>
        </w:rPr>
        <w:t xml:space="preserve">In relation to the sample size, </w:t>
      </w:r>
      <w:r w:rsidRPr="00CC515F">
        <w:rPr>
          <w:rFonts w:ascii="Verdana" w:hAnsi="Verdana"/>
        </w:rPr>
        <w:t>Bartlett (et al., 200</w:t>
      </w:r>
      <w:r w:rsidR="00CC515F" w:rsidRPr="00CC515F">
        <w:rPr>
          <w:rFonts w:ascii="Verdana" w:hAnsi="Verdana"/>
        </w:rPr>
        <w:t>1</w:t>
      </w:r>
      <w:r w:rsidRPr="00CC515F">
        <w:rPr>
          <w:rFonts w:ascii="Verdana" w:hAnsi="Verdana"/>
        </w:rPr>
        <w:t xml:space="preserve">) states that: </w:t>
      </w:r>
      <w:r w:rsidRPr="00CC515F">
        <w:rPr>
          <w:rFonts w:ascii="Verdana" w:hAnsi="Verdana"/>
          <w:i/>
        </w:rPr>
        <w:t>“Inappropriate, inadequate, or excessive sample sizes continue to influence the quality and accuracy of research”,</w:t>
      </w:r>
      <w:r w:rsidRPr="00CC515F">
        <w:rPr>
          <w:rFonts w:ascii="Verdana" w:hAnsi="Verdana"/>
        </w:rPr>
        <w:t xml:space="preserve"> indicating that when carrying</w:t>
      </w:r>
      <w:r>
        <w:rPr>
          <w:rFonts w:ascii="Verdana" w:hAnsi="Verdana"/>
        </w:rPr>
        <w:t xml:space="preserve"> out a research it is crucial to determine the sample size of the study. This is crucial part of the study, as the collected data serves as a representative of a population. The information gathered is used to generalise findings from the sample back to a population, within the limits of random error.</w:t>
      </w:r>
      <w:r w:rsidR="003F0873">
        <w:rPr>
          <w:rFonts w:ascii="Verdana" w:hAnsi="Verdana"/>
        </w:rPr>
        <w:t xml:space="preserve"> </w:t>
      </w:r>
      <w:proofErr w:type="spellStart"/>
      <w:r w:rsidR="00CC515F">
        <w:rPr>
          <w:rFonts w:ascii="Verdana" w:hAnsi="Verdana"/>
        </w:rPr>
        <w:t>Sandelowski</w:t>
      </w:r>
      <w:proofErr w:type="spellEnd"/>
      <w:r w:rsidR="00CC515F">
        <w:rPr>
          <w:rFonts w:ascii="Verdana" w:hAnsi="Verdana"/>
        </w:rPr>
        <w:t xml:space="preserve"> (1995) </w:t>
      </w:r>
      <w:r w:rsidR="00DB4602">
        <w:rPr>
          <w:rFonts w:ascii="Verdana" w:hAnsi="Verdana"/>
        </w:rPr>
        <w:t>also draws attention to the sample size in the research, suggesting that as the sample size increases – the influence of outliers or extreme observations decreases. The larger sample size also produces results among variables that are significantly different (Patel et al., 2003).</w:t>
      </w:r>
    </w:p>
    <w:p w14:paraId="38AC1A5A" w14:textId="7E8B9D1A" w:rsidR="00507C60" w:rsidRDefault="00F567C3" w:rsidP="00F567C3">
      <w:pPr>
        <w:ind w:firstLine="720"/>
        <w:rPr>
          <w:rFonts w:ascii="Verdana" w:hAnsi="Verdana"/>
        </w:rPr>
      </w:pPr>
      <w:r>
        <w:rPr>
          <w:rFonts w:ascii="Verdana" w:hAnsi="Verdana"/>
        </w:rPr>
        <w:t xml:space="preserve">Therefore, linking the sample size to the validity of results – it should be noted that: 1) The variability of the sample was low, because the research was carried out with the highest set of year 8 students. Therefore, the students’ background was similar with 26 more able and talented students participating, and only 1 having a status of English as additional language; 2) The sample size was small, accounting to 33 pupils. These variables affect the validity of the obtained data, making it less reliable. </w:t>
      </w:r>
      <w:r w:rsidR="00DB4602">
        <w:rPr>
          <w:rFonts w:ascii="Verdana" w:hAnsi="Verdana"/>
        </w:rPr>
        <w:t xml:space="preserve">Therefore, the results from the current study should be rather suggestive than used to make generalised conclusions. </w:t>
      </w:r>
    </w:p>
    <w:p w14:paraId="4D16E38F" w14:textId="0224BB32" w:rsidR="00D331BD" w:rsidRDefault="00D331BD" w:rsidP="00F567C3">
      <w:pPr>
        <w:ind w:firstLine="720"/>
        <w:rPr>
          <w:rFonts w:ascii="Verdana" w:hAnsi="Verdana"/>
        </w:rPr>
      </w:pPr>
    </w:p>
    <w:p w14:paraId="562E2343" w14:textId="67B066EC" w:rsidR="00D331BD" w:rsidRDefault="00D331BD" w:rsidP="00D331BD">
      <w:pPr>
        <w:pStyle w:val="Heading1"/>
        <w:jc w:val="center"/>
        <w:rPr>
          <w:rFonts w:ascii="Verdana" w:hAnsi="Verdana"/>
          <w:color w:val="auto"/>
          <w:sz w:val="28"/>
          <w:u w:val="single"/>
        </w:rPr>
      </w:pPr>
      <w:bookmarkStart w:id="19" w:name="_Toc514008299"/>
      <w:r w:rsidRPr="00D331BD">
        <w:rPr>
          <w:rFonts w:ascii="Verdana" w:hAnsi="Verdana"/>
          <w:color w:val="auto"/>
          <w:sz w:val="28"/>
          <w:u w:val="single"/>
        </w:rPr>
        <w:t>6. Conclusion</w:t>
      </w:r>
      <w:r>
        <w:rPr>
          <w:rFonts w:ascii="Verdana" w:hAnsi="Verdana"/>
          <w:color w:val="auto"/>
          <w:sz w:val="28"/>
          <w:u w:val="single"/>
        </w:rPr>
        <w:t>s</w:t>
      </w:r>
      <w:bookmarkEnd w:id="19"/>
    </w:p>
    <w:p w14:paraId="756955E8" w14:textId="77777777" w:rsidR="00D331BD" w:rsidRPr="00D331BD" w:rsidRDefault="00D331BD" w:rsidP="00D331BD"/>
    <w:p w14:paraId="690B13D6" w14:textId="3F73D8F1" w:rsidR="00893540" w:rsidRDefault="00F82B8E" w:rsidP="00893540">
      <w:pPr>
        <w:ind w:firstLine="720"/>
        <w:rPr>
          <w:rFonts w:ascii="Verdana" w:hAnsi="Verdana"/>
        </w:rPr>
      </w:pPr>
      <w:r>
        <w:rPr>
          <w:rFonts w:ascii="Verdana" w:hAnsi="Verdana"/>
        </w:rPr>
        <w:lastRenderedPageBreak/>
        <w:t>The study revealed the strategies that are helpful in comprehension of the scientific literacy texts.</w:t>
      </w:r>
      <w:r w:rsidR="00893540">
        <w:rPr>
          <w:rFonts w:ascii="Verdana" w:hAnsi="Verdana"/>
        </w:rPr>
        <w:t xml:space="preserve"> Based on the findings, the study concludes that incorporation of the reading behaviour techniques is beneficial in reading comprehension. It can be seen from students’ set 1 test mean score</w:t>
      </w:r>
      <w:r w:rsidR="0082122A">
        <w:rPr>
          <w:rFonts w:ascii="Verdana" w:hAnsi="Verdana"/>
        </w:rPr>
        <w:t xml:space="preserve"> (before </w:t>
      </w:r>
      <w:r w:rsidR="004F5C9D">
        <w:rPr>
          <w:rFonts w:ascii="Verdana" w:hAnsi="Verdana"/>
        </w:rPr>
        <w:t xml:space="preserve">the </w:t>
      </w:r>
      <w:r w:rsidR="0082122A">
        <w:rPr>
          <w:rFonts w:ascii="Verdana" w:hAnsi="Verdana"/>
        </w:rPr>
        <w:t xml:space="preserve">application of </w:t>
      </w:r>
      <w:r w:rsidR="008518D6">
        <w:rPr>
          <w:rFonts w:ascii="Verdana" w:hAnsi="Verdana"/>
        </w:rPr>
        <w:t>methods)</w:t>
      </w:r>
      <w:r w:rsidR="00893540">
        <w:rPr>
          <w:rFonts w:ascii="Verdana" w:hAnsi="Verdana"/>
        </w:rPr>
        <w:t xml:space="preserve"> which was 59%, comparing to the set 2 mean score</w:t>
      </w:r>
      <w:r w:rsidR="008518D6">
        <w:rPr>
          <w:rFonts w:ascii="Verdana" w:hAnsi="Verdana"/>
        </w:rPr>
        <w:t xml:space="preserve"> (after </w:t>
      </w:r>
      <w:r w:rsidR="004F5C9D">
        <w:rPr>
          <w:rFonts w:ascii="Verdana" w:hAnsi="Verdana"/>
        </w:rPr>
        <w:t xml:space="preserve">the </w:t>
      </w:r>
      <w:r w:rsidR="008518D6">
        <w:rPr>
          <w:rFonts w:ascii="Verdana" w:hAnsi="Verdana"/>
        </w:rPr>
        <w:t>application of methods)</w:t>
      </w:r>
      <w:r w:rsidR="00893540">
        <w:rPr>
          <w:rFonts w:ascii="Verdana" w:hAnsi="Verdana"/>
        </w:rPr>
        <w:t xml:space="preserve"> which raised up to 77%. </w:t>
      </w:r>
    </w:p>
    <w:p w14:paraId="0181B197" w14:textId="0AC66387" w:rsidR="006C47E1" w:rsidRDefault="008518D6" w:rsidP="006C47E1">
      <w:pPr>
        <w:ind w:firstLine="720"/>
        <w:rPr>
          <w:rFonts w:ascii="Verdana" w:hAnsi="Verdana"/>
          <w:b/>
        </w:rPr>
      </w:pPr>
      <w:r>
        <w:rPr>
          <w:rFonts w:ascii="Verdana" w:hAnsi="Verdana"/>
        </w:rPr>
        <w:t>The study</w:t>
      </w:r>
      <w:r w:rsidR="00F82B8E">
        <w:rPr>
          <w:rFonts w:ascii="Verdana" w:hAnsi="Verdana"/>
        </w:rPr>
        <w:t xml:space="preserve"> explained the benefits of various guided reading techniques, supporting it with the perspectives of the social constructivist theory. </w:t>
      </w:r>
      <w:r w:rsidR="00893540">
        <w:rPr>
          <w:rFonts w:ascii="Verdana" w:hAnsi="Verdana"/>
        </w:rPr>
        <w:t xml:space="preserve">It represents the model of the </w:t>
      </w:r>
      <w:r w:rsidR="00F82B8E">
        <w:rPr>
          <w:rFonts w:ascii="Verdana" w:hAnsi="Verdana"/>
        </w:rPr>
        <w:t xml:space="preserve">teacher </w:t>
      </w:r>
      <w:r w:rsidR="00893540">
        <w:rPr>
          <w:rFonts w:ascii="Verdana" w:hAnsi="Verdana"/>
        </w:rPr>
        <w:t xml:space="preserve">as a person who </w:t>
      </w:r>
      <w:r w:rsidR="00F82B8E">
        <w:rPr>
          <w:rFonts w:ascii="Verdana" w:hAnsi="Verdana"/>
        </w:rPr>
        <w:t xml:space="preserve">should be adaptive to </w:t>
      </w:r>
      <w:r w:rsidR="00F82B8E">
        <w:rPr>
          <w:rFonts w:ascii="Verdana" w:hAnsi="Verdana"/>
          <w:i/>
        </w:rPr>
        <w:t xml:space="preserve">“harness various ideas, select from a </w:t>
      </w:r>
      <w:r w:rsidR="00F82B8E" w:rsidRPr="00CC515F">
        <w:rPr>
          <w:rFonts w:ascii="Verdana" w:hAnsi="Verdana"/>
          <w:i/>
        </w:rPr>
        <w:t xml:space="preserve">variety of principles and create different instructional </w:t>
      </w:r>
      <w:r w:rsidR="00893540" w:rsidRPr="00CC515F">
        <w:rPr>
          <w:rFonts w:ascii="Verdana" w:hAnsi="Verdana"/>
          <w:i/>
        </w:rPr>
        <w:t>combinations</w:t>
      </w:r>
      <w:r w:rsidR="00F82B8E" w:rsidRPr="00CC515F">
        <w:rPr>
          <w:rFonts w:ascii="Verdana" w:hAnsi="Verdana"/>
          <w:i/>
        </w:rPr>
        <w:t>” (</w:t>
      </w:r>
      <w:r w:rsidR="00F82B8E" w:rsidRPr="00CC515F">
        <w:rPr>
          <w:rFonts w:ascii="Verdana" w:hAnsi="Verdana"/>
        </w:rPr>
        <w:t xml:space="preserve">Duffy, 1992: 447). </w:t>
      </w:r>
      <w:r w:rsidR="00893540" w:rsidRPr="00CC515F">
        <w:rPr>
          <w:rFonts w:ascii="Verdana" w:hAnsi="Verdana"/>
        </w:rPr>
        <w:t>Furthermore</w:t>
      </w:r>
      <w:r w:rsidR="00893540">
        <w:rPr>
          <w:rFonts w:ascii="Verdana" w:hAnsi="Verdana"/>
        </w:rPr>
        <w:t xml:space="preserve">, and most importantly, it indicates that teachers should have the role of facilitators when allowing the students to develop the strategies that help them to improve their reading comprehension skills. It </w:t>
      </w:r>
      <w:r w:rsidR="00893540" w:rsidRPr="00CC515F">
        <w:rPr>
          <w:rFonts w:ascii="Verdana" w:hAnsi="Verdana"/>
        </w:rPr>
        <w:t>means that such teacher can assist a group of people by grasping their common targets achieving them without any intervention on his/her behalf (</w:t>
      </w:r>
      <w:proofErr w:type="spellStart"/>
      <w:r w:rsidR="00CC515F" w:rsidRPr="00CC515F">
        <w:rPr>
          <w:rFonts w:ascii="Verdana" w:hAnsi="Verdana"/>
        </w:rPr>
        <w:t>Hustad</w:t>
      </w:r>
      <w:proofErr w:type="spellEnd"/>
      <w:r w:rsidR="00CC515F" w:rsidRPr="00CC515F">
        <w:rPr>
          <w:rFonts w:ascii="Verdana" w:hAnsi="Verdana"/>
        </w:rPr>
        <w:t xml:space="preserve"> &amp; </w:t>
      </w:r>
      <w:proofErr w:type="spellStart"/>
      <w:r w:rsidR="00CC515F" w:rsidRPr="00CC515F">
        <w:rPr>
          <w:rFonts w:ascii="Verdana" w:hAnsi="Verdana"/>
        </w:rPr>
        <w:t>Arntzen</w:t>
      </w:r>
      <w:proofErr w:type="spellEnd"/>
      <w:r w:rsidR="00CC515F" w:rsidRPr="00CC515F">
        <w:rPr>
          <w:rFonts w:ascii="Verdana" w:hAnsi="Verdana"/>
        </w:rPr>
        <w:t>, 2013</w:t>
      </w:r>
      <w:r w:rsidR="00893540" w:rsidRPr="00CC515F">
        <w:rPr>
          <w:rFonts w:ascii="Verdana" w:hAnsi="Verdana"/>
        </w:rPr>
        <w:t>).</w:t>
      </w:r>
      <w:r w:rsidRPr="00CC515F">
        <w:rPr>
          <w:rFonts w:ascii="Verdana" w:hAnsi="Verdana"/>
        </w:rPr>
        <w:t xml:space="preserve"> This in turn, leads</w:t>
      </w:r>
      <w:r>
        <w:rPr>
          <w:rFonts w:ascii="Verdana" w:hAnsi="Verdana"/>
        </w:rPr>
        <w:t xml:space="preserve"> to the development of independent learners who are responsible for their own learning, are more self-directed to make decisions about what they focus on and how much time they spend on learning outside of the classroom (</w:t>
      </w:r>
      <w:proofErr w:type="spellStart"/>
      <w:r w:rsidR="00CC515F" w:rsidRPr="00CC515F">
        <w:rPr>
          <w:rFonts w:ascii="Verdana" w:hAnsi="Verdana"/>
        </w:rPr>
        <w:t>Blachowicz</w:t>
      </w:r>
      <w:proofErr w:type="spellEnd"/>
      <w:r w:rsidR="00CC515F" w:rsidRPr="00CC515F">
        <w:rPr>
          <w:rFonts w:ascii="Verdana" w:hAnsi="Verdana"/>
        </w:rPr>
        <w:t xml:space="preserve"> &amp; Ogle, 2017</w:t>
      </w:r>
      <w:r w:rsidRPr="00CC515F">
        <w:rPr>
          <w:rFonts w:ascii="Verdana" w:hAnsi="Verdana"/>
        </w:rPr>
        <w:t>). It also contributes to the improvement of the self-motivation and</w:t>
      </w:r>
      <w:r>
        <w:rPr>
          <w:rFonts w:ascii="Verdana" w:hAnsi="Verdana"/>
        </w:rPr>
        <w:t xml:space="preserve"> organisation, and greater self-awareness (metacognition) of their learning needs </w:t>
      </w:r>
      <w:r w:rsidRPr="00CC515F">
        <w:rPr>
          <w:rFonts w:ascii="Verdana" w:hAnsi="Verdana"/>
        </w:rPr>
        <w:t>(</w:t>
      </w:r>
      <w:r w:rsidR="00CC515F" w:rsidRPr="00CC515F">
        <w:rPr>
          <w:rFonts w:ascii="Verdana" w:hAnsi="Verdana"/>
        </w:rPr>
        <w:t>Schmidt &amp; Ford, 2003</w:t>
      </w:r>
      <w:r w:rsidRPr="00CC515F">
        <w:rPr>
          <w:rFonts w:ascii="Verdana" w:hAnsi="Verdana"/>
        </w:rPr>
        <w:t>)</w:t>
      </w:r>
      <w:r w:rsidR="006C47E1" w:rsidRPr="00CC515F">
        <w:rPr>
          <w:rFonts w:ascii="Verdana" w:hAnsi="Verdana"/>
        </w:rPr>
        <w:t>.</w:t>
      </w:r>
    </w:p>
    <w:p w14:paraId="2A31C3B2" w14:textId="23C0E8C7" w:rsidR="00892769" w:rsidRDefault="006C47E1" w:rsidP="006C47E1">
      <w:pPr>
        <w:rPr>
          <w:rFonts w:ascii="Verdana" w:hAnsi="Verdana"/>
        </w:rPr>
      </w:pPr>
      <w:r>
        <w:rPr>
          <w:b/>
        </w:rPr>
        <w:tab/>
      </w:r>
      <w:r>
        <w:rPr>
          <w:rFonts w:ascii="Verdana" w:hAnsi="Verdana"/>
        </w:rPr>
        <w:t>Guided reading is supported by the social constructivis</w:t>
      </w:r>
      <w:r w:rsidR="004E7747">
        <w:rPr>
          <w:rFonts w:ascii="Verdana" w:hAnsi="Verdana"/>
        </w:rPr>
        <w:t>m, suggesting that reading comprehension occurs also through the conversation. Firstly, it occurs on the inter-</w:t>
      </w:r>
      <w:r w:rsidR="004E7747" w:rsidRPr="00CC515F">
        <w:rPr>
          <w:rFonts w:ascii="Verdana" w:hAnsi="Verdana"/>
        </w:rPr>
        <w:t>mental level</w:t>
      </w:r>
      <w:r w:rsidR="004F5C9D" w:rsidRPr="00CC515F">
        <w:rPr>
          <w:rFonts w:ascii="Verdana" w:hAnsi="Verdana"/>
        </w:rPr>
        <w:t xml:space="preserve"> (</w:t>
      </w:r>
      <w:proofErr w:type="spellStart"/>
      <w:r w:rsidR="00CC515F" w:rsidRPr="00CC515F">
        <w:rPr>
          <w:rFonts w:ascii="Verdana" w:hAnsi="Verdana"/>
        </w:rPr>
        <w:t>Aljaafreh</w:t>
      </w:r>
      <w:proofErr w:type="spellEnd"/>
      <w:r w:rsidR="00CC515F" w:rsidRPr="00CC515F">
        <w:rPr>
          <w:rFonts w:ascii="Verdana" w:hAnsi="Verdana"/>
        </w:rPr>
        <w:t xml:space="preserve"> &amp; </w:t>
      </w:r>
      <w:proofErr w:type="spellStart"/>
      <w:r w:rsidR="00CC515F" w:rsidRPr="00CC515F">
        <w:rPr>
          <w:rFonts w:ascii="Verdana" w:hAnsi="Verdana"/>
        </w:rPr>
        <w:t>Lantofl</w:t>
      </w:r>
      <w:proofErr w:type="spellEnd"/>
      <w:r w:rsidR="00CC515F" w:rsidRPr="00CC515F">
        <w:rPr>
          <w:rFonts w:ascii="Verdana" w:hAnsi="Verdana"/>
        </w:rPr>
        <w:t>, 1994</w:t>
      </w:r>
      <w:r w:rsidR="004F5C9D" w:rsidRPr="00CC515F">
        <w:rPr>
          <w:rFonts w:ascii="Verdana" w:hAnsi="Verdana"/>
        </w:rPr>
        <w:t>)</w:t>
      </w:r>
      <w:r w:rsidR="004E7747" w:rsidRPr="00CC515F">
        <w:rPr>
          <w:rFonts w:ascii="Verdana" w:hAnsi="Verdana"/>
        </w:rPr>
        <w:t>. Learners</w:t>
      </w:r>
      <w:r w:rsidR="004E7747">
        <w:rPr>
          <w:rFonts w:ascii="Verdana" w:hAnsi="Verdana"/>
        </w:rPr>
        <w:t xml:space="preserve"> can communicate </w:t>
      </w:r>
      <w:r w:rsidR="004E7747">
        <w:rPr>
          <w:rFonts w:ascii="Verdana" w:hAnsi="Verdana"/>
        </w:rPr>
        <w:lastRenderedPageBreak/>
        <w:t>with each other when creating a table of unfamiliar words (clunk-to-click)</w:t>
      </w:r>
      <w:r w:rsidR="00892769">
        <w:rPr>
          <w:rFonts w:ascii="Verdana" w:hAnsi="Verdana"/>
        </w:rPr>
        <w:t xml:space="preserve">. Furthermore, the teacher interacts with pupils providing them with the individually selected scaffolding techniques, allowing the teacher to observe a learner and decide when the scaffolding should be </w:t>
      </w:r>
      <w:r w:rsidR="00892769" w:rsidRPr="00CC515F">
        <w:rPr>
          <w:rFonts w:ascii="Verdana" w:hAnsi="Verdana"/>
        </w:rPr>
        <w:t>removed (Pressley</w:t>
      </w:r>
      <w:r w:rsidR="00CC515F" w:rsidRPr="00CC515F">
        <w:rPr>
          <w:rFonts w:ascii="Verdana" w:hAnsi="Verdana"/>
        </w:rPr>
        <w:t xml:space="preserve"> </w:t>
      </w:r>
      <w:proofErr w:type="gramStart"/>
      <w:r w:rsidR="00CC515F" w:rsidRPr="00CC515F">
        <w:rPr>
          <w:rFonts w:ascii="Verdana" w:hAnsi="Verdana"/>
        </w:rPr>
        <w:t>et al.,</w:t>
      </w:r>
      <w:r w:rsidR="00892769" w:rsidRPr="00CC515F">
        <w:rPr>
          <w:rFonts w:ascii="Verdana" w:hAnsi="Verdana"/>
        </w:rPr>
        <w:t>,</w:t>
      </w:r>
      <w:proofErr w:type="gramEnd"/>
      <w:r w:rsidR="00892769" w:rsidRPr="00CC515F">
        <w:rPr>
          <w:rFonts w:ascii="Verdana" w:hAnsi="Verdana"/>
        </w:rPr>
        <w:t xml:space="preserve"> 2006). </w:t>
      </w:r>
      <w:r w:rsidR="004E7747" w:rsidRPr="00CC515F">
        <w:rPr>
          <w:rFonts w:ascii="Verdana" w:hAnsi="Verdana"/>
        </w:rPr>
        <w:t xml:space="preserve"> Then</w:t>
      </w:r>
      <w:r w:rsidR="004E7747">
        <w:rPr>
          <w:rFonts w:ascii="Verdana" w:hAnsi="Verdana"/>
        </w:rPr>
        <w:t>, as they progress through the ZPD stages, they move to the intra-mental phase – where the students can make sense of what is being read</w:t>
      </w:r>
      <w:r w:rsidR="00CC515F">
        <w:rPr>
          <w:rFonts w:ascii="Verdana" w:hAnsi="Verdana"/>
        </w:rPr>
        <w:t xml:space="preserve"> (</w:t>
      </w:r>
      <w:proofErr w:type="spellStart"/>
      <w:r w:rsidR="00CC515F">
        <w:rPr>
          <w:rFonts w:ascii="Verdana" w:hAnsi="Verdana"/>
        </w:rPr>
        <w:t>Chaiklin</w:t>
      </w:r>
      <w:proofErr w:type="spellEnd"/>
      <w:r w:rsidR="00CC515F">
        <w:rPr>
          <w:rFonts w:ascii="Verdana" w:hAnsi="Verdana"/>
        </w:rPr>
        <w:t>, 2003)</w:t>
      </w:r>
      <w:r w:rsidR="004E7747">
        <w:rPr>
          <w:rFonts w:ascii="Verdana" w:hAnsi="Verdana"/>
        </w:rPr>
        <w:t>.</w:t>
      </w:r>
      <w:r w:rsidR="000D79CD">
        <w:rPr>
          <w:rFonts w:ascii="Verdana" w:hAnsi="Verdana"/>
        </w:rPr>
        <w:t xml:space="preserve"> All these stages could be observed during the investigation, proving that students have progressed and benefited from the study. </w:t>
      </w:r>
    </w:p>
    <w:p w14:paraId="7DC97F2C" w14:textId="791EDEEE" w:rsidR="00997B0F" w:rsidRDefault="004F5C9D" w:rsidP="006C19F6">
      <w:pPr>
        <w:rPr>
          <w:rFonts w:ascii="Verdana" w:hAnsi="Verdana"/>
        </w:rPr>
      </w:pPr>
      <w:r>
        <w:rPr>
          <w:rFonts w:ascii="Verdana" w:hAnsi="Verdana"/>
        </w:rPr>
        <w:tab/>
        <w:t xml:space="preserve">Therefore, it can be summarised that </w:t>
      </w:r>
      <w:proofErr w:type="gramStart"/>
      <w:r>
        <w:rPr>
          <w:rFonts w:ascii="Verdana" w:hAnsi="Verdana"/>
        </w:rPr>
        <w:t>all of</w:t>
      </w:r>
      <w:proofErr w:type="gramEnd"/>
      <w:r>
        <w:rPr>
          <w:rFonts w:ascii="Verdana" w:hAnsi="Verdana"/>
        </w:rPr>
        <w:t xml:space="preserve"> the guided reading techniques involving activation of prior knowledge, use of KWL grids, comprehension of the unfamiliar words through the incorporation of the clunk-to-click strategy, and annotation of the command words within the text – improve the reading comprehension, increasing the mean score results </w:t>
      </w:r>
      <w:r w:rsidR="00155ACF">
        <w:rPr>
          <w:rFonts w:ascii="Verdana" w:hAnsi="Verdana"/>
        </w:rPr>
        <w:t>obtained from the scientific literacy questions</w:t>
      </w:r>
      <w:r w:rsidR="006C19F6">
        <w:rPr>
          <w:rFonts w:ascii="Verdana" w:hAnsi="Verdana"/>
        </w:rPr>
        <w:t>. Furthermore, it should be concluded that when considering the implementation of the guided reading techniques to improve reading comprehension – the strategies should be tailored individually, meeting everyone’s needs. Finally, it can be also suggested that educators with a diverse constructivist orientation should always prioritise students’ ownership of literacy.</w:t>
      </w:r>
    </w:p>
    <w:p w14:paraId="3946A61C" w14:textId="77777777" w:rsidR="006C19F6" w:rsidRDefault="006C19F6" w:rsidP="006C19F6">
      <w:pPr>
        <w:pStyle w:val="Heading1"/>
        <w:rPr>
          <w:rFonts w:ascii="Verdana" w:eastAsiaTheme="minorHAnsi" w:hAnsi="Verdana" w:cstheme="minorBidi"/>
          <w:color w:val="auto"/>
          <w:sz w:val="22"/>
          <w:szCs w:val="22"/>
        </w:rPr>
      </w:pPr>
    </w:p>
    <w:p w14:paraId="0DB1AE39" w14:textId="305B4A85" w:rsidR="00905985" w:rsidRPr="00B42ECB" w:rsidRDefault="00905985" w:rsidP="006C19F6">
      <w:pPr>
        <w:pStyle w:val="Heading1"/>
        <w:jc w:val="center"/>
        <w:rPr>
          <w:rFonts w:ascii="Verdana" w:hAnsi="Verdana"/>
          <w:color w:val="auto"/>
          <w:sz w:val="22"/>
          <w:szCs w:val="20"/>
          <w:u w:val="single"/>
        </w:rPr>
      </w:pPr>
      <w:bookmarkStart w:id="20" w:name="_Toc514008300"/>
      <w:r w:rsidRPr="00B42ECB">
        <w:rPr>
          <w:rFonts w:ascii="Verdana" w:hAnsi="Verdana"/>
          <w:color w:val="auto"/>
          <w:sz w:val="22"/>
          <w:szCs w:val="20"/>
          <w:u w:val="single"/>
        </w:rPr>
        <w:t>7. Limitations</w:t>
      </w:r>
      <w:bookmarkEnd w:id="20"/>
    </w:p>
    <w:p w14:paraId="3C4E37D3" w14:textId="650E663D" w:rsidR="000C4624" w:rsidRPr="00B42ECB" w:rsidRDefault="00407382" w:rsidP="009225E6">
      <w:pPr>
        <w:rPr>
          <w:rFonts w:ascii="Verdana" w:hAnsi="Verdana"/>
          <w:sz w:val="20"/>
          <w:szCs w:val="20"/>
        </w:rPr>
      </w:pPr>
      <w:r w:rsidRPr="00B42ECB">
        <w:rPr>
          <w:rFonts w:ascii="Verdana" w:hAnsi="Verdana"/>
          <w:sz w:val="20"/>
          <w:szCs w:val="20"/>
        </w:rPr>
        <w:tab/>
        <w:t>As discussed previously, the results of this study should be suggestive of the recommended approaches towards the literacy intervention. There should not be any big claims made due to the limitations of this study that are associated with the small sample size and low variability</w:t>
      </w:r>
      <w:r w:rsidR="001F164C" w:rsidRPr="00B42ECB">
        <w:rPr>
          <w:rFonts w:ascii="Verdana" w:hAnsi="Verdana"/>
          <w:sz w:val="20"/>
          <w:szCs w:val="20"/>
        </w:rPr>
        <w:t xml:space="preserve">. However, as the results prove to be optimistic </w:t>
      </w:r>
      <w:proofErr w:type="gramStart"/>
      <w:r w:rsidR="001F164C" w:rsidRPr="00B42ECB">
        <w:rPr>
          <w:rFonts w:ascii="Verdana" w:hAnsi="Verdana"/>
          <w:sz w:val="20"/>
          <w:szCs w:val="20"/>
        </w:rPr>
        <w:t>in regards to</w:t>
      </w:r>
      <w:proofErr w:type="gramEnd"/>
      <w:r w:rsidR="001F164C" w:rsidRPr="00B42ECB">
        <w:rPr>
          <w:rFonts w:ascii="Verdana" w:hAnsi="Verdana"/>
          <w:sz w:val="20"/>
          <w:szCs w:val="20"/>
        </w:rPr>
        <w:t xml:space="preserve"> the use of guided reading techniques to the comprehension of the scientific literacy </w:t>
      </w:r>
      <w:r w:rsidR="001F164C" w:rsidRPr="00B42ECB">
        <w:rPr>
          <w:rFonts w:ascii="Verdana" w:hAnsi="Verdana"/>
          <w:sz w:val="20"/>
          <w:szCs w:val="20"/>
        </w:rPr>
        <w:lastRenderedPageBreak/>
        <w:t>texts, it should be encouraged to utilise them in the future practice.</w:t>
      </w:r>
      <w:r w:rsidR="008F062B" w:rsidRPr="00B42ECB">
        <w:rPr>
          <w:rFonts w:ascii="Verdana" w:hAnsi="Verdana"/>
          <w:sz w:val="20"/>
          <w:szCs w:val="20"/>
        </w:rPr>
        <w:t xml:space="preserve"> This study presents an example of one of the QTS standards, that allows the trainee to take the responsibility for the continuing development through the </w:t>
      </w:r>
      <w:r w:rsidR="00BA4A9F" w:rsidRPr="00B42ECB">
        <w:rPr>
          <w:rFonts w:ascii="Verdana" w:hAnsi="Verdana"/>
          <w:sz w:val="20"/>
          <w:szCs w:val="20"/>
        </w:rPr>
        <w:t>contribution to the wider development of the school, enabling them to reflect on their own performance (QTS standard S1.7</w:t>
      </w:r>
      <w:r w:rsidR="00665090">
        <w:rPr>
          <w:rFonts w:ascii="Verdana" w:hAnsi="Verdana"/>
          <w:sz w:val="20"/>
          <w:szCs w:val="20"/>
        </w:rPr>
        <w:t>, Welsh Government, 2009</w:t>
      </w:r>
      <w:r w:rsidR="00BA4A9F" w:rsidRPr="00B42ECB">
        <w:rPr>
          <w:rFonts w:ascii="Verdana" w:hAnsi="Verdana"/>
          <w:sz w:val="20"/>
          <w:szCs w:val="20"/>
        </w:rPr>
        <w:t>)</w:t>
      </w:r>
      <w:r w:rsidR="008F062B" w:rsidRPr="00B42ECB">
        <w:rPr>
          <w:rFonts w:ascii="Verdana" w:hAnsi="Verdana"/>
          <w:sz w:val="20"/>
          <w:szCs w:val="20"/>
        </w:rPr>
        <w:t xml:space="preserve"> </w:t>
      </w:r>
    </w:p>
    <w:p w14:paraId="2175230B" w14:textId="618634B8" w:rsidR="004314E4" w:rsidRPr="00B42ECB" w:rsidRDefault="004314E4" w:rsidP="000A244A">
      <w:pPr>
        <w:rPr>
          <w:rFonts w:ascii="Verdana" w:hAnsi="Verdana"/>
          <w:sz w:val="20"/>
          <w:szCs w:val="20"/>
        </w:rPr>
      </w:pPr>
    </w:p>
    <w:p w14:paraId="74A15241" w14:textId="77777777" w:rsidR="003D1C8B" w:rsidRPr="003D1C8B" w:rsidRDefault="003D1C8B" w:rsidP="000A244A">
      <w:pPr>
        <w:rPr>
          <w:rFonts w:ascii="Verdana" w:hAnsi="Verdana"/>
          <w:lang w:val="en-US"/>
        </w:rPr>
      </w:pPr>
    </w:p>
    <w:p w14:paraId="35DE6D3D" w14:textId="746C76A5" w:rsidR="00056E61" w:rsidRPr="006A15C7" w:rsidRDefault="009E07E9" w:rsidP="006A15C7">
      <w:pPr>
        <w:pStyle w:val="Heading1"/>
        <w:jc w:val="center"/>
        <w:rPr>
          <w:color w:val="auto"/>
          <w:sz w:val="24"/>
          <w:u w:val="single"/>
        </w:rPr>
      </w:pPr>
      <w:bookmarkStart w:id="21" w:name="_Toc514008301"/>
      <w:r w:rsidRPr="006A15C7">
        <w:rPr>
          <w:color w:val="auto"/>
          <w:sz w:val="24"/>
          <w:u w:val="single"/>
        </w:rPr>
        <w:t>References:</w:t>
      </w:r>
      <w:bookmarkEnd w:id="21"/>
    </w:p>
    <w:p w14:paraId="68C64572" w14:textId="0BC7CAC9" w:rsidR="001C136D" w:rsidRPr="005873E4" w:rsidRDefault="001C136D" w:rsidP="00072B87">
      <w:pPr>
        <w:pStyle w:val="ListParagraph"/>
        <w:numPr>
          <w:ilvl w:val="0"/>
          <w:numId w:val="3"/>
        </w:numPr>
        <w:rPr>
          <w:rFonts w:ascii="Verdana" w:hAnsi="Verdana"/>
          <w:sz w:val="20"/>
          <w:szCs w:val="20"/>
        </w:rPr>
      </w:pPr>
      <w:r w:rsidRPr="005873E4">
        <w:rPr>
          <w:rFonts w:ascii="Verdana" w:hAnsi="Verdana"/>
          <w:sz w:val="20"/>
          <w:szCs w:val="20"/>
        </w:rPr>
        <w:t xml:space="preserve">Adams, M.J. (1990). Beginning to read: Thinking and learning about print. Cambridge, MA: The </w:t>
      </w:r>
      <w:proofErr w:type="spellStart"/>
      <w:r w:rsidRPr="005873E4">
        <w:rPr>
          <w:rFonts w:ascii="Verdana" w:hAnsi="Verdana"/>
          <w:sz w:val="20"/>
          <w:szCs w:val="20"/>
        </w:rPr>
        <w:t>MITPress</w:t>
      </w:r>
      <w:proofErr w:type="spellEnd"/>
    </w:p>
    <w:p w14:paraId="0ABB3061" w14:textId="6695AE4B" w:rsidR="001F1041" w:rsidRPr="005873E4" w:rsidRDefault="001F1041" w:rsidP="001F1041">
      <w:pPr>
        <w:pStyle w:val="ListParagraph"/>
        <w:numPr>
          <w:ilvl w:val="0"/>
          <w:numId w:val="3"/>
        </w:numPr>
        <w:rPr>
          <w:rFonts w:ascii="Verdana" w:hAnsi="Verdana" w:cs="Arial"/>
          <w:color w:val="222222"/>
          <w:sz w:val="20"/>
          <w:szCs w:val="20"/>
          <w:shd w:val="clear" w:color="auto" w:fill="FFFFFF"/>
        </w:rPr>
      </w:pPr>
      <w:proofErr w:type="spellStart"/>
      <w:r w:rsidRPr="005873E4">
        <w:rPr>
          <w:rFonts w:ascii="Verdana" w:hAnsi="Verdana" w:cs="Arial"/>
          <w:color w:val="222222"/>
          <w:sz w:val="20"/>
          <w:szCs w:val="20"/>
          <w:shd w:val="clear" w:color="auto" w:fill="FFFFFF"/>
        </w:rPr>
        <w:t>Aljaafreh</w:t>
      </w:r>
      <w:proofErr w:type="spellEnd"/>
      <w:r w:rsidRPr="005873E4">
        <w:rPr>
          <w:rFonts w:ascii="Verdana" w:hAnsi="Verdana" w:cs="Arial"/>
          <w:color w:val="222222"/>
          <w:sz w:val="20"/>
          <w:szCs w:val="20"/>
          <w:shd w:val="clear" w:color="auto" w:fill="FFFFFF"/>
        </w:rPr>
        <w:t xml:space="preserve">, A.L. and </w:t>
      </w:r>
      <w:proofErr w:type="spellStart"/>
      <w:r w:rsidRPr="005873E4">
        <w:rPr>
          <w:rFonts w:ascii="Verdana" w:hAnsi="Verdana" w:cs="Arial"/>
          <w:color w:val="222222"/>
          <w:sz w:val="20"/>
          <w:szCs w:val="20"/>
          <w:shd w:val="clear" w:color="auto" w:fill="FFFFFF"/>
        </w:rPr>
        <w:t>Lantolf</w:t>
      </w:r>
      <w:proofErr w:type="spellEnd"/>
      <w:r w:rsidRPr="005873E4">
        <w:rPr>
          <w:rFonts w:ascii="Verdana" w:hAnsi="Verdana" w:cs="Arial"/>
          <w:color w:val="222222"/>
          <w:sz w:val="20"/>
          <w:szCs w:val="20"/>
          <w:shd w:val="clear" w:color="auto" w:fill="FFFFFF"/>
        </w:rPr>
        <w:t xml:space="preserve">, J.P., </w:t>
      </w:r>
      <w:r w:rsidRPr="005873E4">
        <w:rPr>
          <w:rFonts w:ascii="Verdana" w:hAnsi="Verdana" w:cs="Arial"/>
          <w:color w:val="222222"/>
          <w:sz w:val="20"/>
          <w:szCs w:val="20"/>
          <w:shd w:val="clear" w:color="auto" w:fill="FFFFFF"/>
        </w:rPr>
        <w:t>(</w:t>
      </w:r>
      <w:r w:rsidRPr="005873E4">
        <w:rPr>
          <w:rFonts w:ascii="Verdana" w:hAnsi="Verdana" w:cs="Arial"/>
          <w:color w:val="222222"/>
          <w:sz w:val="20"/>
          <w:szCs w:val="20"/>
          <w:shd w:val="clear" w:color="auto" w:fill="FFFFFF"/>
        </w:rPr>
        <w:t>1994</w:t>
      </w:r>
      <w:r w:rsidRPr="005873E4">
        <w:rPr>
          <w:rFonts w:ascii="Verdana" w:hAnsi="Verdana" w:cs="Arial"/>
          <w:color w:val="222222"/>
          <w:sz w:val="20"/>
          <w:szCs w:val="20"/>
          <w:shd w:val="clear" w:color="auto" w:fill="FFFFFF"/>
        </w:rPr>
        <w:t>)</w:t>
      </w:r>
      <w:r w:rsidRPr="005873E4">
        <w:rPr>
          <w:rFonts w:ascii="Verdana" w:hAnsi="Verdana" w:cs="Arial"/>
          <w:color w:val="222222"/>
          <w:sz w:val="20"/>
          <w:szCs w:val="20"/>
          <w:shd w:val="clear" w:color="auto" w:fill="FFFFFF"/>
        </w:rPr>
        <w:t>. Negative feedback as regulation and second language learning in the zone of proximal development. </w:t>
      </w:r>
      <w:r w:rsidRPr="005873E4">
        <w:rPr>
          <w:rFonts w:ascii="Verdana" w:hAnsi="Verdana" w:cs="Arial"/>
          <w:i/>
          <w:iCs/>
          <w:color w:val="222222"/>
          <w:sz w:val="20"/>
          <w:szCs w:val="20"/>
          <w:shd w:val="clear" w:color="auto" w:fill="FFFFFF"/>
        </w:rPr>
        <w:t>The Modern Language Journal</w:t>
      </w:r>
      <w:r w:rsidRPr="005873E4">
        <w:rPr>
          <w:rFonts w:ascii="Verdana" w:hAnsi="Verdana" w:cs="Arial"/>
          <w:color w:val="222222"/>
          <w:sz w:val="20"/>
          <w:szCs w:val="20"/>
          <w:shd w:val="clear" w:color="auto" w:fill="FFFFFF"/>
        </w:rPr>
        <w:t>, </w:t>
      </w:r>
      <w:r w:rsidRPr="005873E4">
        <w:rPr>
          <w:rFonts w:ascii="Verdana" w:hAnsi="Verdana" w:cs="Arial"/>
          <w:i/>
          <w:iCs/>
          <w:color w:val="222222"/>
          <w:sz w:val="20"/>
          <w:szCs w:val="20"/>
          <w:shd w:val="clear" w:color="auto" w:fill="FFFFFF"/>
        </w:rPr>
        <w:t>78</w:t>
      </w:r>
      <w:r w:rsidRPr="005873E4">
        <w:rPr>
          <w:rFonts w:ascii="Verdana" w:hAnsi="Verdana" w:cs="Arial"/>
          <w:color w:val="222222"/>
          <w:sz w:val="20"/>
          <w:szCs w:val="20"/>
          <w:shd w:val="clear" w:color="auto" w:fill="FFFFFF"/>
        </w:rPr>
        <w:t>(4), pp.465-483.</w:t>
      </w:r>
    </w:p>
    <w:p w14:paraId="0E1FA19F" w14:textId="70798CCF" w:rsidR="001F1041" w:rsidRPr="005873E4" w:rsidRDefault="001F1041" w:rsidP="001F1041">
      <w:pPr>
        <w:pStyle w:val="ListParagraph"/>
        <w:numPr>
          <w:ilvl w:val="0"/>
          <w:numId w:val="3"/>
        </w:numPr>
        <w:rPr>
          <w:rFonts w:ascii="Verdana" w:hAnsi="Verdana" w:cs="Arial"/>
          <w:color w:val="222222"/>
          <w:sz w:val="20"/>
          <w:szCs w:val="20"/>
          <w:shd w:val="clear" w:color="auto" w:fill="FFFFFF"/>
        </w:rPr>
      </w:pPr>
      <w:r w:rsidRPr="005873E4">
        <w:rPr>
          <w:rFonts w:ascii="Verdana" w:hAnsi="Verdana" w:cs="Arial"/>
          <w:color w:val="222222"/>
          <w:sz w:val="20"/>
          <w:szCs w:val="20"/>
          <w:shd w:val="clear" w:color="auto" w:fill="FFFFFF"/>
        </w:rPr>
        <w:t>Anderson, J.R., 1985. </w:t>
      </w:r>
      <w:r w:rsidRPr="005873E4">
        <w:rPr>
          <w:rFonts w:ascii="Verdana" w:hAnsi="Verdana" w:cs="Arial"/>
          <w:i/>
          <w:iCs/>
          <w:color w:val="222222"/>
          <w:sz w:val="20"/>
          <w:szCs w:val="20"/>
          <w:shd w:val="clear" w:color="auto" w:fill="FFFFFF"/>
        </w:rPr>
        <w:t>Cognitive psychology and its implications</w:t>
      </w:r>
      <w:r w:rsidRPr="005873E4">
        <w:rPr>
          <w:rFonts w:ascii="Verdana" w:hAnsi="Verdana" w:cs="Arial"/>
          <w:color w:val="222222"/>
          <w:sz w:val="20"/>
          <w:szCs w:val="20"/>
          <w:shd w:val="clear" w:color="auto" w:fill="FFFFFF"/>
        </w:rPr>
        <w:t>. WH Freeman/Times Books/Henry Holt &amp; Co.</w:t>
      </w:r>
    </w:p>
    <w:p w14:paraId="223C97C9" w14:textId="77777777" w:rsidR="00072B87" w:rsidRPr="005873E4" w:rsidRDefault="001C136D" w:rsidP="00056E61">
      <w:pPr>
        <w:pStyle w:val="ListParagraph"/>
        <w:numPr>
          <w:ilvl w:val="0"/>
          <w:numId w:val="3"/>
        </w:numPr>
        <w:rPr>
          <w:rFonts w:ascii="Verdana" w:hAnsi="Verdana"/>
          <w:sz w:val="20"/>
          <w:szCs w:val="20"/>
        </w:rPr>
      </w:pPr>
      <w:proofErr w:type="spellStart"/>
      <w:r w:rsidRPr="005873E4">
        <w:rPr>
          <w:rFonts w:ascii="Verdana" w:hAnsi="Verdana"/>
          <w:sz w:val="20"/>
          <w:szCs w:val="20"/>
        </w:rPr>
        <w:t>Antonacci</w:t>
      </w:r>
      <w:proofErr w:type="spellEnd"/>
      <w:r w:rsidRPr="005873E4">
        <w:rPr>
          <w:rFonts w:ascii="Verdana" w:hAnsi="Verdana"/>
          <w:sz w:val="20"/>
          <w:szCs w:val="20"/>
        </w:rPr>
        <w:t xml:space="preserve"> P., (2000). Reading in the Zone of Proximal Development: Mediating Literacy Development in Beginner Readers through Guided Reading. Reading Horizons vol. 41.</w:t>
      </w:r>
    </w:p>
    <w:p w14:paraId="717116BF" w14:textId="32D6FDAD" w:rsidR="00072B87" w:rsidRPr="005873E4" w:rsidRDefault="00056E61" w:rsidP="00072B87">
      <w:pPr>
        <w:pStyle w:val="ListParagraph"/>
        <w:numPr>
          <w:ilvl w:val="0"/>
          <w:numId w:val="3"/>
        </w:numPr>
        <w:rPr>
          <w:rStyle w:val="Hyperlink"/>
          <w:rFonts w:ascii="Verdana" w:hAnsi="Verdana"/>
          <w:color w:val="auto"/>
          <w:sz w:val="20"/>
          <w:szCs w:val="20"/>
          <w:u w:val="none"/>
        </w:rPr>
      </w:pPr>
      <w:r w:rsidRPr="005873E4">
        <w:rPr>
          <w:rFonts w:ascii="Verdana" w:hAnsi="Verdana"/>
          <w:sz w:val="20"/>
          <w:szCs w:val="20"/>
          <w:lang w:val="en-US"/>
        </w:rPr>
        <w:t xml:space="preserve">ATL, 2017. </w:t>
      </w:r>
      <w:r w:rsidRPr="005873E4">
        <w:rPr>
          <w:rFonts w:ascii="Verdana" w:hAnsi="Verdana"/>
          <w:i/>
          <w:sz w:val="20"/>
          <w:szCs w:val="20"/>
          <w:lang w:val="en-US"/>
        </w:rPr>
        <w:t xml:space="preserve">School and class size matters. </w:t>
      </w:r>
      <w:r w:rsidRPr="005873E4">
        <w:rPr>
          <w:rFonts w:ascii="Verdana" w:hAnsi="Verdana"/>
          <w:sz w:val="20"/>
          <w:szCs w:val="20"/>
          <w:lang w:val="en-US"/>
        </w:rPr>
        <w:t xml:space="preserve">National Education Union. Accessed from: </w:t>
      </w:r>
      <w:hyperlink r:id="rId18" w:history="1">
        <w:r w:rsidRPr="005873E4">
          <w:rPr>
            <w:rStyle w:val="Hyperlink"/>
            <w:rFonts w:ascii="Verdana" w:hAnsi="Verdana"/>
            <w:color w:val="auto"/>
            <w:sz w:val="20"/>
            <w:szCs w:val="20"/>
            <w:lang w:val="en-US"/>
          </w:rPr>
          <w:t>https://www.atl.org.uk/latest/press-release/school-and-class-size-matters-finds-atl-survey</w:t>
        </w:r>
      </w:hyperlink>
    </w:p>
    <w:p w14:paraId="7CCEB0E2" w14:textId="7DE3F0A6" w:rsidR="008B3049" w:rsidRPr="005873E4" w:rsidRDefault="008B3049" w:rsidP="008B3049">
      <w:pPr>
        <w:pStyle w:val="ListParagraph"/>
        <w:numPr>
          <w:ilvl w:val="0"/>
          <w:numId w:val="3"/>
        </w:numPr>
        <w:rPr>
          <w:rStyle w:val="Hyperlink"/>
          <w:rFonts w:ascii="Verdana" w:hAnsi="Verdana" w:cs="Arial"/>
          <w:color w:val="222222"/>
          <w:sz w:val="20"/>
          <w:szCs w:val="20"/>
          <w:u w:val="none"/>
          <w:shd w:val="clear" w:color="auto" w:fill="FFFFFF"/>
        </w:rPr>
      </w:pPr>
      <w:proofErr w:type="spellStart"/>
      <w:r w:rsidRPr="005873E4">
        <w:rPr>
          <w:rFonts w:ascii="Verdana" w:hAnsi="Verdana" w:cs="Arial"/>
          <w:color w:val="222222"/>
          <w:sz w:val="20"/>
          <w:szCs w:val="20"/>
          <w:shd w:val="clear" w:color="auto" w:fill="FFFFFF"/>
        </w:rPr>
        <w:t>Axford</w:t>
      </w:r>
      <w:proofErr w:type="spellEnd"/>
      <w:r w:rsidRPr="005873E4">
        <w:rPr>
          <w:rFonts w:ascii="Verdana" w:hAnsi="Verdana" w:cs="Arial"/>
          <w:color w:val="222222"/>
          <w:sz w:val="20"/>
          <w:szCs w:val="20"/>
          <w:shd w:val="clear" w:color="auto" w:fill="FFFFFF"/>
        </w:rPr>
        <w:t xml:space="preserve">, B., </w:t>
      </w:r>
      <w:proofErr w:type="spellStart"/>
      <w:r w:rsidRPr="005873E4">
        <w:rPr>
          <w:rFonts w:ascii="Verdana" w:hAnsi="Verdana" w:cs="Arial"/>
          <w:color w:val="222222"/>
          <w:sz w:val="20"/>
          <w:szCs w:val="20"/>
          <w:shd w:val="clear" w:color="auto" w:fill="FFFFFF"/>
        </w:rPr>
        <w:t>Harders</w:t>
      </w:r>
      <w:proofErr w:type="spellEnd"/>
      <w:r w:rsidRPr="005873E4">
        <w:rPr>
          <w:rFonts w:ascii="Verdana" w:hAnsi="Verdana" w:cs="Arial"/>
          <w:color w:val="222222"/>
          <w:sz w:val="20"/>
          <w:szCs w:val="20"/>
          <w:shd w:val="clear" w:color="auto" w:fill="FFFFFF"/>
        </w:rPr>
        <w:t>, P. and Wise, F., 2009. </w:t>
      </w:r>
      <w:r w:rsidRPr="005873E4">
        <w:rPr>
          <w:rFonts w:ascii="Verdana" w:hAnsi="Verdana" w:cs="Arial"/>
          <w:i/>
          <w:iCs/>
          <w:color w:val="222222"/>
          <w:sz w:val="20"/>
          <w:szCs w:val="20"/>
          <w:shd w:val="clear" w:color="auto" w:fill="FFFFFF"/>
        </w:rPr>
        <w:t xml:space="preserve">Scaffolding literacy: An integrated and sequential approach to teaching reading, </w:t>
      </w:r>
      <w:proofErr w:type="gramStart"/>
      <w:r w:rsidRPr="005873E4">
        <w:rPr>
          <w:rFonts w:ascii="Verdana" w:hAnsi="Verdana" w:cs="Arial"/>
          <w:i/>
          <w:iCs/>
          <w:color w:val="222222"/>
          <w:sz w:val="20"/>
          <w:szCs w:val="20"/>
          <w:shd w:val="clear" w:color="auto" w:fill="FFFFFF"/>
        </w:rPr>
        <w:t>spelling</w:t>
      </w:r>
      <w:proofErr w:type="gramEnd"/>
      <w:r w:rsidRPr="005873E4">
        <w:rPr>
          <w:rFonts w:ascii="Verdana" w:hAnsi="Verdana" w:cs="Arial"/>
          <w:i/>
          <w:iCs/>
          <w:color w:val="222222"/>
          <w:sz w:val="20"/>
          <w:szCs w:val="20"/>
          <w:shd w:val="clear" w:color="auto" w:fill="FFFFFF"/>
        </w:rPr>
        <w:t xml:space="preserve"> and writing</w:t>
      </w:r>
      <w:r w:rsidRPr="005873E4">
        <w:rPr>
          <w:rFonts w:ascii="Verdana" w:hAnsi="Verdana" w:cs="Arial"/>
          <w:color w:val="222222"/>
          <w:sz w:val="20"/>
          <w:szCs w:val="20"/>
          <w:shd w:val="clear" w:color="auto" w:fill="FFFFFF"/>
        </w:rPr>
        <w:t xml:space="preserve">. </w:t>
      </w:r>
      <w:proofErr w:type="spellStart"/>
      <w:r w:rsidRPr="005873E4">
        <w:rPr>
          <w:rFonts w:ascii="Verdana" w:hAnsi="Verdana" w:cs="Arial"/>
          <w:color w:val="222222"/>
          <w:sz w:val="20"/>
          <w:szCs w:val="20"/>
          <w:shd w:val="clear" w:color="auto" w:fill="FFFFFF"/>
        </w:rPr>
        <w:t>Aust</w:t>
      </w:r>
      <w:proofErr w:type="spellEnd"/>
      <w:r w:rsidRPr="005873E4">
        <w:rPr>
          <w:rFonts w:ascii="Verdana" w:hAnsi="Verdana" w:cs="Arial"/>
          <w:color w:val="222222"/>
          <w:sz w:val="20"/>
          <w:szCs w:val="20"/>
          <w:shd w:val="clear" w:color="auto" w:fill="FFFFFF"/>
        </w:rPr>
        <w:t xml:space="preserve"> Council for Ed Research.</w:t>
      </w:r>
    </w:p>
    <w:p w14:paraId="51F7C7C2" w14:textId="2A53D4FA" w:rsidR="00015BB0" w:rsidRPr="005873E4" w:rsidRDefault="00015BB0" w:rsidP="00015BB0">
      <w:pPr>
        <w:pStyle w:val="ListParagraph"/>
        <w:numPr>
          <w:ilvl w:val="0"/>
          <w:numId w:val="3"/>
        </w:numPr>
        <w:rPr>
          <w:rFonts w:ascii="Verdana" w:hAnsi="Verdana" w:cs="Arial"/>
          <w:color w:val="222222"/>
          <w:sz w:val="20"/>
          <w:szCs w:val="20"/>
          <w:shd w:val="clear" w:color="auto" w:fill="FFFFFF"/>
        </w:rPr>
      </w:pPr>
      <w:proofErr w:type="spellStart"/>
      <w:r w:rsidRPr="005873E4">
        <w:rPr>
          <w:rFonts w:ascii="Verdana" w:hAnsi="Verdana" w:cs="Arial"/>
          <w:color w:val="222222"/>
          <w:sz w:val="20"/>
          <w:szCs w:val="20"/>
          <w:shd w:val="clear" w:color="auto" w:fill="FFFFFF"/>
        </w:rPr>
        <w:t>Bargal</w:t>
      </w:r>
      <w:proofErr w:type="spellEnd"/>
      <w:r w:rsidRPr="005873E4">
        <w:rPr>
          <w:rFonts w:ascii="Verdana" w:hAnsi="Verdana" w:cs="Arial"/>
          <w:color w:val="222222"/>
          <w:sz w:val="20"/>
          <w:szCs w:val="20"/>
          <w:shd w:val="clear" w:color="auto" w:fill="FFFFFF"/>
        </w:rPr>
        <w:t>, D., 2006. Personal and intellectual influences leading to Lewin’s paradigm of action research: Towards the 60th anniversary of Lewin’s ‘Action research and minority problems</w:t>
      </w:r>
      <w:proofErr w:type="gramStart"/>
      <w:r w:rsidRPr="005873E4">
        <w:rPr>
          <w:rFonts w:ascii="Verdana" w:hAnsi="Verdana" w:cs="Arial"/>
          <w:color w:val="222222"/>
          <w:sz w:val="20"/>
          <w:szCs w:val="20"/>
          <w:shd w:val="clear" w:color="auto" w:fill="FFFFFF"/>
        </w:rPr>
        <w:t>’(</w:t>
      </w:r>
      <w:proofErr w:type="gramEnd"/>
      <w:r w:rsidRPr="005873E4">
        <w:rPr>
          <w:rFonts w:ascii="Verdana" w:hAnsi="Verdana" w:cs="Arial"/>
          <w:color w:val="222222"/>
          <w:sz w:val="20"/>
          <w:szCs w:val="20"/>
          <w:shd w:val="clear" w:color="auto" w:fill="FFFFFF"/>
        </w:rPr>
        <w:t>1946). </w:t>
      </w:r>
      <w:r w:rsidRPr="005873E4">
        <w:rPr>
          <w:rFonts w:ascii="Verdana" w:hAnsi="Verdana" w:cs="Arial"/>
          <w:i/>
          <w:iCs/>
          <w:color w:val="222222"/>
          <w:sz w:val="20"/>
          <w:szCs w:val="20"/>
          <w:shd w:val="clear" w:color="auto" w:fill="FFFFFF"/>
        </w:rPr>
        <w:t>Action research</w:t>
      </w:r>
      <w:r w:rsidRPr="005873E4">
        <w:rPr>
          <w:rFonts w:ascii="Verdana" w:hAnsi="Verdana" w:cs="Arial"/>
          <w:color w:val="222222"/>
          <w:sz w:val="20"/>
          <w:szCs w:val="20"/>
          <w:shd w:val="clear" w:color="auto" w:fill="FFFFFF"/>
        </w:rPr>
        <w:t>, </w:t>
      </w:r>
      <w:r w:rsidRPr="005873E4">
        <w:rPr>
          <w:rFonts w:ascii="Verdana" w:hAnsi="Verdana" w:cs="Arial"/>
          <w:i/>
          <w:iCs/>
          <w:color w:val="222222"/>
          <w:sz w:val="20"/>
          <w:szCs w:val="20"/>
          <w:shd w:val="clear" w:color="auto" w:fill="FFFFFF"/>
        </w:rPr>
        <w:t>4</w:t>
      </w:r>
      <w:r w:rsidRPr="005873E4">
        <w:rPr>
          <w:rFonts w:ascii="Verdana" w:hAnsi="Verdana" w:cs="Arial"/>
          <w:color w:val="222222"/>
          <w:sz w:val="20"/>
          <w:szCs w:val="20"/>
          <w:shd w:val="clear" w:color="auto" w:fill="FFFFFF"/>
        </w:rPr>
        <w:t xml:space="preserve">(4), pp.367-388. </w:t>
      </w:r>
    </w:p>
    <w:p w14:paraId="6D1E3A0D" w14:textId="6D38A592" w:rsidR="001F1041" w:rsidRPr="005873E4" w:rsidRDefault="001F1041" w:rsidP="001F1041">
      <w:pPr>
        <w:pStyle w:val="ListParagraph"/>
        <w:numPr>
          <w:ilvl w:val="0"/>
          <w:numId w:val="3"/>
        </w:numPr>
        <w:rPr>
          <w:rFonts w:ascii="Verdana" w:hAnsi="Verdana" w:cs="Arial"/>
          <w:color w:val="222222"/>
          <w:sz w:val="20"/>
          <w:szCs w:val="20"/>
          <w:shd w:val="clear" w:color="auto" w:fill="FFFFFF"/>
        </w:rPr>
      </w:pPr>
      <w:r w:rsidRPr="005873E4">
        <w:rPr>
          <w:rFonts w:ascii="Verdana" w:hAnsi="Verdana"/>
          <w:sz w:val="20"/>
          <w:szCs w:val="20"/>
        </w:rPr>
        <w:lastRenderedPageBreak/>
        <w:t xml:space="preserve">Bartlett, J. E., </w:t>
      </w:r>
      <w:proofErr w:type="spellStart"/>
      <w:r w:rsidRPr="005873E4">
        <w:rPr>
          <w:rFonts w:ascii="Verdana" w:hAnsi="Verdana"/>
          <w:sz w:val="20"/>
          <w:szCs w:val="20"/>
        </w:rPr>
        <w:t>Kotrlik</w:t>
      </w:r>
      <w:proofErr w:type="spellEnd"/>
      <w:r w:rsidRPr="005873E4">
        <w:rPr>
          <w:rFonts w:ascii="Verdana" w:hAnsi="Verdana"/>
          <w:sz w:val="20"/>
          <w:szCs w:val="20"/>
        </w:rPr>
        <w:t>, J. W. &amp; Higgins, C. C. (2001). Organizational Research: Determining Appropriate Sample Size in Survey Research. Learning and Performance Journal, 19, 43-50.</w:t>
      </w:r>
    </w:p>
    <w:p w14:paraId="1B8D6D89" w14:textId="1078BF0E" w:rsidR="00065D44" w:rsidRPr="005873E4" w:rsidRDefault="00065D44" w:rsidP="00015BB0">
      <w:pPr>
        <w:pStyle w:val="ListParagraph"/>
        <w:numPr>
          <w:ilvl w:val="0"/>
          <w:numId w:val="3"/>
        </w:numPr>
        <w:rPr>
          <w:rFonts w:ascii="Verdana" w:hAnsi="Verdana" w:cs="Arial"/>
          <w:color w:val="222222"/>
          <w:sz w:val="20"/>
          <w:szCs w:val="20"/>
          <w:shd w:val="clear" w:color="auto" w:fill="FFFFFF"/>
        </w:rPr>
      </w:pPr>
      <w:r w:rsidRPr="005873E4">
        <w:rPr>
          <w:rFonts w:ascii="Verdana" w:hAnsi="Verdana" w:cs="Arial"/>
          <w:color w:val="222222"/>
          <w:sz w:val="20"/>
          <w:szCs w:val="20"/>
          <w:shd w:val="clear" w:color="auto" w:fill="FFFFFF"/>
        </w:rPr>
        <w:t>Barnes J., (1979). Who should know what? Harmondsworth: Penguin.</w:t>
      </w:r>
    </w:p>
    <w:p w14:paraId="3FE12E95" w14:textId="5D6091BE" w:rsidR="00860E28" w:rsidRPr="005873E4" w:rsidRDefault="00860E28" w:rsidP="00860E28">
      <w:pPr>
        <w:pStyle w:val="ListParagraph"/>
        <w:numPr>
          <w:ilvl w:val="0"/>
          <w:numId w:val="3"/>
        </w:numPr>
        <w:spacing w:after="0" w:line="240" w:lineRule="auto"/>
        <w:rPr>
          <w:rFonts w:ascii="Verdana" w:eastAsia="Times New Roman" w:hAnsi="Verdana" w:cs="Times New Roman"/>
          <w:sz w:val="20"/>
          <w:szCs w:val="20"/>
          <w:lang w:val="en-US"/>
        </w:rPr>
      </w:pPr>
      <w:r w:rsidRPr="005873E4">
        <w:rPr>
          <w:rFonts w:ascii="Verdana" w:eastAsia="Times New Roman" w:hAnsi="Verdana" w:cs="Times New Roman"/>
          <w:sz w:val="20"/>
          <w:szCs w:val="20"/>
          <w:lang w:val="pl-PL"/>
        </w:rPr>
        <w:t xml:space="preserve">Blachowicz, C. and Ogle, D., 2017. </w:t>
      </w:r>
      <w:r w:rsidRPr="005873E4">
        <w:rPr>
          <w:rFonts w:ascii="Verdana" w:eastAsia="Times New Roman" w:hAnsi="Verdana" w:cs="Times New Roman"/>
          <w:i/>
          <w:iCs/>
          <w:sz w:val="20"/>
          <w:szCs w:val="20"/>
          <w:lang w:val="en-US"/>
        </w:rPr>
        <w:t>Reading comprehension: Strategies for independent learners</w:t>
      </w:r>
      <w:r w:rsidRPr="005873E4">
        <w:rPr>
          <w:rFonts w:ascii="Verdana" w:eastAsia="Times New Roman" w:hAnsi="Verdana" w:cs="Times New Roman"/>
          <w:sz w:val="20"/>
          <w:szCs w:val="20"/>
          <w:lang w:val="en-US"/>
        </w:rPr>
        <w:t>. Guilford Publications.</w:t>
      </w:r>
    </w:p>
    <w:p w14:paraId="5CC4130B" w14:textId="77777777" w:rsidR="001F1041" w:rsidRPr="005873E4" w:rsidRDefault="001F1041" w:rsidP="001F1041">
      <w:pPr>
        <w:spacing w:after="0" w:line="240" w:lineRule="auto"/>
        <w:ind w:left="360"/>
        <w:rPr>
          <w:rFonts w:ascii="Verdana" w:eastAsia="Times New Roman" w:hAnsi="Verdana" w:cs="Times New Roman"/>
          <w:sz w:val="20"/>
          <w:szCs w:val="20"/>
          <w:lang w:val="en-US"/>
        </w:rPr>
      </w:pPr>
    </w:p>
    <w:p w14:paraId="61943FF1" w14:textId="77777777" w:rsidR="00072B87" w:rsidRPr="005873E4" w:rsidRDefault="00072B87" w:rsidP="00072B87">
      <w:pPr>
        <w:pStyle w:val="ListParagraph"/>
        <w:numPr>
          <w:ilvl w:val="0"/>
          <w:numId w:val="3"/>
        </w:numPr>
        <w:rPr>
          <w:rFonts w:ascii="Verdana" w:hAnsi="Verdana"/>
          <w:sz w:val="20"/>
          <w:szCs w:val="20"/>
        </w:rPr>
      </w:pPr>
      <w:proofErr w:type="spellStart"/>
      <w:r w:rsidRPr="005873E4">
        <w:rPr>
          <w:rFonts w:ascii="Verdana" w:hAnsi="Verdana" w:cs="Arial"/>
          <w:sz w:val="20"/>
          <w:szCs w:val="20"/>
          <w:shd w:val="clear" w:color="auto" w:fill="FFFFFF"/>
        </w:rPr>
        <w:t>Blything</w:t>
      </w:r>
      <w:proofErr w:type="spellEnd"/>
      <w:r w:rsidRPr="005873E4">
        <w:rPr>
          <w:rFonts w:ascii="Verdana" w:hAnsi="Verdana" w:cs="Arial"/>
          <w:sz w:val="20"/>
          <w:szCs w:val="20"/>
          <w:shd w:val="clear" w:color="auto" w:fill="FFFFFF"/>
        </w:rPr>
        <w:t>, L.P., Hardie, A. and Cain, K., 2017. Using corpus methods to identify teacher strategies in guided reading.</w:t>
      </w:r>
    </w:p>
    <w:p w14:paraId="79917CD9" w14:textId="1E82A017" w:rsidR="00072B87" w:rsidRPr="005873E4" w:rsidRDefault="00072B87" w:rsidP="00072B87">
      <w:pPr>
        <w:pStyle w:val="ListParagraph"/>
        <w:numPr>
          <w:ilvl w:val="0"/>
          <w:numId w:val="3"/>
        </w:numPr>
        <w:rPr>
          <w:rFonts w:ascii="Verdana" w:hAnsi="Verdana"/>
          <w:sz w:val="20"/>
          <w:szCs w:val="20"/>
        </w:rPr>
      </w:pPr>
      <w:r w:rsidRPr="005873E4">
        <w:rPr>
          <w:rFonts w:ascii="Verdana" w:eastAsia="Times New Roman" w:hAnsi="Verdana" w:cs="Arial"/>
          <w:sz w:val="20"/>
          <w:szCs w:val="20"/>
          <w:lang w:val="en-US"/>
        </w:rPr>
        <w:t xml:space="preserve">Bradshaw J., Ager R., Burge B., </w:t>
      </w:r>
      <w:proofErr w:type="spellStart"/>
      <w:r w:rsidRPr="005873E4">
        <w:rPr>
          <w:rFonts w:ascii="Verdana" w:eastAsia="Times New Roman" w:hAnsi="Verdana" w:cs="Arial"/>
          <w:sz w:val="20"/>
          <w:szCs w:val="20"/>
          <w:lang w:val="en-US"/>
        </w:rPr>
        <w:t>Wheater</w:t>
      </w:r>
      <w:proofErr w:type="spellEnd"/>
      <w:r w:rsidRPr="005873E4">
        <w:rPr>
          <w:rFonts w:ascii="Verdana" w:eastAsia="Times New Roman" w:hAnsi="Verdana" w:cs="Arial"/>
          <w:sz w:val="20"/>
          <w:szCs w:val="20"/>
          <w:lang w:val="en-US"/>
        </w:rPr>
        <w:t xml:space="preserve"> R., (2009). PISA 2009: Achievement of </w:t>
      </w:r>
      <w:proofErr w:type="gramStart"/>
      <w:r w:rsidRPr="005873E4">
        <w:rPr>
          <w:rFonts w:ascii="Verdana" w:eastAsia="Times New Roman" w:hAnsi="Verdana" w:cs="Arial"/>
          <w:sz w:val="20"/>
          <w:szCs w:val="20"/>
          <w:lang w:val="en-US"/>
        </w:rPr>
        <w:t>15 year</w:t>
      </w:r>
      <w:proofErr w:type="gramEnd"/>
      <w:r w:rsidRPr="005873E4">
        <w:rPr>
          <w:rFonts w:ascii="Verdana" w:eastAsia="Times New Roman" w:hAnsi="Verdana" w:cs="Arial"/>
          <w:sz w:val="20"/>
          <w:szCs w:val="20"/>
          <w:lang w:val="en-US"/>
        </w:rPr>
        <w:t xml:space="preserve"> </w:t>
      </w:r>
      <w:proofErr w:type="spellStart"/>
      <w:r w:rsidRPr="005873E4">
        <w:rPr>
          <w:rFonts w:ascii="Verdana" w:eastAsia="Times New Roman" w:hAnsi="Verdana" w:cs="Arial"/>
          <w:sz w:val="20"/>
          <w:szCs w:val="20"/>
          <w:lang w:val="en-US"/>
        </w:rPr>
        <w:t>olds</w:t>
      </w:r>
      <w:proofErr w:type="spellEnd"/>
      <w:r w:rsidRPr="005873E4">
        <w:rPr>
          <w:rFonts w:ascii="Verdana" w:eastAsia="Times New Roman" w:hAnsi="Verdana" w:cs="Arial"/>
          <w:sz w:val="20"/>
          <w:szCs w:val="20"/>
          <w:lang w:val="en-US"/>
        </w:rPr>
        <w:t xml:space="preserve"> in Wales.</w:t>
      </w:r>
    </w:p>
    <w:p w14:paraId="14444D2D" w14:textId="350F9470" w:rsidR="001F1041" w:rsidRPr="005873E4" w:rsidRDefault="001F1041" w:rsidP="001F1041">
      <w:pPr>
        <w:pStyle w:val="ListParagraph"/>
        <w:numPr>
          <w:ilvl w:val="0"/>
          <w:numId w:val="3"/>
        </w:numPr>
        <w:rPr>
          <w:rFonts w:ascii="Verdana" w:hAnsi="Verdana" w:cs="Arial"/>
          <w:color w:val="222222"/>
          <w:sz w:val="20"/>
          <w:szCs w:val="20"/>
          <w:shd w:val="clear" w:color="auto" w:fill="FFFFFF"/>
        </w:rPr>
      </w:pPr>
      <w:r w:rsidRPr="005873E4">
        <w:rPr>
          <w:rFonts w:ascii="Verdana" w:hAnsi="Verdana" w:cs="Arial"/>
          <w:color w:val="222222"/>
          <w:sz w:val="20"/>
          <w:szCs w:val="20"/>
          <w:shd w:val="clear" w:color="auto" w:fill="FFFFFF"/>
        </w:rPr>
        <w:t xml:space="preserve">Britton, B.K. and </w:t>
      </w:r>
      <w:proofErr w:type="spellStart"/>
      <w:r w:rsidRPr="005873E4">
        <w:rPr>
          <w:rFonts w:ascii="Verdana" w:hAnsi="Verdana" w:cs="Arial"/>
          <w:color w:val="222222"/>
          <w:sz w:val="20"/>
          <w:szCs w:val="20"/>
          <w:shd w:val="clear" w:color="auto" w:fill="FFFFFF"/>
        </w:rPr>
        <w:t>Graesser</w:t>
      </w:r>
      <w:proofErr w:type="spellEnd"/>
      <w:r w:rsidRPr="005873E4">
        <w:rPr>
          <w:rFonts w:ascii="Verdana" w:hAnsi="Verdana" w:cs="Arial"/>
          <w:color w:val="222222"/>
          <w:sz w:val="20"/>
          <w:szCs w:val="20"/>
          <w:shd w:val="clear" w:color="auto" w:fill="FFFFFF"/>
        </w:rPr>
        <w:t>, A.C. eds., 2014. </w:t>
      </w:r>
      <w:r w:rsidRPr="005873E4">
        <w:rPr>
          <w:rFonts w:ascii="Verdana" w:hAnsi="Verdana" w:cs="Arial"/>
          <w:i/>
          <w:iCs/>
          <w:color w:val="222222"/>
          <w:sz w:val="20"/>
          <w:szCs w:val="20"/>
          <w:shd w:val="clear" w:color="auto" w:fill="FFFFFF"/>
        </w:rPr>
        <w:t>Models of understanding text</w:t>
      </w:r>
      <w:r w:rsidRPr="005873E4">
        <w:rPr>
          <w:rFonts w:ascii="Verdana" w:hAnsi="Verdana" w:cs="Arial"/>
          <w:color w:val="222222"/>
          <w:sz w:val="20"/>
          <w:szCs w:val="20"/>
          <w:shd w:val="clear" w:color="auto" w:fill="FFFFFF"/>
        </w:rPr>
        <w:t>. Psychology Press.</w:t>
      </w:r>
    </w:p>
    <w:p w14:paraId="307FEFDD" w14:textId="77777777" w:rsidR="00072B87" w:rsidRPr="005873E4" w:rsidRDefault="00072B87" w:rsidP="00072B87">
      <w:pPr>
        <w:pStyle w:val="ListParagraph"/>
        <w:numPr>
          <w:ilvl w:val="0"/>
          <w:numId w:val="3"/>
        </w:numPr>
        <w:rPr>
          <w:rFonts w:ascii="Verdana" w:hAnsi="Verdana"/>
          <w:sz w:val="20"/>
          <w:szCs w:val="20"/>
        </w:rPr>
      </w:pPr>
      <w:proofErr w:type="spellStart"/>
      <w:r w:rsidRPr="005873E4">
        <w:rPr>
          <w:rFonts w:ascii="Verdana" w:eastAsia="Times New Roman" w:hAnsi="Verdana" w:cs="Arial"/>
          <w:sz w:val="20"/>
          <w:szCs w:val="20"/>
          <w:lang w:val="en-US"/>
        </w:rPr>
        <w:t>Braunger</w:t>
      </w:r>
      <w:proofErr w:type="spellEnd"/>
      <w:r w:rsidRPr="005873E4">
        <w:rPr>
          <w:rFonts w:ascii="Verdana" w:eastAsia="Times New Roman" w:hAnsi="Verdana" w:cs="Arial"/>
          <w:sz w:val="20"/>
          <w:szCs w:val="20"/>
          <w:lang w:val="en-US"/>
        </w:rPr>
        <w:t xml:space="preserve"> and Lewis, (1998). Begin to connect speech sounds to print patterns, such as saying "Y-e-s spells yes, and n-o spells no".</w:t>
      </w:r>
    </w:p>
    <w:p w14:paraId="2B59BD2E" w14:textId="77777777" w:rsidR="00072B87" w:rsidRPr="005873E4" w:rsidRDefault="00072B87" w:rsidP="0018093B">
      <w:pPr>
        <w:pStyle w:val="ListParagraph"/>
        <w:numPr>
          <w:ilvl w:val="0"/>
          <w:numId w:val="3"/>
        </w:numPr>
        <w:rPr>
          <w:rFonts w:ascii="Verdana" w:hAnsi="Verdana"/>
          <w:sz w:val="20"/>
          <w:szCs w:val="20"/>
        </w:rPr>
      </w:pPr>
      <w:proofErr w:type="spellStart"/>
      <w:r w:rsidRPr="005873E4">
        <w:rPr>
          <w:rFonts w:ascii="Verdana" w:hAnsi="Verdana"/>
          <w:sz w:val="20"/>
          <w:szCs w:val="20"/>
          <w:shd w:val="clear" w:color="auto" w:fill="FFFFFF"/>
        </w:rPr>
        <w:t>Burkins</w:t>
      </w:r>
      <w:proofErr w:type="spellEnd"/>
      <w:r w:rsidRPr="005873E4">
        <w:rPr>
          <w:rFonts w:ascii="Verdana" w:hAnsi="Verdana"/>
          <w:sz w:val="20"/>
          <w:szCs w:val="20"/>
          <w:shd w:val="clear" w:color="auto" w:fill="FFFFFF"/>
        </w:rPr>
        <w:t>, J.M., &amp; Croft, M.M. (2010). </w:t>
      </w:r>
      <w:r w:rsidRPr="005873E4">
        <w:rPr>
          <w:rStyle w:val="Emphasis"/>
          <w:rFonts w:ascii="Verdana" w:hAnsi="Verdana"/>
          <w:sz w:val="20"/>
          <w:szCs w:val="20"/>
          <w:shd w:val="clear" w:color="auto" w:fill="FFFFFF"/>
        </w:rPr>
        <w:t>Preventing misguided reading: New strategies for guided reading teachers</w:t>
      </w:r>
      <w:r w:rsidRPr="005873E4">
        <w:rPr>
          <w:rFonts w:ascii="Verdana" w:hAnsi="Verdana"/>
          <w:sz w:val="20"/>
          <w:szCs w:val="20"/>
          <w:shd w:val="clear" w:color="auto" w:fill="FFFFFF"/>
        </w:rPr>
        <w:t>. Newark, DE: International Reading Association.</w:t>
      </w:r>
    </w:p>
    <w:p w14:paraId="2EE4FA74" w14:textId="77777777" w:rsidR="00072B87" w:rsidRPr="005873E4" w:rsidRDefault="0018093B" w:rsidP="0018093B">
      <w:pPr>
        <w:pStyle w:val="ListParagraph"/>
        <w:numPr>
          <w:ilvl w:val="0"/>
          <w:numId w:val="3"/>
        </w:numPr>
        <w:rPr>
          <w:rFonts w:ascii="Verdana" w:hAnsi="Verdana"/>
          <w:sz w:val="20"/>
          <w:szCs w:val="20"/>
        </w:rPr>
      </w:pPr>
      <w:r w:rsidRPr="005873E4">
        <w:rPr>
          <w:rFonts w:ascii="Verdana" w:hAnsi="Verdana"/>
          <w:sz w:val="20"/>
          <w:szCs w:val="20"/>
        </w:rPr>
        <w:t xml:space="preserve">Bruner, J.S. (1957). Going beyond the information given. In J.S. Bruner, E, </w:t>
      </w:r>
      <w:r w:rsidR="00072B87" w:rsidRPr="005873E4">
        <w:rPr>
          <w:rFonts w:ascii="Verdana" w:hAnsi="Verdana"/>
          <w:sz w:val="20"/>
          <w:szCs w:val="20"/>
        </w:rPr>
        <w:t>Bruner, J. (1966). Toward a theory of instruction. Cambridge, MA: Harvard University Press.</w:t>
      </w:r>
    </w:p>
    <w:p w14:paraId="46785938" w14:textId="312F3680" w:rsidR="00072B87" w:rsidRPr="005873E4" w:rsidRDefault="0018093B" w:rsidP="00072B87">
      <w:pPr>
        <w:pStyle w:val="ListParagraph"/>
        <w:numPr>
          <w:ilvl w:val="0"/>
          <w:numId w:val="3"/>
        </w:numPr>
        <w:rPr>
          <w:rFonts w:ascii="Verdana" w:hAnsi="Verdana"/>
          <w:sz w:val="20"/>
          <w:szCs w:val="20"/>
        </w:rPr>
      </w:pPr>
      <w:proofErr w:type="spellStart"/>
      <w:r w:rsidRPr="005873E4">
        <w:rPr>
          <w:rFonts w:ascii="Verdana" w:hAnsi="Verdana"/>
          <w:sz w:val="20"/>
          <w:szCs w:val="20"/>
        </w:rPr>
        <w:t>Brunswik</w:t>
      </w:r>
      <w:proofErr w:type="spellEnd"/>
      <w:r w:rsidRPr="005873E4">
        <w:rPr>
          <w:rFonts w:ascii="Verdana" w:hAnsi="Verdana"/>
          <w:sz w:val="20"/>
          <w:szCs w:val="20"/>
        </w:rPr>
        <w:t xml:space="preserve">, L. Festinger, F. Heider, K.F. </w:t>
      </w:r>
      <w:proofErr w:type="spellStart"/>
      <w:r w:rsidRPr="005873E4">
        <w:rPr>
          <w:rFonts w:ascii="Verdana" w:hAnsi="Verdana"/>
          <w:sz w:val="20"/>
          <w:szCs w:val="20"/>
        </w:rPr>
        <w:t>Muenzinger</w:t>
      </w:r>
      <w:proofErr w:type="spellEnd"/>
      <w:r w:rsidRPr="005873E4">
        <w:rPr>
          <w:rFonts w:ascii="Verdana" w:hAnsi="Verdana"/>
          <w:sz w:val="20"/>
          <w:szCs w:val="20"/>
        </w:rPr>
        <w:t>, C.E. Osgood, &amp; D. Rapaport, (Eds.), Contemporary approaches to cognition (pp. 41-69). Cambridge, MA: Harvard University Press. [Reprinted in Bruner, J.S. (1973). Beyond the information given (pp. 218-238). New York: Norton.]. [pages 218-222]</w:t>
      </w:r>
    </w:p>
    <w:p w14:paraId="299DAA05" w14:textId="1CC25E82" w:rsidR="001704B2" w:rsidRPr="005873E4" w:rsidRDefault="00015BB0" w:rsidP="001704B2">
      <w:pPr>
        <w:pStyle w:val="ListParagraph"/>
        <w:numPr>
          <w:ilvl w:val="0"/>
          <w:numId w:val="3"/>
        </w:numPr>
        <w:rPr>
          <w:rFonts w:ascii="Verdana" w:hAnsi="Verdana" w:cs="Arial"/>
          <w:color w:val="222222"/>
          <w:sz w:val="20"/>
          <w:szCs w:val="20"/>
          <w:shd w:val="clear" w:color="auto" w:fill="FFFFFF"/>
        </w:rPr>
      </w:pPr>
      <w:proofErr w:type="spellStart"/>
      <w:r w:rsidRPr="005873E4">
        <w:rPr>
          <w:rFonts w:ascii="Verdana" w:hAnsi="Verdana" w:cs="Arial"/>
          <w:color w:val="222222"/>
          <w:sz w:val="20"/>
          <w:szCs w:val="20"/>
          <w:shd w:val="clear" w:color="auto" w:fill="FFFFFF"/>
        </w:rPr>
        <w:t>Carr</w:t>
      </w:r>
      <w:proofErr w:type="spellEnd"/>
      <w:r w:rsidRPr="005873E4">
        <w:rPr>
          <w:rFonts w:ascii="Verdana" w:hAnsi="Verdana" w:cs="Arial"/>
          <w:color w:val="222222"/>
          <w:sz w:val="20"/>
          <w:szCs w:val="20"/>
          <w:shd w:val="clear" w:color="auto" w:fill="FFFFFF"/>
        </w:rPr>
        <w:t xml:space="preserve">, W. and </w:t>
      </w:r>
      <w:proofErr w:type="spellStart"/>
      <w:r w:rsidRPr="005873E4">
        <w:rPr>
          <w:rFonts w:ascii="Verdana" w:hAnsi="Verdana" w:cs="Arial"/>
          <w:color w:val="222222"/>
          <w:sz w:val="20"/>
          <w:szCs w:val="20"/>
          <w:shd w:val="clear" w:color="auto" w:fill="FFFFFF"/>
        </w:rPr>
        <w:t>Kemmis</w:t>
      </w:r>
      <w:proofErr w:type="spellEnd"/>
      <w:r w:rsidRPr="005873E4">
        <w:rPr>
          <w:rFonts w:ascii="Verdana" w:hAnsi="Verdana" w:cs="Arial"/>
          <w:color w:val="222222"/>
          <w:sz w:val="20"/>
          <w:szCs w:val="20"/>
          <w:shd w:val="clear" w:color="auto" w:fill="FFFFFF"/>
        </w:rPr>
        <w:t>, S., 2003. </w:t>
      </w:r>
      <w:r w:rsidRPr="005873E4">
        <w:rPr>
          <w:rFonts w:ascii="Verdana" w:hAnsi="Verdana" w:cs="Arial"/>
          <w:i/>
          <w:iCs/>
          <w:color w:val="222222"/>
          <w:sz w:val="20"/>
          <w:szCs w:val="20"/>
          <w:shd w:val="clear" w:color="auto" w:fill="FFFFFF"/>
        </w:rPr>
        <w:t>Becoming critical: education knowledge and action research</w:t>
      </w:r>
      <w:r w:rsidRPr="005873E4">
        <w:rPr>
          <w:rFonts w:ascii="Verdana" w:hAnsi="Verdana" w:cs="Arial"/>
          <w:color w:val="222222"/>
          <w:sz w:val="20"/>
          <w:szCs w:val="20"/>
          <w:shd w:val="clear" w:color="auto" w:fill="FFFFFF"/>
        </w:rPr>
        <w:t>. Routledge.</w:t>
      </w:r>
    </w:p>
    <w:p w14:paraId="67B05DB2" w14:textId="09F3062E" w:rsidR="001F1041" w:rsidRPr="005873E4" w:rsidRDefault="001F1041" w:rsidP="001F1041">
      <w:pPr>
        <w:pStyle w:val="ListParagraph"/>
        <w:numPr>
          <w:ilvl w:val="0"/>
          <w:numId w:val="3"/>
        </w:numPr>
        <w:rPr>
          <w:rFonts w:ascii="Verdana" w:hAnsi="Verdana" w:cs="Arial"/>
          <w:color w:val="222222"/>
          <w:sz w:val="20"/>
          <w:szCs w:val="20"/>
          <w:shd w:val="clear" w:color="auto" w:fill="FFFFFF"/>
        </w:rPr>
      </w:pPr>
      <w:proofErr w:type="spellStart"/>
      <w:r w:rsidRPr="005873E4">
        <w:rPr>
          <w:rFonts w:ascii="Verdana" w:hAnsi="Verdana" w:cs="Arial"/>
          <w:color w:val="222222"/>
          <w:sz w:val="20"/>
          <w:szCs w:val="20"/>
          <w:shd w:val="clear" w:color="auto" w:fill="FFFFFF"/>
        </w:rPr>
        <w:t>Chaiklin</w:t>
      </w:r>
      <w:proofErr w:type="spellEnd"/>
      <w:r w:rsidRPr="005873E4">
        <w:rPr>
          <w:rFonts w:ascii="Verdana" w:hAnsi="Verdana" w:cs="Arial"/>
          <w:color w:val="222222"/>
          <w:sz w:val="20"/>
          <w:szCs w:val="20"/>
          <w:shd w:val="clear" w:color="auto" w:fill="FFFFFF"/>
        </w:rPr>
        <w:t xml:space="preserve">, S., </w:t>
      </w:r>
      <w:r w:rsidRPr="005873E4">
        <w:rPr>
          <w:rFonts w:ascii="Verdana" w:hAnsi="Verdana" w:cs="Arial"/>
          <w:color w:val="222222"/>
          <w:sz w:val="20"/>
          <w:szCs w:val="20"/>
          <w:shd w:val="clear" w:color="auto" w:fill="FFFFFF"/>
        </w:rPr>
        <w:t>(</w:t>
      </w:r>
      <w:r w:rsidRPr="005873E4">
        <w:rPr>
          <w:rFonts w:ascii="Verdana" w:hAnsi="Verdana" w:cs="Arial"/>
          <w:color w:val="222222"/>
          <w:sz w:val="20"/>
          <w:szCs w:val="20"/>
          <w:shd w:val="clear" w:color="auto" w:fill="FFFFFF"/>
        </w:rPr>
        <w:t>2003</w:t>
      </w:r>
      <w:r w:rsidRPr="005873E4">
        <w:rPr>
          <w:rFonts w:ascii="Verdana" w:hAnsi="Verdana" w:cs="Arial"/>
          <w:color w:val="222222"/>
          <w:sz w:val="20"/>
          <w:szCs w:val="20"/>
          <w:shd w:val="clear" w:color="auto" w:fill="FFFFFF"/>
        </w:rPr>
        <w:t>)</w:t>
      </w:r>
      <w:r w:rsidRPr="005873E4">
        <w:rPr>
          <w:rFonts w:ascii="Verdana" w:hAnsi="Verdana" w:cs="Arial"/>
          <w:color w:val="222222"/>
          <w:sz w:val="20"/>
          <w:szCs w:val="20"/>
          <w:shd w:val="clear" w:color="auto" w:fill="FFFFFF"/>
        </w:rPr>
        <w:t>. The zone of proximal development in Vygotsky’s analysis of learning and instruction. </w:t>
      </w:r>
      <w:r w:rsidRPr="005873E4">
        <w:rPr>
          <w:rFonts w:ascii="Verdana" w:hAnsi="Verdana" w:cs="Arial"/>
          <w:i/>
          <w:iCs/>
          <w:color w:val="222222"/>
          <w:sz w:val="20"/>
          <w:szCs w:val="20"/>
          <w:shd w:val="clear" w:color="auto" w:fill="FFFFFF"/>
        </w:rPr>
        <w:t>Vygotsky’s educational theory in cultural context</w:t>
      </w:r>
      <w:r w:rsidRPr="005873E4">
        <w:rPr>
          <w:rFonts w:ascii="Verdana" w:hAnsi="Verdana" w:cs="Arial"/>
          <w:color w:val="222222"/>
          <w:sz w:val="20"/>
          <w:szCs w:val="20"/>
          <w:shd w:val="clear" w:color="auto" w:fill="FFFFFF"/>
        </w:rPr>
        <w:t>, </w:t>
      </w:r>
      <w:r w:rsidRPr="005873E4">
        <w:rPr>
          <w:rFonts w:ascii="Verdana" w:hAnsi="Verdana" w:cs="Arial"/>
          <w:i/>
          <w:iCs/>
          <w:color w:val="222222"/>
          <w:sz w:val="20"/>
          <w:szCs w:val="20"/>
          <w:shd w:val="clear" w:color="auto" w:fill="FFFFFF"/>
        </w:rPr>
        <w:t>1</w:t>
      </w:r>
      <w:r w:rsidRPr="005873E4">
        <w:rPr>
          <w:rFonts w:ascii="Verdana" w:hAnsi="Verdana" w:cs="Arial"/>
          <w:color w:val="222222"/>
          <w:sz w:val="20"/>
          <w:szCs w:val="20"/>
          <w:shd w:val="clear" w:color="auto" w:fill="FFFFFF"/>
        </w:rPr>
        <w:t>, pp.39-64.</w:t>
      </w:r>
    </w:p>
    <w:p w14:paraId="20904A80" w14:textId="4B0647A1" w:rsidR="001704B2" w:rsidRPr="005873E4" w:rsidRDefault="001704B2" w:rsidP="001704B2">
      <w:pPr>
        <w:pStyle w:val="ListParagraph"/>
        <w:numPr>
          <w:ilvl w:val="0"/>
          <w:numId w:val="3"/>
        </w:numPr>
        <w:rPr>
          <w:rFonts w:ascii="Verdana" w:hAnsi="Verdana"/>
          <w:sz w:val="20"/>
          <w:szCs w:val="20"/>
          <w:lang w:val="en-US"/>
        </w:rPr>
      </w:pPr>
      <w:proofErr w:type="spellStart"/>
      <w:r w:rsidRPr="005873E4">
        <w:rPr>
          <w:rFonts w:ascii="Verdana" w:hAnsi="Verdana" w:cs="Arial"/>
          <w:color w:val="222222"/>
          <w:sz w:val="20"/>
          <w:szCs w:val="20"/>
          <w:shd w:val="clear" w:color="auto" w:fill="FFFFFF"/>
        </w:rPr>
        <w:lastRenderedPageBreak/>
        <w:t>Cordingley</w:t>
      </w:r>
      <w:proofErr w:type="spellEnd"/>
      <w:r w:rsidRPr="005873E4">
        <w:rPr>
          <w:rFonts w:ascii="Verdana" w:hAnsi="Verdana" w:cs="Arial"/>
          <w:color w:val="222222"/>
          <w:sz w:val="20"/>
          <w:szCs w:val="20"/>
          <w:shd w:val="clear" w:color="auto" w:fill="FFFFFF"/>
        </w:rPr>
        <w:t>, P., Bell, M., Thomason, S. and Firth, A., 2005. The impact of collaborative continuing professional development (CPD) on classroom teaching and learning. </w:t>
      </w:r>
      <w:r w:rsidRPr="005873E4">
        <w:rPr>
          <w:rFonts w:ascii="Verdana" w:hAnsi="Verdana" w:cs="Arial"/>
          <w:i/>
          <w:iCs/>
          <w:color w:val="222222"/>
          <w:sz w:val="20"/>
          <w:szCs w:val="20"/>
          <w:shd w:val="clear" w:color="auto" w:fill="FFFFFF"/>
        </w:rPr>
        <w:t>Review: How do collaborative and sustained CPD and sustained but not collaborative CPD affect teaching and learning</w:t>
      </w:r>
      <w:r w:rsidRPr="005873E4">
        <w:rPr>
          <w:rFonts w:ascii="Verdana" w:hAnsi="Verdana" w:cs="Arial"/>
          <w:color w:val="222222"/>
          <w:sz w:val="20"/>
          <w:szCs w:val="20"/>
          <w:shd w:val="clear" w:color="auto" w:fill="FFFFFF"/>
        </w:rPr>
        <w:t>.</w:t>
      </w:r>
    </w:p>
    <w:p w14:paraId="4AF6CBB2" w14:textId="26C42B96" w:rsidR="001F1041" w:rsidRPr="005873E4" w:rsidRDefault="001F1041" w:rsidP="001F1041">
      <w:pPr>
        <w:pStyle w:val="ListParagraph"/>
        <w:numPr>
          <w:ilvl w:val="0"/>
          <w:numId w:val="3"/>
        </w:numPr>
        <w:rPr>
          <w:rFonts w:ascii="Verdana" w:hAnsi="Verdana" w:cs="Arial"/>
          <w:color w:val="222222"/>
          <w:sz w:val="20"/>
          <w:szCs w:val="20"/>
          <w:shd w:val="clear" w:color="auto" w:fill="FFFFFF"/>
        </w:rPr>
      </w:pPr>
      <w:r w:rsidRPr="005873E4">
        <w:rPr>
          <w:rFonts w:ascii="Verdana" w:hAnsi="Verdana" w:cs="Arial"/>
          <w:color w:val="222222"/>
          <w:sz w:val="20"/>
          <w:szCs w:val="20"/>
          <w:shd w:val="clear" w:color="auto" w:fill="FFFFFF"/>
        </w:rPr>
        <w:t xml:space="preserve">Cummins, J., </w:t>
      </w:r>
      <w:r w:rsidRPr="005873E4">
        <w:rPr>
          <w:rFonts w:ascii="Verdana" w:hAnsi="Verdana" w:cs="Arial"/>
          <w:color w:val="222222"/>
          <w:sz w:val="20"/>
          <w:szCs w:val="20"/>
          <w:shd w:val="clear" w:color="auto" w:fill="FFFFFF"/>
        </w:rPr>
        <w:t>(</w:t>
      </w:r>
      <w:r w:rsidRPr="005873E4">
        <w:rPr>
          <w:rFonts w:ascii="Verdana" w:hAnsi="Verdana" w:cs="Arial"/>
          <w:color w:val="222222"/>
          <w:sz w:val="20"/>
          <w:szCs w:val="20"/>
          <w:shd w:val="clear" w:color="auto" w:fill="FFFFFF"/>
        </w:rPr>
        <w:t>1994</w:t>
      </w:r>
      <w:r w:rsidRPr="005873E4">
        <w:rPr>
          <w:rFonts w:ascii="Verdana" w:hAnsi="Verdana" w:cs="Arial"/>
          <w:color w:val="222222"/>
          <w:sz w:val="20"/>
          <w:szCs w:val="20"/>
          <w:shd w:val="clear" w:color="auto" w:fill="FFFFFF"/>
        </w:rPr>
        <w:t>)</w:t>
      </w:r>
      <w:r w:rsidRPr="005873E4">
        <w:rPr>
          <w:rFonts w:ascii="Verdana" w:hAnsi="Verdana" w:cs="Arial"/>
          <w:color w:val="222222"/>
          <w:sz w:val="20"/>
          <w:szCs w:val="20"/>
          <w:shd w:val="clear" w:color="auto" w:fill="FFFFFF"/>
        </w:rPr>
        <w:t>. Knowledge, power, and identity in teaching English as a second language. </w:t>
      </w:r>
      <w:r w:rsidRPr="005873E4">
        <w:rPr>
          <w:rFonts w:ascii="Verdana" w:hAnsi="Verdana" w:cs="Arial"/>
          <w:i/>
          <w:iCs/>
          <w:color w:val="222222"/>
          <w:sz w:val="20"/>
          <w:szCs w:val="20"/>
          <w:shd w:val="clear" w:color="auto" w:fill="FFFFFF"/>
        </w:rPr>
        <w:t>Educating second language children: The whole child, the whole curriculum, the whole community</w:t>
      </w:r>
      <w:r w:rsidRPr="005873E4">
        <w:rPr>
          <w:rFonts w:ascii="Verdana" w:hAnsi="Verdana" w:cs="Arial"/>
          <w:color w:val="222222"/>
          <w:sz w:val="20"/>
          <w:szCs w:val="20"/>
          <w:shd w:val="clear" w:color="auto" w:fill="FFFFFF"/>
        </w:rPr>
        <w:t>, pp.33-58.</w:t>
      </w:r>
    </w:p>
    <w:p w14:paraId="5A86CB51" w14:textId="77777777" w:rsidR="001704B2" w:rsidRPr="005873E4" w:rsidRDefault="001704B2" w:rsidP="001704B2">
      <w:pPr>
        <w:pStyle w:val="ListParagraph"/>
        <w:numPr>
          <w:ilvl w:val="0"/>
          <w:numId w:val="3"/>
        </w:numPr>
        <w:rPr>
          <w:rFonts w:ascii="Verdana" w:hAnsi="Verdana"/>
          <w:sz w:val="20"/>
          <w:szCs w:val="20"/>
        </w:rPr>
      </w:pPr>
      <w:r w:rsidRPr="005873E4">
        <w:rPr>
          <w:rFonts w:ascii="Verdana" w:hAnsi="Verdana"/>
          <w:sz w:val="20"/>
          <w:szCs w:val="20"/>
        </w:rPr>
        <w:t>Creswell, J. W. (2005). Educational research: Planning, conducting, and evaluating quantitative and qualitative research (2nd ed.). Upper Saddle River, NJ: Pearson.</w:t>
      </w:r>
    </w:p>
    <w:p w14:paraId="379A136D" w14:textId="47985828" w:rsidR="001704B2" w:rsidRPr="005873E4" w:rsidRDefault="001704B2" w:rsidP="001704B2">
      <w:pPr>
        <w:pStyle w:val="ListParagraph"/>
        <w:numPr>
          <w:ilvl w:val="0"/>
          <w:numId w:val="3"/>
        </w:numPr>
        <w:rPr>
          <w:rFonts w:ascii="Verdana" w:hAnsi="Verdana" w:cs="Arial"/>
          <w:color w:val="222222"/>
          <w:sz w:val="20"/>
          <w:szCs w:val="20"/>
          <w:shd w:val="clear" w:color="auto" w:fill="FFFFFF"/>
        </w:rPr>
      </w:pPr>
      <w:r w:rsidRPr="005873E4">
        <w:rPr>
          <w:rFonts w:ascii="Verdana" w:hAnsi="Verdana" w:cs="Arial"/>
          <w:color w:val="222222"/>
          <w:sz w:val="20"/>
          <w:szCs w:val="20"/>
          <w:shd w:val="clear" w:color="auto" w:fill="FFFFFF"/>
        </w:rPr>
        <w:t xml:space="preserve">Creswell, J.W., </w:t>
      </w:r>
      <w:proofErr w:type="spellStart"/>
      <w:r w:rsidRPr="005873E4">
        <w:rPr>
          <w:rFonts w:ascii="Verdana" w:hAnsi="Verdana" w:cs="Arial"/>
          <w:color w:val="222222"/>
          <w:sz w:val="20"/>
          <w:szCs w:val="20"/>
          <w:shd w:val="clear" w:color="auto" w:fill="FFFFFF"/>
        </w:rPr>
        <w:t>Shope</w:t>
      </w:r>
      <w:proofErr w:type="spellEnd"/>
      <w:r w:rsidRPr="005873E4">
        <w:rPr>
          <w:rFonts w:ascii="Verdana" w:hAnsi="Verdana" w:cs="Arial"/>
          <w:color w:val="222222"/>
          <w:sz w:val="20"/>
          <w:szCs w:val="20"/>
          <w:shd w:val="clear" w:color="auto" w:fill="FFFFFF"/>
        </w:rPr>
        <w:t>, R., Clark, V.L.P. and Green, D.O., 2006. How interpretive qualitative research extends mixed methods research. </w:t>
      </w:r>
      <w:r w:rsidRPr="005873E4">
        <w:rPr>
          <w:rFonts w:ascii="Verdana" w:hAnsi="Verdana" w:cs="Arial"/>
          <w:i/>
          <w:iCs/>
          <w:color w:val="222222"/>
          <w:sz w:val="20"/>
          <w:szCs w:val="20"/>
          <w:shd w:val="clear" w:color="auto" w:fill="FFFFFF"/>
        </w:rPr>
        <w:t>Research in the Schools</w:t>
      </w:r>
      <w:r w:rsidRPr="005873E4">
        <w:rPr>
          <w:rFonts w:ascii="Verdana" w:hAnsi="Verdana" w:cs="Arial"/>
          <w:color w:val="222222"/>
          <w:sz w:val="20"/>
          <w:szCs w:val="20"/>
          <w:shd w:val="clear" w:color="auto" w:fill="FFFFFF"/>
        </w:rPr>
        <w:t>, </w:t>
      </w:r>
      <w:r w:rsidRPr="005873E4">
        <w:rPr>
          <w:rFonts w:ascii="Verdana" w:hAnsi="Verdana" w:cs="Arial"/>
          <w:i/>
          <w:iCs/>
          <w:color w:val="222222"/>
          <w:sz w:val="20"/>
          <w:szCs w:val="20"/>
          <w:shd w:val="clear" w:color="auto" w:fill="FFFFFF"/>
        </w:rPr>
        <w:t>13</w:t>
      </w:r>
      <w:r w:rsidRPr="005873E4">
        <w:rPr>
          <w:rFonts w:ascii="Verdana" w:hAnsi="Verdana" w:cs="Arial"/>
          <w:color w:val="222222"/>
          <w:sz w:val="20"/>
          <w:szCs w:val="20"/>
          <w:shd w:val="clear" w:color="auto" w:fill="FFFFFF"/>
        </w:rPr>
        <w:t>(1), p.1.</w:t>
      </w:r>
    </w:p>
    <w:p w14:paraId="3A7AD085" w14:textId="2315A554" w:rsidR="00065D44" w:rsidRPr="005873E4" w:rsidRDefault="00065D44" w:rsidP="001704B2">
      <w:pPr>
        <w:pStyle w:val="ListParagraph"/>
        <w:numPr>
          <w:ilvl w:val="0"/>
          <w:numId w:val="3"/>
        </w:numPr>
        <w:rPr>
          <w:rFonts w:ascii="Verdana" w:hAnsi="Verdana" w:cs="Arial"/>
          <w:color w:val="222222"/>
          <w:sz w:val="20"/>
          <w:szCs w:val="20"/>
          <w:shd w:val="clear" w:color="auto" w:fill="FFFFFF"/>
        </w:rPr>
      </w:pPr>
      <w:r w:rsidRPr="005873E4">
        <w:rPr>
          <w:rFonts w:ascii="Verdana" w:hAnsi="Verdana" w:cs="Arial"/>
          <w:color w:val="222222"/>
          <w:sz w:val="20"/>
          <w:szCs w:val="20"/>
          <w:shd w:val="clear" w:color="auto" w:fill="FFFFFF"/>
        </w:rPr>
        <w:t xml:space="preserve">Data Protection </w:t>
      </w:r>
      <w:proofErr w:type="gramStart"/>
      <w:r w:rsidRPr="005873E4">
        <w:rPr>
          <w:rFonts w:ascii="Verdana" w:hAnsi="Verdana" w:cs="Arial"/>
          <w:color w:val="222222"/>
          <w:sz w:val="20"/>
          <w:szCs w:val="20"/>
          <w:shd w:val="clear" w:color="auto" w:fill="FFFFFF"/>
        </w:rPr>
        <w:t>Act  (</w:t>
      </w:r>
      <w:proofErr w:type="gramEnd"/>
      <w:r w:rsidRPr="005873E4">
        <w:rPr>
          <w:rFonts w:ascii="Verdana" w:hAnsi="Verdana" w:cs="Arial"/>
          <w:color w:val="222222"/>
          <w:sz w:val="20"/>
          <w:szCs w:val="20"/>
          <w:shd w:val="clear" w:color="auto" w:fill="FFFFFF"/>
        </w:rPr>
        <w:t>1998). Reprinted incorporating corrections (2000). Norwich: The Stationery Office</w:t>
      </w:r>
    </w:p>
    <w:p w14:paraId="10745DC3" w14:textId="1BBC0F0B" w:rsidR="001F1041" w:rsidRPr="005873E4" w:rsidRDefault="001F1041" w:rsidP="001F1041">
      <w:pPr>
        <w:pStyle w:val="ListParagraph"/>
        <w:numPr>
          <w:ilvl w:val="0"/>
          <w:numId w:val="3"/>
        </w:numPr>
        <w:rPr>
          <w:rFonts w:ascii="Verdana" w:hAnsi="Verdana" w:cs="Arial"/>
          <w:color w:val="222222"/>
          <w:sz w:val="20"/>
          <w:szCs w:val="20"/>
          <w:shd w:val="clear" w:color="auto" w:fill="FFFFFF"/>
        </w:rPr>
      </w:pPr>
      <w:r w:rsidRPr="005873E4">
        <w:rPr>
          <w:rFonts w:ascii="Verdana" w:hAnsi="Verdana" w:cs="Arial"/>
          <w:color w:val="222222"/>
          <w:sz w:val="20"/>
          <w:szCs w:val="20"/>
          <w:shd w:val="clear" w:color="auto" w:fill="FFFFFF"/>
        </w:rPr>
        <w:t xml:space="preserve">David, M.K., </w:t>
      </w:r>
      <w:proofErr w:type="spellStart"/>
      <w:r w:rsidRPr="005873E4">
        <w:rPr>
          <w:rFonts w:ascii="Verdana" w:hAnsi="Verdana" w:cs="Arial"/>
          <w:color w:val="222222"/>
          <w:sz w:val="20"/>
          <w:szCs w:val="20"/>
          <w:shd w:val="clear" w:color="auto" w:fill="FFFFFF"/>
        </w:rPr>
        <w:t>Kuang</w:t>
      </w:r>
      <w:proofErr w:type="spellEnd"/>
      <w:r w:rsidRPr="005873E4">
        <w:rPr>
          <w:rFonts w:ascii="Verdana" w:hAnsi="Verdana" w:cs="Arial"/>
          <w:color w:val="222222"/>
          <w:sz w:val="20"/>
          <w:szCs w:val="20"/>
          <w:shd w:val="clear" w:color="auto" w:fill="FFFFFF"/>
        </w:rPr>
        <w:t>, C.H. and Don, Z.M., 2002. Routines of requests in an academic setting. </w:t>
      </w:r>
      <w:r w:rsidRPr="005873E4">
        <w:rPr>
          <w:rFonts w:ascii="Verdana" w:hAnsi="Verdana" w:cs="Arial"/>
          <w:i/>
          <w:iCs/>
          <w:color w:val="222222"/>
          <w:sz w:val="20"/>
          <w:szCs w:val="20"/>
          <w:shd w:val="clear" w:color="auto" w:fill="FFFFFF"/>
        </w:rPr>
        <w:t>Culture Communication and Language Pedagogy. Hong Kong: Hong Kong Baptist University</w:t>
      </w:r>
      <w:r w:rsidRPr="005873E4">
        <w:rPr>
          <w:rFonts w:ascii="Verdana" w:hAnsi="Verdana" w:cs="Arial"/>
          <w:color w:val="222222"/>
          <w:sz w:val="20"/>
          <w:szCs w:val="20"/>
          <w:shd w:val="clear" w:color="auto" w:fill="FFFFFF"/>
        </w:rPr>
        <w:t>.</w:t>
      </w:r>
    </w:p>
    <w:p w14:paraId="0F2BA35A" w14:textId="438C5FC3" w:rsidR="00072B87" w:rsidRPr="005873E4" w:rsidRDefault="00072B87" w:rsidP="00072B87">
      <w:pPr>
        <w:pStyle w:val="ListParagraph"/>
        <w:numPr>
          <w:ilvl w:val="0"/>
          <w:numId w:val="3"/>
        </w:numPr>
        <w:rPr>
          <w:rStyle w:val="Hyperlink"/>
          <w:rFonts w:ascii="Verdana" w:hAnsi="Verdana"/>
          <w:color w:val="auto"/>
          <w:sz w:val="20"/>
          <w:szCs w:val="20"/>
          <w:u w:val="none"/>
        </w:rPr>
      </w:pPr>
      <w:r w:rsidRPr="005873E4">
        <w:rPr>
          <w:rFonts w:ascii="Verdana" w:eastAsia="Times New Roman" w:hAnsi="Verdana" w:cs="Arial"/>
          <w:sz w:val="20"/>
          <w:szCs w:val="20"/>
          <w:lang w:val="en-US"/>
        </w:rPr>
        <w:t xml:space="preserve">Department of Education (DfE), (2018).  05 </w:t>
      </w:r>
      <w:proofErr w:type="gramStart"/>
      <w:r w:rsidRPr="005873E4">
        <w:rPr>
          <w:rFonts w:ascii="Verdana" w:eastAsia="Times New Roman" w:hAnsi="Verdana" w:cs="Arial"/>
          <w:sz w:val="20"/>
          <w:szCs w:val="20"/>
          <w:lang w:val="en-US"/>
        </w:rPr>
        <w:t>February,</w:t>
      </w:r>
      <w:proofErr w:type="gramEnd"/>
      <w:r w:rsidRPr="005873E4">
        <w:rPr>
          <w:rFonts w:ascii="Verdana" w:eastAsia="Times New Roman" w:hAnsi="Verdana" w:cs="Arial"/>
          <w:sz w:val="20"/>
          <w:szCs w:val="20"/>
          <w:lang w:val="en-US"/>
        </w:rPr>
        <w:t xml:space="preserve"> 2018 - Minister Bruton Launches Chief Inspector’s Report. 2018 Press Releases. Retrieved from: </w:t>
      </w:r>
      <w:hyperlink r:id="rId19" w:history="1">
        <w:r w:rsidRPr="005873E4">
          <w:rPr>
            <w:rStyle w:val="Hyperlink"/>
            <w:rFonts w:ascii="Verdana" w:eastAsia="Times New Roman" w:hAnsi="Verdana" w:cs="Arial"/>
            <w:color w:val="auto"/>
            <w:sz w:val="20"/>
            <w:szCs w:val="20"/>
            <w:lang w:val="en-US"/>
          </w:rPr>
          <w:t>https://www.education.ie/en/Press-Events/Press-Releases/2018-press-releases/PR18-02-05.html</w:t>
        </w:r>
      </w:hyperlink>
    </w:p>
    <w:p w14:paraId="374EF1AA" w14:textId="77777777" w:rsidR="000D7951" w:rsidRPr="005873E4" w:rsidRDefault="000D7951" w:rsidP="000D7951">
      <w:pPr>
        <w:pStyle w:val="ListParagraph"/>
        <w:numPr>
          <w:ilvl w:val="0"/>
          <w:numId w:val="3"/>
        </w:numPr>
        <w:rPr>
          <w:rFonts w:ascii="Verdana" w:hAnsi="Verdana"/>
          <w:sz w:val="20"/>
          <w:szCs w:val="20"/>
        </w:rPr>
      </w:pPr>
      <w:r w:rsidRPr="005873E4">
        <w:rPr>
          <w:rFonts w:ascii="Verdana" w:hAnsi="Verdana"/>
          <w:sz w:val="20"/>
          <w:szCs w:val="20"/>
        </w:rPr>
        <w:t>Dick, B.  (2000) A beginner's guide to action research [On line].  Available at</w:t>
      </w:r>
    </w:p>
    <w:p w14:paraId="06C8BA0D" w14:textId="1AF8F1BA" w:rsidR="001F1041" w:rsidRPr="005873E4" w:rsidRDefault="001F1041" w:rsidP="001F1041">
      <w:pPr>
        <w:pStyle w:val="ListParagraph"/>
        <w:rPr>
          <w:rFonts w:ascii="Verdana" w:hAnsi="Verdana"/>
          <w:sz w:val="20"/>
          <w:szCs w:val="20"/>
        </w:rPr>
      </w:pPr>
      <w:hyperlink r:id="rId20" w:history="1">
        <w:r w:rsidRPr="005873E4">
          <w:rPr>
            <w:rStyle w:val="Hyperlink"/>
            <w:rFonts w:ascii="Verdana" w:hAnsi="Verdana"/>
            <w:sz w:val="20"/>
            <w:szCs w:val="20"/>
          </w:rPr>
          <w:t>http://www.uq.net.au/action_research/arp/guide.html</w:t>
        </w:r>
      </w:hyperlink>
    </w:p>
    <w:p w14:paraId="46A3EB26" w14:textId="512C58A3" w:rsidR="001F1041" w:rsidRPr="005873E4" w:rsidRDefault="001F1041" w:rsidP="001F1041">
      <w:pPr>
        <w:pStyle w:val="ListParagraph"/>
        <w:numPr>
          <w:ilvl w:val="0"/>
          <w:numId w:val="3"/>
        </w:numPr>
        <w:rPr>
          <w:rFonts w:ascii="Verdana" w:hAnsi="Verdana" w:cs="Arial"/>
          <w:color w:val="222222"/>
          <w:sz w:val="20"/>
          <w:szCs w:val="20"/>
          <w:shd w:val="clear" w:color="auto" w:fill="FFFFFF"/>
        </w:rPr>
      </w:pPr>
      <w:r w:rsidRPr="005873E4">
        <w:rPr>
          <w:rFonts w:ascii="Verdana" w:hAnsi="Verdana" w:cs="Arial"/>
          <w:color w:val="222222"/>
          <w:sz w:val="20"/>
          <w:szCs w:val="20"/>
          <w:shd w:val="clear" w:color="auto" w:fill="FFFFFF"/>
        </w:rPr>
        <w:t>Dunn, L., 2002. Theories of learning. </w:t>
      </w:r>
      <w:r w:rsidRPr="005873E4">
        <w:rPr>
          <w:rFonts w:ascii="Verdana" w:hAnsi="Verdana" w:cs="Arial"/>
          <w:i/>
          <w:iCs/>
          <w:color w:val="222222"/>
          <w:sz w:val="20"/>
          <w:szCs w:val="20"/>
          <w:shd w:val="clear" w:color="auto" w:fill="FFFFFF"/>
        </w:rPr>
        <w:t>Learning and teaching briefing papers series</w:t>
      </w:r>
      <w:r w:rsidRPr="005873E4">
        <w:rPr>
          <w:rFonts w:ascii="Verdana" w:hAnsi="Verdana" w:cs="Arial"/>
          <w:color w:val="222222"/>
          <w:sz w:val="20"/>
          <w:szCs w:val="20"/>
          <w:shd w:val="clear" w:color="auto" w:fill="FFFFFF"/>
        </w:rPr>
        <w:t>.</w:t>
      </w:r>
    </w:p>
    <w:p w14:paraId="2D513B75" w14:textId="11C8F576" w:rsidR="001F1041" w:rsidRPr="005873E4" w:rsidRDefault="001F1041" w:rsidP="001F1041">
      <w:pPr>
        <w:pStyle w:val="ListParagraph"/>
        <w:numPr>
          <w:ilvl w:val="0"/>
          <w:numId w:val="3"/>
        </w:numPr>
        <w:rPr>
          <w:rFonts w:ascii="Verdana" w:hAnsi="Verdana" w:cs="Arial"/>
          <w:color w:val="222222"/>
          <w:sz w:val="20"/>
          <w:szCs w:val="20"/>
          <w:shd w:val="clear" w:color="auto" w:fill="FFFFFF"/>
        </w:rPr>
      </w:pPr>
      <w:r w:rsidRPr="005873E4">
        <w:rPr>
          <w:rFonts w:ascii="Verdana" w:hAnsi="Verdana" w:cs="Arial"/>
          <w:color w:val="222222"/>
          <w:sz w:val="20"/>
          <w:szCs w:val="20"/>
          <w:shd w:val="clear" w:color="auto" w:fill="FFFFFF"/>
        </w:rPr>
        <w:t>Duffy, G.G., 2002. The case for direct explanation of strategies. </w:t>
      </w:r>
      <w:r w:rsidRPr="005873E4">
        <w:rPr>
          <w:rFonts w:ascii="Verdana" w:hAnsi="Verdana" w:cs="Arial"/>
          <w:i/>
          <w:iCs/>
          <w:color w:val="222222"/>
          <w:sz w:val="20"/>
          <w:szCs w:val="20"/>
          <w:shd w:val="clear" w:color="auto" w:fill="FFFFFF"/>
        </w:rPr>
        <w:t>Comprehension instruction: Research-based best practices</w:t>
      </w:r>
      <w:r w:rsidRPr="005873E4">
        <w:rPr>
          <w:rFonts w:ascii="Verdana" w:hAnsi="Verdana" w:cs="Arial"/>
          <w:color w:val="222222"/>
          <w:sz w:val="20"/>
          <w:szCs w:val="20"/>
          <w:shd w:val="clear" w:color="auto" w:fill="FFFFFF"/>
        </w:rPr>
        <w:t>, pp.28-41.</w:t>
      </w:r>
    </w:p>
    <w:p w14:paraId="1FDBE418" w14:textId="5B5E2AFC" w:rsidR="00072B87" w:rsidRPr="005873E4" w:rsidRDefault="00072B87" w:rsidP="00072B87">
      <w:pPr>
        <w:pStyle w:val="ListParagraph"/>
        <w:numPr>
          <w:ilvl w:val="0"/>
          <w:numId w:val="3"/>
        </w:numPr>
        <w:rPr>
          <w:rFonts w:ascii="Verdana" w:hAnsi="Verdana"/>
          <w:sz w:val="20"/>
          <w:szCs w:val="20"/>
        </w:rPr>
      </w:pPr>
      <w:r w:rsidRPr="005873E4">
        <w:rPr>
          <w:rFonts w:ascii="Verdana" w:eastAsia="Times New Roman" w:hAnsi="Verdana" w:cs="Arial"/>
          <w:sz w:val="20"/>
          <w:szCs w:val="20"/>
          <w:lang w:val="en-US"/>
        </w:rPr>
        <w:lastRenderedPageBreak/>
        <w:t xml:space="preserve">EEF (2016). Evidence on literacy from the Teaching and Learning Toolkit alongside the findings from the recent EEF projects. Language and literacy. Retrieved from: https://educationendowmentfoundation.org.uk/school-themes/literacy/  </w:t>
      </w:r>
    </w:p>
    <w:p w14:paraId="0DE9CCF0" w14:textId="1F16D128" w:rsidR="00015BB0" w:rsidRPr="005873E4" w:rsidRDefault="00015BB0" w:rsidP="00015BB0">
      <w:pPr>
        <w:pStyle w:val="ListParagraph"/>
        <w:numPr>
          <w:ilvl w:val="0"/>
          <w:numId w:val="3"/>
        </w:numPr>
        <w:rPr>
          <w:rFonts w:ascii="Verdana" w:hAnsi="Verdana" w:cs="Arial"/>
          <w:color w:val="222222"/>
          <w:sz w:val="20"/>
          <w:szCs w:val="20"/>
          <w:shd w:val="clear" w:color="auto" w:fill="FFFFFF"/>
        </w:rPr>
      </w:pPr>
      <w:r w:rsidRPr="005873E4">
        <w:rPr>
          <w:rFonts w:ascii="Verdana" w:hAnsi="Verdana" w:cs="Arial"/>
          <w:color w:val="222222"/>
          <w:sz w:val="20"/>
          <w:szCs w:val="20"/>
          <w:shd w:val="clear" w:color="auto" w:fill="FFFFFF"/>
        </w:rPr>
        <w:t>Elliot, J., 1991. </w:t>
      </w:r>
      <w:r w:rsidRPr="005873E4">
        <w:rPr>
          <w:rFonts w:ascii="Verdana" w:hAnsi="Verdana" w:cs="Arial"/>
          <w:i/>
          <w:iCs/>
          <w:color w:val="222222"/>
          <w:sz w:val="20"/>
          <w:szCs w:val="20"/>
          <w:shd w:val="clear" w:color="auto" w:fill="FFFFFF"/>
        </w:rPr>
        <w:t>Action research for educational change</w:t>
      </w:r>
      <w:r w:rsidRPr="005873E4">
        <w:rPr>
          <w:rFonts w:ascii="Verdana" w:hAnsi="Verdana" w:cs="Arial"/>
          <w:color w:val="222222"/>
          <w:sz w:val="20"/>
          <w:szCs w:val="20"/>
          <w:shd w:val="clear" w:color="auto" w:fill="FFFFFF"/>
        </w:rPr>
        <w:t>. McGraw-Hill Education (UK).</w:t>
      </w:r>
    </w:p>
    <w:p w14:paraId="0020E048" w14:textId="77777777" w:rsidR="00072B87" w:rsidRPr="005873E4" w:rsidRDefault="00072B87" w:rsidP="00056E61">
      <w:pPr>
        <w:pStyle w:val="ListParagraph"/>
        <w:numPr>
          <w:ilvl w:val="0"/>
          <w:numId w:val="3"/>
        </w:numPr>
        <w:rPr>
          <w:rFonts w:ascii="Verdana" w:hAnsi="Verdana"/>
          <w:sz w:val="20"/>
          <w:szCs w:val="20"/>
        </w:rPr>
      </w:pPr>
      <w:r w:rsidRPr="005873E4">
        <w:rPr>
          <w:rFonts w:ascii="Verdana" w:hAnsi="Verdana"/>
          <w:sz w:val="20"/>
          <w:szCs w:val="20"/>
        </w:rPr>
        <w:t xml:space="preserve">Estyn (2009-2010), The Annual Report of Her </w:t>
      </w:r>
      <w:proofErr w:type="spellStart"/>
      <w:r w:rsidRPr="005873E4">
        <w:rPr>
          <w:rFonts w:ascii="Verdana" w:hAnsi="Verdana"/>
          <w:sz w:val="20"/>
          <w:szCs w:val="20"/>
        </w:rPr>
        <w:t>Majesty‟s</w:t>
      </w:r>
      <w:proofErr w:type="spellEnd"/>
      <w:r w:rsidRPr="005873E4">
        <w:rPr>
          <w:rFonts w:ascii="Verdana" w:hAnsi="Verdana"/>
          <w:sz w:val="20"/>
          <w:szCs w:val="20"/>
        </w:rPr>
        <w:t xml:space="preserve"> Chief Inspector of Education and Training in Wales 2009-10. The need to improve literacy and numeracy levels in Wales.</w:t>
      </w:r>
    </w:p>
    <w:p w14:paraId="6736B213" w14:textId="77777777" w:rsidR="00072B87" w:rsidRPr="005873E4" w:rsidRDefault="0018093B" w:rsidP="00056E61">
      <w:pPr>
        <w:pStyle w:val="ListParagraph"/>
        <w:numPr>
          <w:ilvl w:val="0"/>
          <w:numId w:val="3"/>
        </w:numPr>
        <w:rPr>
          <w:rFonts w:ascii="Verdana" w:hAnsi="Verdana"/>
          <w:sz w:val="20"/>
          <w:szCs w:val="20"/>
        </w:rPr>
      </w:pPr>
      <w:r w:rsidRPr="005873E4">
        <w:rPr>
          <w:rFonts w:ascii="Verdana" w:hAnsi="Verdana"/>
          <w:sz w:val="20"/>
          <w:szCs w:val="20"/>
        </w:rPr>
        <w:t>Fleer M., (2009). Understanding the Dialectical Relations Between Everyday Concepts and Scientific Concepts Within Play-Based Programs. Research in Science Education vol. 39, pp. 281-306.</w:t>
      </w:r>
    </w:p>
    <w:p w14:paraId="006ECFF5" w14:textId="77777777" w:rsidR="00072B87" w:rsidRPr="005873E4" w:rsidRDefault="006340EE" w:rsidP="00072B87">
      <w:pPr>
        <w:pStyle w:val="ListParagraph"/>
        <w:numPr>
          <w:ilvl w:val="0"/>
          <w:numId w:val="3"/>
        </w:numPr>
        <w:rPr>
          <w:rFonts w:ascii="Verdana" w:hAnsi="Verdana"/>
          <w:sz w:val="20"/>
          <w:szCs w:val="20"/>
        </w:rPr>
      </w:pPr>
      <w:r w:rsidRPr="005873E4">
        <w:rPr>
          <w:rFonts w:ascii="Verdana" w:hAnsi="Verdana"/>
          <w:sz w:val="20"/>
          <w:szCs w:val="20"/>
        </w:rPr>
        <w:t>Fountas, I. C., &amp; Pinnell, G. S. (2006). Teaching for comprehending and fluency: Thinking, talking, and writing about reading, K–8. Portsmouth, NH: Heinemann</w:t>
      </w:r>
    </w:p>
    <w:p w14:paraId="37A7489D" w14:textId="77777777" w:rsidR="00072B87" w:rsidRPr="005873E4" w:rsidRDefault="00072B87" w:rsidP="00072B87">
      <w:pPr>
        <w:pStyle w:val="ListParagraph"/>
        <w:numPr>
          <w:ilvl w:val="0"/>
          <w:numId w:val="3"/>
        </w:numPr>
        <w:rPr>
          <w:rFonts w:ascii="Verdana" w:hAnsi="Verdana"/>
          <w:sz w:val="20"/>
          <w:szCs w:val="20"/>
        </w:rPr>
      </w:pPr>
      <w:r w:rsidRPr="005873E4">
        <w:rPr>
          <w:rFonts w:ascii="Verdana" w:hAnsi="Verdana"/>
          <w:sz w:val="20"/>
          <w:szCs w:val="20"/>
        </w:rPr>
        <w:t xml:space="preserve">Ford, M. P. (2015). Guided Reading: What’s New, and What’s Next? North Mankato, </w:t>
      </w:r>
      <w:proofErr w:type="gramStart"/>
      <w:r w:rsidRPr="005873E4">
        <w:rPr>
          <w:rFonts w:ascii="Verdana" w:hAnsi="Verdana"/>
          <w:sz w:val="20"/>
          <w:szCs w:val="20"/>
        </w:rPr>
        <w:t>MN :</w:t>
      </w:r>
      <w:proofErr w:type="gramEnd"/>
      <w:r w:rsidRPr="005873E4">
        <w:rPr>
          <w:rFonts w:ascii="Verdana" w:hAnsi="Verdana"/>
          <w:sz w:val="20"/>
          <w:szCs w:val="20"/>
        </w:rPr>
        <w:t xml:space="preserve"> Capstone</w:t>
      </w:r>
    </w:p>
    <w:p w14:paraId="690144A8" w14:textId="77777777" w:rsidR="00072B87" w:rsidRPr="005873E4" w:rsidRDefault="00072B87" w:rsidP="00056E61">
      <w:pPr>
        <w:pStyle w:val="ListParagraph"/>
        <w:numPr>
          <w:ilvl w:val="0"/>
          <w:numId w:val="3"/>
        </w:numPr>
        <w:rPr>
          <w:rFonts w:ascii="Verdana" w:hAnsi="Verdana"/>
          <w:sz w:val="20"/>
          <w:szCs w:val="20"/>
        </w:rPr>
      </w:pPr>
      <w:r w:rsidRPr="005873E4">
        <w:rPr>
          <w:rFonts w:ascii="Verdana" w:hAnsi="Verdana"/>
          <w:sz w:val="20"/>
          <w:szCs w:val="20"/>
        </w:rPr>
        <w:t xml:space="preserve">Ford, M. P., &amp; Opitz, M. F. (2008). A national survey of guided reading practices: What we can </w:t>
      </w:r>
      <w:proofErr w:type="spellStart"/>
      <w:r w:rsidRPr="005873E4">
        <w:rPr>
          <w:rFonts w:ascii="Verdana" w:hAnsi="Verdana"/>
          <w:sz w:val="20"/>
          <w:szCs w:val="20"/>
        </w:rPr>
        <w:t>lear</w:t>
      </w:r>
      <w:proofErr w:type="spellEnd"/>
    </w:p>
    <w:p w14:paraId="467CB3AC" w14:textId="35C07F39" w:rsidR="00072B87" w:rsidRPr="005873E4" w:rsidRDefault="00226C3C" w:rsidP="002D3A28">
      <w:pPr>
        <w:pStyle w:val="ListParagraph"/>
        <w:numPr>
          <w:ilvl w:val="0"/>
          <w:numId w:val="3"/>
        </w:numPr>
        <w:rPr>
          <w:rFonts w:ascii="Verdana" w:hAnsi="Verdana"/>
          <w:sz w:val="20"/>
          <w:szCs w:val="20"/>
        </w:rPr>
      </w:pPr>
      <w:proofErr w:type="spellStart"/>
      <w:r w:rsidRPr="005873E4">
        <w:rPr>
          <w:rFonts w:ascii="Verdana" w:hAnsi="Verdana"/>
          <w:sz w:val="20"/>
          <w:szCs w:val="20"/>
        </w:rPr>
        <w:t>Gersten</w:t>
      </w:r>
      <w:proofErr w:type="spellEnd"/>
      <w:r w:rsidRPr="005873E4">
        <w:rPr>
          <w:rFonts w:ascii="Verdana" w:hAnsi="Verdana"/>
          <w:sz w:val="20"/>
          <w:szCs w:val="20"/>
        </w:rPr>
        <w:t xml:space="preserve"> and </w:t>
      </w:r>
      <w:proofErr w:type="spellStart"/>
      <w:r w:rsidRPr="005873E4">
        <w:rPr>
          <w:rFonts w:ascii="Verdana" w:hAnsi="Verdana"/>
          <w:sz w:val="20"/>
          <w:szCs w:val="20"/>
        </w:rPr>
        <w:t>Carnine</w:t>
      </w:r>
      <w:proofErr w:type="spellEnd"/>
      <w:r w:rsidRPr="005873E4">
        <w:rPr>
          <w:rFonts w:ascii="Verdana" w:hAnsi="Verdana"/>
          <w:sz w:val="20"/>
          <w:szCs w:val="20"/>
        </w:rPr>
        <w:t xml:space="preserve"> (1986). Direct Instruction in Reading Comprehension. Educational Leadership, April 1986.</w:t>
      </w:r>
    </w:p>
    <w:p w14:paraId="34DD7950" w14:textId="1D2DD75A" w:rsidR="001704B2" w:rsidRPr="005873E4" w:rsidRDefault="001704B2" w:rsidP="001704B2">
      <w:pPr>
        <w:pStyle w:val="ListParagraph"/>
        <w:numPr>
          <w:ilvl w:val="0"/>
          <w:numId w:val="3"/>
        </w:numPr>
        <w:rPr>
          <w:rFonts w:ascii="Verdana" w:hAnsi="Verdana"/>
          <w:sz w:val="20"/>
          <w:szCs w:val="20"/>
        </w:rPr>
      </w:pPr>
      <w:r w:rsidRPr="005873E4">
        <w:rPr>
          <w:rFonts w:ascii="Verdana" w:hAnsi="Verdana" w:cs="Arial"/>
          <w:color w:val="222222"/>
          <w:sz w:val="20"/>
          <w:szCs w:val="20"/>
          <w:shd w:val="clear" w:color="auto" w:fill="FFFFFF"/>
        </w:rPr>
        <w:t>Glaser, B.G. and Strauss, A.L., 2017. </w:t>
      </w:r>
      <w:r w:rsidRPr="005873E4">
        <w:rPr>
          <w:rFonts w:ascii="Verdana" w:hAnsi="Verdana" w:cs="Arial"/>
          <w:i/>
          <w:iCs/>
          <w:color w:val="222222"/>
          <w:sz w:val="20"/>
          <w:szCs w:val="20"/>
          <w:shd w:val="clear" w:color="auto" w:fill="FFFFFF"/>
        </w:rPr>
        <w:t>Discovery of grounded theory: Strategies for qualitative research</w:t>
      </w:r>
      <w:r w:rsidRPr="005873E4">
        <w:rPr>
          <w:rFonts w:ascii="Verdana" w:hAnsi="Verdana" w:cs="Arial"/>
          <w:color w:val="222222"/>
          <w:sz w:val="20"/>
          <w:szCs w:val="20"/>
          <w:shd w:val="clear" w:color="auto" w:fill="FFFFFF"/>
        </w:rPr>
        <w:t>. Routledge.</w:t>
      </w:r>
    </w:p>
    <w:p w14:paraId="02AB61E1" w14:textId="320C8A80" w:rsidR="001F1041" w:rsidRPr="005873E4" w:rsidRDefault="001F1041" w:rsidP="001F1041">
      <w:pPr>
        <w:pStyle w:val="ListParagraph"/>
        <w:numPr>
          <w:ilvl w:val="0"/>
          <w:numId w:val="3"/>
        </w:numPr>
        <w:rPr>
          <w:rFonts w:ascii="Verdana" w:hAnsi="Verdana" w:cs="Arial"/>
          <w:color w:val="222222"/>
          <w:sz w:val="20"/>
          <w:szCs w:val="20"/>
          <w:shd w:val="clear" w:color="auto" w:fill="FFFFFF"/>
        </w:rPr>
      </w:pPr>
      <w:r w:rsidRPr="005873E4">
        <w:rPr>
          <w:rFonts w:ascii="Verdana" w:hAnsi="Verdana" w:cs="Arial"/>
          <w:color w:val="222222"/>
          <w:sz w:val="20"/>
          <w:szCs w:val="20"/>
          <w:shd w:val="clear" w:color="auto" w:fill="FFFFFF"/>
        </w:rPr>
        <w:t>Goodman, J.F., 2000. Moral education in early childhood: The limits of constructivism. </w:t>
      </w:r>
      <w:r w:rsidRPr="005873E4">
        <w:rPr>
          <w:rFonts w:ascii="Verdana" w:hAnsi="Verdana" w:cs="Arial"/>
          <w:i/>
          <w:iCs/>
          <w:color w:val="222222"/>
          <w:sz w:val="20"/>
          <w:szCs w:val="20"/>
          <w:shd w:val="clear" w:color="auto" w:fill="FFFFFF"/>
        </w:rPr>
        <w:t>Early Education and Development</w:t>
      </w:r>
      <w:r w:rsidRPr="005873E4">
        <w:rPr>
          <w:rFonts w:ascii="Verdana" w:hAnsi="Verdana" w:cs="Arial"/>
          <w:color w:val="222222"/>
          <w:sz w:val="20"/>
          <w:szCs w:val="20"/>
          <w:shd w:val="clear" w:color="auto" w:fill="FFFFFF"/>
        </w:rPr>
        <w:t>, </w:t>
      </w:r>
      <w:r w:rsidRPr="005873E4">
        <w:rPr>
          <w:rFonts w:ascii="Verdana" w:hAnsi="Verdana" w:cs="Arial"/>
          <w:i/>
          <w:iCs/>
          <w:color w:val="222222"/>
          <w:sz w:val="20"/>
          <w:szCs w:val="20"/>
          <w:shd w:val="clear" w:color="auto" w:fill="FFFFFF"/>
        </w:rPr>
        <w:t>11</w:t>
      </w:r>
      <w:r w:rsidRPr="005873E4">
        <w:rPr>
          <w:rFonts w:ascii="Verdana" w:hAnsi="Verdana" w:cs="Arial"/>
          <w:color w:val="222222"/>
          <w:sz w:val="20"/>
          <w:szCs w:val="20"/>
          <w:shd w:val="clear" w:color="auto" w:fill="FFFFFF"/>
        </w:rPr>
        <w:t>(1), pp.37-54.</w:t>
      </w:r>
    </w:p>
    <w:p w14:paraId="2530D825" w14:textId="77777777" w:rsidR="00072B87" w:rsidRPr="005873E4" w:rsidRDefault="002D3A28" w:rsidP="002D3A28">
      <w:pPr>
        <w:pStyle w:val="ListParagraph"/>
        <w:numPr>
          <w:ilvl w:val="0"/>
          <w:numId w:val="3"/>
        </w:numPr>
        <w:rPr>
          <w:rFonts w:ascii="Verdana" w:hAnsi="Verdana"/>
          <w:sz w:val="20"/>
          <w:szCs w:val="20"/>
        </w:rPr>
      </w:pPr>
      <w:r w:rsidRPr="005873E4">
        <w:rPr>
          <w:rFonts w:ascii="Verdana" w:hAnsi="Verdana"/>
          <w:sz w:val="20"/>
          <w:szCs w:val="20"/>
        </w:rPr>
        <w:t>Hanushek (2011), ‘The economic value of higher teacher quality’, Economics of Education Review, Vol 30, pp 466-479</w:t>
      </w:r>
    </w:p>
    <w:p w14:paraId="1F22F9C2" w14:textId="699A6BBD" w:rsidR="00072B87" w:rsidRPr="005873E4" w:rsidRDefault="00F73E8B" w:rsidP="00072B87">
      <w:pPr>
        <w:pStyle w:val="ListParagraph"/>
        <w:numPr>
          <w:ilvl w:val="0"/>
          <w:numId w:val="3"/>
        </w:numPr>
        <w:rPr>
          <w:rFonts w:ascii="Verdana" w:hAnsi="Verdana"/>
          <w:sz w:val="20"/>
          <w:szCs w:val="20"/>
        </w:rPr>
      </w:pPr>
      <w:r w:rsidRPr="005873E4">
        <w:rPr>
          <w:rFonts w:ascii="Verdana" w:hAnsi="Verdana"/>
          <w:sz w:val="20"/>
          <w:szCs w:val="20"/>
        </w:rPr>
        <w:t>Hattie (2009), ‘Visible learning. A synthesis of over 800 meta-analyses relating to achievement’, Routledge</w:t>
      </w:r>
    </w:p>
    <w:p w14:paraId="64242A5E" w14:textId="4A0626FF" w:rsidR="001F1041" w:rsidRPr="005873E4" w:rsidRDefault="001F1041" w:rsidP="001F1041">
      <w:pPr>
        <w:pStyle w:val="ListParagraph"/>
        <w:numPr>
          <w:ilvl w:val="0"/>
          <w:numId w:val="3"/>
        </w:numPr>
        <w:rPr>
          <w:rFonts w:ascii="Verdana" w:hAnsi="Verdana" w:cs="Arial"/>
          <w:color w:val="222222"/>
          <w:sz w:val="20"/>
          <w:szCs w:val="20"/>
          <w:shd w:val="clear" w:color="auto" w:fill="FFFFFF"/>
        </w:rPr>
      </w:pPr>
      <w:r w:rsidRPr="005873E4">
        <w:rPr>
          <w:rFonts w:ascii="Verdana" w:hAnsi="Verdana" w:cs="Arial"/>
          <w:color w:val="222222"/>
          <w:sz w:val="20"/>
          <w:szCs w:val="20"/>
          <w:shd w:val="clear" w:color="auto" w:fill="FFFFFF"/>
        </w:rPr>
        <w:lastRenderedPageBreak/>
        <w:t xml:space="preserve">Hirsch, E.D., </w:t>
      </w:r>
      <w:r w:rsidRPr="005873E4">
        <w:rPr>
          <w:rFonts w:ascii="Verdana" w:hAnsi="Verdana" w:cs="Arial"/>
          <w:color w:val="222222"/>
          <w:sz w:val="20"/>
          <w:szCs w:val="20"/>
          <w:shd w:val="clear" w:color="auto" w:fill="FFFFFF"/>
        </w:rPr>
        <w:t>(</w:t>
      </w:r>
      <w:r w:rsidRPr="005873E4">
        <w:rPr>
          <w:rFonts w:ascii="Verdana" w:hAnsi="Verdana" w:cs="Arial"/>
          <w:color w:val="222222"/>
          <w:sz w:val="20"/>
          <w:szCs w:val="20"/>
          <w:shd w:val="clear" w:color="auto" w:fill="FFFFFF"/>
        </w:rPr>
        <w:t>2003</w:t>
      </w:r>
      <w:r w:rsidRPr="005873E4">
        <w:rPr>
          <w:rFonts w:ascii="Verdana" w:hAnsi="Verdana" w:cs="Arial"/>
          <w:color w:val="222222"/>
          <w:sz w:val="20"/>
          <w:szCs w:val="20"/>
          <w:shd w:val="clear" w:color="auto" w:fill="FFFFFF"/>
        </w:rPr>
        <w:t>)</w:t>
      </w:r>
      <w:r w:rsidRPr="005873E4">
        <w:rPr>
          <w:rFonts w:ascii="Verdana" w:hAnsi="Verdana" w:cs="Arial"/>
          <w:color w:val="222222"/>
          <w:sz w:val="20"/>
          <w:szCs w:val="20"/>
          <w:shd w:val="clear" w:color="auto" w:fill="FFFFFF"/>
        </w:rPr>
        <w:t>. Reading comprehension requires knowledge—of words and the world. </w:t>
      </w:r>
      <w:r w:rsidRPr="005873E4">
        <w:rPr>
          <w:rFonts w:ascii="Verdana" w:hAnsi="Verdana" w:cs="Arial"/>
          <w:i/>
          <w:iCs/>
          <w:color w:val="222222"/>
          <w:sz w:val="20"/>
          <w:szCs w:val="20"/>
          <w:shd w:val="clear" w:color="auto" w:fill="FFFFFF"/>
        </w:rPr>
        <w:t>American Educator</w:t>
      </w:r>
      <w:r w:rsidRPr="005873E4">
        <w:rPr>
          <w:rFonts w:ascii="Verdana" w:hAnsi="Verdana" w:cs="Arial"/>
          <w:color w:val="222222"/>
          <w:sz w:val="20"/>
          <w:szCs w:val="20"/>
          <w:shd w:val="clear" w:color="auto" w:fill="FFFFFF"/>
        </w:rPr>
        <w:t>, </w:t>
      </w:r>
      <w:r w:rsidRPr="005873E4">
        <w:rPr>
          <w:rFonts w:ascii="Verdana" w:hAnsi="Verdana" w:cs="Arial"/>
          <w:i/>
          <w:iCs/>
          <w:color w:val="222222"/>
          <w:sz w:val="20"/>
          <w:szCs w:val="20"/>
          <w:shd w:val="clear" w:color="auto" w:fill="FFFFFF"/>
        </w:rPr>
        <w:t>27</w:t>
      </w:r>
      <w:r w:rsidRPr="005873E4">
        <w:rPr>
          <w:rFonts w:ascii="Verdana" w:hAnsi="Verdana" w:cs="Arial"/>
          <w:color w:val="222222"/>
          <w:sz w:val="20"/>
          <w:szCs w:val="20"/>
          <w:shd w:val="clear" w:color="auto" w:fill="FFFFFF"/>
        </w:rPr>
        <w:t>(1), pp.10-13.</w:t>
      </w:r>
    </w:p>
    <w:p w14:paraId="67CE3DA5" w14:textId="4592EF58" w:rsidR="00015BB0" w:rsidRPr="005873E4" w:rsidRDefault="00015BB0" w:rsidP="00015BB0">
      <w:pPr>
        <w:pStyle w:val="ListParagraph"/>
        <w:numPr>
          <w:ilvl w:val="0"/>
          <w:numId w:val="3"/>
        </w:numPr>
        <w:rPr>
          <w:rFonts w:ascii="Verdana" w:hAnsi="Verdana"/>
          <w:sz w:val="20"/>
          <w:szCs w:val="20"/>
        </w:rPr>
      </w:pPr>
      <w:r w:rsidRPr="005873E4">
        <w:rPr>
          <w:rFonts w:ascii="Verdana" w:hAnsi="Verdana"/>
          <w:color w:val="000000"/>
          <w:sz w:val="20"/>
          <w:szCs w:val="20"/>
          <w:shd w:val="clear" w:color="auto" w:fill="FFFFFF"/>
        </w:rPr>
        <w:t>Hopkins, D. (2002) A Teacher’s Guide to Classroom Research. Buckingham, Open University Press </w:t>
      </w:r>
    </w:p>
    <w:p w14:paraId="7AE7ECFD" w14:textId="21A1504B" w:rsidR="00CE7E28" w:rsidRPr="005873E4" w:rsidRDefault="00015BB0" w:rsidP="00CE7E28">
      <w:pPr>
        <w:pStyle w:val="ListParagraph"/>
        <w:numPr>
          <w:ilvl w:val="0"/>
          <w:numId w:val="3"/>
        </w:numPr>
        <w:rPr>
          <w:rFonts w:ascii="Verdana" w:hAnsi="Verdana"/>
          <w:sz w:val="20"/>
          <w:szCs w:val="20"/>
        </w:rPr>
      </w:pPr>
      <w:r w:rsidRPr="005873E4">
        <w:rPr>
          <w:rFonts w:ascii="Verdana" w:hAnsi="Verdana"/>
          <w:sz w:val="20"/>
          <w:szCs w:val="20"/>
        </w:rPr>
        <w:t>Hughes, I. (2008) ‘Action research in healthcare’, in P. Reason and H. Bradbury (eds), The SAGE Handbook of Action Research: Participative Inquiry and Practice. London: SAGE.</w:t>
      </w:r>
    </w:p>
    <w:p w14:paraId="44921421" w14:textId="4A34937D" w:rsidR="001F1041" w:rsidRPr="005873E4" w:rsidRDefault="001F1041" w:rsidP="001F1041">
      <w:pPr>
        <w:pStyle w:val="ListParagraph"/>
        <w:numPr>
          <w:ilvl w:val="0"/>
          <w:numId w:val="3"/>
        </w:numPr>
        <w:rPr>
          <w:rFonts w:ascii="Verdana" w:hAnsi="Verdana" w:cs="Arial"/>
          <w:color w:val="222222"/>
          <w:sz w:val="20"/>
          <w:szCs w:val="20"/>
          <w:shd w:val="clear" w:color="auto" w:fill="FFFFFF"/>
        </w:rPr>
      </w:pPr>
      <w:proofErr w:type="spellStart"/>
      <w:r w:rsidRPr="005873E4">
        <w:rPr>
          <w:rFonts w:ascii="Verdana" w:hAnsi="Verdana" w:cs="Arial"/>
          <w:color w:val="222222"/>
          <w:sz w:val="20"/>
          <w:szCs w:val="20"/>
          <w:shd w:val="clear" w:color="auto" w:fill="FFFFFF"/>
        </w:rPr>
        <w:t>Hustad</w:t>
      </w:r>
      <w:proofErr w:type="spellEnd"/>
      <w:r w:rsidRPr="005873E4">
        <w:rPr>
          <w:rFonts w:ascii="Verdana" w:hAnsi="Verdana" w:cs="Arial"/>
          <w:color w:val="222222"/>
          <w:sz w:val="20"/>
          <w:szCs w:val="20"/>
          <w:shd w:val="clear" w:color="auto" w:fill="FFFFFF"/>
        </w:rPr>
        <w:t xml:space="preserve">, E. and </w:t>
      </w:r>
      <w:proofErr w:type="spellStart"/>
      <w:r w:rsidRPr="005873E4">
        <w:rPr>
          <w:rFonts w:ascii="Verdana" w:hAnsi="Verdana" w:cs="Arial"/>
          <w:color w:val="222222"/>
          <w:sz w:val="20"/>
          <w:szCs w:val="20"/>
          <w:shd w:val="clear" w:color="auto" w:fill="FFFFFF"/>
        </w:rPr>
        <w:t>Arntzen</w:t>
      </w:r>
      <w:proofErr w:type="spellEnd"/>
      <w:r w:rsidRPr="005873E4">
        <w:rPr>
          <w:rFonts w:ascii="Verdana" w:hAnsi="Verdana" w:cs="Arial"/>
          <w:color w:val="222222"/>
          <w:sz w:val="20"/>
          <w:szCs w:val="20"/>
          <w:shd w:val="clear" w:color="auto" w:fill="FFFFFF"/>
        </w:rPr>
        <w:t>, A.A.B., 2013. Facilitating teaching and learning capabilities in social learning management systems: Challenges, issues, and implications for design. </w:t>
      </w:r>
      <w:r w:rsidRPr="005873E4">
        <w:rPr>
          <w:rFonts w:ascii="Verdana" w:hAnsi="Verdana" w:cs="Arial"/>
          <w:i/>
          <w:iCs/>
          <w:color w:val="222222"/>
          <w:sz w:val="20"/>
          <w:szCs w:val="20"/>
          <w:shd w:val="clear" w:color="auto" w:fill="FFFFFF"/>
        </w:rPr>
        <w:t>Journal of Integrated Design and Process Science</w:t>
      </w:r>
      <w:r w:rsidRPr="005873E4">
        <w:rPr>
          <w:rFonts w:ascii="Verdana" w:hAnsi="Verdana" w:cs="Arial"/>
          <w:color w:val="222222"/>
          <w:sz w:val="20"/>
          <w:szCs w:val="20"/>
          <w:shd w:val="clear" w:color="auto" w:fill="FFFFFF"/>
        </w:rPr>
        <w:t>, </w:t>
      </w:r>
      <w:r w:rsidRPr="005873E4">
        <w:rPr>
          <w:rFonts w:ascii="Verdana" w:hAnsi="Verdana" w:cs="Arial"/>
          <w:i/>
          <w:iCs/>
          <w:color w:val="222222"/>
          <w:sz w:val="20"/>
          <w:szCs w:val="20"/>
          <w:shd w:val="clear" w:color="auto" w:fill="FFFFFF"/>
        </w:rPr>
        <w:t>17</w:t>
      </w:r>
      <w:r w:rsidRPr="005873E4">
        <w:rPr>
          <w:rFonts w:ascii="Verdana" w:hAnsi="Verdana" w:cs="Arial"/>
          <w:color w:val="222222"/>
          <w:sz w:val="20"/>
          <w:szCs w:val="20"/>
          <w:shd w:val="clear" w:color="auto" w:fill="FFFFFF"/>
        </w:rPr>
        <w:t>(1), pp.17-35.</w:t>
      </w:r>
    </w:p>
    <w:p w14:paraId="00B8C8F1" w14:textId="77777777" w:rsidR="00CE7E28" w:rsidRPr="005873E4" w:rsidRDefault="00CE7E28" w:rsidP="00CE7E28">
      <w:pPr>
        <w:pStyle w:val="ListParagraph"/>
        <w:numPr>
          <w:ilvl w:val="0"/>
          <w:numId w:val="3"/>
        </w:numPr>
        <w:rPr>
          <w:rFonts w:ascii="Verdana" w:hAnsi="Verdana"/>
          <w:sz w:val="20"/>
          <w:szCs w:val="20"/>
        </w:rPr>
      </w:pPr>
      <w:r w:rsidRPr="005873E4">
        <w:rPr>
          <w:rFonts w:ascii="Verdana" w:hAnsi="Verdana" w:cs="Arial"/>
          <w:color w:val="222222"/>
          <w:sz w:val="20"/>
          <w:szCs w:val="20"/>
        </w:rPr>
        <w:t xml:space="preserve">Independent (1999). How the top comprehensive does it? Education news. By: Russel B. Retrieved from: </w:t>
      </w:r>
      <w:hyperlink r:id="rId21" w:history="1">
        <w:r w:rsidRPr="005873E4">
          <w:rPr>
            <w:rStyle w:val="Hyperlink"/>
            <w:rFonts w:ascii="Verdana" w:hAnsi="Verdana" w:cs="Arial"/>
            <w:sz w:val="20"/>
            <w:szCs w:val="20"/>
          </w:rPr>
          <w:t>https://www.independent.co.uk/news/education/education-news/how-the-top-comprehensive-does-it-739524.html</w:t>
        </w:r>
      </w:hyperlink>
      <w:r w:rsidRPr="005873E4">
        <w:rPr>
          <w:rFonts w:ascii="Verdana" w:hAnsi="Verdana" w:cs="Arial"/>
          <w:color w:val="222222"/>
          <w:sz w:val="20"/>
          <w:szCs w:val="20"/>
        </w:rPr>
        <w:t>.</w:t>
      </w:r>
    </w:p>
    <w:p w14:paraId="107FECF7" w14:textId="4C016EE9" w:rsidR="00072B87" w:rsidRPr="005873E4" w:rsidRDefault="00072B87" w:rsidP="00CE7E28">
      <w:pPr>
        <w:pStyle w:val="ListParagraph"/>
        <w:numPr>
          <w:ilvl w:val="0"/>
          <w:numId w:val="3"/>
        </w:numPr>
        <w:rPr>
          <w:rFonts w:ascii="Verdana" w:hAnsi="Verdana"/>
          <w:sz w:val="20"/>
          <w:szCs w:val="20"/>
        </w:rPr>
      </w:pPr>
      <w:proofErr w:type="spellStart"/>
      <w:r w:rsidRPr="005873E4">
        <w:rPr>
          <w:rFonts w:ascii="Verdana" w:eastAsia="Times New Roman" w:hAnsi="Verdana" w:cs="Arial"/>
          <w:sz w:val="20"/>
          <w:szCs w:val="20"/>
          <w:lang w:val="en-US"/>
        </w:rPr>
        <w:t>Jerrim</w:t>
      </w:r>
      <w:proofErr w:type="spellEnd"/>
      <w:r w:rsidRPr="005873E4">
        <w:rPr>
          <w:rFonts w:ascii="Verdana" w:eastAsia="Times New Roman" w:hAnsi="Verdana" w:cs="Arial"/>
          <w:sz w:val="20"/>
          <w:szCs w:val="20"/>
          <w:lang w:val="en-US"/>
        </w:rPr>
        <w:t xml:space="preserve"> J, and Shure N, (2015). Achievement of </w:t>
      </w:r>
      <w:proofErr w:type="gramStart"/>
      <w:r w:rsidRPr="005873E4">
        <w:rPr>
          <w:rFonts w:ascii="Verdana" w:eastAsia="Times New Roman" w:hAnsi="Verdana" w:cs="Arial"/>
          <w:sz w:val="20"/>
          <w:szCs w:val="20"/>
          <w:lang w:val="en-US"/>
        </w:rPr>
        <w:t>15 year</w:t>
      </w:r>
      <w:proofErr w:type="gramEnd"/>
      <w:r w:rsidRPr="005873E4">
        <w:rPr>
          <w:rFonts w:ascii="Verdana" w:eastAsia="Times New Roman" w:hAnsi="Verdana" w:cs="Arial"/>
          <w:sz w:val="20"/>
          <w:szCs w:val="20"/>
          <w:lang w:val="en-US"/>
        </w:rPr>
        <w:t xml:space="preserve"> olds in Wales: PISA 2015 National Report.</w:t>
      </w:r>
    </w:p>
    <w:p w14:paraId="37784A50" w14:textId="0B06488B" w:rsidR="00356E76" w:rsidRPr="005873E4" w:rsidRDefault="000D7951" w:rsidP="00CE7E28">
      <w:pPr>
        <w:pStyle w:val="ListParagraph"/>
        <w:numPr>
          <w:ilvl w:val="0"/>
          <w:numId w:val="3"/>
        </w:numPr>
        <w:rPr>
          <w:rFonts w:ascii="Verdana" w:hAnsi="Verdana"/>
          <w:sz w:val="20"/>
          <w:szCs w:val="20"/>
        </w:rPr>
      </w:pPr>
      <w:proofErr w:type="spellStart"/>
      <w:r w:rsidRPr="005873E4">
        <w:rPr>
          <w:rFonts w:ascii="Verdana" w:hAnsi="Verdana"/>
          <w:sz w:val="20"/>
          <w:szCs w:val="20"/>
        </w:rPr>
        <w:t>Kemmis</w:t>
      </w:r>
      <w:proofErr w:type="spellEnd"/>
      <w:r w:rsidRPr="005873E4">
        <w:rPr>
          <w:rFonts w:ascii="Verdana" w:hAnsi="Verdana"/>
          <w:sz w:val="20"/>
          <w:szCs w:val="20"/>
        </w:rPr>
        <w:t>, S.  and McTaggart, R., eds.  (1988) The action research planner, third edition.  Victoria: Deakin University.</w:t>
      </w:r>
    </w:p>
    <w:p w14:paraId="0B19A064" w14:textId="768BE5FF" w:rsidR="001F1041" w:rsidRPr="005873E4" w:rsidRDefault="001F1041" w:rsidP="001F1041">
      <w:pPr>
        <w:pStyle w:val="ListParagraph"/>
        <w:numPr>
          <w:ilvl w:val="0"/>
          <w:numId w:val="3"/>
        </w:numPr>
        <w:rPr>
          <w:rFonts w:ascii="Verdana" w:hAnsi="Verdana" w:cs="Arial"/>
          <w:color w:val="222222"/>
          <w:sz w:val="20"/>
          <w:szCs w:val="20"/>
          <w:shd w:val="clear" w:color="auto" w:fill="FFFFFF"/>
        </w:rPr>
      </w:pPr>
      <w:r w:rsidRPr="005873E4">
        <w:rPr>
          <w:rFonts w:ascii="Verdana" w:hAnsi="Verdana" w:cs="Arial"/>
          <w:color w:val="222222"/>
          <w:sz w:val="20"/>
          <w:szCs w:val="20"/>
          <w:shd w:val="clear" w:color="auto" w:fill="FFFFFF"/>
        </w:rPr>
        <w:t xml:space="preserve">Kirk, P. and </w:t>
      </w:r>
      <w:proofErr w:type="spellStart"/>
      <w:r w:rsidRPr="005873E4">
        <w:rPr>
          <w:rFonts w:ascii="Verdana" w:hAnsi="Verdana" w:cs="Arial"/>
          <w:color w:val="222222"/>
          <w:sz w:val="20"/>
          <w:szCs w:val="20"/>
          <w:shd w:val="clear" w:color="auto" w:fill="FFFFFF"/>
        </w:rPr>
        <w:t>Broussine</w:t>
      </w:r>
      <w:proofErr w:type="spellEnd"/>
      <w:r w:rsidRPr="005873E4">
        <w:rPr>
          <w:rFonts w:ascii="Verdana" w:hAnsi="Verdana" w:cs="Arial"/>
          <w:color w:val="222222"/>
          <w:sz w:val="20"/>
          <w:szCs w:val="20"/>
          <w:shd w:val="clear" w:color="auto" w:fill="FFFFFF"/>
        </w:rPr>
        <w:t>, M., 2000. The politics of facilitation. </w:t>
      </w:r>
      <w:r w:rsidRPr="005873E4">
        <w:rPr>
          <w:rFonts w:ascii="Verdana" w:hAnsi="Verdana" w:cs="Arial"/>
          <w:i/>
          <w:iCs/>
          <w:color w:val="222222"/>
          <w:sz w:val="20"/>
          <w:szCs w:val="20"/>
          <w:shd w:val="clear" w:color="auto" w:fill="FFFFFF"/>
        </w:rPr>
        <w:t>Journal of workplace learning</w:t>
      </w:r>
      <w:r w:rsidRPr="005873E4">
        <w:rPr>
          <w:rFonts w:ascii="Verdana" w:hAnsi="Verdana" w:cs="Arial"/>
          <w:color w:val="222222"/>
          <w:sz w:val="20"/>
          <w:szCs w:val="20"/>
          <w:shd w:val="clear" w:color="auto" w:fill="FFFFFF"/>
        </w:rPr>
        <w:t>, </w:t>
      </w:r>
      <w:r w:rsidRPr="005873E4">
        <w:rPr>
          <w:rFonts w:ascii="Verdana" w:hAnsi="Verdana" w:cs="Arial"/>
          <w:i/>
          <w:iCs/>
          <w:color w:val="222222"/>
          <w:sz w:val="20"/>
          <w:szCs w:val="20"/>
          <w:shd w:val="clear" w:color="auto" w:fill="FFFFFF"/>
        </w:rPr>
        <w:t>12</w:t>
      </w:r>
      <w:r w:rsidRPr="005873E4">
        <w:rPr>
          <w:rFonts w:ascii="Verdana" w:hAnsi="Verdana" w:cs="Arial"/>
          <w:color w:val="222222"/>
          <w:sz w:val="20"/>
          <w:szCs w:val="20"/>
          <w:shd w:val="clear" w:color="auto" w:fill="FFFFFF"/>
        </w:rPr>
        <w:t>(1), pp.13-22.</w:t>
      </w:r>
    </w:p>
    <w:p w14:paraId="70035508" w14:textId="6228322F" w:rsidR="001F1041" w:rsidRPr="005873E4" w:rsidRDefault="001F1041" w:rsidP="001F1041">
      <w:pPr>
        <w:pStyle w:val="ListParagraph"/>
        <w:numPr>
          <w:ilvl w:val="0"/>
          <w:numId w:val="3"/>
        </w:numPr>
        <w:rPr>
          <w:rFonts w:ascii="Verdana" w:hAnsi="Verdana" w:cs="Arial"/>
          <w:color w:val="222222"/>
          <w:sz w:val="20"/>
          <w:szCs w:val="20"/>
          <w:shd w:val="clear" w:color="auto" w:fill="FFFFFF"/>
        </w:rPr>
      </w:pPr>
      <w:proofErr w:type="spellStart"/>
      <w:r w:rsidRPr="005873E4">
        <w:rPr>
          <w:rFonts w:ascii="Verdana" w:hAnsi="Verdana" w:cs="Arial"/>
          <w:color w:val="222222"/>
          <w:sz w:val="20"/>
          <w:szCs w:val="20"/>
          <w:shd w:val="clear" w:color="auto" w:fill="FFFFFF"/>
        </w:rPr>
        <w:t>Klingner</w:t>
      </w:r>
      <w:proofErr w:type="spellEnd"/>
      <w:r w:rsidRPr="005873E4">
        <w:rPr>
          <w:rFonts w:ascii="Verdana" w:hAnsi="Verdana" w:cs="Arial"/>
          <w:color w:val="222222"/>
          <w:sz w:val="20"/>
          <w:szCs w:val="20"/>
          <w:shd w:val="clear" w:color="auto" w:fill="FFFFFF"/>
        </w:rPr>
        <w:t xml:space="preserve"> J., and Vaughn S., (2012). The Helping </w:t>
      </w:r>
      <w:proofErr w:type="spellStart"/>
      <w:r w:rsidRPr="005873E4">
        <w:rPr>
          <w:rFonts w:ascii="Verdana" w:hAnsi="Verdana" w:cs="Arial"/>
          <w:color w:val="222222"/>
          <w:sz w:val="20"/>
          <w:szCs w:val="20"/>
          <w:shd w:val="clear" w:color="auto" w:fill="FFFFFF"/>
        </w:rPr>
        <w:t>Behaviors</w:t>
      </w:r>
      <w:proofErr w:type="spellEnd"/>
      <w:r w:rsidRPr="005873E4">
        <w:rPr>
          <w:rFonts w:ascii="Verdana" w:hAnsi="Verdana" w:cs="Arial"/>
          <w:color w:val="222222"/>
          <w:sz w:val="20"/>
          <w:szCs w:val="20"/>
          <w:shd w:val="clear" w:color="auto" w:fill="FFFFFF"/>
        </w:rPr>
        <w:t xml:space="preserve"> of Fifth Graders While Using Collaborative Strategic Reading During ESL Content Classes. In: TESOL Quarterly, vol 34, pp. 69-98.</w:t>
      </w:r>
    </w:p>
    <w:p w14:paraId="0E88C5BC" w14:textId="1FA77AE7" w:rsidR="00356E76" w:rsidRPr="005873E4" w:rsidRDefault="00356E76" w:rsidP="00CE7E28">
      <w:pPr>
        <w:pStyle w:val="ListParagraph"/>
        <w:numPr>
          <w:ilvl w:val="0"/>
          <w:numId w:val="3"/>
        </w:numPr>
        <w:rPr>
          <w:rFonts w:ascii="Verdana" w:hAnsi="Verdana"/>
          <w:sz w:val="20"/>
          <w:szCs w:val="20"/>
        </w:rPr>
      </w:pPr>
      <w:proofErr w:type="spellStart"/>
      <w:r w:rsidRPr="005873E4">
        <w:rPr>
          <w:rFonts w:ascii="Verdana" w:hAnsi="Verdana" w:cs="Arial"/>
          <w:color w:val="222222"/>
          <w:sz w:val="20"/>
          <w:szCs w:val="20"/>
          <w:shd w:val="clear" w:color="auto" w:fill="FFFFFF"/>
        </w:rPr>
        <w:t>Kumagai</w:t>
      </w:r>
      <w:proofErr w:type="spellEnd"/>
      <w:r w:rsidRPr="005873E4">
        <w:rPr>
          <w:rFonts w:ascii="Verdana" w:hAnsi="Verdana" w:cs="Arial"/>
          <w:color w:val="222222"/>
          <w:sz w:val="20"/>
          <w:szCs w:val="20"/>
          <w:shd w:val="clear" w:color="auto" w:fill="FFFFFF"/>
        </w:rPr>
        <w:t xml:space="preserve">, A.K. and </w:t>
      </w:r>
      <w:proofErr w:type="spellStart"/>
      <w:r w:rsidRPr="005873E4">
        <w:rPr>
          <w:rFonts w:ascii="Verdana" w:hAnsi="Verdana" w:cs="Arial"/>
          <w:color w:val="222222"/>
          <w:sz w:val="20"/>
          <w:szCs w:val="20"/>
          <w:shd w:val="clear" w:color="auto" w:fill="FFFFFF"/>
        </w:rPr>
        <w:t>Lypson</w:t>
      </w:r>
      <w:proofErr w:type="spellEnd"/>
      <w:r w:rsidRPr="005873E4">
        <w:rPr>
          <w:rFonts w:ascii="Verdana" w:hAnsi="Verdana" w:cs="Arial"/>
          <w:color w:val="222222"/>
          <w:sz w:val="20"/>
          <w:szCs w:val="20"/>
          <w:shd w:val="clear" w:color="auto" w:fill="FFFFFF"/>
        </w:rPr>
        <w:t>, M.L., 2009. Beyond cultural competence: critical consciousness, social justice, and multicultural education. </w:t>
      </w:r>
      <w:r w:rsidRPr="005873E4">
        <w:rPr>
          <w:rFonts w:ascii="Verdana" w:hAnsi="Verdana" w:cs="Arial"/>
          <w:i/>
          <w:iCs/>
          <w:color w:val="222222"/>
          <w:sz w:val="20"/>
          <w:szCs w:val="20"/>
          <w:shd w:val="clear" w:color="auto" w:fill="FFFFFF"/>
        </w:rPr>
        <w:t>Academic medicine</w:t>
      </w:r>
      <w:r w:rsidRPr="005873E4">
        <w:rPr>
          <w:rFonts w:ascii="Verdana" w:hAnsi="Verdana" w:cs="Arial"/>
          <w:color w:val="222222"/>
          <w:sz w:val="20"/>
          <w:szCs w:val="20"/>
          <w:shd w:val="clear" w:color="auto" w:fill="FFFFFF"/>
        </w:rPr>
        <w:t>, </w:t>
      </w:r>
      <w:r w:rsidRPr="005873E4">
        <w:rPr>
          <w:rFonts w:ascii="Verdana" w:hAnsi="Verdana" w:cs="Arial"/>
          <w:i/>
          <w:iCs/>
          <w:color w:val="222222"/>
          <w:sz w:val="20"/>
          <w:szCs w:val="20"/>
          <w:shd w:val="clear" w:color="auto" w:fill="FFFFFF"/>
        </w:rPr>
        <w:t>84</w:t>
      </w:r>
      <w:r w:rsidRPr="005873E4">
        <w:rPr>
          <w:rFonts w:ascii="Verdana" w:hAnsi="Verdana" w:cs="Arial"/>
          <w:color w:val="222222"/>
          <w:sz w:val="20"/>
          <w:szCs w:val="20"/>
          <w:shd w:val="clear" w:color="auto" w:fill="FFFFFF"/>
        </w:rPr>
        <w:t>(6), pp.782-787</w:t>
      </w:r>
    </w:p>
    <w:p w14:paraId="5628C599" w14:textId="77777777" w:rsidR="00072B87" w:rsidRPr="005873E4" w:rsidRDefault="00072B87" w:rsidP="00CE7E28">
      <w:pPr>
        <w:pStyle w:val="ListParagraph"/>
        <w:numPr>
          <w:ilvl w:val="0"/>
          <w:numId w:val="3"/>
        </w:numPr>
        <w:rPr>
          <w:rFonts w:ascii="Verdana" w:hAnsi="Verdana"/>
          <w:sz w:val="20"/>
          <w:szCs w:val="20"/>
        </w:rPr>
      </w:pPr>
      <w:proofErr w:type="spellStart"/>
      <w:r w:rsidRPr="005873E4">
        <w:rPr>
          <w:rFonts w:ascii="Verdana" w:hAnsi="Verdana"/>
          <w:sz w:val="20"/>
          <w:szCs w:val="20"/>
        </w:rPr>
        <w:t>Kulaga</w:t>
      </w:r>
      <w:proofErr w:type="spellEnd"/>
      <w:r w:rsidRPr="005873E4">
        <w:rPr>
          <w:rFonts w:ascii="Verdana" w:hAnsi="Verdana"/>
          <w:sz w:val="20"/>
          <w:szCs w:val="20"/>
        </w:rPr>
        <w:t xml:space="preserve">, A. (2011). Beyond </w:t>
      </w:r>
      <w:proofErr w:type="spellStart"/>
      <w:r w:rsidRPr="005873E4">
        <w:rPr>
          <w:rFonts w:ascii="Verdana" w:hAnsi="Verdana"/>
          <w:sz w:val="20"/>
          <w:szCs w:val="20"/>
        </w:rPr>
        <w:t>basals</w:t>
      </w:r>
      <w:proofErr w:type="spellEnd"/>
      <w:r w:rsidRPr="005873E4">
        <w:rPr>
          <w:rFonts w:ascii="Verdana" w:hAnsi="Verdana"/>
          <w:sz w:val="20"/>
          <w:szCs w:val="20"/>
        </w:rPr>
        <w:t>: using a range of texts for guided reading. Practically Primary, 16(3), 21-24. Retrieved from ERIC Database April 19, 2011.</w:t>
      </w:r>
    </w:p>
    <w:p w14:paraId="536038BD" w14:textId="4C176190" w:rsidR="00072B87" w:rsidRPr="005873E4" w:rsidRDefault="00056E61" w:rsidP="00CE7E28">
      <w:pPr>
        <w:pStyle w:val="ListParagraph"/>
        <w:numPr>
          <w:ilvl w:val="0"/>
          <w:numId w:val="3"/>
        </w:numPr>
        <w:rPr>
          <w:rFonts w:ascii="Verdana" w:hAnsi="Verdana"/>
          <w:sz w:val="20"/>
          <w:szCs w:val="20"/>
        </w:rPr>
      </w:pPr>
      <w:proofErr w:type="spellStart"/>
      <w:r w:rsidRPr="005873E4">
        <w:rPr>
          <w:rFonts w:ascii="Verdana" w:hAnsi="Verdana"/>
          <w:sz w:val="20"/>
          <w:szCs w:val="20"/>
        </w:rPr>
        <w:lastRenderedPageBreak/>
        <w:t>Kutnick</w:t>
      </w:r>
      <w:proofErr w:type="spellEnd"/>
      <w:r w:rsidRPr="005873E4">
        <w:rPr>
          <w:rFonts w:ascii="Verdana" w:hAnsi="Verdana"/>
          <w:sz w:val="20"/>
          <w:szCs w:val="20"/>
        </w:rPr>
        <w:t xml:space="preserve">, P., </w:t>
      </w:r>
      <w:proofErr w:type="spellStart"/>
      <w:r w:rsidRPr="005873E4">
        <w:rPr>
          <w:rFonts w:ascii="Verdana" w:hAnsi="Verdana"/>
          <w:sz w:val="20"/>
          <w:szCs w:val="20"/>
        </w:rPr>
        <w:t>Sebba</w:t>
      </w:r>
      <w:proofErr w:type="spellEnd"/>
      <w:r w:rsidRPr="005873E4">
        <w:rPr>
          <w:rFonts w:ascii="Verdana" w:hAnsi="Verdana"/>
          <w:sz w:val="20"/>
          <w:szCs w:val="20"/>
        </w:rPr>
        <w:t>, J., Blatchford, P., Galton, M. and Thorp, J. (2005) The Effects of Pupil Grouping: Literature Review. DfES Research Report 688. London: DfES</w:t>
      </w:r>
    </w:p>
    <w:p w14:paraId="7D3A8D74" w14:textId="353ABA99" w:rsidR="001F1041" w:rsidRPr="005873E4" w:rsidRDefault="001F1041" w:rsidP="001F1041">
      <w:pPr>
        <w:pStyle w:val="ListParagraph"/>
        <w:numPr>
          <w:ilvl w:val="0"/>
          <w:numId w:val="3"/>
        </w:numPr>
        <w:rPr>
          <w:rFonts w:ascii="Verdana" w:hAnsi="Verdana" w:cs="Arial"/>
          <w:color w:val="222222"/>
          <w:sz w:val="20"/>
          <w:szCs w:val="20"/>
          <w:shd w:val="clear" w:color="auto" w:fill="FFFFFF"/>
        </w:rPr>
      </w:pPr>
      <w:r w:rsidRPr="005873E4">
        <w:rPr>
          <w:rFonts w:ascii="Verdana" w:hAnsi="Verdana" w:cs="Arial"/>
          <w:color w:val="222222"/>
          <w:sz w:val="20"/>
          <w:szCs w:val="20"/>
          <w:shd w:val="clear" w:color="auto" w:fill="FFFFFF"/>
        </w:rPr>
        <w:t xml:space="preserve">Laufer, B. and Yano, Y., 2001. Understanding unfamiliar words in a text: Do L2 learners understand how much they don't </w:t>
      </w:r>
      <w:proofErr w:type="gramStart"/>
      <w:r w:rsidRPr="005873E4">
        <w:rPr>
          <w:rFonts w:ascii="Verdana" w:hAnsi="Verdana" w:cs="Arial"/>
          <w:color w:val="222222"/>
          <w:sz w:val="20"/>
          <w:szCs w:val="20"/>
          <w:shd w:val="clear" w:color="auto" w:fill="FFFFFF"/>
        </w:rPr>
        <w:t>understand?.</w:t>
      </w:r>
      <w:proofErr w:type="gramEnd"/>
      <w:r w:rsidRPr="005873E4">
        <w:rPr>
          <w:rFonts w:ascii="Verdana" w:hAnsi="Verdana" w:cs="Arial"/>
          <w:color w:val="222222"/>
          <w:sz w:val="20"/>
          <w:szCs w:val="20"/>
          <w:shd w:val="clear" w:color="auto" w:fill="FFFFFF"/>
        </w:rPr>
        <w:t> </w:t>
      </w:r>
      <w:r w:rsidRPr="005873E4">
        <w:rPr>
          <w:rFonts w:ascii="Verdana" w:hAnsi="Verdana" w:cs="Arial"/>
          <w:i/>
          <w:iCs/>
          <w:color w:val="222222"/>
          <w:sz w:val="20"/>
          <w:szCs w:val="20"/>
          <w:shd w:val="clear" w:color="auto" w:fill="FFFFFF"/>
        </w:rPr>
        <w:t>Reading in a Foreign Language</w:t>
      </w:r>
      <w:r w:rsidRPr="005873E4">
        <w:rPr>
          <w:rFonts w:ascii="Verdana" w:hAnsi="Verdana" w:cs="Arial"/>
          <w:color w:val="222222"/>
          <w:sz w:val="20"/>
          <w:szCs w:val="20"/>
          <w:shd w:val="clear" w:color="auto" w:fill="FFFFFF"/>
        </w:rPr>
        <w:t>, </w:t>
      </w:r>
      <w:r w:rsidRPr="005873E4">
        <w:rPr>
          <w:rFonts w:ascii="Verdana" w:hAnsi="Verdana" w:cs="Arial"/>
          <w:i/>
          <w:iCs/>
          <w:color w:val="222222"/>
          <w:sz w:val="20"/>
          <w:szCs w:val="20"/>
          <w:shd w:val="clear" w:color="auto" w:fill="FFFFFF"/>
        </w:rPr>
        <w:t>13</w:t>
      </w:r>
      <w:r w:rsidRPr="005873E4">
        <w:rPr>
          <w:rFonts w:ascii="Verdana" w:hAnsi="Verdana" w:cs="Arial"/>
          <w:color w:val="222222"/>
          <w:sz w:val="20"/>
          <w:szCs w:val="20"/>
          <w:shd w:val="clear" w:color="auto" w:fill="FFFFFF"/>
        </w:rPr>
        <w:t>(2), pp.549-566.</w:t>
      </w:r>
    </w:p>
    <w:p w14:paraId="34670DFF" w14:textId="0FB2E571" w:rsidR="00072B87" w:rsidRPr="005873E4" w:rsidRDefault="001C136D" w:rsidP="00CE7E28">
      <w:pPr>
        <w:pStyle w:val="ListParagraph"/>
        <w:numPr>
          <w:ilvl w:val="0"/>
          <w:numId w:val="3"/>
        </w:numPr>
        <w:rPr>
          <w:rFonts w:ascii="Verdana" w:hAnsi="Verdana"/>
          <w:sz w:val="20"/>
          <w:szCs w:val="20"/>
        </w:rPr>
      </w:pPr>
      <w:proofErr w:type="spellStart"/>
      <w:r w:rsidRPr="005873E4">
        <w:rPr>
          <w:rFonts w:ascii="Verdana" w:hAnsi="Verdana"/>
          <w:sz w:val="20"/>
          <w:szCs w:val="20"/>
        </w:rPr>
        <w:t>Lemetyinen</w:t>
      </w:r>
      <w:proofErr w:type="spellEnd"/>
      <w:r w:rsidRPr="005873E4">
        <w:rPr>
          <w:rFonts w:ascii="Verdana" w:hAnsi="Verdana"/>
          <w:sz w:val="20"/>
          <w:szCs w:val="20"/>
        </w:rPr>
        <w:t xml:space="preserve"> H., (2012). Language Acquisition. Developmental Psychology. Retrieved from: </w:t>
      </w:r>
      <w:hyperlink r:id="rId22" w:history="1">
        <w:r w:rsidR="00072B87" w:rsidRPr="005873E4">
          <w:rPr>
            <w:rStyle w:val="Hyperlink"/>
            <w:rFonts w:ascii="Verdana" w:hAnsi="Verdana"/>
            <w:color w:val="auto"/>
            <w:sz w:val="20"/>
            <w:szCs w:val="20"/>
          </w:rPr>
          <w:t>https://simplypsychology.org/language.html</w:t>
        </w:r>
      </w:hyperlink>
    </w:p>
    <w:p w14:paraId="51954D4F" w14:textId="77777777" w:rsidR="00072B87" w:rsidRPr="005873E4" w:rsidRDefault="0090466B" w:rsidP="00CE7E28">
      <w:pPr>
        <w:pStyle w:val="ListParagraph"/>
        <w:numPr>
          <w:ilvl w:val="0"/>
          <w:numId w:val="3"/>
        </w:numPr>
        <w:rPr>
          <w:rFonts w:ascii="Verdana" w:hAnsi="Verdana"/>
          <w:sz w:val="20"/>
          <w:szCs w:val="20"/>
        </w:rPr>
      </w:pPr>
      <w:r w:rsidRPr="005873E4">
        <w:rPr>
          <w:rFonts w:ascii="Verdana" w:hAnsi="Verdana"/>
          <w:sz w:val="20"/>
          <w:szCs w:val="20"/>
        </w:rPr>
        <w:t xml:space="preserve">Leuven, E.; </w:t>
      </w:r>
      <w:proofErr w:type="spellStart"/>
      <w:r w:rsidRPr="005873E4">
        <w:rPr>
          <w:rFonts w:ascii="Verdana" w:hAnsi="Verdana"/>
          <w:sz w:val="20"/>
          <w:szCs w:val="20"/>
        </w:rPr>
        <w:t>Oosterbeek</w:t>
      </w:r>
      <w:proofErr w:type="spellEnd"/>
      <w:r w:rsidRPr="005873E4">
        <w:rPr>
          <w:rFonts w:ascii="Verdana" w:hAnsi="Verdana"/>
          <w:sz w:val="20"/>
          <w:szCs w:val="20"/>
        </w:rPr>
        <w:t xml:space="preserve">, H. &amp; </w:t>
      </w:r>
      <w:proofErr w:type="spellStart"/>
      <w:r w:rsidRPr="005873E4">
        <w:rPr>
          <w:rFonts w:ascii="Verdana" w:hAnsi="Verdana"/>
          <w:sz w:val="20"/>
          <w:szCs w:val="20"/>
        </w:rPr>
        <w:t>Rønning</w:t>
      </w:r>
      <w:proofErr w:type="spellEnd"/>
      <w:r w:rsidRPr="005873E4">
        <w:rPr>
          <w:rFonts w:ascii="Verdana" w:hAnsi="Verdana"/>
          <w:sz w:val="20"/>
          <w:szCs w:val="20"/>
        </w:rPr>
        <w:t>, M. (2008) ‘Quasi-experimental estimates of the effect of class size on achievement in Norway’ Scandinavian Journal of Economics 110: 4: pp 663-693</w:t>
      </w:r>
    </w:p>
    <w:p w14:paraId="3DACD27F" w14:textId="77403FE7" w:rsidR="00072B87" w:rsidRPr="005873E4" w:rsidRDefault="00072B87" w:rsidP="00CE7E28">
      <w:pPr>
        <w:pStyle w:val="ListParagraph"/>
        <w:numPr>
          <w:ilvl w:val="0"/>
          <w:numId w:val="3"/>
        </w:numPr>
        <w:rPr>
          <w:rFonts w:ascii="Verdana" w:hAnsi="Verdana"/>
          <w:sz w:val="20"/>
          <w:szCs w:val="20"/>
        </w:rPr>
      </w:pPr>
      <w:proofErr w:type="spellStart"/>
      <w:r w:rsidRPr="005873E4">
        <w:rPr>
          <w:rFonts w:ascii="Verdana" w:hAnsi="Verdana" w:cs="Arial"/>
          <w:sz w:val="20"/>
          <w:szCs w:val="20"/>
          <w:shd w:val="clear" w:color="auto" w:fill="FFFFFF"/>
        </w:rPr>
        <w:t>Lipp</w:t>
      </w:r>
      <w:proofErr w:type="spellEnd"/>
      <w:r w:rsidRPr="005873E4">
        <w:rPr>
          <w:rFonts w:ascii="Verdana" w:hAnsi="Verdana" w:cs="Arial"/>
          <w:sz w:val="20"/>
          <w:szCs w:val="20"/>
          <w:shd w:val="clear" w:color="auto" w:fill="FFFFFF"/>
        </w:rPr>
        <w:t>, J.R. and Helfrich, S.R., 2016. Key reading recovery strategies to support classroom guided reading instruction. </w:t>
      </w:r>
      <w:r w:rsidRPr="005873E4">
        <w:rPr>
          <w:rFonts w:ascii="Verdana" w:hAnsi="Verdana" w:cs="Arial"/>
          <w:i/>
          <w:iCs/>
          <w:sz w:val="20"/>
          <w:szCs w:val="20"/>
          <w:shd w:val="clear" w:color="auto" w:fill="FFFFFF"/>
        </w:rPr>
        <w:t>The Reading Teacher</w:t>
      </w:r>
      <w:r w:rsidRPr="005873E4">
        <w:rPr>
          <w:rFonts w:ascii="Verdana" w:hAnsi="Verdana" w:cs="Arial"/>
          <w:sz w:val="20"/>
          <w:szCs w:val="20"/>
          <w:shd w:val="clear" w:color="auto" w:fill="FFFFFF"/>
        </w:rPr>
        <w:t>, </w:t>
      </w:r>
      <w:r w:rsidRPr="005873E4">
        <w:rPr>
          <w:rFonts w:ascii="Verdana" w:hAnsi="Verdana" w:cs="Arial"/>
          <w:i/>
          <w:iCs/>
          <w:sz w:val="20"/>
          <w:szCs w:val="20"/>
          <w:shd w:val="clear" w:color="auto" w:fill="FFFFFF"/>
        </w:rPr>
        <w:t>69</w:t>
      </w:r>
      <w:r w:rsidRPr="005873E4">
        <w:rPr>
          <w:rFonts w:ascii="Verdana" w:hAnsi="Verdana" w:cs="Arial"/>
          <w:sz w:val="20"/>
          <w:szCs w:val="20"/>
          <w:shd w:val="clear" w:color="auto" w:fill="FFFFFF"/>
        </w:rPr>
        <w:t>(6), pp.639-646.</w:t>
      </w:r>
    </w:p>
    <w:p w14:paraId="76E067F1" w14:textId="53C8C92B" w:rsidR="001F1041" w:rsidRPr="005873E4" w:rsidRDefault="001F1041" w:rsidP="001F1041">
      <w:pPr>
        <w:pStyle w:val="ListParagraph"/>
        <w:numPr>
          <w:ilvl w:val="0"/>
          <w:numId w:val="3"/>
        </w:numPr>
        <w:rPr>
          <w:rFonts w:ascii="Verdana" w:hAnsi="Verdana" w:cs="Arial"/>
          <w:color w:val="222222"/>
          <w:sz w:val="20"/>
          <w:szCs w:val="20"/>
          <w:shd w:val="clear" w:color="auto" w:fill="FFFFFF"/>
        </w:rPr>
      </w:pPr>
      <w:r w:rsidRPr="005873E4">
        <w:rPr>
          <w:rFonts w:ascii="Verdana" w:hAnsi="Verdana" w:cs="Arial"/>
          <w:color w:val="222222"/>
          <w:sz w:val="20"/>
          <w:szCs w:val="20"/>
          <w:shd w:val="clear" w:color="auto" w:fill="FFFFFF"/>
        </w:rPr>
        <w:t xml:space="preserve">Lomax, R.G., 2004. Whither the future of quantitative literacy </w:t>
      </w:r>
      <w:proofErr w:type="gramStart"/>
      <w:r w:rsidRPr="005873E4">
        <w:rPr>
          <w:rFonts w:ascii="Verdana" w:hAnsi="Verdana" w:cs="Arial"/>
          <w:color w:val="222222"/>
          <w:sz w:val="20"/>
          <w:szCs w:val="20"/>
          <w:shd w:val="clear" w:color="auto" w:fill="FFFFFF"/>
        </w:rPr>
        <w:t>research?.</w:t>
      </w:r>
      <w:proofErr w:type="gramEnd"/>
      <w:r w:rsidRPr="005873E4">
        <w:rPr>
          <w:rFonts w:ascii="Verdana" w:hAnsi="Verdana" w:cs="Arial"/>
          <w:color w:val="222222"/>
          <w:sz w:val="20"/>
          <w:szCs w:val="20"/>
          <w:shd w:val="clear" w:color="auto" w:fill="FFFFFF"/>
        </w:rPr>
        <w:t> </w:t>
      </w:r>
      <w:r w:rsidRPr="005873E4">
        <w:rPr>
          <w:rFonts w:ascii="Verdana" w:hAnsi="Verdana" w:cs="Arial"/>
          <w:i/>
          <w:iCs/>
          <w:color w:val="222222"/>
          <w:sz w:val="20"/>
          <w:szCs w:val="20"/>
          <w:shd w:val="clear" w:color="auto" w:fill="FFFFFF"/>
        </w:rPr>
        <w:t>Reading Research Quarterly</w:t>
      </w:r>
      <w:r w:rsidRPr="005873E4">
        <w:rPr>
          <w:rFonts w:ascii="Verdana" w:hAnsi="Verdana" w:cs="Arial"/>
          <w:color w:val="222222"/>
          <w:sz w:val="20"/>
          <w:szCs w:val="20"/>
          <w:shd w:val="clear" w:color="auto" w:fill="FFFFFF"/>
        </w:rPr>
        <w:t>, </w:t>
      </w:r>
      <w:r w:rsidRPr="005873E4">
        <w:rPr>
          <w:rFonts w:ascii="Verdana" w:hAnsi="Verdana" w:cs="Arial"/>
          <w:i/>
          <w:iCs/>
          <w:color w:val="222222"/>
          <w:sz w:val="20"/>
          <w:szCs w:val="20"/>
          <w:shd w:val="clear" w:color="auto" w:fill="FFFFFF"/>
        </w:rPr>
        <w:t>39</w:t>
      </w:r>
      <w:r w:rsidRPr="005873E4">
        <w:rPr>
          <w:rFonts w:ascii="Verdana" w:hAnsi="Verdana" w:cs="Arial"/>
          <w:color w:val="222222"/>
          <w:sz w:val="20"/>
          <w:szCs w:val="20"/>
          <w:shd w:val="clear" w:color="auto" w:fill="FFFFFF"/>
        </w:rPr>
        <w:t>(1), pp.107-112.</w:t>
      </w:r>
    </w:p>
    <w:p w14:paraId="58DA473E" w14:textId="549073F6" w:rsidR="001F1041" w:rsidRPr="005873E4" w:rsidRDefault="001F1041" w:rsidP="001F1041">
      <w:pPr>
        <w:pStyle w:val="ListParagraph"/>
        <w:numPr>
          <w:ilvl w:val="0"/>
          <w:numId w:val="3"/>
        </w:numPr>
        <w:rPr>
          <w:rFonts w:ascii="Verdana" w:hAnsi="Verdana" w:cs="Arial"/>
          <w:color w:val="222222"/>
          <w:sz w:val="20"/>
          <w:szCs w:val="20"/>
          <w:shd w:val="clear" w:color="auto" w:fill="FFFFFF"/>
        </w:rPr>
      </w:pPr>
      <w:r w:rsidRPr="005873E4">
        <w:rPr>
          <w:rFonts w:ascii="Verdana" w:hAnsi="Verdana" w:cs="Arial"/>
          <w:color w:val="222222"/>
          <w:sz w:val="20"/>
          <w:szCs w:val="20"/>
          <w:shd w:val="clear" w:color="auto" w:fill="FFFFFF"/>
        </w:rPr>
        <w:t xml:space="preserve">Maguire, E.A., Frith, </w:t>
      </w:r>
      <w:proofErr w:type="gramStart"/>
      <w:r w:rsidRPr="005873E4">
        <w:rPr>
          <w:rFonts w:ascii="Verdana" w:hAnsi="Verdana" w:cs="Arial"/>
          <w:color w:val="222222"/>
          <w:sz w:val="20"/>
          <w:szCs w:val="20"/>
          <w:shd w:val="clear" w:color="auto" w:fill="FFFFFF"/>
        </w:rPr>
        <w:t>C.D.</w:t>
      </w:r>
      <w:proofErr w:type="gramEnd"/>
      <w:r w:rsidRPr="005873E4">
        <w:rPr>
          <w:rFonts w:ascii="Verdana" w:hAnsi="Verdana" w:cs="Arial"/>
          <w:color w:val="222222"/>
          <w:sz w:val="20"/>
          <w:szCs w:val="20"/>
          <w:shd w:val="clear" w:color="auto" w:fill="FFFFFF"/>
        </w:rPr>
        <w:t xml:space="preserve"> and Morris, R.G.M., 1999. The functional neuroanatomy of comprehension and memory: the importance of prior knowledge. </w:t>
      </w:r>
      <w:r w:rsidRPr="005873E4">
        <w:rPr>
          <w:rFonts w:ascii="Verdana" w:hAnsi="Verdana" w:cs="Arial"/>
          <w:i/>
          <w:iCs/>
          <w:color w:val="222222"/>
          <w:sz w:val="20"/>
          <w:szCs w:val="20"/>
          <w:shd w:val="clear" w:color="auto" w:fill="FFFFFF"/>
        </w:rPr>
        <w:t>Brain</w:t>
      </w:r>
      <w:r w:rsidRPr="005873E4">
        <w:rPr>
          <w:rFonts w:ascii="Verdana" w:hAnsi="Verdana" w:cs="Arial"/>
          <w:color w:val="222222"/>
          <w:sz w:val="20"/>
          <w:szCs w:val="20"/>
          <w:shd w:val="clear" w:color="auto" w:fill="FFFFFF"/>
        </w:rPr>
        <w:t>, </w:t>
      </w:r>
      <w:r w:rsidRPr="005873E4">
        <w:rPr>
          <w:rFonts w:ascii="Verdana" w:hAnsi="Verdana" w:cs="Arial"/>
          <w:i/>
          <w:iCs/>
          <w:color w:val="222222"/>
          <w:sz w:val="20"/>
          <w:szCs w:val="20"/>
          <w:shd w:val="clear" w:color="auto" w:fill="FFFFFF"/>
        </w:rPr>
        <w:t>122</w:t>
      </w:r>
      <w:r w:rsidRPr="005873E4">
        <w:rPr>
          <w:rFonts w:ascii="Verdana" w:hAnsi="Verdana" w:cs="Arial"/>
          <w:color w:val="222222"/>
          <w:sz w:val="20"/>
          <w:szCs w:val="20"/>
          <w:shd w:val="clear" w:color="auto" w:fill="FFFFFF"/>
        </w:rPr>
        <w:t>(10), pp.1839-1850.</w:t>
      </w:r>
    </w:p>
    <w:p w14:paraId="1FE7B408" w14:textId="5D4A1FEA" w:rsidR="00072B87" w:rsidRPr="005873E4" w:rsidRDefault="0018093B" w:rsidP="00CE7E28">
      <w:pPr>
        <w:pStyle w:val="ListParagraph"/>
        <w:numPr>
          <w:ilvl w:val="0"/>
          <w:numId w:val="3"/>
        </w:numPr>
        <w:rPr>
          <w:rFonts w:ascii="Verdana" w:hAnsi="Verdana"/>
          <w:sz w:val="20"/>
          <w:szCs w:val="20"/>
        </w:rPr>
      </w:pPr>
      <w:r w:rsidRPr="005873E4">
        <w:rPr>
          <w:rFonts w:ascii="Verdana" w:hAnsi="Verdana" w:cs="Times New Roman"/>
          <w:sz w:val="20"/>
          <w:szCs w:val="20"/>
          <w:lang w:val="en-US"/>
        </w:rPr>
        <w:t xml:space="preserve">McDermott, R. P., </w:t>
      </w:r>
      <w:r w:rsidRPr="005873E4">
        <w:rPr>
          <w:rFonts w:ascii="Verdana" w:hAnsi="Verdana" w:cs="Times New Roman"/>
          <w:i/>
          <w:iCs/>
          <w:sz w:val="20"/>
          <w:szCs w:val="20"/>
          <w:lang w:val="en-US"/>
        </w:rPr>
        <w:t xml:space="preserve">&amp; </w:t>
      </w:r>
      <w:proofErr w:type="spellStart"/>
      <w:r w:rsidRPr="005873E4">
        <w:rPr>
          <w:rFonts w:ascii="Verdana" w:hAnsi="Verdana" w:cs="Times New Roman"/>
          <w:sz w:val="20"/>
          <w:szCs w:val="20"/>
          <w:lang w:val="en-US"/>
        </w:rPr>
        <w:t>Gospodinoff</w:t>
      </w:r>
      <w:proofErr w:type="spellEnd"/>
      <w:r w:rsidRPr="005873E4">
        <w:rPr>
          <w:rFonts w:ascii="Verdana" w:hAnsi="Verdana" w:cs="Times New Roman"/>
          <w:sz w:val="20"/>
          <w:szCs w:val="20"/>
          <w:lang w:val="en-US"/>
        </w:rPr>
        <w:t>, K. (1981). Social contexts for ethnic borders and school</w:t>
      </w:r>
      <w:r w:rsidR="00072B87" w:rsidRPr="005873E4">
        <w:rPr>
          <w:rFonts w:ascii="Verdana" w:hAnsi="Verdana" w:cs="Times New Roman"/>
          <w:sz w:val="20"/>
          <w:szCs w:val="20"/>
          <w:lang w:val="en-US"/>
        </w:rPr>
        <w:t xml:space="preserve"> </w:t>
      </w:r>
      <w:r w:rsidRPr="005873E4">
        <w:rPr>
          <w:rFonts w:ascii="Verdana" w:hAnsi="Verdana" w:cs="Times New Roman"/>
          <w:sz w:val="20"/>
          <w:szCs w:val="20"/>
          <w:lang w:val="en-US"/>
        </w:rPr>
        <w:t xml:space="preserve">failure. In H. T. </w:t>
      </w:r>
      <w:proofErr w:type="spellStart"/>
      <w:r w:rsidRPr="005873E4">
        <w:rPr>
          <w:rFonts w:ascii="Verdana" w:hAnsi="Verdana" w:cs="Times New Roman"/>
          <w:sz w:val="20"/>
          <w:szCs w:val="20"/>
          <w:lang w:val="en-US"/>
        </w:rPr>
        <w:t>Trueba</w:t>
      </w:r>
      <w:proofErr w:type="spellEnd"/>
      <w:r w:rsidRPr="005873E4">
        <w:rPr>
          <w:rFonts w:ascii="Verdana" w:hAnsi="Verdana" w:cs="Times New Roman"/>
          <w:sz w:val="20"/>
          <w:szCs w:val="20"/>
          <w:lang w:val="en-US"/>
        </w:rPr>
        <w:t xml:space="preserve">, G. P. Guthrie, </w:t>
      </w:r>
      <w:r w:rsidRPr="005873E4">
        <w:rPr>
          <w:rFonts w:ascii="Verdana" w:hAnsi="Verdana" w:cs="Times New Roman"/>
          <w:i/>
          <w:iCs/>
          <w:sz w:val="20"/>
          <w:szCs w:val="20"/>
          <w:lang w:val="en-US"/>
        </w:rPr>
        <w:t xml:space="preserve">&amp; </w:t>
      </w:r>
      <w:r w:rsidRPr="005873E4">
        <w:rPr>
          <w:rFonts w:ascii="Verdana" w:hAnsi="Verdana" w:cs="Times New Roman"/>
          <w:sz w:val="20"/>
          <w:szCs w:val="20"/>
          <w:lang w:val="en-US"/>
        </w:rPr>
        <w:t xml:space="preserve">K. H. Au (Eds.), </w:t>
      </w:r>
      <w:r w:rsidRPr="005873E4">
        <w:rPr>
          <w:rFonts w:ascii="Verdana" w:hAnsi="Verdana" w:cs="Times New Roman"/>
          <w:i/>
          <w:iCs/>
          <w:sz w:val="20"/>
          <w:szCs w:val="20"/>
          <w:lang w:val="en-US"/>
        </w:rPr>
        <w:t>Culture and the bilingual</w:t>
      </w:r>
      <w:r w:rsidR="00072B87" w:rsidRPr="005873E4">
        <w:rPr>
          <w:rFonts w:ascii="Verdana" w:hAnsi="Verdana" w:cs="Times New Roman"/>
          <w:i/>
          <w:iCs/>
          <w:sz w:val="20"/>
          <w:szCs w:val="20"/>
          <w:lang w:val="en-US"/>
        </w:rPr>
        <w:t xml:space="preserve"> </w:t>
      </w:r>
      <w:r w:rsidRPr="005873E4">
        <w:rPr>
          <w:rFonts w:ascii="Verdana" w:hAnsi="Verdana" w:cs="Times New Roman"/>
          <w:i/>
          <w:iCs/>
          <w:sz w:val="20"/>
          <w:szCs w:val="20"/>
          <w:lang w:val="en-US"/>
        </w:rPr>
        <w:t xml:space="preserve">classroom: Studies in classroom ethnography </w:t>
      </w:r>
      <w:r w:rsidRPr="005873E4">
        <w:rPr>
          <w:rFonts w:ascii="Verdana" w:hAnsi="Verdana" w:cs="Times New Roman"/>
          <w:sz w:val="20"/>
          <w:szCs w:val="20"/>
          <w:lang w:val="en-US"/>
        </w:rPr>
        <w:t>(pp. 212-230). Rowley, MA: Newbury</w:t>
      </w:r>
      <w:r w:rsidR="00072B87" w:rsidRPr="005873E4">
        <w:rPr>
          <w:rFonts w:ascii="Verdana" w:hAnsi="Verdana" w:cs="Times New Roman"/>
          <w:sz w:val="20"/>
          <w:szCs w:val="20"/>
          <w:lang w:val="en-US"/>
        </w:rPr>
        <w:t xml:space="preserve"> </w:t>
      </w:r>
      <w:r w:rsidRPr="005873E4">
        <w:rPr>
          <w:rFonts w:ascii="Verdana" w:hAnsi="Verdana" w:cs="Times New Roman"/>
          <w:sz w:val="20"/>
          <w:szCs w:val="20"/>
          <w:lang w:val="en-US"/>
        </w:rPr>
        <w:t>House.</w:t>
      </w:r>
    </w:p>
    <w:p w14:paraId="1894DDD8" w14:textId="677A9B6E" w:rsidR="004F3AC3" w:rsidRPr="005873E4" w:rsidRDefault="004F3AC3" w:rsidP="004F3AC3">
      <w:pPr>
        <w:pStyle w:val="ListParagraph"/>
        <w:numPr>
          <w:ilvl w:val="0"/>
          <w:numId w:val="3"/>
        </w:numPr>
        <w:rPr>
          <w:rFonts w:ascii="Verdana" w:hAnsi="Verdana"/>
          <w:sz w:val="20"/>
          <w:szCs w:val="20"/>
        </w:rPr>
      </w:pPr>
      <w:r w:rsidRPr="005873E4">
        <w:rPr>
          <w:rFonts w:ascii="Verdana" w:hAnsi="Verdana" w:cs="Times New Roman"/>
          <w:sz w:val="20"/>
          <w:szCs w:val="20"/>
          <w:lang w:val="en-US"/>
        </w:rPr>
        <w:t xml:space="preserve">McLeod L., (2012). Zone of Proximal Development. Simply Psychology. Retrieved from: </w:t>
      </w:r>
      <w:hyperlink r:id="rId23" w:history="1">
        <w:r w:rsidRPr="005873E4">
          <w:rPr>
            <w:rStyle w:val="Hyperlink"/>
            <w:rFonts w:ascii="Verdana" w:hAnsi="Verdana" w:cs="Times New Roman"/>
            <w:sz w:val="20"/>
            <w:szCs w:val="20"/>
            <w:lang w:val="en-US"/>
          </w:rPr>
          <w:t>https://www.simplypsychology.org/Zone-of-Proximal-Development.html</w:t>
        </w:r>
      </w:hyperlink>
      <w:r w:rsidRPr="005873E4">
        <w:rPr>
          <w:rFonts w:ascii="Verdana" w:hAnsi="Verdana" w:cs="Times New Roman"/>
          <w:sz w:val="20"/>
          <w:szCs w:val="20"/>
          <w:lang w:val="en-US"/>
        </w:rPr>
        <w:t>.  Last accessed 2012.</w:t>
      </w:r>
    </w:p>
    <w:p w14:paraId="03216EDE" w14:textId="77777777" w:rsidR="00CE7E28" w:rsidRPr="005873E4" w:rsidRDefault="00015BB0" w:rsidP="00CE7E28">
      <w:pPr>
        <w:pStyle w:val="ListParagraph"/>
        <w:numPr>
          <w:ilvl w:val="0"/>
          <w:numId w:val="3"/>
        </w:numPr>
        <w:rPr>
          <w:rFonts w:ascii="Verdana" w:hAnsi="Verdana"/>
          <w:sz w:val="20"/>
          <w:szCs w:val="20"/>
        </w:rPr>
      </w:pPr>
      <w:r w:rsidRPr="005873E4">
        <w:rPr>
          <w:rFonts w:ascii="Verdana" w:hAnsi="Verdana"/>
          <w:sz w:val="20"/>
          <w:szCs w:val="20"/>
        </w:rPr>
        <w:t xml:space="preserve">Meyer, J. (2000) ‘Using qualitative methods in </w:t>
      </w:r>
      <w:proofErr w:type="gramStart"/>
      <w:r w:rsidRPr="005873E4">
        <w:rPr>
          <w:rFonts w:ascii="Verdana" w:hAnsi="Verdana"/>
          <w:sz w:val="20"/>
          <w:szCs w:val="20"/>
        </w:rPr>
        <w:t>health related</w:t>
      </w:r>
      <w:proofErr w:type="gramEnd"/>
      <w:r w:rsidRPr="005873E4">
        <w:rPr>
          <w:rFonts w:ascii="Verdana" w:hAnsi="Verdana"/>
          <w:sz w:val="20"/>
          <w:szCs w:val="20"/>
        </w:rPr>
        <w:t xml:space="preserve"> action research’, British Medical Journal, 320: 178–181.</w:t>
      </w:r>
    </w:p>
    <w:p w14:paraId="0AAC0AEB" w14:textId="34A6E4C2" w:rsidR="00CE7E28" w:rsidRPr="005873E4" w:rsidRDefault="00CE7E28" w:rsidP="00CE7E28">
      <w:pPr>
        <w:pStyle w:val="ListParagraph"/>
        <w:numPr>
          <w:ilvl w:val="0"/>
          <w:numId w:val="3"/>
        </w:numPr>
        <w:rPr>
          <w:rFonts w:ascii="Verdana" w:hAnsi="Verdana"/>
          <w:sz w:val="20"/>
          <w:szCs w:val="20"/>
        </w:rPr>
      </w:pPr>
      <w:r w:rsidRPr="005873E4">
        <w:rPr>
          <w:rFonts w:ascii="Verdana" w:hAnsi="Verdana" w:cs="Arial"/>
          <w:color w:val="222222"/>
          <w:sz w:val="20"/>
          <w:szCs w:val="20"/>
        </w:rPr>
        <w:t xml:space="preserve">Mills K. and Kim H., (2017). Teaching problem solving: Let students get ‘stuck’ and ‘unstack’. Education in Development. Retrieved from: </w:t>
      </w:r>
      <w:hyperlink r:id="rId24" w:history="1">
        <w:r w:rsidRPr="005873E4">
          <w:rPr>
            <w:rStyle w:val="Hyperlink"/>
            <w:rFonts w:ascii="Verdana" w:hAnsi="Verdana" w:cs="Arial"/>
            <w:sz w:val="20"/>
            <w:szCs w:val="20"/>
          </w:rPr>
          <w:t>https://www.brookings.edu/blog/education-plus-</w:t>
        </w:r>
        <w:r w:rsidRPr="005873E4">
          <w:rPr>
            <w:rStyle w:val="Hyperlink"/>
            <w:rFonts w:ascii="Verdana" w:hAnsi="Verdana" w:cs="Arial"/>
            <w:sz w:val="20"/>
            <w:szCs w:val="20"/>
          </w:rPr>
          <w:lastRenderedPageBreak/>
          <w:t>development/2017/10/31/teaching-problem-solving-let-students-get-stuck-and-unstuck/</w:t>
        </w:r>
      </w:hyperlink>
      <w:r w:rsidRPr="005873E4">
        <w:rPr>
          <w:rFonts w:ascii="Verdana" w:hAnsi="Verdana" w:cs="Arial"/>
          <w:color w:val="222222"/>
          <w:sz w:val="20"/>
          <w:szCs w:val="20"/>
        </w:rPr>
        <w:t>. Last accessed: 2017</w:t>
      </w:r>
    </w:p>
    <w:p w14:paraId="6C09AFAB" w14:textId="0AFA8BCD" w:rsidR="004042DF" w:rsidRPr="005873E4" w:rsidRDefault="0018093B" w:rsidP="00CE7E28">
      <w:pPr>
        <w:pStyle w:val="ListParagraph"/>
        <w:numPr>
          <w:ilvl w:val="0"/>
          <w:numId w:val="3"/>
        </w:numPr>
        <w:rPr>
          <w:rFonts w:ascii="Verdana" w:hAnsi="Verdana"/>
          <w:sz w:val="20"/>
          <w:szCs w:val="20"/>
        </w:rPr>
      </w:pPr>
      <w:r w:rsidRPr="005873E4">
        <w:rPr>
          <w:rFonts w:ascii="Verdana" w:hAnsi="Verdana" w:cs="Times New Roman"/>
          <w:sz w:val="20"/>
          <w:szCs w:val="20"/>
          <w:lang w:val="en-US"/>
        </w:rPr>
        <w:t>Moll L., (1990). The voice of rationality in a sociocultural approach to mind.</w:t>
      </w:r>
      <w:r w:rsidR="00072B87" w:rsidRPr="005873E4">
        <w:rPr>
          <w:rFonts w:ascii="Verdana" w:hAnsi="Verdana" w:cs="Times New Roman"/>
          <w:sz w:val="20"/>
          <w:szCs w:val="20"/>
          <w:lang w:val="en-US"/>
        </w:rPr>
        <w:t xml:space="preserve"> </w:t>
      </w:r>
      <w:r w:rsidRPr="005873E4">
        <w:rPr>
          <w:rFonts w:ascii="Verdana" w:hAnsi="Verdana" w:cs="Times New Roman"/>
          <w:i/>
          <w:iCs/>
          <w:sz w:val="20"/>
          <w:szCs w:val="20"/>
          <w:lang w:val="en-US"/>
        </w:rPr>
        <w:t>Vygotsky and education: Instructional implications and applications of</w:t>
      </w:r>
      <w:r w:rsidR="00072B87" w:rsidRPr="005873E4">
        <w:rPr>
          <w:rFonts w:ascii="Verdana" w:hAnsi="Verdana" w:cs="Times New Roman"/>
          <w:i/>
          <w:iCs/>
          <w:sz w:val="20"/>
          <w:szCs w:val="20"/>
          <w:lang w:val="en-US"/>
        </w:rPr>
        <w:t xml:space="preserve"> </w:t>
      </w:r>
      <w:r w:rsidRPr="005873E4">
        <w:rPr>
          <w:rFonts w:ascii="Verdana" w:hAnsi="Verdana" w:cs="Times New Roman"/>
          <w:i/>
          <w:iCs/>
          <w:sz w:val="20"/>
          <w:szCs w:val="20"/>
          <w:lang w:val="en-US"/>
        </w:rPr>
        <w:t xml:space="preserve">sociohistorical psychology </w:t>
      </w:r>
      <w:r w:rsidRPr="005873E4">
        <w:rPr>
          <w:rFonts w:ascii="Verdana" w:hAnsi="Verdana" w:cs="Times New Roman"/>
          <w:sz w:val="20"/>
          <w:szCs w:val="20"/>
          <w:lang w:val="en-US"/>
        </w:rPr>
        <w:t>(pp. 111-126). Cambridge, UK</w:t>
      </w:r>
      <w:r w:rsidRPr="005873E4">
        <w:rPr>
          <w:rFonts w:ascii="Verdana" w:hAnsi="Verdana" w:cs="Times New Roman"/>
          <w:i/>
          <w:iCs/>
          <w:sz w:val="20"/>
          <w:szCs w:val="20"/>
          <w:lang w:val="en-US"/>
        </w:rPr>
        <w:t xml:space="preserve">: </w:t>
      </w:r>
      <w:r w:rsidRPr="005873E4">
        <w:rPr>
          <w:rFonts w:ascii="Verdana" w:hAnsi="Verdana" w:cs="Times New Roman"/>
          <w:sz w:val="20"/>
          <w:szCs w:val="20"/>
          <w:lang w:val="en-US"/>
        </w:rPr>
        <w:t>Cambridge University Press</w:t>
      </w:r>
    </w:p>
    <w:p w14:paraId="3A516561" w14:textId="77777777" w:rsidR="00015BB0" w:rsidRPr="005873E4" w:rsidRDefault="00015BB0" w:rsidP="00CE7E28">
      <w:pPr>
        <w:pStyle w:val="ListParagraph"/>
        <w:numPr>
          <w:ilvl w:val="0"/>
          <w:numId w:val="3"/>
        </w:numPr>
        <w:rPr>
          <w:rFonts w:ascii="Verdana" w:hAnsi="Verdana"/>
          <w:sz w:val="20"/>
          <w:szCs w:val="20"/>
        </w:rPr>
      </w:pPr>
      <w:r w:rsidRPr="005873E4">
        <w:rPr>
          <w:rFonts w:ascii="Verdana" w:hAnsi="Verdana" w:cs="Arial"/>
          <w:color w:val="222222"/>
          <w:sz w:val="20"/>
          <w:szCs w:val="20"/>
          <w:shd w:val="clear" w:color="auto" w:fill="FFFFFF"/>
        </w:rPr>
        <w:t>Moon, J.A., 2006. </w:t>
      </w:r>
      <w:r w:rsidRPr="005873E4">
        <w:rPr>
          <w:rFonts w:ascii="Verdana" w:hAnsi="Verdana" w:cs="Arial"/>
          <w:i/>
          <w:iCs/>
          <w:color w:val="222222"/>
          <w:sz w:val="20"/>
          <w:szCs w:val="20"/>
          <w:shd w:val="clear" w:color="auto" w:fill="FFFFFF"/>
        </w:rPr>
        <w:t>Learning journals: A handbook for reflective practice and professional development</w:t>
      </w:r>
      <w:r w:rsidRPr="005873E4">
        <w:rPr>
          <w:rFonts w:ascii="Verdana" w:hAnsi="Verdana" w:cs="Arial"/>
          <w:color w:val="222222"/>
          <w:sz w:val="20"/>
          <w:szCs w:val="20"/>
          <w:shd w:val="clear" w:color="auto" w:fill="FFFFFF"/>
        </w:rPr>
        <w:t>. Routledge.</w:t>
      </w:r>
    </w:p>
    <w:p w14:paraId="48D1F92F" w14:textId="1993BF09" w:rsidR="00015BB0" w:rsidRPr="005873E4" w:rsidRDefault="00015BB0" w:rsidP="00CE7E28">
      <w:pPr>
        <w:pStyle w:val="ListParagraph"/>
        <w:numPr>
          <w:ilvl w:val="0"/>
          <w:numId w:val="3"/>
        </w:numPr>
        <w:rPr>
          <w:rFonts w:ascii="Verdana" w:hAnsi="Verdana"/>
          <w:sz w:val="20"/>
          <w:szCs w:val="20"/>
        </w:rPr>
      </w:pPr>
      <w:r w:rsidRPr="005873E4">
        <w:rPr>
          <w:rFonts w:ascii="Verdana" w:hAnsi="Verdana"/>
          <w:sz w:val="20"/>
          <w:szCs w:val="20"/>
        </w:rPr>
        <w:t>Munn-Giddings, C. (2001) A Handbook for Action Research in Health and Social Care. London: Routledge.</w:t>
      </w:r>
    </w:p>
    <w:p w14:paraId="2E10542D" w14:textId="017AB714" w:rsidR="004042DF" w:rsidRPr="005873E4" w:rsidRDefault="003A523F" w:rsidP="00CE7E28">
      <w:pPr>
        <w:pStyle w:val="ListParagraph"/>
        <w:numPr>
          <w:ilvl w:val="0"/>
          <w:numId w:val="3"/>
        </w:numPr>
        <w:rPr>
          <w:rStyle w:val="Hyperlink"/>
          <w:rFonts w:ascii="Verdana" w:hAnsi="Verdana"/>
          <w:color w:val="auto"/>
          <w:sz w:val="20"/>
          <w:szCs w:val="20"/>
          <w:u w:val="none"/>
        </w:rPr>
      </w:pPr>
      <w:r w:rsidRPr="005873E4">
        <w:rPr>
          <w:rFonts w:ascii="Verdana" w:hAnsi="Verdana"/>
          <w:sz w:val="20"/>
          <w:szCs w:val="20"/>
        </w:rPr>
        <w:t xml:space="preserve">Munro J., (2016).  Schools need advice on how to help students with reading difficulties. The Conversation, 2016. </w:t>
      </w:r>
      <w:r w:rsidR="00180ECB" w:rsidRPr="005873E4">
        <w:rPr>
          <w:rFonts w:ascii="Verdana" w:hAnsi="Verdana"/>
          <w:sz w:val="20"/>
          <w:szCs w:val="20"/>
        </w:rPr>
        <w:t xml:space="preserve">Retrieved from: </w:t>
      </w:r>
      <w:hyperlink r:id="rId25" w:history="1">
        <w:r w:rsidR="004042DF" w:rsidRPr="005873E4">
          <w:rPr>
            <w:rStyle w:val="Hyperlink"/>
            <w:rFonts w:ascii="Verdana" w:hAnsi="Verdana"/>
            <w:color w:val="auto"/>
            <w:sz w:val="20"/>
            <w:szCs w:val="20"/>
          </w:rPr>
          <w:t>https://theconversation.com/schools-need-advice-on-how-to-help-students-with-reading-difficulties-51399</w:t>
        </w:r>
      </w:hyperlink>
    </w:p>
    <w:p w14:paraId="5BCE225A" w14:textId="23923FB1" w:rsidR="00DD495B" w:rsidRPr="005873E4" w:rsidRDefault="00DD495B" w:rsidP="00DD495B">
      <w:pPr>
        <w:pStyle w:val="ListParagraph"/>
        <w:numPr>
          <w:ilvl w:val="0"/>
          <w:numId w:val="3"/>
        </w:numPr>
        <w:tabs>
          <w:tab w:val="left" w:pos="5593"/>
        </w:tabs>
        <w:rPr>
          <w:rFonts w:ascii="Verdana" w:hAnsi="Verdana"/>
          <w:sz w:val="20"/>
          <w:szCs w:val="20"/>
        </w:rPr>
      </w:pPr>
      <w:r w:rsidRPr="005873E4">
        <w:rPr>
          <w:rFonts w:ascii="Verdana" w:hAnsi="Verdana"/>
          <w:sz w:val="20"/>
          <w:szCs w:val="20"/>
        </w:rPr>
        <w:t>National Reading Panel. (2000). Report of the national Reading Panel: Teaching children to read. Reports of the subgroups. Retrieved from: http://www.nationalreadingpanel.org/Publications/subgroups.htm</w:t>
      </w:r>
    </w:p>
    <w:p w14:paraId="5A6C15DE" w14:textId="77777777" w:rsidR="004042DF" w:rsidRPr="005873E4" w:rsidRDefault="00072B87" w:rsidP="00CE7E28">
      <w:pPr>
        <w:pStyle w:val="ListParagraph"/>
        <w:numPr>
          <w:ilvl w:val="0"/>
          <w:numId w:val="3"/>
        </w:numPr>
        <w:rPr>
          <w:rFonts w:ascii="Verdana" w:hAnsi="Verdana"/>
          <w:sz w:val="20"/>
          <w:szCs w:val="20"/>
        </w:rPr>
      </w:pPr>
      <w:r w:rsidRPr="005873E4">
        <w:rPr>
          <w:rFonts w:ascii="Verdana" w:hAnsi="Verdana"/>
          <w:sz w:val="20"/>
          <w:szCs w:val="20"/>
        </w:rPr>
        <w:t>National Strategic Skills Audit (2012). Institute for Employment Studies and Institute for Employment Research, Welsh Government Social Research, National Strategic Skills Audit for Wales 2012, February 2013 [accessed 13 May 2013]</w:t>
      </w:r>
    </w:p>
    <w:p w14:paraId="03CAF81D" w14:textId="090306ED" w:rsidR="004042DF" w:rsidRPr="005873E4" w:rsidRDefault="00072B87" w:rsidP="00CE7E28">
      <w:pPr>
        <w:pStyle w:val="ListParagraph"/>
        <w:numPr>
          <w:ilvl w:val="0"/>
          <w:numId w:val="3"/>
        </w:numPr>
        <w:rPr>
          <w:rFonts w:ascii="Verdana" w:hAnsi="Verdana"/>
          <w:sz w:val="20"/>
          <w:szCs w:val="20"/>
        </w:rPr>
      </w:pPr>
      <w:r w:rsidRPr="005873E4">
        <w:rPr>
          <w:rFonts w:ascii="Verdana" w:hAnsi="Verdana"/>
          <w:sz w:val="20"/>
          <w:szCs w:val="20"/>
        </w:rPr>
        <w:t>NFER (2006). Achievement of 15 years olds in Wales: PISA 2006 National Report.</w:t>
      </w:r>
    </w:p>
    <w:p w14:paraId="542D778E" w14:textId="1BF49753" w:rsidR="00247FB2" w:rsidRPr="005873E4" w:rsidRDefault="00247FB2" w:rsidP="00247FB2">
      <w:pPr>
        <w:pStyle w:val="ListParagraph"/>
        <w:numPr>
          <w:ilvl w:val="0"/>
          <w:numId w:val="3"/>
        </w:numPr>
        <w:rPr>
          <w:rFonts w:ascii="Verdana" w:hAnsi="Verdana"/>
          <w:sz w:val="20"/>
          <w:szCs w:val="20"/>
        </w:rPr>
      </w:pPr>
      <w:proofErr w:type="spellStart"/>
      <w:r w:rsidRPr="005873E4">
        <w:rPr>
          <w:rFonts w:ascii="Verdana" w:hAnsi="Verdana" w:cs="Arial"/>
          <w:color w:val="222222"/>
          <w:sz w:val="20"/>
          <w:szCs w:val="20"/>
          <w:shd w:val="clear" w:color="auto" w:fill="FFFFFF"/>
        </w:rPr>
        <w:t>Ozuru</w:t>
      </w:r>
      <w:proofErr w:type="spellEnd"/>
      <w:r w:rsidRPr="005873E4">
        <w:rPr>
          <w:rFonts w:ascii="Verdana" w:hAnsi="Verdana" w:cs="Arial"/>
          <w:color w:val="222222"/>
          <w:sz w:val="20"/>
          <w:szCs w:val="20"/>
          <w:shd w:val="clear" w:color="auto" w:fill="FFFFFF"/>
        </w:rPr>
        <w:t>, Y., Dempsey, K. and McNamara, D.S., 2009. Prior knowledge, reading skill, and text cohesion in the comprehension of science texts. </w:t>
      </w:r>
      <w:r w:rsidRPr="005873E4">
        <w:rPr>
          <w:rFonts w:ascii="Verdana" w:hAnsi="Verdana" w:cs="Arial"/>
          <w:i/>
          <w:iCs/>
          <w:color w:val="222222"/>
          <w:sz w:val="20"/>
          <w:szCs w:val="20"/>
          <w:shd w:val="clear" w:color="auto" w:fill="FFFFFF"/>
        </w:rPr>
        <w:t>Learning and instruction</w:t>
      </w:r>
      <w:r w:rsidRPr="005873E4">
        <w:rPr>
          <w:rFonts w:ascii="Verdana" w:hAnsi="Verdana" w:cs="Arial"/>
          <w:color w:val="222222"/>
          <w:sz w:val="20"/>
          <w:szCs w:val="20"/>
          <w:shd w:val="clear" w:color="auto" w:fill="FFFFFF"/>
        </w:rPr>
        <w:t>, </w:t>
      </w:r>
      <w:r w:rsidRPr="005873E4">
        <w:rPr>
          <w:rFonts w:ascii="Verdana" w:hAnsi="Verdana" w:cs="Arial"/>
          <w:i/>
          <w:iCs/>
          <w:color w:val="222222"/>
          <w:sz w:val="20"/>
          <w:szCs w:val="20"/>
          <w:shd w:val="clear" w:color="auto" w:fill="FFFFFF"/>
        </w:rPr>
        <w:t>19</w:t>
      </w:r>
      <w:r w:rsidRPr="005873E4">
        <w:rPr>
          <w:rFonts w:ascii="Verdana" w:hAnsi="Verdana" w:cs="Arial"/>
          <w:color w:val="222222"/>
          <w:sz w:val="20"/>
          <w:szCs w:val="20"/>
          <w:shd w:val="clear" w:color="auto" w:fill="FFFFFF"/>
        </w:rPr>
        <w:t>(3), pp.228-242.</w:t>
      </w:r>
    </w:p>
    <w:p w14:paraId="54DD6DBB" w14:textId="6F02AC0D" w:rsidR="00050290" w:rsidRPr="005873E4" w:rsidRDefault="00C05685" w:rsidP="00050290">
      <w:pPr>
        <w:pStyle w:val="ListParagraph"/>
        <w:numPr>
          <w:ilvl w:val="0"/>
          <w:numId w:val="3"/>
        </w:numPr>
        <w:rPr>
          <w:rFonts w:ascii="Verdana" w:hAnsi="Verdana"/>
          <w:sz w:val="20"/>
          <w:szCs w:val="20"/>
        </w:rPr>
      </w:pPr>
      <w:r w:rsidRPr="005873E4">
        <w:rPr>
          <w:rFonts w:ascii="Verdana" w:hAnsi="Verdana"/>
          <w:color w:val="000000"/>
          <w:sz w:val="20"/>
          <w:szCs w:val="20"/>
        </w:rPr>
        <w:t xml:space="preserve">Patel, M., </w:t>
      </w:r>
      <w:proofErr w:type="spellStart"/>
      <w:r w:rsidRPr="005873E4">
        <w:rPr>
          <w:rFonts w:ascii="Verdana" w:hAnsi="Verdana"/>
          <w:color w:val="000000"/>
          <w:sz w:val="20"/>
          <w:szCs w:val="20"/>
        </w:rPr>
        <w:t>Doku</w:t>
      </w:r>
      <w:proofErr w:type="spellEnd"/>
      <w:r w:rsidRPr="005873E4">
        <w:rPr>
          <w:rFonts w:ascii="Verdana" w:hAnsi="Verdana"/>
          <w:color w:val="000000"/>
          <w:sz w:val="20"/>
          <w:szCs w:val="20"/>
        </w:rPr>
        <w:t xml:space="preserve">, V., and </w:t>
      </w:r>
      <w:proofErr w:type="spellStart"/>
      <w:r w:rsidRPr="005873E4">
        <w:rPr>
          <w:rFonts w:ascii="Verdana" w:hAnsi="Verdana"/>
          <w:color w:val="000000"/>
          <w:sz w:val="20"/>
          <w:szCs w:val="20"/>
        </w:rPr>
        <w:t>Tennakoon</w:t>
      </w:r>
      <w:proofErr w:type="spellEnd"/>
      <w:r w:rsidRPr="005873E4">
        <w:rPr>
          <w:rFonts w:ascii="Verdana" w:hAnsi="Verdana"/>
          <w:color w:val="000000"/>
          <w:sz w:val="20"/>
          <w:szCs w:val="20"/>
        </w:rPr>
        <w:t>, L. “Challenges in recruitment of research participants.</w:t>
      </w:r>
      <w:r w:rsidR="00050290" w:rsidRPr="005873E4">
        <w:rPr>
          <w:rFonts w:ascii="Verdana" w:hAnsi="Verdana"/>
          <w:color w:val="000000"/>
          <w:sz w:val="20"/>
          <w:szCs w:val="20"/>
        </w:rPr>
        <w:t xml:space="preserve"> </w:t>
      </w:r>
      <w:proofErr w:type="gramStart"/>
      <w:r w:rsidRPr="005873E4">
        <w:rPr>
          <w:rFonts w:ascii="Verdana" w:hAnsi="Verdana"/>
          <w:color w:val="000000"/>
          <w:sz w:val="20"/>
          <w:szCs w:val="20"/>
        </w:rPr>
        <w:t>”</w:t>
      </w:r>
      <w:r w:rsidRPr="005873E4">
        <w:rPr>
          <w:rFonts w:ascii="Verdana" w:hAnsi="Verdana"/>
          <w:color w:val="000000"/>
          <w:sz w:val="20"/>
          <w:szCs w:val="20"/>
          <w:u w:val="single"/>
        </w:rPr>
        <w:t>Advances</w:t>
      </w:r>
      <w:proofErr w:type="gramEnd"/>
      <w:r w:rsidRPr="005873E4">
        <w:rPr>
          <w:rFonts w:ascii="Verdana" w:hAnsi="Verdana"/>
          <w:color w:val="000000"/>
          <w:sz w:val="20"/>
          <w:szCs w:val="20"/>
          <w:u w:val="single"/>
        </w:rPr>
        <w:t xml:space="preserve"> in Psychiatric Treatment</w:t>
      </w:r>
      <w:r w:rsidRPr="005873E4">
        <w:rPr>
          <w:rFonts w:ascii="Verdana" w:hAnsi="Verdana"/>
          <w:color w:val="000000"/>
          <w:sz w:val="20"/>
          <w:szCs w:val="20"/>
        </w:rPr>
        <w:t>. 9. (2003) Accessed on 22 June 2011.</w:t>
      </w:r>
    </w:p>
    <w:p w14:paraId="548F7046" w14:textId="09BFC1F5" w:rsidR="001F1041" w:rsidRPr="005873E4" w:rsidRDefault="001F1041" w:rsidP="001F1041">
      <w:pPr>
        <w:pStyle w:val="ListParagraph"/>
        <w:numPr>
          <w:ilvl w:val="0"/>
          <w:numId w:val="3"/>
        </w:numPr>
        <w:rPr>
          <w:rFonts w:ascii="Verdana" w:hAnsi="Verdana" w:cs="Arial"/>
          <w:color w:val="222222"/>
          <w:sz w:val="20"/>
          <w:szCs w:val="20"/>
          <w:shd w:val="clear" w:color="auto" w:fill="FFFFFF"/>
        </w:rPr>
      </w:pPr>
      <w:r w:rsidRPr="005873E4">
        <w:rPr>
          <w:rFonts w:ascii="Verdana" w:hAnsi="Verdana" w:cs="Arial"/>
          <w:color w:val="222222"/>
          <w:sz w:val="20"/>
          <w:szCs w:val="20"/>
          <w:shd w:val="clear" w:color="auto" w:fill="FFFFFF"/>
        </w:rPr>
        <w:lastRenderedPageBreak/>
        <w:t>Pressley, M., Graham, S. and Harris, K., 2006. The state of educational intervention research as viewed through the lens of literacy intervention. </w:t>
      </w:r>
      <w:r w:rsidRPr="005873E4">
        <w:rPr>
          <w:rFonts w:ascii="Verdana" w:hAnsi="Verdana" w:cs="Arial"/>
          <w:i/>
          <w:iCs/>
          <w:color w:val="222222"/>
          <w:sz w:val="20"/>
          <w:szCs w:val="20"/>
          <w:shd w:val="clear" w:color="auto" w:fill="FFFFFF"/>
        </w:rPr>
        <w:t>British Journal of Educational Psychology</w:t>
      </w:r>
      <w:r w:rsidRPr="005873E4">
        <w:rPr>
          <w:rFonts w:ascii="Verdana" w:hAnsi="Verdana" w:cs="Arial"/>
          <w:color w:val="222222"/>
          <w:sz w:val="20"/>
          <w:szCs w:val="20"/>
          <w:shd w:val="clear" w:color="auto" w:fill="FFFFFF"/>
        </w:rPr>
        <w:t>, </w:t>
      </w:r>
      <w:r w:rsidRPr="005873E4">
        <w:rPr>
          <w:rFonts w:ascii="Verdana" w:hAnsi="Verdana" w:cs="Arial"/>
          <w:i/>
          <w:iCs/>
          <w:color w:val="222222"/>
          <w:sz w:val="20"/>
          <w:szCs w:val="20"/>
          <w:shd w:val="clear" w:color="auto" w:fill="FFFFFF"/>
        </w:rPr>
        <w:t>76</w:t>
      </w:r>
      <w:r w:rsidRPr="005873E4">
        <w:rPr>
          <w:rFonts w:ascii="Verdana" w:hAnsi="Verdana" w:cs="Arial"/>
          <w:color w:val="222222"/>
          <w:sz w:val="20"/>
          <w:szCs w:val="20"/>
          <w:shd w:val="clear" w:color="auto" w:fill="FFFFFF"/>
        </w:rPr>
        <w:t>(1), pp.1-19.</w:t>
      </w:r>
    </w:p>
    <w:p w14:paraId="7DC3EC48" w14:textId="0265BD66" w:rsidR="00D80426" w:rsidRPr="005873E4" w:rsidRDefault="00D80426" w:rsidP="00CE7E28">
      <w:pPr>
        <w:pStyle w:val="ListParagraph"/>
        <w:numPr>
          <w:ilvl w:val="0"/>
          <w:numId w:val="3"/>
        </w:numPr>
        <w:rPr>
          <w:rFonts w:ascii="Verdana" w:hAnsi="Verdana"/>
          <w:sz w:val="20"/>
          <w:szCs w:val="20"/>
        </w:rPr>
      </w:pPr>
      <w:r w:rsidRPr="005873E4">
        <w:rPr>
          <w:rFonts w:ascii="Verdana" w:hAnsi="Verdana" w:cs="Arial"/>
          <w:color w:val="222222"/>
          <w:sz w:val="20"/>
          <w:szCs w:val="20"/>
          <w:shd w:val="clear" w:color="auto" w:fill="FFFFFF"/>
        </w:rPr>
        <w:t>Prince, M., 2004. Does active learning work? A review of the research. </w:t>
      </w:r>
      <w:r w:rsidRPr="005873E4">
        <w:rPr>
          <w:rFonts w:ascii="Verdana" w:hAnsi="Verdana" w:cs="Arial"/>
          <w:i/>
          <w:iCs/>
          <w:color w:val="222222"/>
          <w:sz w:val="20"/>
          <w:szCs w:val="20"/>
          <w:shd w:val="clear" w:color="auto" w:fill="FFFFFF"/>
        </w:rPr>
        <w:t>Journal of engineering education</w:t>
      </w:r>
      <w:r w:rsidRPr="005873E4">
        <w:rPr>
          <w:rFonts w:ascii="Verdana" w:hAnsi="Verdana" w:cs="Arial"/>
          <w:color w:val="222222"/>
          <w:sz w:val="20"/>
          <w:szCs w:val="20"/>
          <w:shd w:val="clear" w:color="auto" w:fill="FFFFFF"/>
        </w:rPr>
        <w:t>, </w:t>
      </w:r>
      <w:r w:rsidRPr="005873E4">
        <w:rPr>
          <w:rFonts w:ascii="Verdana" w:hAnsi="Verdana" w:cs="Arial"/>
          <w:i/>
          <w:iCs/>
          <w:color w:val="222222"/>
          <w:sz w:val="20"/>
          <w:szCs w:val="20"/>
          <w:shd w:val="clear" w:color="auto" w:fill="FFFFFF"/>
        </w:rPr>
        <w:t>93</w:t>
      </w:r>
      <w:r w:rsidRPr="005873E4">
        <w:rPr>
          <w:rFonts w:ascii="Verdana" w:hAnsi="Verdana" w:cs="Arial"/>
          <w:color w:val="222222"/>
          <w:sz w:val="20"/>
          <w:szCs w:val="20"/>
          <w:shd w:val="clear" w:color="auto" w:fill="FFFFFF"/>
        </w:rPr>
        <w:t>(3), pp.223-231.</w:t>
      </w:r>
    </w:p>
    <w:p w14:paraId="141FB02C" w14:textId="4F599B43" w:rsidR="00065D44" w:rsidRPr="005873E4" w:rsidRDefault="00065D44" w:rsidP="00CE7E28">
      <w:pPr>
        <w:pStyle w:val="ListParagraph"/>
        <w:numPr>
          <w:ilvl w:val="0"/>
          <w:numId w:val="3"/>
        </w:numPr>
        <w:rPr>
          <w:rFonts w:ascii="Verdana" w:hAnsi="Verdana"/>
          <w:sz w:val="20"/>
          <w:szCs w:val="20"/>
        </w:rPr>
      </w:pPr>
      <w:r w:rsidRPr="005873E4">
        <w:rPr>
          <w:rFonts w:ascii="Verdana" w:hAnsi="Verdana"/>
          <w:sz w:val="20"/>
          <w:szCs w:val="20"/>
        </w:rPr>
        <w:t>Procter M., (1995). Measuring attitudes. Researching Social Life (Gilbert N. Ed.): 94-115. London: Sage.</w:t>
      </w:r>
    </w:p>
    <w:p w14:paraId="3BA63294" w14:textId="216BBF30" w:rsidR="001F1041" w:rsidRPr="005873E4" w:rsidRDefault="001F1041" w:rsidP="00CE7E28">
      <w:pPr>
        <w:pStyle w:val="ListParagraph"/>
        <w:numPr>
          <w:ilvl w:val="0"/>
          <w:numId w:val="3"/>
        </w:numPr>
        <w:rPr>
          <w:rFonts w:ascii="Verdana" w:hAnsi="Verdana"/>
          <w:sz w:val="20"/>
          <w:szCs w:val="20"/>
        </w:rPr>
      </w:pPr>
      <w:r w:rsidRPr="005873E4">
        <w:rPr>
          <w:rFonts w:ascii="Verdana" w:hAnsi="Verdana" w:cs="Arial"/>
          <w:color w:val="222222"/>
          <w:sz w:val="20"/>
          <w:szCs w:val="20"/>
          <w:shd w:val="clear" w:color="auto" w:fill="FFFFFF"/>
        </w:rPr>
        <w:t xml:space="preserve">Rasmussen, D.M., </w:t>
      </w:r>
      <w:r w:rsidR="00247FB2" w:rsidRPr="005873E4">
        <w:rPr>
          <w:rFonts w:ascii="Verdana" w:hAnsi="Verdana" w:cs="Arial"/>
          <w:color w:val="222222"/>
          <w:sz w:val="20"/>
          <w:szCs w:val="20"/>
          <w:shd w:val="clear" w:color="auto" w:fill="FFFFFF"/>
        </w:rPr>
        <w:t>(</w:t>
      </w:r>
      <w:r w:rsidRPr="005873E4">
        <w:rPr>
          <w:rFonts w:ascii="Verdana" w:hAnsi="Verdana" w:cs="Arial"/>
          <w:color w:val="222222"/>
          <w:sz w:val="20"/>
          <w:szCs w:val="20"/>
          <w:shd w:val="clear" w:color="auto" w:fill="FFFFFF"/>
        </w:rPr>
        <w:t>1996</w:t>
      </w:r>
      <w:r w:rsidR="00247FB2" w:rsidRPr="005873E4">
        <w:rPr>
          <w:rFonts w:ascii="Verdana" w:hAnsi="Verdana" w:cs="Arial"/>
          <w:color w:val="222222"/>
          <w:sz w:val="20"/>
          <w:szCs w:val="20"/>
          <w:shd w:val="clear" w:color="auto" w:fill="FFFFFF"/>
        </w:rPr>
        <w:t>)</w:t>
      </w:r>
      <w:r w:rsidRPr="005873E4">
        <w:rPr>
          <w:rFonts w:ascii="Verdana" w:hAnsi="Verdana" w:cs="Arial"/>
          <w:color w:val="222222"/>
          <w:sz w:val="20"/>
          <w:szCs w:val="20"/>
          <w:shd w:val="clear" w:color="auto" w:fill="FFFFFF"/>
        </w:rPr>
        <w:t>. Handbook of critical theory.</w:t>
      </w:r>
    </w:p>
    <w:p w14:paraId="6F670832" w14:textId="77777777" w:rsidR="00015BB0" w:rsidRPr="005873E4" w:rsidRDefault="00015BB0" w:rsidP="00CE7E28">
      <w:pPr>
        <w:pStyle w:val="ListParagraph"/>
        <w:numPr>
          <w:ilvl w:val="0"/>
          <w:numId w:val="3"/>
        </w:numPr>
        <w:rPr>
          <w:rFonts w:ascii="Verdana" w:hAnsi="Verdana"/>
          <w:sz w:val="20"/>
          <w:szCs w:val="20"/>
        </w:rPr>
      </w:pPr>
      <w:r w:rsidRPr="005873E4">
        <w:rPr>
          <w:rFonts w:ascii="Verdana" w:hAnsi="Verdana"/>
          <w:sz w:val="20"/>
          <w:szCs w:val="20"/>
        </w:rPr>
        <w:t>Reason, P. and Bradbury, H. (2008) The SAGE Handbook of Action Research: Participative Inquiry and Practice (2nd edition). London: SAGE.</w:t>
      </w:r>
    </w:p>
    <w:p w14:paraId="37C7C9B8" w14:textId="3687AC22" w:rsidR="004042DF" w:rsidRPr="005873E4" w:rsidRDefault="0018093B" w:rsidP="00CE7E28">
      <w:pPr>
        <w:pStyle w:val="ListParagraph"/>
        <w:numPr>
          <w:ilvl w:val="0"/>
          <w:numId w:val="3"/>
        </w:numPr>
        <w:rPr>
          <w:rFonts w:ascii="Verdana" w:hAnsi="Verdana"/>
          <w:sz w:val="20"/>
          <w:szCs w:val="20"/>
        </w:rPr>
      </w:pPr>
      <w:r w:rsidRPr="005873E4">
        <w:rPr>
          <w:rFonts w:ascii="Verdana" w:hAnsi="Verdana" w:cs="Times New Roman"/>
          <w:sz w:val="20"/>
          <w:szCs w:val="20"/>
          <w:lang w:val="en-US"/>
        </w:rPr>
        <w:t>Reyes, M. de la Luz. (1991). A process approach to literacy instruction for Spanish-speaking</w:t>
      </w:r>
      <w:r w:rsidR="004042DF" w:rsidRPr="005873E4">
        <w:rPr>
          <w:rFonts w:ascii="Verdana" w:hAnsi="Verdana" w:cs="Times New Roman"/>
          <w:sz w:val="20"/>
          <w:szCs w:val="20"/>
          <w:lang w:val="en-US"/>
        </w:rPr>
        <w:t xml:space="preserve"> </w:t>
      </w:r>
      <w:r w:rsidRPr="005873E4">
        <w:rPr>
          <w:rFonts w:ascii="Verdana" w:hAnsi="Verdana" w:cs="Times New Roman"/>
          <w:sz w:val="20"/>
          <w:szCs w:val="20"/>
          <w:lang w:val="en-US"/>
        </w:rPr>
        <w:t xml:space="preserve">students: In search of a best fit. In E. H. Hiebert (Ed.), </w:t>
      </w:r>
      <w:r w:rsidRPr="005873E4">
        <w:rPr>
          <w:rFonts w:ascii="Verdana" w:hAnsi="Verdana" w:cs="Times New Roman"/>
          <w:i/>
          <w:iCs/>
          <w:sz w:val="20"/>
          <w:szCs w:val="20"/>
          <w:lang w:val="en-US"/>
        </w:rPr>
        <w:t>Literacy for a diverse society:</w:t>
      </w:r>
      <w:r w:rsidR="004042DF" w:rsidRPr="005873E4">
        <w:rPr>
          <w:rFonts w:ascii="Verdana" w:hAnsi="Verdana" w:cs="Times New Roman"/>
          <w:i/>
          <w:iCs/>
          <w:sz w:val="20"/>
          <w:szCs w:val="20"/>
          <w:lang w:val="en-US"/>
        </w:rPr>
        <w:t xml:space="preserve"> </w:t>
      </w:r>
      <w:r w:rsidRPr="005873E4">
        <w:rPr>
          <w:rFonts w:ascii="Verdana" w:hAnsi="Verdana" w:cs="Times New Roman"/>
          <w:i/>
          <w:iCs/>
          <w:sz w:val="20"/>
          <w:szCs w:val="20"/>
          <w:lang w:val="en-US"/>
        </w:rPr>
        <w:t xml:space="preserve">Perspectives, practices, and policies </w:t>
      </w:r>
      <w:r w:rsidRPr="005873E4">
        <w:rPr>
          <w:rFonts w:ascii="Verdana" w:hAnsi="Verdana" w:cs="Times New Roman"/>
          <w:sz w:val="20"/>
          <w:szCs w:val="20"/>
          <w:lang w:val="en-US"/>
        </w:rPr>
        <w:t>(pp. 157-171). New York: Teachers College Press</w:t>
      </w:r>
    </w:p>
    <w:p w14:paraId="0DE36B1F" w14:textId="6E8A1694" w:rsidR="00015BB0" w:rsidRPr="005873E4" w:rsidRDefault="00015BB0" w:rsidP="00CE7E28">
      <w:pPr>
        <w:pStyle w:val="ListParagraph"/>
        <w:numPr>
          <w:ilvl w:val="0"/>
          <w:numId w:val="3"/>
        </w:numPr>
        <w:rPr>
          <w:rFonts w:ascii="Verdana" w:hAnsi="Verdana"/>
          <w:sz w:val="20"/>
          <w:szCs w:val="20"/>
        </w:rPr>
      </w:pPr>
      <w:r w:rsidRPr="005873E4">
        <w:rPr>
          <w:rFonts w:ascii="Verdana" w:hAnsi="Verdana"/>
          <w:sz w:val="20"/>
          <w:szCs w:val="20"/>
        </w:rPr>
        <w:t xml:space="preserve">Reynolds B. (1965) Learning and Teaching in the Practice of Social Work (2nd </w:t>
      </w:r>
      <w:proofErr w:type="spellStart"/>
      <w:r w:rsidRPr="005873E4">
        <w:rPr>
          <w:rFonts w:ascii="Verdana" w:hAnsi="Verdana"/>
          <w:sz w:val="20"/>
          <w:szCs w:val="20"/>
        </w:rPr>
        <w:t>edn</w:t>
      </w:r>
      <w:proofErr w:type="spellEnd"/>
      <w:r w:rsidRPr="005873E4">
        <w:rPr>
          <w:rFonts w:ascii="Verdana" w:hAnsi="Verdana"/>
          <w:sz w:val="20"/>
          <w:szCs w:val="20"/>
        </w:rPr>
        <w:t>.) New York: Russell and Russell</w:t>
      </w:r>
    </w:p>
    <w:p w14:paraId="50C20439" w14:textId="77777777" w:rsidR="004042DF" w:rsidRPr="005873E4" w:rsidRDefault="00072B87" w:rsidP="00CE7E28">
      <w:pPr>
        <w:pStyle w:val="ListParagraph"/>
        <w:numPr>
          <w:ilvl w:val="0"/>
          <w:numId w:val="3"/>
        </w:numPr>
        <w:rPr>
          <w:rFonts w:ascii="Verdana" w:hAnsi="Verdana"/>
          <w:sz w:val="20"/>
          <w:szCs w:val="20"/>
        </w:rPr>
      </w:pPr>
      <w:r w:rsidRPr="005873E4">
        <w:rPr>
          <w:rFonts w:ascii="Verdana" w:hAnsi="Verdana"/>
          <w:sz w:val="20"/>
          <w:szCs w:val="20"/>
        </w:rPr>
        <w:t>Reynolds D. (2013), „How can Wales perform better in PISA 2015/</w:t>
      </w:r>
      <w:proofErr w:type="gramStart"/>
      <w:r w:rsidRPr="005873E4">
        <w:rPr>
          <w:rFonts w:ascii="Verdana" w:hAnsi="Verdana"/>
          <w:sz w:val="20"/>
          <w:szCs w:val="20"/>
        </w:rPr>
        <w:t>16?‟</w:t>
      </w:r>
      <w:proofErr w:type="gramEnd"/>
      <w:r w:rsidRPr="005873E4">
        <w:rPr>
          <w:rFonts w:ascii="Verdana" w:hAnsi="Verdana"/>
          <w:sz w:val="20"/>
          <w:szCs w:val="20"/>
        </w:rPr>
        <w:t xml:space="preserve"> presentation to the Institute of Welsh Affairs conference “The second wave in Welsh school improvement”</w:t>
      </w:r>
    </w:p>
    <w:p w14:paraId="39BF49D1" w14:textId="77777777" w:rsidR="004042DF" w:rsidRPr="005873E4" w:rsidRDefault="00072B87" w:rsidP="00CE7E28">
      <w:pPr>
        <w:pStyle w:val="ListParagraph"/>
        <w:numPr>
          <w:ilvl w:val="0"/>
          <w:numId w:val="3"/>
        </w:numPr>
        <w:rPr>
          <w:rFonts w:ascii="Verdana" w:hAnsi="Verdana"/>
          <w:sz w:val="20"/>
          <w:szCs w:val="20"/>
        </w:rPr>
      </w:pPr>
      <w:r w:rsidRPr="005873E4">
        <w:rPr>
          <w:rFonts w:ascii="Verdana" w:hAnsi="Verdana"/>
          <w:sz w:val="20"/>
          <w:szCs w:val="20"/>
        </w:rPr>
        <w:t xml:space="preserve">Richardson J., (2013). Teaching Comprehension During Guided Reading. Ohio RR and Literacy Conference, 2013. Retrieved from: </w:t>
      </w:r>
      <w:hyperlink r:id="rId26" w:history="1">
        <w:r w:rsidRPr="005873E4">
          <w:rPr>
            <w:rStyle w:val="Hyperlink"/>
            <w:rFonts w:ascii="Verdana" w:hAnsi="Verdana"/>
            <w:color w:val="auto"/>
            <w:sz w:val="20"/>
            <w:szCs w:val="20"/>
          </w:rPr>
          <w:t>https://readingrecovery.org/images/pdfs/Conferences/NC13/Handouts/Richardson_Concurrent_Teaching_Comprehension_During_Guided_Reading.pdf</w:t>
        </w:r>
      </w:hyperlink>
    </w:p>
    <w:p w14:paraId="2B208A73" w14:textId="011ECA6F" w:rsidR="004042DF" w:rsidRPr="005873E4" w:rsidRDefault="00F73E8B" w:rsidP="00CE7E28">
      <w:pPr>
        <w:pStyle w:val="ListParagraph"/>
        <w:numPr>
          <w:ilvl w:val="0"/>
          <w:numId w:val="3"/>
        </w:numPr>
        <w:rPr>
          <w:rFonts w:ascii="Verdana" w:hAnsi="Verdana"/>
          <w:sz w:val="20"/>
          <w:szCs w:val="20"/>
        </w:rPr>
      </w:pPr>
      <w:r w:rsidRPr="005873E4">
        <w:rPr>
          <w:rFonts w:ascii="Verdana" w:hAnsi="Verdana"/>
          <w:sz w:val="20"/>
          <w:szCs w:val="20"/>
        </w:rPr>
        <w:t xml:space="preserve">Rivkin, Hanushek and Kain (2005) ‘Teachers, Schools and Academic Achievement’ </w:t>
      </w:r>
      <w:proofErr w:type="spellStart"/>
      <w:r w:rsidRPr="005873E4">
        <w:rPr>
          <w:rFonts w:ascii="Verdana" w:hAnsi="Verdana"/>
          <w:sz w:val="20"/>
          <w:szCs w:val="20"/>
        </w:rPr>
        <w:t>Econometrica</w:t>
      </w:r>
      <w:proofErr w:type="spellEnd"/>
      <w:r w:rsidRPr="005873E4">
        <w:rPr>
          <w:rFonts w:ascii="Verdana" w:hAnsi="Verdana"/>
          <w:sz w:val="20"/>
          <w:szCs w:val="20"/>
        </w:rPr>
        <w:t>, 73:2, pp. 417-458</w:t>
      </w:r>
    </w:p>
    <w:p w14:paraId="1548AD76" w14:textId="3D9245BE" w:rsidR="00BB5CFE" w:rsidRPr="005873E4" w:rsidRDefault="00BB5CFE" w:rsidP="00CE7E28">
      <w:pPr>
        <w:pStyle w:val="ListParagraph"/>
        <w:numPr>
          <w:ilvl w:val="0"/>
          <w:numId w:val="3"/>
        </w:numPr>
        <w:rPr>
          <w:rFonts w:ascii="Verdana" w:hAnsi="Verdana"/>
          <w:sz w:val="20"/>
          <w:szCs w:val="20"/>
        </w:rPr>
      </w:pPr>
      <w:proofErr w:type="spellStart"/>
      <w:r w:rsidRPr="005873E4">
        <w:rPr>
          <w:rFonts w:ascii="Verdana" w:hAnsi="Verdana" w:cs="Arial"/>
          <w:sz w:val="20"/>
          <w:szCs w:val="20"/>
          <w:shd w:val="clear" w:color="auto" w:fill="FFFFFF"/>
        </w:rPr>
        <w:t>Rouet</w:t>
      </w:r>
      <w:proofErr w:type="spellEnd"/>
      <w:r w:rsidRPr="005873E4">
        <w:rPr>
          <w:rFonts w:ascii="Verdana" w:hAnsi="Verdana" w:cs="Arial"/>
          <w:sz w:val="20"/>
          <w:szCs w:val="20"/>
          <w:shd w:val="clear" w:color="auto" w:fill="FFFFFF"/>
        </w:rPr>
        <w:t xml:space="preserve">, J.F., </w:t>
      </w:r>
      <w:proofErr w:type="spellStart"/>
      <w:r w:rsidRPr="005873E4">
        <w:rPr>
          <w:rFonts w:ascii="Verdana" w:hAnsi="Verdana" w:cs="Arial"/>
          <w:sz w:val="20"/>
          <w:szCs w:val="20"/>
          <w:shd w:val="clear" w:color="auto" w:fill="FFFFFF"/>
        </w:rPr>
        <w:t>Durik</w:t>
      </w:r>
      <w:proofErr w:type="spellEnd"/>
      <w:r w:rsidRPr="005873E4">
        <w:rPr>
          <w:rFonts w:ascii="Verdana" w:hAnsi="Verdana" w:cs="Arial"/>
          <w:sz w:val="20"/>
          <w:szCs w:val="20"/>
          <w:shd w:val="clear" w:color="auto" w:fill="FFFFFF"/>
        </w:rPr>
        <w:t>, A.M. and Britt, M.A., 2017. </w:t>
      </w:r>
      <w:r w:rsidRPr="005873E4">
        <w:rPr>
          <w:rFonts w:ascii="Verdana" w:hAnsi="Verdana" w:cs="Arial"/>
          <w:i/>
          <w:iCs/>
          <w:sz w:val="20"/>
          <w:szCs w:val="20"/>
          <w:shd w:val="clear" w:color="auto" w:fill="FFFFFF"/>
        </w:rPr>
        <w:t>Literacy beyond text comprehension: A theory of purposeful reading</w:t>
      </w:r>
      <w:r w:rsidRPr="005873E4">
        <w:rPr>
          <w:rFonts w:ascii="Verdana" w:hAnsi="Verdana" w:cs="Arial"/>
          <w:sz w:val="20"/>
          <w:szCs w:val="20"/>
          <w:shd w:val="clear" w:color="auto" w:fill="FFFFFF"/>
        </w:rPr>
        <w:t>. Routledge.</w:t>
      </w:r>
    </w:p>
    <w:p w14:paraId="2F8A516E" w14:textId="5C5248B9" w:rsidR="00247FB2" w:rsidRPr="005873E4" w:rsidRDefault="00247FB2" w:rsidP="00247FB2">
      <w:pPr>
        <w:pStyle w:val="ListParagraph"/>
        <w:numPr>
          <w:ilvl w:val="0"/>
          <w:numId w:val="3"/>
        </w:numPr>
        <w:rPr>
          <w:rFonts w:ascii="Verdana" w:hAnsi="Verdana" w:cs="Arial"/>
          <w:color w:val="222222"/>
          <w:sz w:val="20"/>
          <w:szCs w:val="20"/>
          <w:shd w:val="clear" w:color="auto" w:fill="FFFFFF"/>
        </w:rPr>
      </w:pPr>
      <w:r w:rsidRPr="005873E4">
        <w:rPr>
          <w:rFonts w:ascii="Verdana" w:hAnsi="Verdana" w:cs="Arial"/>
          <w:color w:val="222222"/>
          <w:sz w:val="20"/>
          <w:szCs w:val="20"/>
          <w:shd w:val="clear" w:color="auto" w:fill="FFFFFF"/>
        </w:rPr>
        <w:lastRenderedPageBreak/>
        <w:t>Ryan, R.M. and Deci, E.L., 2000. Self-determination theory and the facilitation of intrinsic motivation, social development, and well-being. </w:t>
      </w:r>
      <w:r w:rsidRPr="005873E4">
        <w:rPr>
          <w:rFonts w:ascii="Verdana" w:hAnsi="Verdana" w:cs="Arial"/>
          <w:i/>
          <w:iCs/>
          <w:color w:val="222222"/>
          <w:sz w:val="20"/>
          <w:szCs w:val="20"/>
          <w:shd w:val="clear" w:color="auto" w:fill="FFFFFF"/>
        </w:rPr>
        <w:t>American psychologist</w:t>
      </w:r>
      <w:r w:rsidRPr="005873E4">
        <w:rPr>
          <w:rFonts w:ascii="Verdana" w:hAnsi="Verdana" w:cs="Arial"/>
          <w:color w:val="222222"/>
          <w:sz w:val="20"/>
          <w:szCs w:val="20"/>
          <w:shd w:val="clear" w:color="auto" w:fill="FFFFFF"/>
        </w:rPr>
        <w:t>, </w:t>
      </w:r>
      <w:r w:rsidRPr="005873E4">
        <w:rPr>
          <w:rFonts w:ascii="Verdana" w:hAnsi="Verdana" w:cs="Arial"/>
          <w:i/>
          <w:iCs/>
          <w:color w:val="222222"/>
          <w:sz w:val="20"/>
          <w:szCs w:val="20"/>
          <w:shd w:val="clear" w:color="auto" w:fill="FFFFFF"/>
        </w:rPr>
        <w:t>55</w:t>
      </w:r>
      <w:r w:rsidRPr="005873E4">
        <w:rPr>
          <w:rFonts w:ascii="Verdana" w:hAnsi="Verdana" w:cs="Arial"/>
          <w:color w:val="222222"/>
          <w:sz w:val="20"/>
          <w:szCs w:val="20"/>
          <w:shd w:val="clear" w:color="auto" w:fill="FFFFFF"/>
        </w:rPr>
        <w:t>(1), p.68.</w:t>
      </w:r>
    </w:p>
    <w:p w14:paraId="165C8F1D" w14:textId="3C0591FF" w:rsidR="00D80426" w:rsidRPr="005873E4" w:rsidRDefault="00D80426" w:rsidP="00CE7E28">
      <w:pPr>
        <w:pStyle w:val="ListParagraph"/>
        <w:numPr>
          <w:ilvl w:val="0"/>
          <w:numId w:val="3"/>
        </w:numPr>
        <w:rPr>
          <w:rFonts w:ascii="Verdana" w:hAnsi="Verdana"/>
          <w:sz w:val="20"/>
          <w:szCs w:val="20"/>
        </w:rPr>
      </w:pPr>
      <w:proofErr w:type="spellStart"/>
      <w:r w:rsidRPr="005873E4">
        <w:rPr>
          <w:rFonts w:ascii="Verdana" w:hAnsi="Verdana"/>
          <w:sz w:val="20"/>
          <w:szCs w:val="20"/>
        </w:rPr>
        <w:t>Sahu</w:t>
      </w:r>
      <w:proofErr w:type="spellEnd"/>
      <w:r w:rsidRPr="005873E4">
        <w:rPr>
          <w:rFonts w:ascii="Verdana" w:hAnsi="Verdana"/>
          <w:sz w:val="20"/>
          <w:szCs w:val="20"/>
        </w:rPr>
        <w:t xml:space="preserve">, A., (2013). Teacher as facilitator in learning. Innovative Education. Retrieved from: </w:t>
      </w:r>
      <w:hyperlink r:id="rId27" w:history="1">
        <w:r w:rsidR="00247FB2" w:rsidRPr="005873E4">
          <w:rPr>
            <w:rStyle w:val="Hyperlink"/>
            <w:rFonts w:ascii="Verdana" w:hAnsi="Verdana"/>
            <w:sz w:val="20"/>
            <w:szCs w:val="20"/>
          </w:rPr>
          <w:t>http://www.edutoday.in/2013/04/teacher-as-facilitator-in-learning.html. Last accessed in 2013</w:t>
        </w:r>
      </w:hyperlink>
      <w:r w:rsidRPr="005873E4">
        <w:rPr>
          <w:rFonts w:ascii="Verdana" w:hAnsi="Verdana"/>
          <w:sz w:val="20"/>
          <w:szCs w:val="20"/>
        </w:rPr>
        <w:t>.</w:t>
      </w:r>
    </w:p>
    <w:p w14:paraId="64F87440" w14:textId="44D1FAE1" w:rsidR="00247FB2" w:rsidRPr="005873E4" w:rsidRDefault="00247FB2" w:rsidP="00247FB2">
      <w:pPr>
        <w:pStyle w:val="ListParagraph"/>
        <w:numPr>
          <w:ilvl w:val="0"/>
          <w:numId w:val="3"/>
        </w:numPr>
        <w:rPr>
          <w:rFonts w:ascii="Verdana" w:hAnsi="Verdana" w:cs="Arial"/>
          <w:color w:val="222222"/>
          <w:sz w:val="20"/>
          <w:szCs w:val="20"/>
          <w:shd w:val="clear" w:color="auto" w:fill="FFFFFF"/>
        </w:rPr>
      </w:pPr>
      <w:proofErr w:type="spellStart"/>
      <w:r w:rsidRPr="005873E4">
        <w:rPr>
          <w:rFonts w:ascii="Verdana" w:hAnsi="Verdana" w:cs="Arial"/>
          <w:color w:val="222222"/>
          <w:sz w:val="20"/>
          <w:szCs w:val="20"/>
          <w:shd w:val="clear" w:color="auto" w:fill="FFFFFF"/>
        </w:rPr>
        <w:t>Sandelowski</w:t>
      </w:r>
      <w:proofErr w:type="spellEnd"/>
      <w:r w:rsidRPr="005873E4">
        <w:rPr>
          <w:rFonts w:ascii="Verdana" w:hAnsi="Verdana" w:cs="Arial"/>
          <w:color w:val="222222"/>
          <w:sz w:val="20"/>
          <w:szCs w:val="20"/>
          <w:shd w:val="clear" w:color="auto" w:fill="FFFFFF"/>
        </w:rPr>
        <w:t>, M., 1995. Sample size in qualitative research. </w:t>
      </w:r>
      <w:r w:rsidRPr="005873E4">
        <w:rPr>
          <w:rFonts w:ascii="Verdana" w:hAnsi="Verdana" w:cs="Arial"/>
          <w:i/>
          <w:iCs/>
          <w:color w:val="222222"/>
          <w:sz w:val="20"/>
          <w:szCs w:val="20"/>
          <w:shd w:val="clear" w:color="auto" w:fill="FFFFFF"/>
        </w:rPr>
        <w:t>Research in nursing &amp; health</w:t>
      </w:r>
      <w:r w:rsidRPr="005873E4">
        <w:rPr>
          <w:rFonts w:ascii="Verdana" w:hAnsi="Verdana" w:cs="Arial"/>
          <w:color w:val="222222"/>
          <w:sz w:val="20"/>
          <w:szCs w:val="20"/>
          <w:shd w:val="clear" w:color="auto" w:fill="FFFFFF"/>
        </w:rPr>
        <w:t>, </w:t>
      </w:r>
      <w:r w:rsidRPr="005873E4">
        <w:rPr>
          <w:rFonts w:ascii="Verdana" w:hAnsi="Verdana" w:cs="Arial"/>
          <w:i/>
          <w:iCs/>
          <w:color w:val="222222"/>
          <w:sz w:val="20"/>
          <w:szCs w:val="20"/>
          <w:shd w:val="clear" w:color="auto" w:fill="FFFFFF"/>
        </w:rPr>
        <w:t>18</w:t>
      </w:r>
      <w:r w:rsidRPr="005873E4">
        <w:rPr>
          <w:rFonts w:ascii="Verdana" w:hAnsi="Verdana" w:cs="Arial"/>
          <w:color w:val="222222"/>
          <w:sz w:val="20"/>
          <w:szCs w:val="20"/>
          <w:shd w:val="clear" w:color="auto" w:fill="FFFFFF"/>
        </w:rPr>
        <w:t>(2), pp.179-183.</w:t>
      </w:r>
    </w:p>
    <w:p w14:paraId="61F1646F" w14:textId="683D0B25" w:rsidR="00247FB2" w:rsidRPr="005873E4" w:rsidRDefault="00072B87" w:rsidP="00247FB2">
      <w:pPr>
        <w:pStyle w:val="ListParagraph"/>
        <w:numPr>
          <w:ilvl w:val="0"/>
          <w:numId w:val="3"/>
        </w:numPr>
        <w:rPr>
          <w:rFonts w:ascii="Verdana" w:hAnsi="Verdana"/>
          <w:sz w:val="20"/>
          <w:szCs w:val="20"/>
        </w:rPr>
      </w:pPr>
      <w:r w:rsidRPr="005873E4">
        <w:rPr>
          <w:rFonts w:ascii="Verdana" w:hAnsi="Verdana"/>
          <w:sz w:val="20"/>
          <w:szCs w:val="20"/>
        </w:rPr>
        <w:t>Schaffer L., and Schirmer B., (2010). The guided reading approach: a practical method to address diverse needs in the classroom. Odyssey: New Directions in Deaf Education, 11(1), 40-43. Retrieved from ERIC Database January 25, 2012</w:t>
      </w:r>
    </w:p>
    <w:p w14:paraId="54D09BAF" w14:textId="66E59936" w:rsidR="00247FB2" w:rsidRPr="005873E4" w:rsidRDefault="00247FB2" w:rsidP="00247FB2">
      <w:pPr>
        <w:pStyle w:val="ListParagraph"/>
        <w:numPr>
          <w:ilvl w:val="0"/>
          <w:numId w:val="3"/>
        </w:numPr>
        <w:rPr>
          <w:rFonts w:ascii="Verdana" w:hAnsi="Verdana" w:cs="Arial"/>
          <w:color w:val="222222"/>
          <w:sz w:val="20"/>
          <w:szCs w:val="20"/>
          <w:shd w:val="clear" w:color="auto" w:fill="FFFFFF"/>
        </w:rPr>
      </w:pPr>
      <w:r w:rsidRPr="005873E4">
        <w:rPr>
          <w:rFonts w:ascii="Verdana" w:hAnsi="Verdana" w:cs="Arial"/>
          <w:color w:val="222222"/>
          <w:sz w:val="20"/>
          <w:szCs w:val="20"/>
          <w:shd w:val="clear" w:color="auto" w:fill="FFFFFF"/>
        </w:rPr>
        <w:t xml:space="preserve">Schmidt, </w:t>
      </w:r>
      <w:proofErr w:type="gramStart"/>
      <w:r w:rsidRPr="005873E4">
        <w:rPr>
          <w:rFonts w:ascii="Verdana" w:hAnsi="Verdana" w:cs="Arial"/>
          <w:color w:val="222222"/>
          <w:sz w:val="20"/>
          <w:szCs w:val="20"/>
          <w:shd w:val="clear" w:color="auto" w:fill="FFFFFF"/>
        </w:rPr>
        <w:t>A.M.</w:t>
      </w:r>
      <w:proofErr w:type="gramEnd"/>
      <w:r w:rsidRPr="005873E4">
        <w:rPr>
          <w:rFonts w:ascii="Verdana" w:hAnsi="Verdana" w:cs="Arial"/>
          <w:color w:val="222222"/>
          <w:sz w:val="20"/>
          <w:szCs w:val="20"/>
          <w:shd w:val="clear" w:color="auto" w:fill="FFFFFF"/>
        </w:rPr>
        <w:t xml:space="preserve"> and Ford, J.K., 2003. Learning within a learner control training environment: The interactive effects of goal orientation and metacognitive instruction on learning outcomes. </w:t>
      </w:r>
      <w:r w:rsidRPr="005873E4">
        <w:rPr>
          <w:rFonts w:ascii="Verdana" w:hAnsi="Verdana" w:cs="Arial"/>
          <w:i/>
          <w:iCs/>
          <w:color w:val="222222"/>
          <w:sz w:val="20"/>
          <w:szCs w:val="20"/>
          <w:shd w:val="clear" w:color="auto" w:fill="FFFFFF"/>
        </w:rPr>
        <w:t>Personnel Psychology</w:t>
      </w:r>
      <w:r w:rsidRPr="005873E4">
        <w:rPr>
          <w:rFonts w:ascii="Verdana" w:hAnsi="Verdana" w:cs="Arial"/>
          <w:color w:val="222222"/>
          <w:sz w:val="20"/>
          <w:szCs w:val="20"/>
          <w:shd w:val="clear" w:color="auto" w:fill="FFFFFF"/>
        </w:rPr>
        <w:t>, </w:t>
      </w:r>
      <w:r w:rsidRPr="005873E4">
        <w:rPr>
          <w:rFonts w:ascii="Verdana" w:hAnsi="Verdana" w:cs="Arial"/>
          <w:i/>
          <w:iCs/>
          <w:color w:val="222222"/>
          <w:sz w:val="20"/>
          <w:szCs w:val="20"/>
          <w:shd w:val="clear" w:color="auto" w:fill="FFFFFF"/>
        </w:rPr>
        <w:t>56</w:t>
      </w:r>
      <w:r w:rsidRPr="005873E4">
        <w:rPr>
          <w:rFonts w:ascii="Verdana" w:hAnsi="Verdana" w:cs="Arial"/>
          <w:color w:val="222222"/>
          <w:sz w:val="20"/>
          <w:szCs w:val="20"/>
          <w:shd w:val="clear" w:color="auto" w:fill="FFFFFF"/>
        </w:rPr>
        <w:t>(2), pp.405-429.</w:t>
      </w:r>
    </w:p>
    <w:p w14:paraId="604125B9" w14:textId="7BC90F62" w:rsidR="00CE7E28" w:rsidRPr="005873E4" w:rsidRDefault="00CE7E28" w:rsidP="00CE7E28">
      <w:pPr>
        <w:pStyle w:val="ListParagraph"/>
        <w:numPr>
          <w:ilvl w:val="0"/>
          <w:numId w:val="3"/>
        </w:numPr>
        <w:rPr>
          <w:rFonts w:ascii="Verdana" w:hAnsi="Verdana"/>
          <w:sz w:val="20"/>
          <w:szCs w:val="20"/>
        </w:rPr>
      </w:pPr>
      <w:r w:rsidRPr="005873E4">
        <w:rPr>
          <w:rFonts w:ascii="Verdana" w:hAnsi="Verdana" w:cs="Arial"/>
          <w:color w:val="222222"/>
          <w:sz w:val="20"/>
          <w:szCs w:val="20"/>
        </w:rPr>
        <w:t xml:space="preserve">Settles, B. (2012). Active learning. </w:t>
      </w:r>
      <w:r w:rsidRPr="005873E4">
        <w:rPr>
          <w:rFonts w:ascii="Verdana" w:hAnsi="Verdana" w:cs="Arial"/>
          <w:i/>
          <w:iCs/>
          <w:color w:val="222222"/>
          <w:sz w:val="20"/>
          <w:szCs w:val="20"/>
        </w:rPr>
        <w:t>Synthesis Lectures on Artificial Intelligence and Machine Learning</w:t>
      </w:r>
      <w:r w:rsidRPr="005873E4">
        <w:rPr>
          <w:rFonts w:ascii="Verdana" w:hAnsi="Verdana" w:cs="Arial"/>
          <w:color w:val="222222"/>
          <w:sz w:val="20"/>
          <w:szCs w:val="20"/>
        </w:rPr>
        <w:t>, 2012, 6.1: 1-114</w:t>
      </w:r>
    </w:p>
    <w:p w14:paraId="6257CA52" w14:textId="77777777" w:rsidR="004042DF" w:rsidRPr="005873E4" w:rsidRDefault="0018093B" w:rsidP="00CE7E28">
      <w:pPr>
        <w:pStyle w:val="ListParagraph"/>
        <w:numPr>
          <w:ilvl w:val="0"/>
          <w:numId w:val="3"/>
        </w:numPr>
        <w:rPr>
          <w:rFonts w:ascii="Verdana" w:hAnsi="Verdana"/>
          <w:sz w:val="20"/>
          <w:szCs w:val="20"/>
        </w:rPr>
      </w:pPr>
      <w:r w:rsidRPr="005873E4">
        <w:rPr>
          <w:rFonts w:ascii="Verdana" w:hAnsi="Verdana" w:cs="Times New Roman"/>
          <w:sz w:val="20"/>
          <w:szCs w:val="20"/>
          <w:lang w:val="en-US"/>
        </w:rPr>
        <w:t xml:space="preserve">Spivey, N. N. (1997). </w:t>
      </w:r>
      <w:r w:rsidRPr="005873E4">
        <w:rPr>
          <w:rFonts w:ascii="Verdana" w:hAnsi="Verdana" w:cs="Times New Roman"/>
          <w:i/>
          <w:iCs/>
          <w:sz w:val="20"/>
          <w:szCs w:val="20"/>
          <w:lang w:val="en-US"/>
        </w:rPr>
        <w:t>The constructivist metaphor: Reading, writing, and the making of</w:t>
      </w:r>
      <w:r w:rsidR="004042DF" w:rsidRPr="005873E4">
        <w:rPr>
          <w:rFonts w:ascii="Verdana" w:hAnsi="Verdana" w:cs="Times New Roman"/>
          <w:i/>
          <w:iCs/>
          <w:sz w:val="20"/>
          <w:szCs w:val="20"/>
          <w:lang w:val="en-US"/>
        </w:rPr>
        <w:t xml:space="preserve"> </w:t>
      </w:r>
      <w:r w:rsidRPr="005873E4">
        <w:rPr>
          <w:rFonts w:ascii="Verdana" w:hAnsi="Verdana" w:cs="Times New Roman"/>
          <w:i/>
          <w:iCs/>
          <w:sz w:val="20"/>
          <w:szCs w:val="20"/>
          <w:lang w:val="en-US"/>
        </w:rPr>
        <w:t xml:space="preserve">meaning. </w:t>
      </w:r>
      <w:r w:rsidRPr="005873E4">
        <w:rPr>
          <w:rFonts w:ascii="Verdana" w:hAnsi="Verdana" w:cs="Times New Roman"/>
          <w:sz w:val="20"/>
          <w:szCs w:val="20"/>
          <w:lang w:val="en-US"/>
        </w:rPr>
        <w:t>San Diego, CA: Academic Press.</w:t>
      </w:r>
    </w:p>
    <w:p w14:paraId="65FAD253" w14:textId="2C94081E" w:rsidR="00DF1023" w:rsidRPr="005873E4" w:rsidRDefault="001C136D" w:rsidP="00DF1023">
      <w:pPr>
        <w:pStyle w:val="ListParagraph"/>
        <w:numPr>
          <w:ilvl w:val="0"/>
          <w:numId w:val="3"/>
        </w:numPr>
        <w:rPr>
          <w:rFonts w:ascii="Verdana" w:hAnsi="Verdana"/>
          <w:sz w:val="20"/>
          <w:szCs w:val="20"/>
        </w:rPr>
      </w:pPr>
      <w:r w:rsidRPr="005873E4">
        <w:rPr>
          <w:rFonts w:ascii="Verdana" w:hAnsi="Verdana"/>
          <w:sz w:val="20"/>
          <w:szCs w:val="20"/>
        </w:rPr>
        <w:t>Stanovich, K.E. (1990). Matthew effects in reading: Some consequences of the individual differences in the acquisition of literacy. Reading Research Quarterly, 21, 360-406</w:t>
      </w:r>
    </w:p>
    <w:p w14:paraId="46082B75" w14:textId="5C2D4465" w:rsidR="008B3049" w:rsidRPr="005873E4" w:rsidRDefault="008B3049" w:rsidP="008B3049">
      <w:pPr>
        <w:pStyle w:val="ListParagraph"/>
        <w:numPr>
          <w:ilvl w:val="0"/>
          <w:numId w:val="3"/>
        </w:numPr>
        <w:rPr>
          <w:rFonts w:ascii="Verdana" w:hAnsi="Verdana"/>
          <w:sz w:val="20"/>
          <w:szCs w:val="20"/>
        </w:rPr>
      </w:pPr>
      <w:r w:rsidRPr="005873E4">
        <w:rPr>
          <w:rFonts w:ascii="Verdana" w:hAnsi="Verdana" w:cs="Arial"/>
          <w:color w:val="222222"/>
          <w:sz w:val="20"/>
          <w:szCs w:val="20"/>
          <w:shd w:val="clear" w:color="auto" w:fill="FFFFFF"/>
        </w:rPr>
        <w:t xml:space="preserve">Tennent, W., Reedy, D., </w:t>
      </w:r>
      <w:proofErr w:type="spellStart"/>
      <w:r w:rsidRPr="005873E4">
        <w:rPr>
          <w:rFonts w:ascii="Verdana" w:hAnsi="Verdana" w:cs="Arial"/>
          <w:color w:val="222222"/>
          <w:sz w:val="20"/>
          <w:szCs w:val="20"/>
          <w:shd w:val="clear" w:color="auto" w:fill="FFFFFF"/>
        </w:rPr>
        <w:t>Hobsbaum</w:t>
      </w:r>
      <w:proofErr w:type="spellEnd"/>
      <w:r w:rsidRPr="005873E4">
        <w:rPr>
          <w:rFonts w:ascii="Verdana" w:hAnsi="Verdana" w:cs="Arial"/>
          <w:color w:val="222222"/>
          <w:sz w:val="20"/>
          <w:szCs w:val="20"/>
          <w:shd w:val="clear" w:color="auto" w:fill="FFFFFF"/>
        </w:rPr>
        <w:t>, A. and Gamble, N., 2016. </w:t>
      </w:r>
      <w:r w:rsidRPr="005873E4">
        <w:rPr>
          <w:rFonts w:ascii="Verdana" w:hAnsi="Verdana" w:cs="Arial"/>
          <w:i/>
          <w:iCs/>
          <w:color w:val="222222"/>
          <w:sz w:val="20"/>
          <w:szCs w:val="20"/>
          <w:shd w:val="clear" w:color="auto" w:fill="FFFFFF"/>
        </w:rPr>
        <w:t>Guiding Readers--Layers of Meaning: A Handbook for Teaching Reading Comprehension to 7-11-Year-Olds</w:t>
      </w:r>
      <w:r w:rsidRPr="005873E4">
        <w:rPr>
          <w:rFonts w:ascii="Verdana" w:hAnsi="Verdana" w:cs="Arial"/>
          <w:color w:val="222222"/>
          <w:sz w:val="20"/>
          <w:szCs w:val="20"/>
          <w:shd w:val="clear" w:color="auto" w:fill="FFFFFF"/>
        </w:rPr>
        <w:t>. Trentham Books. Available from: IOE Press, Institute of Education, 20 Bedford Way, London, WC1H 0AL, UK.</w:t>
      </w:r>
    </w:p>
    <w:p w14:paraId="1C403340" w14:textId="79929A3A" w:rsidR="00DF1023" w:rsidRPr="005873E4" w:rsidRDefault="00DF1023" w:rsidP="00DF1023">
      <w:pPr>
        <w:pStyle w:val="ListParagraph"/>
        <w:numPr>
          <w:ilvl w:val="0"/>
          <w:numId w:val="3"/>
        </w:numPr>
        <w:rPr>
          <w:rFonts w:ascii="Verdana" w:hAnsi="Verdana"/>
          <w:sz w:val="20"/>
          <w:szCs w:val="20"/>
        </w:rPr>
      </w:pPr>
      <w:proofErr w:type="spellStart"/>
      <w:r w:rsidRPr="005873E4">
        <w:rPr>
          <w:rFonts w:ascii="Verdana" w:hAnsi="Verdana"/>
          <w:sz w:val="20"/>
          <w:szCs w:val="20"/>
        </w:rPr>
        <w:t>Varesov</w:t>
      </w:r>
      <w:proofErr w:type="spellEnd"/>
      <w:r w:rsidRPr="005873E4">
        <w:rPr>
          <w:rFonts w:ascii="Verdana" w:hAnsi="Verdana"/>
          <w:sz w:val="20"/>
          <w:szCs w:val="20"/>
        </w:rPr>
        <w:t xml:space="preserve"> N., (2004). Zone of proximal development (ZPD): The hidden dimension? Russian Psychological Issues, vol 1. Pp. 13-30.</w:t>
      </w:r>
    </w:p>
    <w:p w14:paraId="59EA6B66" w14:textId="77777777" w:rsidR="004042DF" w:rsidRPr="005873E4" w:rsidRDefault="00C737A3" w:rsidP="00CE7E28">
      <w:pPr>
        <w:pStyle w:val="ListParagraph"/>
        <w:numPr>
          <w:ilvl w:val="0"/>
          <w:numId w:val="3"/>
        </w:numPr>
        <w:rPr>
          <w:rFonts w:ascii="Verdana" w:hAnsi="Verdana"/>
          <w:sz w:val="20"/>
          <w:szCs w:val="20"/>
        </w:rPr>
      </w:pPr>
      <w:r w:rsidRPr="005873E4">
        <w:rPr>
          <w:rFonts w:ascii="Verdana" w:hAnsi="Verdana"/>
          <w:sz w:val="20"/>
          <w:szCs w:val="20"/>
        </w:rPr>
        <w:t xml:space="preserve">Vygotsky L., (1987). Thinking and speech (N. </w:t>
      </w:r>
      <w:proofErr w:type="spellStart"/>
      <w:r w:rsidRPr="005873E4">
        <w:rPr>
          <w:rFonts w:ascii="Verdana" w:hAnsi="Verdana"/>
          <w:sz w:val="20"/>
          <w:szCs w:val="20"/>
        </w:rPr>
        <w:t>Minick</w:t>
      </w:r>
      <w:proofErr w:type="spellEnd"/>
      <w:r w:rsidRPr="005873E4">
        <w:rPr>
          <w:rFonts w:ascii="Verdana" w:hAnsi="Verdana"/>
          <w:sz w:val="20"/>
          <w:szCs w:val="20"/>
        </w:rPr>
        <w:t xml:space="preserve">, Trans.). In R. W. </w:t>
      </w:r>
      <w:proofErr w:type="spellStart"/>
      <w:r w:rsidRPr="005873E4">
        <w:rPr>
          <w:rFonts w:ascii="Verdana" w:hAnsi="Verdana"/>
          <w:sz w:val="20"/>
          <w:szCs w:val="20"/>
        </w:rPr>
        <w:t>Rieber</w:t>
      </w:r>
      <w:proofErr w:type="spellEnd"/>
      <w:r w:rsidRPr="005873E4">
        <w:rPr>
          <w:rFonts w:ascii="Verdana" w:hAnsi="Verdana"/>
          <w:sz w:val="20"/>
          <w:szCs w:val="20"/>
        </w:rPr>
        <w:t xml:space="preserve"> &amp; A. S. Carton (Eds.), The collected works of L. S. Vygotsky: Vol. 1. Problems of </w:t>
      </w:r>
      <w:r w:rsidRPr="005873E4">
        <w:rPr>
          <w:rFonts w:ascii="Verdana" w:hAnsi="Verdana"/>
          <w:sz w:val="20"/>
          <w:szCs w:val="20"/>
        </w:rPr>
        <w:lastRenderedPageBreak/>
        <w:t>general psychology (pp. 39- 285). New York: Plenum Press. (Original work published 1934)</w:t>
      </w:r>
    </w:p>
    <w:p w14:paraId="767EE8F4" w14:textId="119B7DA5" w:rsidR="004042DF" w:rsidRPr="005873E4" w:rsidRDefault="0018093B" w:rsidP="00CE7E28">
      <w:pPr>
        <w:pStyle w:val="ListParagraph"/>
        <w:numPr>
          <w:ilvl w:val="0"/>
          <w:numId w:val="3"/>
        </w:numPr>
        <w:rPr>
          <w:rFonts w:ascii="Verdana" w:hAnsi="Verdana"/>
          <w:sz w:val="20"/>
          <w:szCs w:val="20"/>
        </w:rPr>
      </w:pPr>
      <w:r w:rsidRPr="005873E4">
        <w:rPr>
          <w:rFonts w:ascii="Verdana" w:hAnsi="Verdana"/>
          <w:sz w:val="20"/>
          <w:szCs w:val="20"/>
        </w:rPr>
        <w:t>Wadsworth, B.J. (1996). </w:t>
      </w:r>
      <w:r w:rsidRPr="005873E4">
        <w:rPr>
          <w:rStyle w:val="Emphasis"/>
          <w:rFonts w:ascii="Verdana" w:hAnsi="Verdana"/>
          <w:sz w:val="20"/>
          <w:szCs w:val="20"/>
        </w:rPr>
        <w:t>Piaget's theory of cognitive and affective development:</w:t>
      </w:r>
      <w:r w:rsidRPr="005873E4">
        <w:rPr>
          <w:rFonts w:ascii="Verdana" w:hAnsi="Verdana"/>
          <w:sz w:val="20"/>
          <w:szCs w:val="20"/>
        </w:rPr>
        <w:t> White Plains, NY: Longman. </w:t>
      </w:r>
    </w:p>
    <w:p w14:paraId="152FEBA0" w14:textId="1DE19FC0" w:rsidR="00247FB2" w:rsidRPr="005873E4" w:rsidRDefault="00247FB2" w:rsidP="00247FB2">
      <w:pPr>
        <w:pStyle w:val="ListParagraph"/>
        <w:numPr>
          <w:ilvl w:val="0"/>
          <w:numId w:val="3"/>
        </w:numPr>
        <w:rPr>
          <w:rFonts w:ascii="Verdana" w:hAnsi="Verdana" w:cs="Arial"/>
          <w:color w:val="222222"/>
          <w:sz w:val="20"/>
          <w:szCs w:val="20"/>
          <w:shd w:val="clear" w:color="auto" w:fill="FFFFFF"/>
        </w:rPr>
      </w:pPr>
      <w:r w:rsidRPr="005873E4">
        <w:rPr>
          <w:rFonts w:ascii="Verdana" w:hAnsi="Verdana" w:cs="Arial"/>
          <w:color w:val="222222"/>
          <w:sz w:val="20"/>
          <w:szCs w:val="20"/>
          <w:shd w:val="clear" w:color="auto" w:fill="FFFFFF"/>
        </w:rPr>
        <w:t>Warren, K., 1998. A call for race, gender, and class sensitive facilitation in outdoor experiential education. </w:t>
      </w:r>
      <w:r w:rsidRPr="005873E4">
        <w:rPr>
          <w:rFonts w:ascii="Verdana" w:hAnsi="Verdana" w:cs="Arial"/>
          <w:i/>
          <w:iCs/>
          <w:color w:val="222222"/>
          <w:sz w:val="20"/>
          <w:szCs w:val="20"/>
          <w:shd w:val="clear" w:color="auto" w:fill="FFFFFF"/>
        </w:rPr>
        <w:t>Journal of Experiential Education</w:t>
      </w:r>
      <w:r w:rsidRPr="005873E4">
        <w:rPr>
          <w:rFonts w:ascii="Verdana" w:hAnsi="Verdana" w:cs="Arial"/>
          <w:color w:val="222222"/>
          <w:sz w:val="20"/>
          <w:szCs w:val="20"/>
          <w:shd w:val="clear" w:color="auto" w:fill="FFFFFF"/>
        </w:rPr>
        <w:t>, </w:t>
      </w:r>
      <w:r w:rsidRPr="005873E4">
        <w:rPr>
          <w:rFonts w:ascii="Verdana" w:hAnsi="Verdana" w:cs="Arial"/>
          <w:i/>
          <w:iCs/>
          <w:color w:val="222222"/>
          <w:sz w:val="20"/>
          <w:szCs w:val="20"/>
          <w:shd w:val="clear" w:color="auto" w:fill="FFFFFF"/>
        </w:rPr>
        <w:t>21</w:t>
      </w:r>
      <w:r w:rsidRPr="005873E4">
        <w:rPr>
          <w:rFonts w:ascii="Verdana" w:hAnsi="Verdana" w:cs="Arial"/>
          <w:color w:val="222222"/>
          <w:sz w:val="20"/>
          <w:szCs w:val="20"/>
          <w:shd w:val="clear" w:color="auto" w:fill="FFFFFF"/>
        </w:rPr>
        <w:t>(1), pp.21-25.</w:t>
      </w:r>
    </w:p>
    <w:p w14:paraId="78F9B5A2" w14:textId="53E6E8FE" w:rsidR="006A15C7" w:rsidRPr="005873E4" w:rsidRDefault="006A15C7" w:rsidP="006A15C7">
      <w:pPr>
        <w:pStyle w:val="ListParagraph"/>
        <w:numPr>
          <w:ilvl w:val="0"/>
          <w:numId w:val="3"/>
        </w:numPr>
        <w:rPr>
          <w:rFonts w:ascii="Verdana" w:hAnsi="Verdana"/>
          <w:sz w:val="20"/>
          <w:szCs w:val="20"/>
        </w:rPr>
      </w:pPr>
      <w:r w:rsidRPr="005873E4">
        <w:rPr>
          <w:rFonts w:ascii="Verdana" w:hAnsi="Verdana"/>
          <w:sz w:val="20"/>
          <w:szCs w:val="20"/>
        </w:rPr>
        <w:t>Welsh Government (2009). The Qualified Teacher Status Standards Wales 2009 (2009 No.25). Retrieved from: https://gov.wales/legislation/subordinate/nonsi/educationwales/2009/3220099/?lang=enLLast accessed: 2009</w:t>
      </w:r>
    </w:p>
    <w:p w14:paraId="7E3C3C1B" w14:textId="77777777" w:rsidR="004042DF" w:rsidRPr="005873E4" w:rsidRDefault="00072B87" w:rsidP="00CE7E28">
      <w:pPr>
        <w:pStyle w:val="ListParagraph"/>
        <w:numPr>
          <w:ilvl w:val="0"/>
          <w:numId w:val="3"/>
        </w:numPr>
        <w:rPr>
          <w:rFonts w:ascii="Verdana" w:hAnsi="Verdana"/>
          <w:sz w:val="20"/>
          <w:szCs w:val="20"/>
        </w:rPr>
      </w:pPr>
      <w:r w:rsidRPr="005873E4">
        <w:rPr>
          <w:rFonts w:ascii="Verdana" w:eastAsia="Times New Roman" w:hAnsi="Verdana" w:cs="Arial"/>
          <w:sz w:val="20"/>
          <w:szCs w:val="20"/>
          <w:lang w:val="en-US"/>
        </w:rPr>
        <w:t>Welsh Government (2013). National Strategic Skills Audit for Wales 2013.</w:t>
      </w:r>
    </w:p>
    <w:p w14:paraId="20B6B19C" w14:textId="77777777" w:rsidR="004042DF" w:rsidRPr="005873E4" w:rsidRDefault="0018093B" w:rsidP="00CE7E28">
      <w:pPr>
        <w:pStyle w:val="ListParagraph"/>
        <w:numPr>
          <w:ilvl w:val="0"/>
          <w:numId w:val="3"/>
        </w:numPr>
        <w:rPr>
          <w:rFonts w:ascii="Verdana" w:hAnsi="Verdana"/>
          <w:sz w:val="20"/>
          <w:szCs w:val="20"/>
        </w:rPr>
      </w:pPr>
      <w:proofErr w:type="spellStart"/>
      <w:r w:rsidRPr="005873E4">
        <w:rPr>
          <w:rFonts w:ascii="Verdana" w:hAnsi="Verdana" w:cs="Times New Roman"/>
          <w:sz w:val="20"/>
          <w:szCs w:val="20"/>
          <w:lang w:val="en-US"/>
        </w:rPr>
        <w:t>Wertsch</w:t>
      </w:r>
      <w:proofErr w:type="spellEnd"/>
      <w:r w:rsidRPr="005873E4">
        <w:rPr>
          <w:rFonts w:ascii="Verdana" w:hAnsi="Verdana" w:cs="Times New Roman"/>
          <w:sz w:val="20"/>
          <w:szCs w:val="20"/>
          <w:lang w:val="en-US"/>
        </w:rPr>
        <w:t xml:space="preserve">, J. V. (1985). </w:t>
      </w:r>
      <w:r w:rsidRPr="005873E4">
        <w:rPr>
          <w:rFonts w:ascii="Verdana" w:hAnsi="Verdana" w:cs="Times New Roman"/>
          <w:i/>
          <w:iCs/>
          <w:sz w:val="20"/>
          <w:szCs w:val="20"/>
          <w:lang w:val="en-US"/>
        </w:rPr>
        <w:t xml:space="preserve">Vygotsky and the social formation of mind. </w:t>
      </w:r>
      <w:r w:rsidRPr="005873E4">
        <w:rPr>
          <w:rFonts w:ascii="Verdana" w:hAnsi="Verdana" w:cs="Times New Roman"/>
          <w:sz w:val="20"/>
          <w:szCs w:val="20"/>
          <w:lang w:val="en-US"/>
        </w:rPr>
        <w:t>Cambridge, MA: Harvard</w:t>
      </w:r>
      <w:r w:rsidR="004042DF" w:rsidRPr="005873E4">
        <w:rPr>
          <w:rFonts w:ascii="Verdana" w:hAnsi="Verdana" w:cs="Times New Roman"/>
          <w:sz w:val="20"/>
          <w:szCs w:val="20"/>
          <w:lang w:val="en-US"/>
        </w:rPr>
        <w:t xml:space="preserve"> </w:t>
      </w:r>
      <w:r w:rsidRPr="005873E4">
        <w:rPr>
          <w:rFonts w:ascii="Verdana" w:hAnsi="Verdana" w:cs="Times New Roman"/>
          <w:sz w:val="20"/>
          <w:szCs w:val="20"/>
          <w:lang w:val="en-US"/>
        </w:rPr>
        <w:t>University Press.</w:t>
      </w:r>
    </w:p>
    <w:p w14:paraId="7D5AEB7B" w14:textId="3E84C10A" w:rsidR="00C737A3" w:rsidRPr="005873E4" w:rsidRDefault="00C737A3" w:rsidP="00CE7E28">
      <w:pPr>
        <w:pStyle w:val="ListParagraph"/>
        <w:numPr>
          <w:ilvl w:val="0"/>
          <w:numId w:val="3"/>
        </w:numPr>
        <w:rPr>
          <w:rFonts w:ascii="Verdana" w:hAnsi="Verdana"/>
          <w:sz w:val="20"/>
          <w:szCs w:val="20"/>
        </w:rPr>
      </w:pPr>
      <w:r w:rsidRPr="005873E4">
        <w:rPr>
          <w:rFonts w:ascii="Verdana" w:eastAsia="Times New Roman" w:hAnsi="Verdana" w:cs="Arial"/>
          <w:sz w:val="20"/>
          <w:szCs w:val="20"/>
          <w:lang w:val="en-US"/>
        </w:rPr>
        <w:t>Wilson T., “Models in Information Behavior Research,” Journal of</w:t>
      </w:r>
      <w:r w:rsidR="005873E4">
        <w:rPr>
          <w:rFonts w:ascii="Verdana" w:eastAsia="Times New Roman" w:hAnsi="Verdana" w:cs="Arial"/>
          <w:sz w:val="20"/>
          <w:szCs w:val="20"/>
          <w:lang w:val="en-US"/>
        </w:rPr>
        <w:t xml:space="preserve"> </w:t>
      </w:r>
      <w:r w:rsidRPr="005873E4">
        <w:rPr>
          <w:rFonts w:ascii="Verdana" w:eastAsia="Times New Roman" w:hAnsi="Verdana" w:cs="Arial"/>
          <w:sz w:val="20"/>
          <w:szCs w:val="20"/>
          <w:lang w:val="en-US"/>
        </w:rPr>
        <w:t>Documentation, Vol. 55, No. 3, 1999, pp. 249-270.</w:t>
      </w:r>
      <w:r w:rsidR="005873E4">
        <w:rPr>
          <w:rFonts w:ascii="Verdana" w:eastAsia="Times New Roman" w:hAnsi="Verdana" w:cs="Arial"/>
          <w:sz w:val="20"/>
          <w:szCs w:val="20"/>
          <w:lang w:val="en-US"/>
        </w:rPr>
        <w:t xml:space="preserve"> </w:t>
      </w:r>
      <w:r w:rsidRPr="005873E4">
        <w:rPr>
          <w:rFonts w:ascii="Verdana" w:eastAsia="Times New Roman" w:hAnsi="Verdana" w:cs="Arial"/>
          <w:sz w:val="20"/>
          <w:szCs w:val="20"/>
          <w:lang w:val="en-US"/>
        </w:rPr>
        <w:t>http://ptarpp2.uitm.edu.my/silibus/model.pdf </w:t>
      </w:r>
      <w:r w:rsidRPr="005873E4">
        <w:rPr>
          <w:rFonts w:ascii="Verdana" w:eastAsia="Times New Roman" w:hAnsi="Verdana" w:cs="Arial"/>
          <w:sz w:val="20"/>
          <w:szCs w:val="20"/>
          <w:lang w:val="en-US"/>
        </w:rPr>
        <w:br/>
        <w:t>http://dx.doi.org/10.1108/EUM0000000007145</w:t>
      </w:r>
    </w:p>
    <w:p w14:paraId="7DCD46B9" w14:textId="77777777" w:rsidR="00D20B87" w:rsidRDefault="00D20B87" w:rsidP="00D20B87">
      <w:pPr>
        <w:pStyle w:val="Heading1"/>
        <w:jc w:val="center"/>
        <w:rPr>
          <w:color w:val="auto"/>
          <w:u w:val="single"/>
          <w:lang w:val="en-US"/>
        </w:rPr>
      </w:pPr>
    </w:p>
    <w:p w14:paraId="12264E3C" w14:textId="77777777" w:rsidR="00D20B87" w:rsidRDefault="00D20B87" w:rsidP="00D20B87">
      <w:pPr>
        <w:pStyle w:val="Heading1"/>
        <w:jc w:val="center"/>
        <w:rPr>
          <w:color w:val="auto"/>
          <w:u w:val="single"/>
          <w:lang w:val="en-US"/>
        </w:rPr>
      </w:pPr>
    </w:p>
    <w:p w14:paraId="3EE316F9" w14:textId="629417FB" w:rsidR="00D20B87" w:rsidRDefault="00D20B87" w:rsidP="00D20B87">
      <w:pPr>
        <w:pStyle w:val="Heading1"/>
        <w:jc w:val="center"/>
        <w:rPr>
          <w:color w:val="auto"/>
          <w:u w:val="single"/>
          <w:lang w:val="en-US"/>
        </w:rPr>
      </w:pPr>
      <w:bookmarkStart w:id="22" w:name="_Toc514008302"/>
      <w:r w:rsidRPr="00D20B87">
        <w:rPr>
          <w:color w:val="auto"/>
          <w:u w:val="single"/>
          <w:lang w:val="en-US"/>
        </w:rPr>
        <w:t>Appendices</w:t>
      </w:r>
      <w:bookmarkEnd w:id="22"/>
    </w:p>
    <w:p w14:paraId="6668DD43" w14:textId="4504EA20" w:rsidR="00D20B87" w:rsidRDefault="00D20B87" w:rsidP="00D20B87">
      <w:pPr>
        <w:pStyle w:val="Heading2"/>
        <w:rPr>
          <w:rFonts w:ascii="Verdana" w:hAnsi="Verdana"/>
          <w:color w:val="auto"/>
          <w:sz w:val="22"/>
          <w:lang w:val="en-US"/>
        </w:rPr>
      </w:pPr>
      <w:bookmarkStart w:id="23" w:name="_Toc514008303"/>
      <w:r w:rsidRPr="00D20B87">
        <w:rPr>
          <w:rFonts w:ascii="Verdana" w:hAnsi="Verdana"/>
          <w:color w:val="auto"/>
          <w:sz w:val="22"/>
          <w:lang w:val="en-US"/>
        </w:rPr>
        <w:t>Appendix 1</w:t>
      </w:r>
      <w:bookmarkEnd w:id="23"/>
    </w:p>
    <w:p w14:paraId="68969E19" w14:textId="307A5E5E" w:rsidR="00A81900" w:rsidRPr="00A81900" w:rsidRDefault="00A81900" w:rsidP="00A81900">
      <w:pPr>
        <w:rPr>
          <w:lang w:val="en-US"/>
        </w:rPr>
      </w:pPr>
      <w:r>
        <w:rPr>
          <w:lang w:val="en-US"/>
        </w:rPr>
        <w:t xml:space="preserve">Representation of the stickers that are stack on the cover of the exercise book. They </w:t>
      </w:r>
      <w:proofErr w:type="spellStart"/>
      <w:r>
        <w:rPr>
          <w:lang w:val="en-US"/>
        </w:rPr>
        <w:t>emphasise</w:t>
      </w:r>
      <w:proofErr w:type="spellEnd"/>
      <w:r>
        <w:rPr>
          <w:lang w:val="en-US"/>
        </w:rPr>
        <w:t xml:space="preserve"> the targets of different year groups.</w:t>
      </w:r>
    </w:p>
    <w:p w14:paraId="7EF4D2FF" w14:textId="49ACD211" w:rsidR="00D20B87" w:rsidRDefault="00D20B87" w:rsidP="00D20B87">
      <w:pPr>
        <w:rPr>
          <w:lang w:val="en-US"/>
        </w:rPr>
      </w:pPr>
      <w:r>
        <w:rPr>
          <w:noProof/>
          <w:lang w:val="en-US"/>
        </w:rPr>
        <w:lastRenderedPageBreak/>
        <mc:AlternateContent>
          <mc:Choice Requires="wpi">
            <w:drawing>
              <wp:anchor distT="0" distB="0" distL="114300" distR="114300" simplePos="0" relativeHeight="251673600" behindDoc="0" locked="0" layoutInCell="1" allowOverlap="1" wp14:anchorId="20FFF34E" wp14:editId="27ABBF1F">
                <wp:simplePos x="0" y="0"/>
                <wp:positionH relativeFrom="column">
                  <wp:posOffset>2392049</wp:posOffset>
                </wp:positionH>
                <wp:positionV relativeFrom="paragraph">
                  <wp:posOffset>2449320</wp:posOffset>
                </wp:positionV>
                <wp:extent cx="803160" cy="26640"/>
                <wp:effectExtent l="95250" t="95250" r="92710" b="126365"/>
                <wp:wrapNone/>
                <wp:docPr id="22" name="Ink 22"/>
                <wp:cNvGraphicFramePr/>
                <a:graphic xmlns:a="http://schemas.openxmlformats.org/drawingml/2006/main">
                  <a:graphicData uri="http://schemas.microsoft.com/office/word/2010/wordprocessingInk">
                    <w14:contentPart bwMode="auto" r:id="rId28">
                      <w14:nvContentPartPr>
                        <w14:cNvContentPartPr/>
                      </w14:nvContentPartPr>
                      <w14:xfrm>
                        <a:off x="0" y="0"/>
                        <a:ext cx="803160" cy="26640"/>
                      </w14:xfrm>
                    </w14:contentPart>
                  </a:graphicData>
                </a:graphic>
              </wp:anchor>
            </w:drawing>
          </mc:Choice>
          <mc:Fallback>
            <w:pict>
              <v:shapetype w14:anchorId="5DF55B2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2" o:spid="_x0000_s1026" type="#_x0000_t75" style="position:absolute;margin-left:183.4pt;margin-top:187.9pt;width:73.2pt;height:12.0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">
                <v:imagedata r:id="rId29" o:title=""/>
              </v:shape>
            </w:pict>
          </mc:Fallback>
        </mc:AlternateContent>
      </w:r>
      <w:r>
        <w:rPr>
          <w:noProof/>
          <w:lang w:val="en-US"/>
        </w:rPr>
        <mc:AlternateContent>
          <mc:Choice Requires="wpi">
            <w:drawing>
              <wp:anchor distT="0" distB="0" distL="114300" distR="114300" simplePos="0" relativeHeight="251672576" behindDoc="0" locked="0" layoutInCell="1" allowOverlap="1" wp14:anchorId="5A50D818" wp14:editId="1E1C3D8D">
                <wp:simplePos x="0" y="0"/>
                <wp:positionH relativeFrom="column">
                  <wp:posOffset>2402958</wp:posOffset>
                </wp:positionH>
                <wp:positionV relativeFrom="paragraph">
                  <wp:posOffset>2379463</wp:posOffset>
                </wp:positionV>
                <wp:extent cx="808435" cy="33020"/>
                <wp:effectExtent l="76200" t="95250" r="106045" b="119380"/>
                <wp:wrapNone/>
                <wp:docPr id="21" name="Ink 21"/>
                <wp:cNvGraphicFramePr/>
                <a:graphic xmlns:a="http://schemas.openxmlformats.org/drawingml/2006/main">
                  <a:graphicData uri="http://schemas.microsoft.com/office/word/2010/wordprocessingInk">
                    <w14:contentPart bwMode="auto" r:id="rId30">
                      <w14:nvContentPartPr>
                        <w14:cNvContentPartPr/>
                      </w14:nvContentPartPr>
                      <w14:xfrm>
                        <a:off x="0" y="0"/>
                        <a:ext cx="808435" cy="33020"/>
                      </w14:xfrm>
                    </w14:contentPart>
                  </a:graphicData>
                </a:graphic>
              </wp:anchor>
            </w:drawing>
          </mc:Choice>
          <mc:Fallback>
            <w:pict>
              <v:shape w14:anchorId="11088E09" id="Ink 21" o:spid="_x0000_s1026" type="#_x0000_t75" style="position:absolute;margin-left:184.25pt;margin-top:182.4pt;width:73.55pt;height:12.4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">
                <v:imagedata r:id="rId31" o:title=""/>
              </v:shape>
            </w:pict>
          </mc:Fallback>
        </mc:AlternateContent>
      </w:r>
      <w:r>
        <w:rPr>
          <w:noProof/>
          <w:lang w:val="en-US"/>
        </w:rPr>
        <mc:AlternateContent>
          <mc:Choice Requires="wpi">
            <w:drawing>
              <wp:anchor distT="0" distB="0" distL="114300" distR="114300" simplePos="0" relativeHeight="251669504" behindDoc="0" locked="0" layoutInCell="1" allowOverlap="1" wp14:anchorId="317EC002" wp14:editId="6DEFF219">
                <wp:simplePos x="0" y="0"/>
                <wp:positionH relativeFrom="column">
                  <wp:posOffset>1828800</wp:posOffset>
                </wp:positionH>
                <wp:positionV relativeFrom="paragraph">
                  <wp:posOffset>1624552</wp:posOffset>
                </wp:positionV>
                <wp:extent cx="1435755" cy="21590"/>
                <wp:effectExtent l="76200" t="95250" r="107315" b="111760"/>
                <wp:wrapNone/>
                <wp:docPr id="18" name="Ink 18"/>
                <wp:cNvGraphicFramePr/>
                <a:graphic xmlns:a="http://schemas.openxmlformats.org/drawingml/2006/main">
                  <a:graphicData uri="http://schemas.microsoft.com/office/word/2010/wordprocessingInk">
                    <w14:contentPart bwMode="auto" r:id="rId32">
                      <w14:nvContentPartPr>
                        <w14:cNvContentPartPr/>
                      </w14:nvContentPartPr>
                      <w14:xfrm>
                        <a:off x="0" y="0"/>
                        <a:ext cx="1435755" cy="21590"/>
                      </w14:xfrm>
                    </w14:contentPart>
                  </a:graphicData>
                </a:graphic>
              </wp:anchor>
            </w:drawing>
          </mc:Choice>
          <mc:Fallback>
            <w:pict>
              <v:shape w14:anchorId="798EA7A3" id="Ink 18" o:spid="_x0000_s1026" type="#_x0000_t75" style="position:absolute;margin-left:139.05pt;margin-top:123.05pt;width:122.95pt;height:11.4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">
                <v:imagedata r:id="rId33" o:title=""/>
              </v:shape>
            </w:pict>
          </mc:Fallback>
        </mc:AlternateContent>
      </w:r>
      <w:r>
        <w:rPr>
          <w:noProof/>
          <w:lang w:val="en-US"/>
        </w:rPr>
        <mc:AlternateContent>
          <mc:Choice Requires="wpi">
            <w:drawing>
              <wp:anchor distT="0" distB="0" distL="114300" distR="114300" simplePos="0" relativeHeight="251666432" behindDoc="0" locked="0" layoutInCell="1" allowOverlap="1" wp14:anchorId="4049181A" wp14:editId="129EF02A">
                <wp:simplePos x="0" y="0"/>
                <wp:positionH relativeFrom="column">
                  <wp:posOffset>1818167</wp:posOffset>
                </wp:positionH>
                <wp:positionV relativeFrom="paragraph">
                  <wp:posOffset>1560756</wp:posOffset>
                </wp:positionV>
                <wp:extent cx="1446388" cy="21625"/>
                <wp:effectExtent l="57150" t="95250" r="97155" b="111760"/>
                <wp:wrapNone/>
                <wp:docPr id="15" name="Ink 15"/>
                <wp:cNvGraphicFramePr/>
                <a:graphic xmlns:a="http://schemas.openxmlformats.org/drawingml/2006/main">
                  <a:graphicData uri="http://schemas.microsoft.com/office/word/2010/wordprocessingInk">
                    <w14:contentPart bwMode="auto" r:id="rId34">
                      <w14:nvContentPartPr>
                        <w14:cNvContentPartPr/>
                      </w14:nvContentPartPr>
                      <w14:xfrm>
                        <a:off x="0" y="0"/>
                        <a:ext cx="1446388" cy="21625"/>
                      </w14:xfrm>
                    </w14:contentPart>
                  </a:graphicData>
                </a:graphic>
              </wp:anchor>
            </w:drawing>
          </mc:Choice>
          <mc:Fallback>
            <w:pict>
              <v:shape w14:anchorId="5DFDED83" id="Ink 15" o:spid="_x0000_s1026" type="#_x0000_t75" style="position:absolute;margin-left:138.2pt;margin-top:117.95pt;width:123.85pt;height:11.6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">
                <v:imagedata r:id="rId35" o:title=""/>
              </v:shape>
            </w:pict>
          </mc:Fallback>
        </mc:AlternateContent>
      </w:r>
      <w:r>
        <w:rPr>
          <w:noProof/>
          <w:lang w:val="en-US"/>
        </w:rPr>
        <w:drawing>
          <wp:inline distT="0" distB="0" distL="0" distR="0" wp14:anchorId="711A04D6" wp14:editId="1216EEC0">
            <wp:extent cx="7642225" cy="5731510"/>
            <wp:effectExtent l="2858" t="0" r="0" b="0"/>
            <wp:docPr id="8" name="Picture 8" descr="A picture containing stationary, envelop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4892.JPG"/>
                    <pic:cNvPicPr/>
                  </pic:nvPicPr>
                  <pic:blipFill>
                    <a:blip r:embed="rId36"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0603B9E9" w14:textId="7B82A719" w:rsidR="008B7DA8" w:rsidRDefault="008B7DA8" w:rsidP="008B7DA8">
      <w:pPr>
        <w:pStyle w:val="Heading2"/>
        <w:rPr>
          <w:color w:val="auto"/>
          <w:lang w:val="en-US"/>
        </w:rPr>
      </w:pPr>
      <w:bookmarkStart w:id="24" w:name="_Toc514008304"/>
      <w:r w:rsidRPr="008B7DA8">
        <w:rPr>
          <w:color w:val="auto"/>
          <w:lang w:val="en-US"/>
        </w:rPr>
        <w:t>Appendix 2</w:t>
      </w:r>
      <w:bookmarkEnd w:id="24"/>
    </w:p>
    <w:p w14:paraId="5E51772C" w14:textId="2D56609E" w:rsidR="008B7DA8" w:rsidRDefault="008B7DA8" w:rsidP="008B7DA8">
      <w:pPr>
        <w:rPr>
          <w:rFonts w:ascii="Verdana" w:hAnsi="Verdana"/>
          <w:lang w:val="en-US"/>
        </w:rPr>
      </w:pPr>
      <w:r w:rsidRPr="008B7DA8">
        <w:rPr>
          <w:rFonts w:ascii="Verdana" w:hAnsi="Verdana"/>
          <w:i/>
          <w:lang w:val="en-US"/>
        </w:rPr>
        <w:t xml:space="preserve">‘Set 1 test’ </w:t>
      </w:r>
      <w:r w:rsidRPr="008B7DA8">
        <w:rPr>
          <w:rFonts w:ascii="Verdana" w:hAnsi="Verdana"/>
          <w:lang w:val="en-US"/>
        </w:rPr>
        <w:t>paper, showing the questions.</w:t>
      </w:r>
    </w:p>
    <w:p w14:paraId="65C55FD1" w14:textId="39F61E40" w:rsidR="008B7DA8" w:rsidRDefault="008B7DA8" w:rsidP="008B7DA8">
      <w:pPr>
        <w:rPr>
          <w:rFonts w:ascii="Verdana" w:hAnsi="Verdana"/>
          <w:lang w:val="en-US"/>
        </w:rPr>
      </w:pPr>
      <w:r>
        <w:rPr>
          <w:rFonts w:ascii="Verdana" w:hAnsi="Verdana"/>
          <w:noProof/>
          <w:lang w:val="en-US"/>
        </w:rPr>
        <w:lastRenderedPageBreak/>
        <w:drawing>
          <wp:inline distT="0" distB="0" distL="0" distR="0" wp14:anchorId="35D774BE" wp14:editId="27F2454C">
            <wp:extent cx="7642225" cy="5731510"/>
            <wp:effectExtent l="2858" t="0" r="0" b="0"/>
            <wp:docPr id="23" name="Picture 23" descr="A close up of text on a white backgroun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G_4893.JPG"/>
                    <pic:cNvPicPr/>
                  </pic:nvPicPr>
                  <pic:blipFill>
                    <a:blip r:embed="rId37"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rFonts w:ascii="Verdana" w:hAnsi="Verdana"/>
          <w:noProof/>
          <w:lang w:val="en-US"/>
        </w:rPr>
        <w:lastRenderedPageBreak/>
        <w:drawing>
          <wp:inline distT="0" distB="0" distL="0" distR="0" wp14:anchorId="59944BCD" wp14:editId="3C7D58FE">
            <wp:extent cx="7642225" cy="5731510"/>
            <wp:effectExtent l="2858" t="0" r="0" b="0"/>
            <wp:docPr id="24" name="Picture 24" descr="A close up of a piece of pap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G_4894.JPG"/>
                    <pic:cNvPicPr/>
                  </pic:nvPicPr>
                  <pic:blipFill>
                    <a:blip r:embed="rId38"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rFonts w:ascii="Verdana" w:hAnsi="Verdana"/>
          <w:noProof/>
          <w:lang w:val="en-US"/>
        </w:rPr>
        <w:lastRenderedPageBreak/>
        <w:drawing>
          <wp:inline distT="0" distB="0" distL="0" distR="0" wp14:anchorId="31F343C2" wp14:editId="3894E7E7">
            <wp:extent cx="7642225" cy="5731510"/>
            <wp:effectExtent l="2858"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IMG_4895.JPG"/>
                    <pic:cNvPicPr/>
                  </pic:nvPicPr>
                  <pic:blipFill>
                    <a:blip r:embed="rId39"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534230C9" w14:textId="77777777" w:rsidR="008B7DA8" w:rsidRPr="008B7DA8" w:rsidRDefault="008B7DA8" w:rsidP="008B7DA8">
      <w:pPr>
        <w:rPr>
          <w:rFonts w:ascii="Verdana" w:hAnsi="Verdana"/>
          <w:lang w:val="en-US"/>
        </w:rPr>
      </w:pPr>
    </w:p>
    <w:p w14:paraId="5001EA41" w14:textId="6C72D466" w:rsidR="008B7DA8" w:rsidRPr="008B7DA8" w:rsidRDefault="008B7DA8" w:rsidP="008B7DA8">
      <w:pPr>
        <w:rPr>
          <w:lang w:val="en-US"/>
        </w:rPr>
      </w:pPr>
      <w:r>
        <w:rPr>
          <w:noProof/>
          <w:lang w:val="en-US"/>
        </w:rPr>
        <w:lastRenderedPageBreak/>
        <w:drawing>
          <wp:inline distT="0" distB="0" distL="0" distR="0" wp14:anchorId="770A3E01" wp14:editId="5AA612BE">
            <wp:extent cx="7642225" cy="5731510"/>
            <wp:effectExtent l="2858" t="0" r="0" b="0"/>
            <wp:docPr id="26" name="Picture 26" descr="A close up of text on a whiteboar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G_4896.JPG"/>
                    <pic:cNvPicPr/>
                  </pic:nvPicPr>
                  <pic:blipFill>
                    <a:blip r:embed="rId40"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noProof/>
          <w:lang w:val="en-US"/>
        </w:rPr>
        <w:lastRenderedPageBreak/>
        <w:drawing>
          <wp:inline distT="0" distB="0" distL="0" distR="0" wp14:anchorId="37C379E8" wp14:editId="5124BACB">
            <wp:extent cx="7642225" cy="5731510"/>
            <wp:effectExtent l="2858" t="0" r="0" b="0"/>
            <wp:docPr id="27" name="Picture 27" descr="A close up of text on a white backgroun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MG_4897.JPG"/>
                    <pic:cNvPicPr/>
                  </pic:nvPicPr>
                  <pic:blipFill>
                    <a:blip r:embed="rId41"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noProof/>
          <w:lang w:val="en-US"/>
        </w:rPr>
        <w:lastRenderedPageBreak/>
        <w:drawing>
          <wp:inline distT="0" distB="0" distL="0" distR="0" wp14:anchorId="7C2FA1BE" wp14:editId="7F6105BD">
            <wp:extent cx="7642225" cy="5731510"/>
            <wp:effectExtent l="2858" t="0" r="0" b="0"/>
            <wp:docPr id="28" name="Picture 28" descr="A close up of text on a white backgroun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G_4898.JPG"/>
                    <pic:cNvPicPr/>
                  </pic:nvPicPr>
                  <pic:blipFill>
                    <a:blip r:embed="rId42"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noProof/>
          <w:lang w:val="en-US"/>
        </w:rPr>
        <w:lastRenderedPageBreak/>
        <w:drawing>
          <wp:inline distT="0" distB="0" distL="0" distR="0" wp14:anchorId="0C4B47CA" wp14:editId="4EBDCD08">
            <wp:extent cx="7642225" cy="5731510"/>
            <wp:effectExtent l="2858" t="0" r="0" b="0"/>
            <wp:docPr id="29" name="Picture 29" descr="A close up of text on a whiteboar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IMG_4899.JPG"/>
                    <pic:cNvPicPr/>
                  </pic:nvPicPr>
                  <pic:blipFill>
                    <a:blip r:embed="rId43"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75611E14" w14:textId="77777777" w:rsidR="003A2D93" w:rsidRDefault="003A2D93" w:rsidP="008B7DA8">
      <w:pPr>
        <w:rPr>
          <w:lang w:val="en-US"/>
        </w:rPr>
      </w:pPr>
    </w:p>
    <w:p w14:paraId="0AF043CB" w14:textId="77777777" w:rsidR="003A2D93" w:rsidRDefault="003A2D93" w:rsidP="008B7DA8">
      <w:pPr>
        <w:rPr>
          <w:lang w:val="en-US"/>
        </w:rPr>
      </w:pPr>
    </w:p>
    <w:p w14:paraId="57BCC020" w14:textId="3521C51F" w:rsidR="003A2D93" w:rsidRPr="003A2D93" w:rsidRDefault="003A2D93" w:rsidP="003A2D93">
      <w:pPr>
        <w:pStyle w:val="Heading2"/>
        <w:rPr>
          <w:color w:val="auto"/>
          <w:lang w:val="en-US"/>
        </w:rPr>
      </w:pPr>
      <w:bookmarkStart w:id="25" w:name="_Toc514008305"/>
      <w:r w:rsidRPr="003A2D93">
        <w:rPr>
          <w:color w:val="auto"/>
          <w:lang w:val="en-US"/>
        </w:rPr>
        <w:lastRenderedPageBreak/>
        <w:t>Appendix 3</w:t>
      </w:r>
      <w:bookmarkEnd w:id="25"/>
    </w:p>
    <w:p w14:paraId="6B94053C" w14:textId="78DD88A5" w:rsidR="003A2D93" w:rsidRDefault="003A2D93" w:rsidP="003A2D93">
      <w:pPr>
        <w:rPr>
          <w:lang w:val="en-US"/>
        </w:rPr>
      </w:pPr>
      <w:r>
        <w:rPr>
          <w:lang w:val="en-US"/>
        </w:rPr>
        <w:t>An explanation of the marks for the QER question. Demonstration of how the mars could be gained.</w:t>
      </w:r>
    </w:p>
    <w:p w14:paraId="65D012C8" w14:textId="21947FF9" w:rsidR="003A2D93" w:rsidRDefault="003A2D93" w:rsidP="003A2D93">
      <w:pPr>
        <w:rPr>
          <w:lang w:val="en-US"/>
        </w:rPr>
      </w:pPr>
      <w:r>
        <w:rPr>
          <w:noProof/>
          <w:lang w:val="en-US"/>
        </w:rPr>
        <w:drawing>
          <wp:inline distT="0" distB="0" distL="0" distR="0" wp14:anchorId="00A94812" wp14:editId="1DE2D1BA">
            <wp:extent cx="7642225" cy="5731510"/>
            <wp:effectExtent l="2858" t="0" r="0" b="0"/>
            <wp:docPr id="30" name="Picture 30" descr="A close up of text on a white backgroun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G_4834.JPG"/>
                    <pic:cNvPicPr/>
                  </pic:nvPicPr>
                  <pic:blipFill>
                    <a:blip r:embed="rId44"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58FE3E29" w14:textId="77777777" w:rsidR="003A2D93" w:rsidRPr="003A2D93" w:rsidRDefault="003A2D93" w:rsidP="003A2D93">
      <w:pPr>
        <w:rPr>
          <w:lang w:val="en-US"/>
        </w:rPr>
      </w:pPr>
    </w:p>
    <w:p w14:paraId="0D03ABE1" w14:textId="078AC614" w:rsidR="003A2D93" w:rsidRPr="003A2D93" w:rsidRDefault="003A2D93" w:rsidP="003A2D93">
      <w:pPr>
        <w:pStyle w:val="Heading2"/>
        <w:rPr>
          <w:color w:val="auto"/>
          <w:lang w:val="en-US"/>
        </w:rPr>
      </w:pPr>
      <w:bookmarkStart w:id="26" w:name="_Toc514008306"/>
      <w:r w:rsidRPr="003A2D93">
        <w:rPr>
          <w:color w:val="auto"/>
          <w:lang w:val="en-US"/>
        </w:rPr>
        <w:t>Appendix 4</w:t>
      </w:r>
      <w:bookmarkEnd w:id="26"/>
    </w:p>
    <w:p w14:paraId="71DDA516" w14:textId="7CB1758C" w:rsidR="003A2D93" w:rsidRDefault="003A2D93" w:rsidP="003A2D93">
      <w:pPr>
        <w:rPr>
          <w:lang w:val="en-US"/>
        </w:rPr>
      </w:pPr>
      <w:r>
        <w:rPr>
          <w:lang w:val="en-US"/>
        </w:rPr>
        <w:t>KWL grid.</w:t>
      </w:r>
    </w:p>
    <w:p w14:paraId="3EF77B63" w14:textId="20FF0D35" w:rsidR="003A2D93" w:rsidRPr="003A2D93" w:rsidRDefault="003A2D93" w:rsidP="003A2D93">
      <w:pPr>
        <w:rPr>
          <w:lang w:val="en-US"/>
        </w:rPr>
      </w:pPr>
      <w:r>
        <w:rPr>
          <w:noProof/>
          <w:lang w:val="en-US"/>
        </w:rPr>
        <w:lastRenderedPageBreak/>
        <w:drawing>
          <wp:inline distT="0" distB="0" distL="0" distR="0" wp14:anchorId="703C15EB" wp14:editId="6974404D">
            <wp:extent cx="7642225" cy="5731510"/>
            <wp:effectExtent l="2858" t="0" r="0" b="0"/>
            <wp:docPr id="31" name="Picture 31" descr="A close up of text on a white backgroun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IMG_4833.JPG"/>
                    <pic:cNvPicPr/>
                  </pic:nvPicPr>
                  <pic:blipFill>
                    <a:blip r:embed="rId45"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60F431A7" w14:textId="77777777" w:rsidR="003A2D93" w:rsidRDefault="003A2D93" w:rsidP="008B7DA8">
      <w:pPr>
        <w:rPr>
          <w:lang w:val="en-US"/>
        </w:rPr>
      </w:pPr>
    </w:p>
    <w:p w14:paraId="69A12331" w14:textId="35A7A34D" w:rsidR="003A2D93" w:rsidRDefault="003A2D93" w:rsidP="003A2D93">
      <w:pPr>
        <w:pStyle w:val="Heading2"/>
        <w:rPr>
          <w:color w:val="auto"/>
          <w:lang w:val="en-US"/>
        </w:rPr>
      </w:pPr>
      <w:bookmarkStart w:id="27" w:name="_Toc514008307"/>
      <w:r w:rsidRPr="003A2D93">
        <w:rPr>
          <w:color w:val="auto"/>
          <w:lang w:val="en-US"/>
        </w:rPr>
        <w:lastRenderedPageBreak/>
        <w:t>Appendix 5</w:t>
      </w:r>
      <w:bookmarkEnd w:id="27"/>
    </w:p>
    <w:p w14:paraId="7B309497" w14:textId="30D5046A" w:rsidR="003A2D93" w:rsidRDefault="003A2D93" w:rsidP="003A2D93">
      <w:pPr>
        <w:rPr>
          <w:rFonts w:ascii="Verdana" w:hAnsi="Verdana"/>
          <w:lang w:val="en-US"/>
        </w:rPr>
      </w:pPr>
      <w:r w:rsidRPr="003A2D93">
        <w:rPr>
          <w:rFonts w:ascii="Verdana" w:hAnsi="Verdana"/>
          <w:i/>
          <w:lang w:val="en-US"/>
        </w:rPr>
        <w:t>Set 2 test</w:t>
      </w:r>
      <w:r>
        <w:rPr>
          <w:rFonts w:ascii="Verdana" w:hAnsi="Verdana"/>
          <w:i/>
          <w:lang w:val="en-US"/>
        </w:rPr>
        <w:t xml:space="preserve"> </w:t>
      </w:r>
      <w:r>
        <w:rPr>
          <w:rFonts w:ascii="Verdana" w:hAnsi="Verdana"/>
          <w:lang w:val="en-US"/>
        </w:rPr>
        <w:t>showing the questions and alternations made to the test by adding various reading behaviour techniques.</w:t>
      </w:r>
    </w:p>
    <w:p w14:paraId="77171F1C" w14:textId="3772B9BB" w:rsidR="003A2D93" w:rsidRPr="003A2D93" w:rsidRDefault="00251BB8" w:rsidP="003A2D93">
      <w:pPr>
        <w:rPr>
          <w:rFonts w:ascii="Verdana" w:hAnsi="Verdana"/>
          <w:lang w:val="en-US"/>
        </w:rPr>
      </w:pPr>
      <w:r>
        <w:rPr>
          <w:rFonts w:ascii="Verdana" w:hAnsi="Verdana"/>
          <w:noProof/>
          <w:lang w:val="en-US"/>
        </w:rPr>
        <w:lastRenderedPageBreak/>
        <w:drawing>
          <wp:inline distT="0" distB="0" distL="0" distR="0" wp14:anchorId="3B50E0D3" wp14:editId="27ADB185">
            <wp:extent cx="7642225" cy="5731510"/>
            <wp:effectExtent l="2858" t="0" r="0" b="0"/>
            <wp:docPr id="33" name="Picture 33" descr="A close up of text on a whiteboar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IMG_4900.JPG"/>
                    <pic:cNvPicPr/>
                  </pic:nvPicPr>
                  <pic:blipFill>
                    <a:blip r:embed="rId46"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rFonts w:ascii="Verdana" w:hAnsi="Verdana"/>
          <w:noProof/>
          <w:lang w:val="en-US"/>
        </w:rPr>
        <w:lastRenderedPageBreak/>
        <w:drawing>
          <wp:inline distT="0" distB="0" distL="0" distR="0" wp14:anchorId="2E932634" wp14:editId="44E3BAC6">
            <wp:extent cx="7642225" cy="5731510"/>
            <wp:effectExtent l="2858" t="0" r="0" b="0"/>
            <wp:docPr id="34" name="Picture 34" descr="A close up of text on a white backgroun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IMG_4901.JPG"/>
                    <pic:cNvPicPr/>
                  </pic:nvPicPr>
                  <pic:blipFill>
                    <a:blip r:embed="rId47"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rFonts w:ascii="Verdana" w:hAnsi="Verdana"/>
          <w:noProof/>
          <w:lang w:val="en-US"/>
        </w:rPr>
        <w:lastRenderedPageBreak/>
        <w:drawing>
          <wp:inline distT="0" distB="0" distL="0" distR="0" wp14:anchorId="576AD15F" wp14:editId="461DB660">
            <wp:extent cx="7642225" cy="5731510"/>
            <wp:effectExtent l="2858" t="0" r="0" b="0"/>
            <wp:docPr id="35" name="Picture 35" descr="A close up of text on a white backgroun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IMG_4902.JPG"/>
                    <pic:cNvPicPr/>
                  </pic:nvPicPr>
                  <pic:blipFill>
                    <a:blip r:embed="rId48"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rFonts w:ascii="Verdana" w:hAnsi="Verdana"/>
          <w:noProof/>
          <w:lang w:val="en-US"/>
        </w:rPr>
        <w:lastRenderedPageBreak/>
        <w:drawing>
          <wp:inline distT="0" distB="0" distL="0" distR="0" wp14:anchorId="2F3146EE" wp14:editId="481F53B3">
            <wp:extent cx="7642225" cy="5731510"/>
            <wp:effectExtent l="2858" t="0" r="0" b="0"/>
            <wp:docPr id="36" name="Picture 36" descr="A close up of a piece of pape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IMG_4903.JPG"/>
                    <pic:cNvPicPr/>
                  </pic:nvPicPr>
                  <pic:blipFill>
                    <a:blip r:embed="rId49"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rFonts w:ascii="Verdana" w:hAnsi="Verdana"/>
          <w:noProof/>
          <w:lang w:val="en-US"/>
        </w:rPr>
        <w:lastRenderedPageBreak/>
        <w:drawing>
          <wp:inline distT="0" distB="0" distL="0" distR="0" wp14:anchorId="2272C73D" wp14:editId="0C0FA587">
            <wp:extent cx="7642225" cy="5731510"/>
            <wp:effectExtent l="2858" t="0" r="0" b="0"/>
            <wp:docPr id="37" name="Picture 37" descr="A close up of text on a white backgroun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IMG_4904.JPG"/>
                    <pic:cNvPicPr/>
                  </pic:nvPicPr>
                  <pic:blipFill>
                    <a:blip r:embed="rId50"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rFonts w:ascii="Verdana" w:hAnsi="Verdana"/>
          <w:noProof/>
          <w:lang w:val="en-US"/>
        </w:rPr>
        <w:lastRenderedPageBreak/>
        <w:drawing>
          <wp:inline distT="0" distB="0" distL="0" distR="0" wp14:anchorId="7A736F5A" wp14:editId="7AD233FC">
            <wp:extent cx="7642225" cy="5731510"/>
            <wp:effectExtent l="2858" t="0" r="0" b="0"/>
            <wp:docPr id="38" name="Picture 38" descr="A close up of text on a white backgroun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IMG_4905.JPG"/>
                    <pic:cNvPicPr/>
                  </pic:nvPicPr>
                  <pic:blipFill>
                    <a:blip r:embed="rId51"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rFonts w:ascii="Verdana" w:hAnsi="Verdana"/>
          <w:noProof/>
          <w:lang w:val="en-US"/>
        </w:rPr>
        <w:lastRenderedPageBreak/>
        <w:drawing>
          <wp:inline distT="0" distB="0" distL="0" distR="0" wp14:anchorId="0B36F8B4" wp14:editId="2E85D8CC">
            <wp:extent cx="7642225" cy="5731510"/>
            <wp:effectExtent l="2858" t="0" r="0" b="0"/>
            <wp:docPr id="39" name="Picture 39" descr="A close up of text on a white backgroun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IMG_4906.JPG"/>
                    <pic:cNvPicPr/>
                  </pic:nvPicPr>
                  <pic:blipFill>
                    <a:blip r:embed="rId52"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rFonts w:ascii="Verdana" w:hAnsi="Verdana"/>
          <w:noProof/>
          <w:lang w:val="en-US"/>
        </w:rPr>
        <w:lastRenderedPageBreak/>
        <w:drawing>
          <wp:inline distT="0" distB="0" distL="0" distR="0" wp14:anchorId="20E94406" wp14:editId="669F2A0A">
            <wp:extent cx="7642225" cy="5731510"/>
            <wp:effectExtent l="2858" t="0" r="0" b="0"/>
            <wp:docPr id="40" name="Picture 40" descr="A close up of text on a white backgroun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IMG_4907.JPG"/>
                    <pic:cNvPicPr/>
                  </pic:nvPicPr>
                  <pic:blipFill>
                    <a:blip r:embed="rId53"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rFonts w:ascii="Verdana" w:hAnsi="Verdana"/>
          <w:noProof/>
          <w:lang w:val="en-US"/>
        </w:rPr>
        <w:lastRenderedPageBreak/>
        <w:drawing>
          <wp:inline distT="0" distB="0" distL="0" distR="0" wp14:anchorId="406972F6" wp14:editId="7FD510F7">
            <wp:extent cx="7642225" cy="5731510"/>
            <wp:effectExtent l="2858" t="0" r="0" b="0"/>
            <wp:docPr id="41" name="Picture 41" descr="A close up of a piece of pap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IMG_4908.JPG"/>
                    <pic:cNvPicPr/>
                  </pic:nvPicPr>
                  <pic:blipFill>
                    <a:blip r:embed="rId54"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rFonts w:ascii="Verdana" w:hAnsi="Verdana"/>
          <w:noProof/>
          <w:lang w:val="en-US"/>
        </w:rPr>
        <w:lastRenderedPageBreak/>
        <w:drawing>
          <wp:inline distT="0" distB="0" distL="0" distR="0" wp14:anchorId="42AF8D4C" wp14:editId="026631D5">
            <wp:extent cx="7642225" cy="5731510"/>
            <wp:effectExtent l="2858" t="0" r="0" b="0"/>
            <wp:docPr id="42" name="Picture 42" descr="A close up of text on a whiteboar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IMG_4909.JPG"/>
                    <pic:cNvPicPr/>
                  </pic:nvPicPr>
                  <pic:blipFill>
                    <a:blip r:embed="rId55"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rFonts w:ascii="Verdana" w:hAnsi="Verdana"/>
          <w:noProof/>
          <w:lang w:val="en-US"/>
        </w:rPr>
        <w:lastRenderedPageBreak/>
        <w:drawing>
          <wp:inline distT="0" distB="0" distL="0" distR="0" wp14:anchorId="474C1F30" wp14:editId="21345C1A">
            <wp:extent cx="7642225" cy="5731510"/>
            <wp:effectExtent l="2858" t="0" r="0" b="0"/>
            <wp:docPr id="43" name="Picture 43" descr="A close up of a piece of pape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IMG_4910.JPG"/>
                    <pic:cNvPicPr/>
                  </pic:nvPicPr>
                  <pic:blipFill>
                    <a:blip r:embed="rId56"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4CEA2019" w14:textId="4CDE3FAA" w:rsidR="003A2D93" w:rsidRDefault="003A2D93" w:rsidP="003A2D93">
      <w:pPr>
        <w:rPr>
          <w:rFonts w:ascii="Verdana" w:hAnsi="Verdana"/>
          <w:lang w:val="en-US"/>
        </w:rPr>
      </w:pPr>
    </w:p>
    <w:p w14:paraId="053D3BC5" w14:textId="192AB455" w:rsidR="003A2D93" w:rsidRDefault="003A2D93" w:rsidP="003A2D93">
      <w:pPr>
        <w:rPr>
          <w:rFonts w:ascii="Verdana" w:hAnsi="Verdana"/>
          <w:lang w:val="en-US"/>
        </w:rPr>
      </w:pPr>
    </w:p>
    <w:p w14:paraId="1654EA76" w14:textId="3643AE27" w:rsidR="003A2D93" w:rsidRPr="00251BB8" w:rsidRDefault="00251BB8" w:rsidP="00251BB8">
      <w:pPr>
        <w:pStyle w:val="Heading2"/>
        <w:rPr>
          <w:color w:val="auto"/>
          <w:lang w:val="en-US"/>
        </w:rPr>
      </w:pPr>
      <w:bookmarkStart w:id="28" w:name="_Toc514008308"/>
      <w:r w:rsidRPr="00251BB8">
        <w:rPr>
          <w:color w:val="auto"/>
          <w:lang w:val="en-US"/>
        </w:rPr>
        <w:lastRenderedPageBreak/>
        <w:t>Appendix 6</w:t>
      </w:r>
      <w:bookmarkEnd w:id="28"/>
    </w:p>
    <w:p w14:paraId="44EF41FC" w14:textId="049AEE56" w:rsidR="00251BB8" w:rsidRDefault="00251BB8" w:rsidP="008B7DA8">
      <w:pPr>
        <w:rPr>
          <w:lang w:val="en-US"/>
        </w:rPr>
      </w:pPr>
      <w:r>
        <w:rPr>
          <w:noProof/>
          <w:lang w:val="en-US"/>
        </w:rPr>
        <mc:AlternateContent>
          <mc:Choice Requires="wpi">
            <w:drawing>
              <wp:anchor distT="0" distB="0" distL="114300" distR="114300" simplePos="0" relativeHeight="251677696" behindDoc="0" locked="0" layoutInCell="1" allowOverlap="1" wp14:anchorId="46B6169C" wp14:editId="3801C5A0">
                <wp:simplePos x="0" y="0"/>
                <wp:positionH relativeFrom="column">
                  <wp:posOffset>2136809</wp:posOffset>
                </wp:positionH>
                <wp:positionV relativeFrom="paragraph">
                  <wp:posOffset>1943604</wp:posOffset>
                </wp:positionV>
                <wp:extent cx="403200" cy="65160"/>
                <wp:effectExtent l="57150" t="76200" r="92710" b="87630"/>
                <wp:wrapNone/>
                <wp:docPr id="48" name="Ink 48"/>
                <wp:cNvGraphicFramePr/>
                <a:graphic xmlns:a="http://schemas.openxmlformats.org/drawingml/2006/main">
                  <a:graphicData uri="http://schemas.microsoft.com/office/word/2010/wordprocessingInk">
                    <w14:contentPart bwMode="auto" r:id="rId57">
                      <w14:nvContentPartPr>
                        <w14:cNvContentPartPr/>
                      </w14:nvContentPartPr>
                      <w14:xfrm>
                        <a:off x="0" y="0"/>
                        <a:ext cx="403200" cy="65160"/>
                      </w14:xfrm>
                    </w14:contentPart>
                  </a:graphicData>
                </a:graphic>
              </wp:anchor>
            </w:drawing>
          </mc:Choice>
          <mc:Fallback>
            <w:pict>
              <v:shape w14:anchorId="7FB2E310" id="Ink 48" o:spid="_x0000_s1026" type="#_x0000_t75" style="position:absolute;margin-left:165.4pt;margin-top:150.2pt;width:37.45pt;height:10.8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">
                <v:imagedata r:id="rId58" o:title=""/>
              </v:shape>
            </w:pict>
          </mc:Fallback>
        </mc:AlternateContent>
      </w:r>
      <w:r>
        <w:rPr>
          <w:noProof/>
          <w:lang w:val="en-US"/>
        </w:rPr>
        <mc:AlternateContent>
          <mc:Choice Requires="wpi">
            <w:drawing>
              <wp:anchor distT="0" distB="0" distL="114300" distR="114300" simplePos="0" relativeHeight="251676672" behindDoc="0" locked="0" layoutInCell="1" allowOverlap="1" wp14:anchorId="4369298F" wp14:editId="2E1983DB">
                <wp:simplePos x="0" y="0"/>
                <wp:positionH relativeFrom="column">
                  <wp:posOffset>2083981</wp:posOffset>
                </wp:positionH>
                <wp:positionV relativeFrom="paragraph">
                  <wp:posOffset>1859280</wp:posOffset>
                </wp:positionV>
                <wp:extent cx="403200" cy="21240"/>
                <wp:effectExtent l="57150" t="57150" r="92710" b="93345"/>
                <wp:wrapNone/>
                <wp:docPr id="47" name="Ink 47"/>
                <wp:cNvGraphicFramePr/>
                <a:graphic xmlns:a="http://schemas.openxmlformats.org/drawingml/2006/main">
                  <a:graphicData uri="http://schemas.microsoft.com/office/word/2010/wordprocessingInk">
                    <w14:contentPart bwMode="auto" r:id="rId59">
                      <w14:nvContentPartPr>
                        <w14:cNvContentPartPr/>
                      </w14:nvContentPartPr>
                      <w14:xfrm>
                        <a:off x="0" y="0"/>
                        <a:ext cx="403200" cy="21240"/>
                      </w14:xfrm>
                    </w14:contentPart>
                  </a:graphicData>
                </a:graphic>
              </wp:anchor>
            </w:drawing>
          </mc:Choice>
          <mc:Fallback>
            <w:pict>
              <v:shape w14:anchorId="3633AB8C" id="Ink 47" o:spid="_x0000_s1026" type="#_x0000_t75" style="position:absolute;margin-left:161.3pt;margin-top:143.55pt;width:37.45pt;height:7.3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">
                <v:imagedata r:id="rId60" o:title=""/>
              </v:shape>
            </w:pict>
          </mc:Fallback>
        </mc:AlternateContent>
      </w:r>
      <w:r>
        <w:rPr>
          <w:noProof/>
          <w:lang w:val="en-US"/>
        </w:rPr>
        <w:drawing>
          <wp:inline distT="0" distB="0" distL="0" distR="0" wp14:anchorId="6C9F73F8" wp14:editId="0DC69522">
            <wp:extent cx="5731510" cy="4298950"/>
            <wp:effectExtent l="0" t="0" r="2540" b="6350"/>
            <wp:docPr id="44" name="Picture 44" descr="A picture containing tex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IMG_4842.JPG"/>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22DD988C" w14:textId="2E695D92" w:rsidR="008B7DA8" w:rsidRDefault="002E4FF3" w:rsidP="002E4FF3">
      <w:pPr>
        <w:pStyle w:val="Heading2"/>
        <w:rPr>
          <w:color w:val="auto"/>
          <w:lang w:val="en-US"/>
        </w:rPr>
      </w:pPr>
      <w:bookmarkStart w:id="29" w:name="_Toc514008309"/>
      <w:r w:rsidRPr="00482E26">
        <w:rPr>
          <w:color w:val="auto"/>
          <w:lang w:val="en-US"/>
        </w:rPr>
        <w:t>Appendix</w:t>
      </w:r>
      <w:r w:rsidR="00482E26" w:rsidRPr="00482E26">
        <w:rPr>
          <w:color w:val="auto"/>
          <w:lang w:val="en-US"/>
        </w:rPr>
        <w:t xml:space="preserve"> 7</w:t>
      </w:r>
      <w:bookmarkEnd w:id="29"/>
    </w:p>
    <w:p w14:paraId="1B3773B2" w14:textId="35A837CA" w:rsidR="00482E26" w:rsidRDefault="00482E26" w:rsidP="00482E26">
      <w:pPr>
        <w:rPr>
          <w:rFonts w:ascii="Verdana" w:hAnsi="Verdana"/>
          <w:lang w:val="en-US"/>
        </w:rPr>
      </w:pPr>
      <w:r w:rsidRPr="00482E26">
        <w:rPr>
          <w:rFonts w:ascii="Verdana" w:hAnsi="Verdana"/>
          <w:lang w:val="en-US"/>
        </w:rPr>
        <w:t>An example showing the improvement of student after the application of guided reading techniques.</w:t>
      </w:r>
    </w:p>
    <w:p w14:paraId="1171168E" w14:textId="5AD26CAD" w:rsidR="00482E26" w:rsidRPr="00482E26" w:rsidRDefault="00482E26" w:rsidP="00482E26">
      <w:pPr>
        <w:rPr>
          <w:rFonts w:ascii="Verdana" w:hAnsi="Verdana"/>
          <w:lang w:val="en-US"/>
        </w:rPr>
      </w:pPr>
      <w:r>
        <w:rPr>
          <w:rFonts w:ascii="Verdana" w:hAnsi="Verdana"/>
          <w:noProof/>
          <w:lang w:val="en-US"/>
        </w:rPr>
        <w:lastRenderedPageBreak/>
        <w:drawing>
          <wp:inline distT="0" distB="0" distL="0" distR="0" wp14:anchorId="7C7D4F82" wp14:editId="76F15907">
            <wp:extent cx="5731510" cy="4298950"/>
            <wp:effectExtent l="0" t="0" r="2540" b="6350"/>
            <wp:docPr id="49" name="Picture 49" descr="A picture containing tex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IMG_4829.JPG"/>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rFonts w:ascii="Verdana" w:hAnsi="Verdana"/>
          <w:noProof/>
          <w:lang w:val="en-US"/>
        </w:rPr>
        <w:lastRenderedPageBreak/>
        <w:drawing>
          <wp:inline distT="0" distB="0" distL="0" distR="0" wp14:anchorId="59FE3C7D" wp14:editId="7FB27D5F">
            <wp:extent cx="7642225" cy="5731510"/>
            <wp:effectExtent l="2858" t="0" r="0" b="0"/>
            <wp:docPr id="50" name="Picture 50" descr="A close up of text on a white backgroun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IMG_4830.JPG"/>
                    <pic:cNvPicPr/>
                  </pic:nvPicPr>
                  <pic:blipFill>
                    <a:blip r:embed="rId63"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rFonts w:ascii="Verdana" w:hAnsi="Verdana"/>
          <w:noProof/>
          <w:lang w:val="en-US"/>
        </w:rPr>
        <w:lastRenderedPageBreak/>
        <w:drawing>
          <wp:inline distT="0" distB="0" distL="0" distR="0" wp14:anchorId="58693F60" wp14:editId="4C22C6A3">
            <wp:extent cx="7642225" cy="5731510"/>
            <wp:effectExtent l="2858" t="0" r="0" b="0"/>
            <wp:docPr id="51" name="Picture 51" descr="A close up of text on a white backgroun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IMG_4831.JPG"/>
                    <pic:cNvPicPr/>
                  </pic:nvPicPr>
                  <pic:blipFill>
                    <a:blip r:embed="rId64"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rFonts w:ascii="Verdana" w:hAnsi="Verdana"/>
          <w:noProof/>
          <w:lang w:val="en-US"/>
        </w:rPr>
        <w:lastRenderedPageBreak/>
        <w:drawing>
          <wp:inline distT="0" distB="0" distL="0" distR="0" wp14:anchorId="033CE5C6" wp14:editId="2E85216A">
            <wp:extent cx="7642225" cy="5731510"/>
            <wp:effectExtent l="2858" t="0" r="0" b="0"/>
            <wp:docPr id="52" name="Picture 52" descr="A close up of text on a white backgroun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IMG_4832.JPG"/>
                    <pic:cNvPicPr/>
                  </pic:nvPicPr>
                  <pic:blipFill>
                    <a:blip r:embed="rId65"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rFonts w:ascii="Verdana" w:hAnsi="Verdana"/>
          <w:noProof/>
          <w:lang w:val="en-US"/>
        </w:rPr>
        <w:lastRenderedPageBreak/>
        <w:drawing>
          <wp:inline distT="0" distB="0" distL="0" distR="0" wp14:anchorId="5BE0D481" wp14:editId="23E104D7">
            <wp:extent cx="7642225" cy="5731510"/>
            <wp:effectExtent l="2858" t="0" r="0" b="0"/>
            <wp:docPr id="53" name="Picture 53" descr="A close up of text on a white backgroun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IMG_4833.JPG"/>
                    <pic:cNvPicPr/>
                  </pic:nvPicPr>
                  <pic:blipFill>
                    <a:blip r:embed="rId45"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rFonts w:ascii="Verdana" w:hAnsi="Verdana"/>
          <w:noProof/>
          <w:lang w:val="en-US"/>
        </w:rPr>
        <w:lastRenderedPageBreak/>
        <w:drawing>
          <wp:inline distT="0" distB="0" distL="0" distR="0" wp14:anchorId="1D3D393C" wp14:editId="6D63E3E2">
            <wp:extent cx="7642225" cy="5731510"/>
            <wp:effectExtent l="2858" t="0" r="0" b="0"/>
            <wp:docPr id="54" name="Picture 54" descr="A close up of text on a white backgroun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IMG_4834.JPG"/>
                    <pic:cNvPicPr/>
                  </pic:nvPicPr>
                  <pic:blipFill>
                    <a:blip r:embed="rId44"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rFonts w:ascii="Verdana" w:hAnsi="Verdana"/>
          <w:noProof/>
          <w:lang w:val="en-US"/>
        </w:rPr>
        <w:lastRenderedPageBreak/>
        <w:drawing>
          <wp:inline distT="0" distB="0" distL="0" distR="0" wp14:anchorId="55A00FF3" wp14:editId="55698D20">
            <wp:extent cx="7642225" cy="5731510"/>
            <wp:effectExtent l="2858" t="0" r="0" b="0"/>
            <wp:docPr id="55" name="Picture 55" descr="A close up of text on a whiteboar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IMG_4835.JPG"/>
                    <pic:cNvPicPr/>
                  </pic:nvPicPr>
                  <pic:blipFill>
                    <a:blip r:embed="rId66"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sectPr w:rsidR="00482E26" w:rsidRPr="00482E26">
      <w:headerReference w:type="default" r:id="rId67"/>
      <w:footerReference w:type="default" r:id="rId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E5B97B" w14:textId="77777777" w:rsidR="00BE381F" w:rsidRDefault="00BE381F" w:rsidP="00AE0BFC">
      <w:pPr>
        <w:spacing w:after="0" w:line="240" w:lineRule="auto"/>
      </w:pPr>
      <w:r>
        <w:separator/>
      </w:r>
    </w:p>
  </w:endnote>
  <w:endnote w:type="continuationSeparator" w:id="0">
    <w:p w14:paraId="1B084A11" w14:textId="77777777" w:rsidR="00BE381F" w:rsidRDefault="00BE381F" w:rsidP="00AE0B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altName w:val="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96872546"/>
      <w:docPartObj>
        <w:docPartGallery w:val="Page Numbers (Bottom of Page)"/>
        <w:docPartUnique/>
      </w:docPartObj>
    </w:sdtPr>
    <w:sdtEndPr>
      <w:rPr>
        <w:noProof/>
      </w:rPr>
    </w:sdtEndPr>
    <w:sdtContent>
      <w:p w14:paraId="47A9403D" w14:textId="30961881" w:rsidR="002E4FF3" w:rsidRDefault="002E4FF3">
        <w:pPr>
          <w:pStyle w:val="Footer"/>
          <w:jc w:val="center"/>
        </w:pPr>
        <w:r>
          <w:fldChar w:fldCharType="begin"/>
        </w:r>
        <w:r>
          <w:instrText xml:space="preserve"> PAGE   \* MERGEFORMAT </w:instrText>
        </w:r>
        <w:r>
          <w:fldChar w:fldCharType="separate"/>
        </w:r>
        <w:r>
          <w:rPr>
            <w:noProof/>
          </w:rPr>
          <w:t>21</w:t>
        </w:r>
        <w:r>
          <w:rPr>
            <w:noProof/>
          </w:rPr>
          <w:fldChar w:fldCharType="end"/>
        </w:r>
      </w:p>
    </w:sdtContent>
  </w:sdt>
  <w:p w14:paraId="5966B46D" w14:textId="77777777" w:rsidR="002E4FF3" w:rsidRDefault="002E4F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275F33" w14:textId="77777777" w:rsidR="00BE381F" w:rsidRDefault="00BE381F" w:rsidP="00AE0BFC">
      <w:pPr>
        <w:spacing w:after="0" w:line="240" w:lineRule="auto"/>
      </w:pPr>
      <w:r>
        <w:separator/>
      </w:r>
    </w:p>
  </w:footnote>
  <w:footnote w:type="continuationSeparator" w:id="0">
    <w:p w14:paraId="19B4C02B" w14:textId="77777777" w:rsidR="00BE381F" w:rsidRDefault="00BE381F" w:rsidP="00AE0B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119B7A" w14:textId="621B8B65" w:rsidR="002E4FF3" w:rsidRPr="00724473" w:rsidRDefault="002E4FF3" w:rsidP="00AE0BFC">
    <w:pPr>
      <w:jc w:val="center"/>
      <w:rPr>
        <w:rFonts w:ascii="Verdana" w:hAnsi="Verdana" w:cs="Arial"/>
        <w:sz w:val="14"/>
      </w:rPr>
    </w:pPr>
    <w:r w:rsidRPr="00724473">
      <w:rPr>
        <w:rFonts w:ascii="Verdana" w:hAnsi="Verdana" w:cs="Arial"/>
        <w:sz w:val="14"/>
      </w:rPr>
      <w:t>“The effect of guided reading techniques on the reading comprehension of the scientific literacy questions”.</w:t>
    </w:r>
  </w:p>
  <w:p w14:paraId="5579B633" w14:textId="7B3C9567" w:rsidR="002E4FF3" w:rsidRDefault="002E4F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6F375C"/>
    <w:multiLevelType w:val="multilevel"/>
    <w:tmpl w:val="F454E7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105354"/>
    <w:multiLevelType w:val="multilevel"/>
    <w:tmpl w:val="F8CAF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B96240"/>
    <w:multiLevelType w:val="hybridMultilevel"/>
    <w:tmpl w:val="9F4CAA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A560401"/>
    <w:multiLevelType w:val="hybridMultilevel"/>
    <w:tmpl w:val="A8729F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0D07631"/>
    <w:multiLevelType w:val="multilevel"/>
    <w:tmpl w:val="FFF4E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6E0F5B"/>
    <w:multiLevelType w:val="hybridMultilevel"/>
    <w:tmpl w:val="178CBD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5B416F7"/>
    <w:multiLevelType w:val="hybridMultilevel"/>
    <w:tmpl w:val="B504C7D0"/>
    <w:lvl w:ilvl="0" w:tplc="F55453BC">
      <w:start w:val="1"/>
      <w:numFmt w:val="decimal"/>
      <w:lvlText w:val="%1."/>
      <w:lvlJc w:val="left"/>
      <w:pPr>
        <w:ind w:left="720" w:hanging="360"/>
      </w:pPr>
      <w:rPr>
        <w:rFonts w:ascii="Verdana" w:hAnsi="Verdana" w:hint="default"/>
        <w:sz w:val="28"/>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4817DBB"/>
    <w:multiLevelType w:val="hybridMultilevel"/>
    <w:tmpl w:val="A8729F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A8020FA"/>
    <w:multiLevelType w:val="hybridMultilevel"/>
    <w:tmpl w:val="1E866A56"/>
    <w:lvl w:ilvl="0" w:tplc="E71E1DDE">
      <w:start w:val="1"/>
      <w:numFmt w:val="decimal"/>
      <w:lvlText w:val="%1."/>
      <w:lvlJc w:val="left"/>
      <w:pPr>
        <w:ind w:left="720" w:hanging="360"/>
      </w:pPr>
      <w:rPr>
        <w:rFonts w:asciiTheme="majorHAnsi" w:hAnsiTheme="majorHAnsi" w:hint="default"/>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BCA2595"/>
    <w:multiLevelType w:val="hybridMultilevel"/>
    <w:tmpl w:val="974E19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E987E91"/>
    <w:multiLevelType w:val="hybridMultilevel"/>
    <w:tmpl w:val="F4FAE55A"/>
    <w:lvl w:ilvl="0" w:tplc="F2DEF3EA">
      <w:start w:val="4"/>
      <w:numFmt w:val="bullet"/>
      <w:lvlText w:val="-"/>
      <w:lvlJc w:val="left"/>
      <w:pPr>
        <w:ind w:left="1080" w:hanging="360"/>
      </w:pPr>
      <w:rPr>
        <w:rFonts w:ascii="Verdana" w:eastAsiaTheme="minorHAnsi" w:hAnsi="Verdana" w:cstheme="minorBid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9"/>
  </w:num>
  <w:num w:numId="2">
    <w:abstractNumId w:val="1"/>
  </w:num>
  <w:num w:numId="3">
    <w:abstractNumId w:val="7"/>
  </w:num>
  <w:num w:numId="4">
    <w:abstractNumId w:val="5"/>
  </w:num>
  <w:num w:numId="5">
    <w:abstractNumId w:val="10"/>
  </w:num>
  <w:num w:numId="6">
    <w:abstractNumId w:val="0"/>
  </w:num>
  <w:num w:numId="7">
    <w:abstractNumId w:val="3"/>
  </w:num>
  <w:num w:numId="8">
    <w:abstractNumId w:val="4"/>
  </w:num>
  <w:num w:numId="9">
    <w:abstractNumId w:val="2"/>
  </w:num>
  <w:num w:numId="10">
    <w:abstractNumId w:val="6"/>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6F9D"/>
    <w:rsid w:val="00014CDF"/>
    <w:rsid w:val="00015BB0"/>
    <w:rsid w:val="0002238E"/>
    <w:rsid w:val="00027D91"/>
    <w:rsid w:val="000323C7"/>
    <w:rsid w:val="00035545"/>
    <w:rsid w:val="00040042"/>
    <w:rsid w:val="0004389C"/>
    <w:rsid w:val="000453A3"/>
    <w:rsid w:val="00050290"/>
    <w:rsid w:val="0005385D"/>
    <w:rsid w:val="00056E61"/>
    <w:rsid w:val="00063C20"/>
    <w:rsid w:val="00065D44"/>
    <w:rsid w:val="00072B87"/>
    <w:rsid w:val="00081FF7"/>
    <w:rsid w:val="0009491A"/>
    <w:rsid w:val="000A244A"/>
    <w:rsid w:val="000A44C3"/>
    <w:rsid w:val="000A5A97"/>
    <w:rsid w:val="000A75F0"/>
    <w:rsid w:val="000B0F8B"/>
    <w:rsid w:val="000B138E"/>
    <w:rsid w:val="000B7375"/>
    <w:rsid w:val="000C4624"/>
    <w:rsid w:val="000D4B15"/>
    <w:rsid w:val="000D7951"/>
    <w:rsid w:val="000D79CD"/>
    <w:rsid w:val="000F7598"/>
    <w:rsid w:val="00101FFA"/>
    <w:rsid w:val="00104C0A"/>
    <w:rsid w:val="0011787A"/>
    <w:rsid w:val="00120FA7"/>
    <w:rsid w:val="00127E30"/>
    <w:rsid w:val="0014099B"/>
    <w:rsid w:val="00150A5E"/>
    <w:rsid w:val="001526B4"/>
    <w:rsid w:val="0015390E"/>
    <w:rsid w:val="00154D76"/>
    <w:rsid w:val="00155ACF"/>
    <w:rsid w:val="00164811"/>
    <w:rsid w:val="0016512E"/>
    <w:rsid w:val="00166360"/>
    <w:rsid w:val="001704B2"/>
    <w:rsid w:val="00174585"/>
    <w:rsid w:val="00175548"/>
    <w:rsid w:val="00175B55"/>
    <w:rsid w:val="001763B9"/>
    <w:rsid w:val="0018093B"/>
    <w:rsid w:val="00180ECB"/>
    <w:rsid w:val="00183D30"/>
    <w:rsid w:val="001843F6"/>
    <w:rsid w:val="0018455C"/>
    <w:rsid w:val="001A4532"/>
    <w:rsid w:val="001B300B"/>
    <w:rsid w:val="001C136D"/>
    <w:rsid w:val="001C29E4"/>
    <w:rsid w:val="001C6CAF"/>
    <w:rsid w:val="001D3C3A"/>
    <w:rsid w:val="001E1B03"/>
    <w:rsid w:val="001E4125"/>
    <w:rsid w:val="001E6F30"/>
    <w:rsid w:val="001F1041"/>
    <w:rsid w:val="001F164C"/>
    <w:rsid w:val="001F56AF"/>
    <w:rsid w:val="001F5ED5"/>
    <w:rsid w:val="00203D27"/>
    <w:rsid w:val="0021002B"/>
    <w:rsid w:val="0021016A"/>
    <w:rsid w:val="00217E80"/>
    <w:rsid w:val="00226C3C"/>
    <w:rsid w:val="002417B4"/>
    <w:rsid w:val="0024283F"/>
    <w:rsid w:val="0024519E"/>
    <w:rsid w:val="00247FB2"/>
    <w:rsid w:val="002507F5"/>
    <w:rsid w:val="00251BB8"/>
    <w:rsid w:val="00273D15"/>
    <w:rsid w:val="002907B8"/>
    <w:rsid w:val="00297227"/>
    <w:rsid w:val="002975E6"/>
    <w:rsid w:val="00297879"/>
    <w:rsid w:val="002A45DF"/>
    <w:rsid w:val="002C7807"/>
    <w:rsid w:val="002D27C2"/>
    <w:rsid w:val="002D3A28"/>
    <w:rsid w:val="002D6511"/>
    <w:rsid w:val="002E124A"/>
    <w:rsid w:val="002E12E1"/>
    <w:rsid w:val="002E3045"/>
    <w:rsid w:val="002E4FF3"/>
    <w:rsid w:val="002F3363"/>
    <w:rsid w:val="002F6E64"/>
    <w:rsid w:val="003000B0"/>
    <w:rsid w:val="0032207C"/>
    <w:rsid w:val="003249D8"/>
    <w:rsid w:val="003374DD"/>
    <w:rsid w:val="00337DE5"/>
    <w:rsid w:val="00344796"/>
    <w:rsid w:val="0034510F"/>
    <w:rsid w:val="00351668"/>
    <w:rsid w:val="00355121"/>
    <w:rsid w:val="00356CDF"/>
    <w:rsid w:val="00356E76"/>
    <w:rsid w:val="0037198F"/>
    <w:rsid w:val="00375685"/>
    <w:rsid w:val="00376F9D"/>
    <w:rsid w:val="003876BC"/>
    <w:rsid w:val="003A2D93"/>
    <w:rsid w:val="003A523F"/>
    <w:rsid w:val="003A53C2"/>
    <w:rsid w:val="003C0F03"/>
    <w:rsid w:val="003C4AEE"/>
    <w:rsid w:val="003C5941"/>
    <w:rsid w:val="003D1C8B"/>
    <w:rsid w:val="003D3617"/>
    <w:rsid w:val="003D5A17"/>
    <w:rsid w:val="003E5712"/>
    <w:rsid w:val="003F0873"/>
    <w:rsid w:val="0040396D"/>
    <w:rsid w:val="004042DF"/>
    <w:rsid w:val="00406901"/>
    <w:rsid w:val="00407382"/>
    <w:rsid w:val="00416191"/>
    <w:rsid w:val="00417736"/>
    <w:rsid w:val="00420751"/>
    <w:rsid w:val="00421699"/>
    <w:rsid w:val="00425799"/>
    <w:rsid w:val="00427390"/>
    <w:rsid w:val="004314E4"/>
    <w:rsid w:val="00431DB9"/>
    <w:rsid w:val="00437C73"/>
    <w:rsid w:val="00442577"/>
    <w:rsid w:val="00465DFF"/>
    <w:rsid w:val="00465F9B"/>
    <w:rsid w:val="00467CA0"/>
    <w:rsid w:val="0047181E"/>
    <w:rsid w:val="00472DC6"/>
    <w:rsid w:val="004751E9"/>
    <w:rsid w:val="00482E26"/>
    <w:rsid w:val="00485442"/>
    <w:rsid w:val="0049111F"/>
    <w:rsid w:val="00491D8F"/>
    <w:rsid w:val="00496008"/>
    <w:rsid w:val="00496F16"/>
    <w:rsid w:val="004A33CC"/>
    <w:rsid w:val="004A606D"/>
    <w:rsid w:val="004B69AA"/>
    <w:rsid w:val="004C352C"/>
    <w:rsid w:val="004C4872"/>
    <w:rsid w:val="004C57B7"/>
    <w:rsid w:val="004D2408"/>
    <w:rsid w:val="004E74CB"/>
    <w:rsid w:val="004E7747"/>
    <w:rsid w:val="004F3AC3"/>
    <w:rsid w:val="004F5C9D"/>
    <w:rsid w:val="004F7B2D"/>
    <w:rsid w:val="00507C60"/>
    <w:rsid w:val="00517863"/>
    <w:rsid w:val="0052768C"/>
    <w:rsid w:val="005279DE"/>
    <w:rsid w:val="00530C1D"/>
    <w:rsid w:val="00530F6B"/>
    <w:rsid w:val="005421B9"/>
    <w:rsid w:val="00543911"/>
    <w:rsid w:val="0055291F"/>
    <w:rsid w:val="00567BE7"/>
    <w:rsid w:val="005723D2"/>
    <w:rsid w:val="00573AB0"/>
    <w:rsid w:val="00574E4A"/>
    <w:rsid w:val="00582C92"/>
    <w:rsid w:val="005873E4"/>
    <w:rsid w:val="00590EE1"/>
    <w:rsid w:val="00594986"/>
    <w:rsid w:val="005969D0"/>
    <w:rsid w:val="00596A99"/>
    <w:rsid w:val="005C1886"/>
    <w:rsid w:val="005C3F73"/>
    <w:rsid w:val="005C41D5"/>
    <w:rsid w:val="005D543A"/>
    <w:rsid w:val="005F6F54"/>
    <w:rsid w:val="00601CEF"/>
    <w:rsid w:val="00603EF7"/>
    <w:rsid w:val="00607718"/>
    <w:rsid w:val="00624C3E"/>
    <w:rsid w:val="00625085"/>
    <w:rsid w:val="00626CD7"/>
    <w:rsid w:val="00630563"/>
    <w:rsid w:val="006311F5"/>
    <w:rsid w:val="00631D5E"/>
    <w:rsid w:val="006324C2"/>
    <w:rsid w:val="00632BFA"/>
    <w:rsid w:val="00632CF1"/>
    <w:rsid w:val="006340EE"/>
    <w:rsid w:val="006467C0"/>
    <w:rsid w:val="0064771E"/>
    <w:rsid w:val="0064797C"/>
    <w:rsid w:val="00653DD1"/>
    <w:rsid w:val="00665090"/>
    <w:rsid w:val="00680C47"/>
    <w:rsid w:val="006852DC"/>
    <w:rsid w:val="00693027"/>
    <w:rsid w:val="0069410A"/>
    <w:rsid w:val="00695EE7"/>
    <w:rsid w:val="006A15C7"/>
    <w:rsid w:val="006B038B"/>
    <w:rsid w:val="006B28F1"/>
    <w:rsid w:val="006B4AA7"/>
    <w:rsid w:val="006C19F6"/>
    <w:rsid w:val="006C47E1"/>
    <w:rsid w:val="006D3F38"/>
    <w:rsid w:val="006D7E00"/>
    <w:rsid w:val="006F1B0D"/>
    <w:rsid w:val="006F3077"/>
    <w:rsid w:val="006F462F"/>
    <w:rsid w:val="006F5AC1"/>
    <w:rsid w:val="006F66F0"/>
    <w:rsid w:val="007065E3"/>
    <w:rsid w:val="00713A74"/>
    <w:rsid w:val="007147A8"/>
    <w:rsid w:val="00714AA0"/>
    <w:rsid w:val="00716CE5"/>
    <w:rsid w:val="00716F25"/>
    <w:rsid w:val="00724473"/>
    <w:rsid w:val="00726E9C"/>
    <w:rsid w:val="007274A2"/>
    <w:rsid w:val="00732D26"/>
    <w:rsid w:val="00733FCF"/>
    <w:rsid w:val="0073625B"/>
    <w:rsid w:val="0073638F"/>
    <w:rsid w:val="0075010C"/>
    <w:rsid w:val="007511B0"/>
    <w:rsid w:val="007650AE"/>
    <w:rsid w:val="00765C91"/>
    <w:rsid w:val="007663E8"/>
    <w:rsid w:val="00767C28"/>
    <w:rsid w:val="00775D3C"/>
    <w:rsid w:val="00776EB2"/>
    <w:rsid w:val="007777D7"/>
    <w:rsid w:val="00783790"/>
    <w:rsid w:val="00783C2B"/>
    <w:rsid w:val="00786C7D"/>
    <w:rsid w:val="007A7628"/>
    <w:rsid w:val="007B3ED7"/>
    <w:rsid w:val="007B7339"/>
    <w:rsid w:val="007C35EF"/>
    <w:rsid w:val="007C64A3"/>
    <w:rsid w:val="007D51AA"/>
    <w:rsid w:val="007E0F88"/>
    <w:rsid w:val="007E250B"/>
    <w:rsid w:val="007E6321"/>
    <w:rsid w:val="007E6638"/>
    <w:rsid w:val="007F2223"/>
    <w:rsid w:val="007F4E0D"/>
    <w:rsid w:val="00802037"/>
    <w:rsid w:val="008130F5"/>
    <w:rsid w:val="0082122A"/>
    <w:rsid w:val="00825BDF"/>
    <w:rsid w:val="00826677"/>
    <w:rsid w:val="00827F88"/>
    <w:rsid w:val="00832AF7"/>
    <w:rsid w:val="00833327"/>
    <w:rsid w:val="00837A68"/>
    <w:rsid w:val="00843FC5"/>
    <w:rsid w:val="00851592"/>
    <w:rsid w:val="008518D6"/>
    <w:rsid w:val="00857405"/>
    <w:rsid w:val="00860E28"/>
    <w:rsid w:val="008626E1"/>
    <w:rsid w:val="00865197"/>
    <w:rsid w:val="00877A0F"/>
    <w:rsid w:val="0088670E"/>
    <w:rsid w:val="00892769"/>
    <w:rsid w:val="008930A6"/>
    <w:rsid w:val="00893540"/>
    <w:rsid w:val="008953DC"/>
    <w:rsid w:val="008A0852"/>
    <w:rsid w:val="008B1EDC"/>
    <w:rsid w:val="008B3049"/>
    <w:rsid w:val="008B7DA8"/>
    <w:rsid w:val="008C50F7"/>
    <w:rsid w:val="008C5C75"/>
    <w:rsid w:val="008D43B2"/>
    <w:rsid w:val="008D694E"/>
    <w:rsid w:val="008E04DA"/>
    <w:rsid w:val="008E0567"/>
    <w:rsid w:val="008E2AEC"/>
    <w:rsid w:val="008F062B"/>
    <w:rsid w:val="008F3A81"/>
    <w:rsid w:val="008F7A4F"/>
    <w:rsid w:val="00903E8C"/>
    <w:rsid w:val="0090466B"/>
    <w:rsid w:val="00905985"/>
    <w:rsid w:val="00907454"/>
    <w:rsid w:val="00915227"/>
    <w:rsid w:val="009225E6"/>
    <w:rsid w:val="009300F6"/>
    <w:rsid w:val="00933F13"/>
    <w:rsid w:val="00940CC8"/>
    <w:rsid w:val="00945A9D"/>
    <w:rsid w:val="00952B44"/>
    <w:rsid w:val="0095488C"/>
    <w:rsid w:val="009573BF"/>
    <w:rsid w:val="0096126F"/>
    <w:rsid w:val="009661C5"/>
    <w:rsid w:val="00970EC1"/>
    <w:rsid w:val="00984973"/>
    <w:rsid w:val="00997B0F"/>
    <w:rsid w:val="009B08E4"/>
    <w:rsid w:val="009B4A32"/>
    <w:rsid w:val="009B6468"/>
    <w:rsid w:val="009C041F"/>
    <w:rsid w:val="009C0DC8"/>
    <w:rsid w:val="009C65F4"/>
    <w:rsid w:val="009D4CC4"/>
    <w:rsid w:val="009E06F4"/>
    <w:rsid w:val="009E07E9"/>
    <w:rsid w:val="009E34AC"/>
    <w:rsid w:val="009F6796"/>
    <w:rsid w:val="00A10BF6"/>
    <w:rsid w:val="00A13E26"/>
    <w:rsid w:val="00A20D4D"/>
    <w:rsid w:val="00A26922"/>
    <w:rsid w:val="00A31431"/>
    <w:rsid w:val="00A445B8"/>
    <w:rsid w:val="00A44F8B"/>
    <w:rsid w:val="00A531EB"/>
    <w:rsid w:val="00A55C15"/>
    <w:rsid w:val="00A5682E"/>
    <w:rsid w:val="00A60AF9"/>
    <w:rsid w:val="00A647F7"/>
    <w:rsid w:val="00A65D53"/>
    <w:rsid w:val="00A81900"/>
    <w:rsid w:val="00A84F27"/>
    <w:rsid w:val="00A96C79"/>
    <w:rsid w:val="00AA04D4"/>
    <w:rsid w:val="00AA408D"/>
    <w:rsid w:val="00AA55F5"/>
    <w:rsid w:val="00AA73E0"/>
    <w:rsid w:val="00AA7C14"/>
    <w:rsid w:val="00AB0B4F"/>
    <w:rsid w:val="00AB341F"/>
    <w:rsid w:val="00AB687C"/>
    <w:rsid w:val="00AB7CF8"/>
    <w:rsid w:val="00AC0135"/>
    <w:rsid w:val="00AC2DB5"/>
    <w:rsid w:val="00AD3FB2"/>
    <w:rsid w:val="00AD6FE9"/>
    <w:rsid w:val="00AE0BFC"/>
    <w:rsid w:val="00AE20B6"/>
    <w:rsid w:val="00AE23EB"/>
    <w:rsid w:val="00AE3024"/>
    <w:rsid w:val="00AE3105"/>
    <w:rsid w:val="00AE75A2"/>
    <w:rsid w:val="00AF05C3"/>
    <w:rsid w:val="00B01F13"/>
    <w:rsid w:val="00B03A96"/>
    <w:rsid w:val="00B1156C"/>
    <w:rsid w:val="00B1311E"/>
    <w:rsid w:val="00B134BC"/>
    <w:rsid w:val="00B13CF8"/>
    <w:rsid w:val="00B21791"/>
    <w:rsid w:val="00B23A96"/>
    <w:rsid w:val="00B26DB7"/>
    <w:rsid w:val="00B27655"/>
    <w:rsid w:val="00B34DC1"/>
    <w:rsid w:val="00B35054"/>
    <w:rsid w:val="00B42ECB"/>
    <w:rsid w:val="00B546D5"/>
    <w:rsid w:val="00B75201"/>
    <w:rsid w:val="00B77C86"/>
    <w:rsid w:val="00B84435"/>
    <w:rsid w:val="00B87BE8"/>
    <w:rsid w:val="00BA0BB5"/>
    <w:rsid w:val="00BA4A9F"/>
    <w:rsid w:val="00BB2816"/>
    <w:rsid w:val="00BB5CFE"/>
    <w:rsid w:val="00BC1A4A"/>
    <w:rsid w:val="00BC2538"/>
    <w:rsid w:val="00BC37BB"/>
    <w:rsid w:val="00BC41EF"/>
    <w:rsid w:val="00BC470C"/>
    <w:rsid w:val="00BD1B99"/>
    <w:rsid w:val="00BE05BD"/>
    <w:rsid w:val="00BE381F"/>
    <w:rsid w:val="00BF3EAC"/>
    <w:rsid w:val="00C04A8A"/>
    <w:rsid w:val="00C05685"/>
    <w:rsid w:val="00C1122D"/>
    <w:rsid w:val="00C23FCF"/>
    <w:rsid w:val="00C33535"/>
    <w:rsid w:val="00C46F1F"/>
    <w:rsid w:val="00C519A1"/>
    <w:rsid w:val="00C63A15"/>
    <w:rsid w:val="00C658A7"/>
    <w:rsid w:val="00C737A3"/>
    <w:rsid w:val="00C74846"/>
    <w:rsid w:val="00C75465"/>
    <w:rsid w:val="00C76D45"/>
    <w:rsid w:val="00C76D6C"/>
    <w:rsid w:val="00C83900"/>
    <w:rsid w:val="00C9403D"/>
    <w:rsid w:val="00C95284"/>
    <w:rsid w:val="00CA2813"/>
    <w:rsid w:val="00CA3DE6"/>
    <w:rsid w:val="00CB18B8"/>
    <w:rsid w:val="00CB2177"/>
    <w:rsid w:val="00CC0D23"/>
    <w:rsid w:val="00CC515F"/>
    <w:rsid w:val="00CC565E"/>
    <w:rsid w:val="00CD46A8"/>
    <w:rsid w:val="00CE0700"/>
    <w:rsid w:val="00CE7E28"/>
    <w:rsid w:val="00CF4B5B"/>
    <w:rsid w:val="00D03CC3"/>
    <w:rsid w:val="00D1185C"/>
    <w:rsid w:val="00D13969"/>
    <w:rsid w:val="00D20B87"/>
    <w:rsid w:val="00D21C67"/>
    <w:rsid w:val="00D2368C"/>
    <w:rsid w:val="00D251D5"/>
    <w:rsid w:val="00D328FB"/>
    <w:rsid w:val="00D331BD"/>
    <w:rsid w:val="00D37554"/>
    <w:rsid w:val="00D37FD3"/>
    <w:rsid w:val="00D40904"/>
    <w:rsid w:val="00D635C9"/>
    <w:rsid w:val="00D65934"/>
    <w:rsid w:val="00D7127A"/>
    <w:rsid w:val="00D80426"/>
    <w:rsid w:val="00D8248E"/>
    <w:rsid w:val="00D958DB"/>
    <w:rsid w:val="00D95EBC"/>
    <w:rsid w:val="00DB4602"/>
    <w:rsid w:val="00DC5A74"/>
    <w:rsid w:val="00DD495B"/>
    <w:rsid w:val="00DD643C"/>
    <w:rsid w:val="00DE2123"/>
    <w:rsid w:val="00DE2300"/>
    <w:rsid w:val="00DF1023"/>
    <w:rsid w:val="00DF5900"/>
    <w:rsid w:val="00E10E9B"/>
    <w:rsid w:val="00E15855"/>
    <w:rsid w:val="00E35E7C"/>
    <w:rsid w:val="00E36E2C"/>
    <w:rsid w:val="00E438B9"/>
    <w:rsid w:val="00E43CDD"/>
    <w:rsid w:val="00E44278"/>
    <w:rsid w:val="00E4502E"/>
    <w:rsid w:val="00E45889"/>
    <w:rsid w:val="00E4666E"/>
    <w:rsid w:val="00E47686"/>
    <w:rsid w:val="00E521F8"/>
    <w:rsid w:val="00E57D7F"/>
    <w:rsid w:val="00E6511C"/>
    <w:rsid w:val="00E67026"/>
    <w:rsid w:val="00E92202"/>
    <w:rsid w:val="00E925A0"/>
    <w:rsid w:val="00E96725"/>
    <w:rsid w:val="00EA23FA"/>
    <w:rsid w:val="00EA4009"/>
    <w:rsid w:val="00EA527C"/>
    <w:rsid w:val="00EB6C59"/>
    <w:rsid w:val="00EC390A"/>
    <w:rsid w:val="00ED2B15"/>
    <w:rsid w:val="00EE1654"/>
    <w:rsid w:val="00EE2A20"/>
    <w:rsid w:val="00EE6668"/>
    <w:rsid w:val="00EF0931"/>
    <w:rsid w:val="00F133EF"/>
    <w:rsid w:val="00F1534F"/>
    <w:rsid w:val="00F15489"/>
    <w:rsid w:val="00F17442"/>
    <w:rsid w:val="00F26976"/>
    <w:rsid w:val="00F279D2"/>
    <w:rsid w:val="00F3379C"/>
    <w:rsid w:val="00F40B6D"/>
    <w:rsid w:val="00F518BB"/>
    <w:rsid w:val="00F5385C"/>
    <w:rsid w:val="00F567C3"/>
    <w:rsid w:val="00F610DB"/>
    <w:rsid w:val="00F61905"/>
    <w:rsid w:val="00F70C12"/>
    <w:rsid w:val="00F7367D"/>
    <w:rsid w:val="00F73E8B"/>
    <w:rsid w:val="00F8187E"/>
    <w:rsid w:val="00F82B8E"/>
    <w:rsid w:val="00F841D6"/>
    <w:rsid w:val="00F85ADB"/>
    <w:rsid w:val="00F86465"/>
    <w:rsid w:val="00F92460"/>
    <w:rsid w:val="00F93EE1"/>
    <w:rsid w:val="00F95AA2"/>
    <w:rsid w:val="00FA6C8E"/>
    <w:rsid w:val="00FB2936"/>
    <w:rsid w:val="00FC1FC9"/>
    <w:rsid w:val="00FC4DE8"/>
    <w:rsid w:val="00FD620B"/>
    <w:rsid w:val="00FE3792"/>
    <w:rsid w:val="00FE3EEF"/>
    <w:rsid w:val="00FF1569"/>
    <w:rsid w:val="00FF4444"/>
    <w:rsid w:val="00FF68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0BAF3"/>
  <w15:chartTrackingRefBased/>
  <w15:docId w15:val="{8EE8A8E8-7B3C-42ED-8060-07A05A974F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2CF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1002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6">
    <w:name w:val="heading 6"/>
    <w:basedOn w:val="Normal"/>
    <w:next w:val="Normal"/>
    <w:link w:val="Heading6Char"/>
    <w:uiPriority w:val="9"/>
    <w:semiHidden/>
    <w:unhideWhenUsed/>
    <w:qFormat/>
    <w:rsid w:val="00217E80"/>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3AB0"/>
    <w:rPr>
      <w:color w:val="0563C1" w:themeColor="hyperlink"/>
      <w:u w:val="single"/>
    </w:rPr>
  </w:style>
  <w:style w:type="character" w:customStyle="1" w:styleId="UnresolvedMention1">
    <w:name w:val="Unresolved Mention1"/>
    <w:basedOn w:val="DefaultParagraphFont"/>
    <w:uiPriority w:val="99"/>
    <w:semiHidden/>
    <w:unhideWhenUsed/>
    <w:rsid w:val="00573AB0"/>
    <w:rPr>
      <w:color w:val="808080"/>
      <w:shd w:val="clear" w:color="auto" w:fill="E6E6E6"/>
    </w:rPr>
  </w:style>
  <w:style w:type="paragraph" w:styleId="Header">
    <w:name w:val="header"/>
    <w:basedOn w:val="Normal"/>
    <w:link w:val="HeaderChar"/>
    <w:uiPriority w:val="99"/>
    <w:unhideWhenUsed/>
    <w:rsid w:val="00AE0B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0BFC"/>
  </w:style>
  <w:style w:type="paragraph" w:styleId="Footer">
    <w:name w:val="footer"/>
    <w:basedOn w:val="Normal"/>
    <w:link w:val="FooterChar"/>
    <w:uiPriority w:val="99"/>
    <w:unhideWhenUsed/>
    <w:rsid w:val="00AE0B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0BFC"/>
  </w:style>
  <w:style w:type="paragraph" w:styleId="NormalWeb">
    <w:name w:val="Normal (Web)"/>
    <w:basedOn w:val="Normal"/>
    <w:uiPriority w:val="99"/>
    <w:semiHidden/>
    <w:unhideWhenUsed/>
    <w:rsid w:val="007E0F88"/>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A5682E"/>
    <w:pPr>
      <w:ind w:left="720"/>
      <w:contextualSpacing/>
    </w:pPr>
  </w:style>
  <w:style w:type="character" w:styleId="Emphasis">
    <w:name w:val="Emphasis"/>
    <w:basedOn w:val="DefaultParagraphFont"/>
    <w:uiPriority w:val="20"/>
    <w:qFormat/>
    <w:rsid w:val="0018093B"/>
    <w:rPr>
      <w:i/>
      <w:iCs/>
    </w:rPr>
  </w:style>
  <w:style w:type="paragraph" w:customStyle="1" w:styleId="Default">
    <w:name w:val="Default"/>
    <w:rsid w:val="00AE23EB"/>
    <w:pPr>
      <w:autoSpaceDE w:val="0"/>
      <w:autoSpaceDN w:val="0"/>
      <w:adjustRightInd w:val="0"/>
      <w:spacing w:after="0" w:line="240" w:lineRule="auto"/>
    </w:pPr>
    <w:rPr>
      <w:rFonts w:ascii="Arial" w:hAnsi="Arial" w:cs="Arial"/>
      <w:color w:val="000000"/>
      <w:sz w:val="24"/>
      <w:szCs w:val="24"/>
      <w:lang w:val="en-US"/>
    </w:rPr>
  </w:style>
  <w:style w:type="character" w:customStyle="1" w:styleId="Heading1Char">
    <w:name w:val="Heading 1 Char"/>
    <w:basedOn w:val="DefaultParagraphFont"/>
    <w:link w:val="Heading1"/>
    <w:uiPriority w:val="9"/>
    <w:rsid w:val="00632CF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32CF1"/>
    <w:pPr>
      <w:spacing w:line="259" w:lineRule="auto"/>
      <w:outlineLvl w:val="9"/>
    </w:pPr>
    <w:rPr>
      <w:lang w:val="en-US"/>
    </w:rPr>
  </w:style>
  <w:style w:type="character" w:customStyle="1" w:styleId="Heading2Char">
    <w:name w:val="Heading 2 Char"/>
    <w:basedOn w:val="DefaultParagraphFont"/>
    <w:link w:val="Heading2"/>
    <w:uiPriority w:val="9"/>
    <w:rsid w:val="0021002B"/>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21002B"/>
    <w:pPr>
      <w:spacing w:after="100"/>
    </w:pPr>
  </w:style>
  <w:style w:type="paragraph" w:styleId="TOC2">
    <w:name w:val="toc 2"/>
    <w:basedOn w:val="Normal"/>
    <w:next w:val="Normal"/>
    <w:autoRedefine/>
    <w:uiPriority w:val="39"/>
    <w:unhideWhenUsed/>
    <w:rsid w:val="0021002B"/>
    <w:pPr>
      <w:spacing w:after="100"/>
      <w:ind w:left="220"/>
    </w:pPr>
  </w:style>
  <w:style w:type="character" w:styleId="FollowedHyperlink">
    <w:name w:val="FollowedHyperlink"/>
    <w:basedOn w:val="DefaultParagraphFont"/>
    <w:uiPriority w:val="99"/>
    <w:semiHidden/>
    <w:unhideWhenUsed/>
    <w:rsid w:val="00AD6FE9"/>
    <w:rPr>
      <w:color w:val="954F72" w:themeColor="followedHyperlink"/>
      <w:u w:val="single"/>
    </w:rPr>
  </w:style>
  <w:style w:type="paragraph" w:customStyle="1" w:styleId="Char">
    <w:name w:val="Char"/>
    <w:basedOn w:val="Normal"/>
    <w:rsid w:val="008F062B"/>
    <w:pPr>
      <w:spacing w:line="240" w:lineRule="exact"/>
    </w:pPr>
    <w:rPr>
      <w:rFonts w:ascii="Tahoma" w:eastAsia="Times New Roman" w:hAnsi="Tahoma" w:cs="Tahoma"/>
      <w:sz w:val="20"/>
      <w:szCs w:val="20"/>
      <w:lang w:val="en-US"/>
    </w:rPr>
  </w:style>
  <w:style w:type="character" w:customStyle="1" w:styleId="Heading6Char">
    <w:name w:val="Heading 6 Char"/>
    <w:basedOn w:val="DefaultParagraphFont"/>
    <w:link w:val="Heading6"/>
    <w:uiPriority w:val="9"/>
    <w:semiHidden/>
    <w:rsid w:val="00217E80"/>
    <w:rPr>
      <w:rFonts w:asciiTheme="majorHAnsi" w:eastAsiaTheme="majorEastAsia" w:hAnsiTheme="majorHAnsi" w:cstheme="majorBidi"/>
      <w:color w:val="1F3763" w:themeColor="accent1" w:themeShade="7F"/>
    </w:rPr>
  </w:style>
  <w:style w:type="character" w:styleId="UnresolvedMention">
    <w:name w:val="Unresolved Mention"/>
    <w:basedOn w:val="DefaultParagraphFont"/>
    <w:uiPriority w:val="99"/>
    <w:semiHidden/>
    <w:unhideWhenUsed/>
    <w:rsid w:val="001F1041"/>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678470">
      <w:bodyDiv w:val="1"/>
      <w:marLeft w:val="0"/>
      <w:marRight w:val="0"/>
      <w:marTop w:val="0"/>
      <w:marBottom w:val="0"/>
      <w:divBdr>
        <w:top w:val="none" w:sz="0" w:space="0" w:color="auto"/>
        <w:left w:val="none" w:sz="0" w:space="0" w:color="auto"/>
        <w:bottom w:val="none" w:sz="0" w:space="0" w:color="auto"/>
        <w:right w:val="none" w:sz="0" w:space="0" w:color="auto"/>
      </w:divBdr>
    </w:div>
    <w:div w:id="184486010">
      <w:bodyDiv w:val="1"/>
      <w:marLeft w:val="0"/>
      <w:marRight w:val="0"/>
      <w:marTop w:val="0"/>
      <w:marBottom w:val="0"/>
      <w:divBdr>
        <w:top w:val="none" w:sz="0" w:space="0" w:color="auto"/>
        <w:left w:val="none" w:sz="0" w:space="0" w:color="auto"/>
        <w:bottom w:val="none" w:sz="0" w:space="0" w:color="auto"/>
        <w:right w:val="none" w:sz="0" w:space="0" w:color="auto"/>
      </w:divBdr>
      <w:divsChild>
        <w:div w:id="1729037352">
          <w:marLeft w:val="0"/>
          <w:marRight w:val="0"/>
          <w:marTop w:val="0"/>
          <w:marBottom w:val="0"/>
          <w:divBdr>
            <w:top w:val="none" w:sz="0" w:space="0" w:color="auto"/>
            <w:left w:val="none" w:sz="0" w:space="0" w:color="auto"/>
            <w:bottom w:val="none" w:sz="0" w:space="0" w:color="auto"/>
            <w:right w:val="none" w:sz="0" w:space="0" w:color="auto"/>
          </w:divBdr>
          <w:divsChild>
            <w:div w:id="1460613863">
              <w:marLeft w:val="0"/>
              <w:marRight w:val="0"/>
              <w:marTop w:val="0"/>
              <w:marBottom w:val="0"/>
              <w:divBdr>
                <w:top w:val="none" w:sz="0" w:space="0" w:color="auto"/>
                <w:left w:val="none" w:sz="0" w:space="0" w:color="auto"/>
                <w:bottom w:val="none" w:sz="0" w:space="0" w:color="auto"/>
                <w:right w:val="none" w:sz="0" w:space="0" w:color="auto"/>
              </w:divBdr>
              <w:divsChild>
                <w:div w:id="183445372">
                  <w:marLeft w:val="0"/>
                  <w:marRight w:val="0"/>
                  <w:marTop w:val="0"/>
                  <w:marBottom w:val="0"/>
                  <w:divBdr>
                    <w:top w:val="none" w:sz="0" w:space="0" w:color="auto"/>
                    <w:left w:val="none" w:sz="0" w:space="0" w:color="auto"/>
                    <w:bottom w:val="none" w:sz="0" w:space="0" w:color="auto"/>
                    <w:right w:val="none" w:sz="0" w:space="0" w:color="auto"/>
                  </w:divBdr>
                </w:div>
                <w:div w:id="1282419646">
                  <w:marLeft w:val="0"/>
                  <w:marRight w:val="0"/>
                  <w:marTop w:val="0"/>
                  <w:marBottom w:val="0"/>
                  <w:divBdr>
                    <w:top w:val="none" w:sz="0" w:space="0" w:color="auto"/>
                    <w:left w:val="none" w:sz="0" w:space="0" w:color="auto"/>
                    <w:bottom w:val="none" w:sz="0" w:space="0" w:color="auto"/>
                    <w:right w:val="none" w:sz="0" w:space="0" w:color="auto"/>
                  </w:divBdr>
                </w:div>
                <w:div w:id="482697450">
                  <w:marLeft w:val="0"/>
                  <w:marRight w:val="0"/>
                  <w:marTop w:val="0"/>
                  <w:marBottom w:val="0"/>
                  <w:divBdr>
                    <w:top w:val="none" w:sz="0" w:space="0" w:color="auto"/>
                    <w:left w:val="none" w:sz="0" w:space="0" w:color="auto"/>
                    <w:bottom w:val="none" w:sz="0" w:space="0" w:color="auto"/>
                    <w:right w:val="none" w:sz="0" w:space="0" w:color="auto"/>
                  </w:divBdr>
                </w:div>
                <w:div w:id="207450982">
                  <w:marLeft w:val="0"/>
                  <w:marRight w:val="0"/>
                  <w:marTop w:val="0"/>
                  <w:marBottom w:val="0"/>
                  <w:divBdr>
                    <w:top w:val="none" w:sz="0" w:space="0" w:color="auto"/>
                    <w:left w:val="none" w:sz="0" w:space="0" w:color="auto"/>
                    <w:bottom w:val="none" w:sz="0" w:space="0" w:color="auto"/>
                    <w:right w:val="none" w:sz="0" w:space="0" w:color="auto"/>
                  </w:divBdr>
                </w:div>
                <w:div w:id="752162050">
                  <w:marLeft w:val="0"/>
                  <w:marRight w:val="0"/>
                  <w:marTop w:val="0"/>
                  <w:marBottom w:val="0"/>
                  <w:divBdr>
                    <w:top w:val="none" w:sz="0" w:space="0" w:color="auto"/>
                    <w:left w:val="none" w:sz="0" w:space="0" w:color="auto"/>
                    <w:bottom w:val="none" w:sz="0" w:space="0" w:color="auto"/>
                    <w:right w:val="none" w:sz="0" w:space="0" w:color="auto"/>
                  </w:divBdr>
                </w:div>
                <w:div w:id="1819807285">
                  <w:marLeft w:val="0"/>
                  <w:marRight w:val="0"/>
                  <w:marTop w:val="0"/>
                  <w:marBottom w:val="0"/>
                  <w:divBdr>
                    <w:top w:val="none" w:sz="0" w:space="0" w:color="auto"/>
                    <w:left w:val="none" w:sz="0" w:space="0" w:color="auto"/>
                    <w:bottom w:val="none" w:sz="0" w:space="0" w:color="auto"/>
                    <w:right w:val="none" w:sz="0" w:space="0" w:color="auto"/>
                  </w:divBdr>
                </w:div>
                <w:div w:id="154735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992802">
      <w:bodyDiv w:val="1"/>
      <w:marLeft w:val="0"/>
      <w:marRight w:val="0"/>
      <w:marTop w:val="0"/>
      <w:marBottom w:val="0"/>
      <w:divBdr>
        <w:top w:val="none" w:sz="0" w:space="0" w:color="auto"/>
        <w:left w:val="none" w:sz="0" w:space="0" w:color="auto"/>
        <w:bottom w:val="none" w:sz="0" w:space="0" w:color="auto"/>
        <w:right w:val="none" w:sz="0" w:space="0" w:color="auto"/>
      </w:divBdr>
    </w:div>
    <w:div w:id="284893044">
      <w:bodyDiv w:val="1"/>
      <w:marLeft w:val="0"/>
      <w:marRight w:val="0"/>
      <w:marTop w:val="0"/>
      <w:marBottom w:val="0"/>
      <w:divBdr>
        <w:top w:val="none" w:sz="0" w:space="0" w:color="auto"/>
        <w:left w:val="none" w:sz="0" w:space="0" w:color="auto"/>
        <w:bottom w:val="none" w:sz="0" w:space="0" w:color="auto"/>
        <w:right w:val="none" w:sz="0" w:space="0" w:color="auto"/>
      </w:divBdr>
    </w:div>
    <w:div w:id="320811740">
      <w:bodyDiv w:val="1"/>
      <w:marLeft w:val="0"/>
      <w:marRight w:val="0"/>
      <w:marTop w:val="0"/>
      <w:marBottom w:val="0"/>
      <w:divBdr>
        <w:top w:val="none" w:sz="0" w:space="0" w:color="auto"/>
        <w:left w:val="none" w:sz="0" w:space="0" w:color="auto"/>
        <w:bottom w:val="none" w:sz="0" w:space="0" w:color="auto"/>
        <w:right w:val="none" w:sz="0" w:space="0" w:color="auto"/>
      </w:divBdr>
      <w:divsChild>
        <w:div w:id="1001005566">
          <w:marLeft w:val="0"/>
          <w:marRight w:val="0"/>
          <w:marTop w:val="0"/>
          <w:marBottom w:val="0"/>
          <w:divBdr>
            <w:top w:val="none" w:sz="0" w:space="0" w:color="auto"/>
            <w:left w:val="none" w:sz="0" w:space="0" w:color="auto"/>
            <w:bottom w:val="none" w:sz="0" w:space="0" w:color="auto"/>
            <w:right w:val="none" w:sz="0" w:space="0" w:color="auto"/>
          </w:divBdr>
        </w:div>
      </w:divsChild>
    </w:div>
    <w:div w:id="434136963">
      <w:bodyDiv w:val="1"/>
      <w:marLeft w:val="0"/>
      <w:marRight w:val="0"/>
      <w:marTop w:val="0"/>
      <w:marBottom w:val="0"/>
      <w:divBdr>
        <w:top w:val="none" w:sz="0" w:space="0" w:color="auto"/>
        <w:left w:val="none" w:sz="0" w:space="0" w:color="auto"/>
        <w:bottom w:val="none" w:sz="0" w:space="0" w:color="auto"/>
        <w:right w:val="none" w:sz="0" w:space="0" w:color="auto"/>
      </w:divBdr>
    </w:div>
    <w:div w:id="508370041">
      <w:bodyDiv w:val="1"/>
      <w:marLeft w:val="0"/>
      <w:marRight w:val="0"/>
      <w:marTop w:val="0"/>
      <w:marBottom w:val="0"/>
      <w:divBdr>
        <w:top w:val="none" w:sz="0" w:space="0" w:color="auto"/>
        <w:left w:val="none" w:sz="0" w:space="0" w:color="auto"/>
        <w:bottom w:val="none" w:sz="0" w:space="0" w:color="auto"/>
        <w:right w:val="none" w:sz="0" w:space="0" w:color="auto"/>
      </w:divBdr>
    </w:div>
    <w:div w:id="622427066">
      <w:bodyDiv w:val="1"/>
      <w:marLeft w:val="0"/>
      <w:marRight w:val="0"/>
      <w:marTop w:val="0"/>
      <w:marBottom w:val="0"/>
      <w:divBdr>
        <w:top w:val="none" w:sz="0" w:space="0" w:color="auto"/>
        <w:left w:val="none" w:sz="0" w:space="0" w:color="auto"/>
        <w:bottom w:val="none" w:sz="0" w:space="0" w:color="auto"/>
        <w:right w:val="none" w:sz="0" w:space="0" w:color="auto"/>
      </w:divBdr>
    </w:div>
    <w:div w:id="705444367">
      <w:bodyDiv w:val="1"/>
      <w:marLeft w:val="0"/>
      <w:marRight w:val="0"/>
      <w:marTop w:val="0"/>
      <w:marBottom w:val="0"/>
      <w:divBdr>
        <w:top w:val="none" w:sz="0" w:space="0" w:color="auto"/>
        <w:left w:val="none" w:sz="0" w:space="0" w:color="auto"/>
        <w:bottom w:val="none" w:sz="0" w:space="0" w:color="auto"/>
        <w:right w:val="none" w:sz="0" w:space="0" w:color="auto"/>
      </w:divBdr>
      <w:divsChild>
        <w:div w:id="1869440944">
          <w:marLeft w:val="0"/>
          <w:marRight w:val="0"/>
          <w:marTop w:val="0"/>
          <w:marBottom w:val="0"/>
          <w:divBdr>
            <w:top w:val="none" w:sz="0" w:space="0" w:color="auto"/>
            <w:left w:val="none" w:sz="0" w:space="0" w:color="auto"/>
            <w:bottom w:val="none" w:sz="0" w:space="0" w:color="auto"/>
            <w:right w:val="none" w:sz="0" w:space="0" w:color="auto"/>
          </w:divBdr>
        </w:div>
        <w:div w:id="17390197">
          <w:marLeft w:val="0"/>
          <w:marRight w:val="0"/>
          <w:marTop w:val="0"/>
          <w:marBottom w:val="0"/>
          <w:divBdr>
            <w:top w:val="none" w:sz="0" w:space="0" w:color="auto"/>
            <w:left w:val="none" w:sz="0" w:space="0" w:color="auto"/>
            <w:bottom w:val="none" w:sz="0" w:space="0" w:color="auto"/>
            <w:right w:val="none" w:sz="0" w:space="0" w:color="auto"/>
          </w:divBdr>
        </w:div>
        <w:div w:id="1699312463">
          <w:marLeft w:val="0"/>
          <w:marRight w:val="0"/>
          <w:marTop w:val="0"/>
          <w:marBottom w:val="0"/>
          <w:divBdr>
            <w:top w:val="none" w:sz="0" w:space="0" w:color="auto"/>
            <w:left w:val="none" w:sz="0" w:space="0" w:color="auto"/>
            <w:bottom w:val="none" w:sz="0" w:space="0" w:color="auto"/>
            <w:right w:val="none" w:sz="0" w:space="0" w:color="auto"/>
          </w:divBdr>
        </w:div>
        <w:div w:id="1184900199">
          <w:marLeft w:val="0"/>
          <w:marRight w:val="0"/>
          <w:marTop w:val="0"/>
          <w:marBottom w:val="0"/>
          <w:divBdr>
            <w:top w:val="none" w:sz="0" w:space="0" w:color="auto"/>
            <w:left w:val="none" w:sz="0" w:space="0" w:color="auto"/>
            <w:bottom w:val="none" w:sz="0" w:space="0" w:color="auto"/>
            <w:right w:val="none" w:sz="0" w:space="0" w:color="auto"/>
          </w:divBdr>
        </w:div>
        <w:div w:id="676928019">
          <w:marLeft w:val="0"/>
          <w:marRight w:val="0"/>
          <w:marTop w:val="0"/>
          <w:marBottom w:val="0"/>
          <w:divBdr>
            <w:top w:val="none" w:sz="0" w:space="0" w:color="auto"/>
            <w:left w:val="none" w:sz="0" w:space="0" w:color="auto"/>
            <w:bottom w:val="none" w:sz="0" w:space="0" w:color="auto"/>
            <w:right w:val="none" w:sz="0" w:space="0" w:color="auto"/>
          </w:divBdr>
        </w:div>
        <w:div w:id="1533417679">
          <w:marLeft w:val="0"/>
          <w:marRight w:val="0"/>
          <w:marTop w:val="0"/>
          <w:marBottom w:val="0"/>
          <w:divBdr>
            <w:top w:val="none" w:sz="0" w:space="0" w:color="auto"/>
            <w:left w:val="none" w:sz="0" w:space="0" w:color="auto"/>
            <w:bottom w:val="none" w:sz="0" w:space="0" w:color="auto"/>
            <w:right w:val="none" w:sz="0" w:space="0" w:color="auto"/>
          </w:divBdr>
        </w:div>
        <w:div w:id="1436093729">
          <w:marLeft w:val="0"/>
          <w:marRight w:val="0"/>
          <w:marTop w:val="0"/>
          <w:marBottom w:val="0"/>
          <w:divBdr>
            <w:top w:val="none" w:sz="0" w:space="0" w:color="auto"/>
            <w:left w:val="none" w:sz="0" w:space="0" w:color="auto"/>
            <w:bottom w:val="none" w:sz="0" w:space="0" w:color="auto"/>
            <w:right w:val="none" w:sz="0" w:space="0" w:color="auto"/>
          </w:divBdr>
        </w:div>
        <w:div w:id="1234075158">
          <w:marLeft w:val="0"/>
          <w:marRight w:val="0"/>
          <w:marTop w:val="0"/>
          <w:marBottom w:val="0"/>
          <w:divBdr>
            <w:top w:val="none" w:sz="0" w:space="0" w:color="auto"/>
            <w:left w:val="none" w:sz="0" w:space="0" w:color="auto"/>
            <w:bottom w:val="none" w:sz="0" w:space="0" w:color="auto"/>
            <w:right w:val="none" w:sz="0" w:space="0" w:color="auto"/>
          </w:divBdr>
        </w:div>
        <w:div w:id="808479131">
          <w:marLeft w:val="0"/>
          <w:marRight w:val="0"/>
          <w:marTop w:val="0"/>
          <w:marBottom w:val="0"/>
          <w:divBdr>
            <w:top w:val="none" w:sz="0" w:space="0" w:color="auto"/>
            <w:left w:val="none" w:sz="0" w:space="0" w:color="auto"/>
            <w:bottom w:val="none" w:sz="0" w:space="0" w:color="auto"/>
            <w:right w:val="none" w:sz="0" w:space="0" w:color="auto"/>
          </w:divBdr>
        </w:div>
        <w:div w:id="408845574">
          <w:marLeft w:val="0"/>
          <w:marRight w:val="0"/>
          <w:marTop w:val="0"/>
          <w:marBottom w:val="0"/>
          <w:divBdr>
            <w:top w:val="none" w:sz="0" w:space="0" w:color="auto"/>
            <w:left w:val="none" w:sz="0" w:space="0" w:color="auto"/>
            <w:bottom w:val="none" w:sz="0" w:space="0" w:color="auto"/>
            <w:right w:val="none" w:sz="0" w:space="0" w:color="auto"/>
          </w:divBdr>
        </w:div>
        <w:div w:id="117376295">
          <w:marLeft w:val="0"/>
          <w:marRight w:val="0"/>
          <w:marTop w:val="0"/>
          <w:marBottom w:val="0"/>
          <w:divBdr>
            <w:top w:val="none" w:sz="0" w:space="0" w:color="auto"/>
            <w:left w:val="none" w:sz="0" w:space="0" w:color="auto"/>
            <w:bottom w:val="none" w:sz="0" w:space="0" w:color="auto"/>
            <w:right w:val="none" w:sz="0" w:space="0" w:color="auto"/>
          </w:divBdr>
        </w:div>
        <w:div w:id="1152524072">
          <w:marLeft w:val="0"/>
          <w:marRight w:val="0"/>
          <w:marTop w:val="0"/>
          <w:marBottom w:val="0"/>
          <w:divBdr>
            <w:top w:val="none" w:sz="0" w:space="0" w:color="auto"/>
            <w:left w:val="none" w:sz="0" w:space="0" w:color="auto"/>
            <w:bottom w:val="none" w:sz="0" w:space="0" w:color="auto"/>
            <w:right w:val="none" w:sz="0" w:space="0" w:color="auto"/>
          </w:divBdr>
        </w:div>
        <w:div w:id="1599484550">
          <w:marLeft w:val="0"/>
          <w:marRight w:val="0"/>
          <w:marTop w:val="0"/>
          <w:marBottom w:val="0"/>
          <w:divBdr>
            <w:top w:val="none" w:sz="0" w:space="0" w:color="auto"/>
            <w:left w:val="none" w:sz="0" w:space="0" w:color="auto"/>
            <w:bottom w:val="none" w:sz="0" w:space="0" w:color="auto"/>
            <w:right w:val="none" w:sz="0" w:space="0" w:color="auto"/>
          </w:divBdr>
        </w:div>
        <w:div w:id="1470785751">
          <w:marLeft w:val="0"/>
          <w:marRight w:val="0"/>
          <w:marTop w:val="0"/>
          <w:marBottom w:val="0"/>
          <w:divBdr>
            <w:top w:val="none" w:sz="0" w:space="0" w:color="auto"/>
            <w:left w:val="none" w:sz="0" w:space="0" w:color="auto"/>
            <w:bottom w:val="none" w:sz="0" w:space="0" w:color="auto"/>
            <w:right w:val="none" w:sz="0" w:space="0" w:color="auto"/>
          </w:divBdr>
        </w:div>
        <w:div w:id="599414245">
          <w:marLeft w:val="0"/>
          <w:marRight w:val="0"/>
          <w:marTop w:val="0"/>
          <w:marBottom w:val="0"/>
          <w:divBdr>
            <w:top w:val="none" w:sz="0" w:space="0" w:color="auto"/>
            <w:left w:val="none" w:sz="0" w:space="0" w:color="auto"/>
            <w:bottom w:val="none" w:sz="0" w:space="0" w:color="auto"/>
            <w:right w:val="none" w:sz="0" w:space="0" w:color="auto"/>
          </w:divBdr>
        </w:div>
        <w:div w:id="1310132501">
          <w:marLeft w:val="0"/>
          <w:marRight w:val="0"/>
          <w:marTop w:val="0"/>
          <w:marBottom w:val="0"/>
          <w:divBdr>
            <w:top w:val="none" w:sz="0" w:space="0" w:color="auto"/>
            <w:left w:val="none" w:sz="0" w:space="0" w:color="auto"/>
            <w:bottom w:val="none" w:sz="0" w:space="0" w:color="auto"/>
            <w:right w:val="none" w:sz="0" w:space="0" w:color="auto"/>
          </w:divBdr>
        </w:div>
        <w:div w:id="96483066">
          <w:marLeft w:val="0"/>
          <w:marRight w:val="0"/>
          <w:marTop w:val="0"/>
          <w:marBottom w:val="0"/>
          <w:divBdr>
            <w:top w:val="none" w:sz="0" w:space="0" w:color="auto"/>
            <w:left w:val="none" w:sz="0" w:space="0" w:color="auto"/>
            <w:bottom w:val="none" w:sz="0" w:space="0" w:color="auto"/>
            <w:right w:val="none" w:sz="0" w:space="0" w:color="auto"/>
          </w:divBdr>
        </w:div>
        <w:div w:id="601764327">
          <w:marLeft w:val="0"/>
          <w:marRight w:val="0"/>
          <w:marTop w:val="0"/>
          <w:marBottom w:val="0"/>
          <w:divBdr>
            <w:top w:val="none" w:sz="0" w:space="0" w:color="auto"/>
            <w:left w:val="none" w:sz="0" w:space="0" w:color="auto"/>
            <w:bottom w:val="none" w:sz="0" w:space="0" w:color="auto"/>
            <w:right w:val="none" w:sz="0" w:space="0" w:color="auto"/>
          </w:divBdr>
        </w:div>
        <w:div w:id="1924289583">
          <w:marLeft w:val="0"/>
          <w:marRight w:val="0"/>
          <w:marTop w:val="0"/>
          <w:marBottom w:val="0"/>
          <w:divBdr>
            <w:top w:val="none" w:sz="0" w:space="0" w:color="auto"/>
            <w:left w:val="none" w:sz="0" w:space="0" w:color="auto"/>
            <w:bottom w:val="none" w:sz="0" w:space="0" w:color="auto"/>
            <w:right w:val="none" w:sz="0" w:space="0" w:color="auto"/>
          </w:divBdr>
        </w:div>
      </w:divsChild>
    </w:div>
    <w:div w:id="770316143">
      <w:bodyDiv w:val="1"/>
      <w:marLeft w:val="0"/>
      <w:marRight w:val="0"/>
      <w:marTop w:val="0"/>
      <w:marBottom w:val="0"/>
      <w:divBdr>
        <w:top w:val="none" w:sz="0" w:space="0" w:color="auto"/>
        <w:left w:val="none" w:sz="0" w:space="0" w:color="auto"/>
        <w:bottom w:val="none" w:sz="0" w:space="0" w:color="auto"/>
        <w:right w:val="none" w:sz="0" w:space="0" w:color="auto"/>
      </w:divBdr>
    </w:div>
    <w:div w:id="809175241">
      <w:bodyDiv w:val="1"/>
      <w:marLeft w:val="0"/>
      <w:marRight w:val="0"/>
      <w:marTop w:val="0"/>
      <w:marBottom w:val="0"/>
      <w:divBdr>
        <w:top w:val="none" w:sz="0" w:space="0" w:color="auto"/>
        <w:left w:val="none" w:sz="0" w:space="0" w:color="auto"/>
        <w:bottom w:val="none" w:sz="0" w:space="0" w:color="auto"/>
        <w:right w:val="none" w:sz="0" w:space="0" w:color="auto"/>
      </w:divBdr>
      <w:divsChild>
        <w:div w:id="1387535570">
          <w:marLeft w:val="0"/>
          <w:marRight w:val="0"/>
          <w:marTop w:val="0"/>
          <w:marBottom w:val="0"/>
          <w:divBdr>
            <w:top w:val="none" w:sz="0" w:space="0" w:color="auto"/>
            <w:left w:val="none" w:sz="0" w:space="0" w:color="auto"/>
            <w:bottom w:val="none" w:sz="0" w:space="0" w:color="auto"/>
            <w:right w:val="none" w:sz="0" w:space="0" w:color="auto"/>
          </w:divBdr>
        </w:div>
      </w:divsChild>
    </w:div>
    <w:div w:id="822771274">
      <w:bodyDiv w:val="1"/>
      <w:marLeft w:val="0"/>
      <w:marRight w:val="0"/>
      <w:marTop w:val="0"/>
      <w:marBottom w:val="0"/>
      <w:divBdr>
        <w:top w:val="none" w:sz="0" w:space="0" w:color="auto"/>
        <w:left w:val="none" w:sz="0" w:space="0" w:color="auto"/>
        <w:bottom w:val="none" w:sz="0" w:space="0" w:color="auto"/>
        <w:right w:val="none" w:sz="0" w:space="0" w:color="auto"/>
      </w:divBdr>
      <w:divsChild>
        <w:div w:id="74352919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36256367">
      <w:bodyDiv w:val="1"/>
      <w:marLeft w:val="0"/>
      <w:marRight w:val="0"/>
      <w:marTop w:val="0"/>
      <w:marBottom w:val="0"/>
      <w:divBdr>
        <w:top w:val="none" w:sz="0" w:space="0" w:color="auto"/>
        <w:left w:val="none" w:sz="0" w:space="0" w:color="auto"/>
        <w:bottom w:val="none" w:sz="0" w:space="0" w:color="auto"/>
        <w:right w:val="none" w:sz="0" w:space="0" w:color="auto"/>
      </w:divBdr>
      <w:divsChild>
        <w:div w:id="13598138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55932813">
      <w:bodyDiv w:val="1"/>
      <w:marLeft w:val="0"/>
      <w:marRight w:val="0"/>
      <w:marTop w:val="0"/>
      <w:marBottom w:val="0"/>
      <w:divBdr>
        <w:top w:val="none" w:sz="0" w:space="0" w:color="auto"/>
        <w:left w:val="none" w:sz="0" w:space="0" w:color="auto"/>
        <w:bottom w:val="none" w:sz="0" w:space="0" w:color="auto"/>
        <w:right w:val="none" w:sz="0" w:space="0" w:color="auto"/>
      </w:divBdr>
    </w:div>
    <w:div w:id="1122117615">
      <w:bodyDiv w:val="1"/>
      <w:marLeft w:val="0"/>
      <w:marRight w:val="0"/>
      <w:marTop w:val="0"/>
      <w:marBottom w:val="0"/>
      <w:divBdr>
        <w:top w:val="none" w:sz="0" w:space="0" w:color="auto"/>
        <w:left w:val="none" w:sz="0" w:space="0" w:color="auto"/>
        <w:bottom w:val="none" w:sz="0" w:space="0" w:color="auto"/>
        <w:right w:val="none" w:sz="0" w:space="0" w:color="auto"/>
      </w:divBdr>
    </w:div>
    <w:div w:id="1144854435">
      <w:bodyDiv w:val="1"/>
      <w:marLeft w:val="0"/>
      <w:marRight w:val="0"/>
      <w:marTop w:val="0"/>
      <w:marBottom w:val="0"/>
      <w:divBdr>
        <w:top w:val="none" w:sz="0" w:space="0" w:color="auto"/>
        <w:left w:val="none" w:sz="0" w:space="0" w:color="auto"/>
        <w:bottom w:val="none" w:sz="0" w:space="0" w:color="auto"/>
        <w:right w:val="none" w:sz="0" w:space="0" w:color="auto"/>
      </w:divBdr>
    </w:div>
    <w:div w:id="1320577669">
      <w:bodyDiv w:val="1"/>
      <w:marLeft w:val="0"/>
      <w:marRight w:val="0"/>
      <w:marTop w:val="0"/>
      <w:marBottom w:val="0"/>
      <w:divBdr>
        <w:top w:val="none" w:sz="0" w:space="0" w:color="auto"/>
        <w:left w:val="none" w:sz="0" w:space="0" w:color="auto"/>
        <w:bottom w:val="none" w:sz="0" w:space="0" w:color="auto"/>
        <w:right w:val="none" w:sz="0" w:space="0" w:color="auto"/>
      </w:divBdr>
    </w:div>
    <w:div w:id="1332223930">
      <w:bodyDiv w:val="1"/>
      <w:marLeft w:val="0"/>
      <w:marRight w:val="0"/>
      <w:marTop w:val="0"/>
      <w:marBottom w:val="0"/>
      <w:divBdr>
        <w:top w:val="none" w:sz="0" w:space="0" w:color="auto"/>
        <w:left w:val="none" w:sz="0" w:space="0" w:color="auto"/>
        <w:bottom w:val="none" w:sz="0" w:space="0" w:color="auto"/>
        <w:right w:val="none" w:sz="0" w:space="0" w:color="auto"/>
      </w:divBdr>
    </w:div>
    <w:div w:id="1467620119">
      <w:bodyDiv w:val="1"/>
      <w:marLeft w:val="0"/>
      <w:marRight w:val="0"/>
      <w:marTop w:val="0"/>
      <w:marBottom w:val="0"/>
      <w:divBdr>
        <w:top w:val="none" w:sz="0" w:space="0" w:color="auto"/>
        <w:left w:val="none" w:sz="0" w:space="0" w:color="auto"/>
        <w:bottom w:val="none" w:sz="0" w:space="0" w:color="auto"/>
        <w:right w:val="none" w:sz="0" w:space="0" w:color="auto"/>
      </w:divBdr>
    </w:div>
    <w:div w:id="1637567851">
      <w:bodyDiv w:val="1"/>
      <w:marLeft w:val="0"/>
      <w:marRight w:val="0"/>
      <w:marTop w:val="0"/>
      <w:marBottom w:val="0"/>
      <w:divBdr>
        <w:top w:val="none" w:sz="0" w:space="0" w:color="auto"/>
        <w:left w:val="none" w:sz="0" w:space="0" w:color="auto"/>
        <w:bottom w:val="none" w:sz="0" w:space="0" w:color="auto"/>
        <w:right w:val="none" w:sz="0" w:space="0" w:color="auto"/>
      </w:divBdr>
    </w:div>
    <w:div w:id="1740441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atl.org.uk/latest/press-release/school-and-class-size-matters-finds-atl-survey" TargetMode="External"/><Relationship Id="rId26" Type="http://schemas.openxmlformats.org/officeDocument/2006/relationships/hyperlink" Target="https://readingrecovery.org/images/pdfs/Conferences/NC13/Handouts/Richardson_Concurrent_Teaching_Comprehension_During_Guided_Reading.pdf" TargetMode="External"/><Relationship Id="rId39" Type="http://schemas.openxmlformats.org/officeDocument/2006/relationships/image" Target="media/image15.jpeg"/><Relationship Id="rId21" Type="http://schemas.openxmlformats.org/officeDocument/2006/relationships/hyperlink" Target="https://www.independent.co.uk/news/education/education-news/how-the-top-comprehensive-does-it-739524.html" TargetMode="External"/><Relationship Id="rId34" Type="http://schemas.openxmlformats.org/officeDocument/2006/relationships/customXml" Target="ink/ink4.xml"/><Relationship Id="rId42" Type="http://schemas.openxmlformats.org/officeDocument/2006/relationships/image" Target="media/image18.jpeg"/><Relationship Id="rId47" Type="http://schemas.openxmlformats.org/officeDocument/2006/relationships/image" Target="media/image23.jpeg"/><Relationship Id="rId50" Type="http://schemas.openxmlformats.org/officeDocument/2006/relationships/image" Target="media/image26.jpeg"/><Relationship Id="rId55" Type="http://schemas.openxmlformats.org/officeDocument/2006/relationships/image" Target="media/image31.jpeg"/><Relationship Id="rId63" Type="http://schemas.openxmlformats.org/officeDocument/2006/relationships/image" Target="media/image37.jpeg"/><Relationship Id="rId68"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1.xml"/><Relationship Id="rId29"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brookings.edu/blog/education-plus-development/2017/10/31/teaching-problem-solving-let-students-get-stuck-and-unstuck/" TargetMode="External"/><Relationship Id="rId32" Type="http://schemas.openxmlformats.org/officeDocument/2006/relationships/customXml" Target="ink/ink3.xml"/><Relationship Id="rId37" Type="http://schemas.openxmlformats.org/officeDocument/2006/relationships/image" Target="media/image13.jpeg"/><Relationship Id="rId40" Type="http://schemas.openxmlformats.org/officeDocument/2006/relationships/image" Target="media/image16.jpeg"/><Relationship Id="rId45" Type="http://schemas.openxmlformats.org/officeDocument/2006/relationships/image" Target="media/image21.jpeg"/><Relationship Id="rId53" Type="http://schemas.openxmlformats.org/officeDocument/2006/relationships/image" Target="media/image29.jpeg"/><Relationship Id="rId58" Type="http://schemas.openxmlformats.org/officeDocument/2006/relationships/image" Target="media/image33.png"/><Relationship Id="rId66" Type="http://schemas.openxmlformats.org/officeDocument/2006/relationships/image" Target="media/image40.jpe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simplypsychology.org/Zone-of-Proximal-Development.html" TargetMode="External"/><Relationship Id="rId28" Type="http://schemas.openxmlformats.org/officeDocument/2006/relationships/customXml" Target="ink/ink1.xml"/><Relationship Id="rId36" Type="http://schemas.openxmlformats.org/officeDocument/2006/relationships/image" Target="media/image12.jpeg"/><Relationship Id="rId49" Type="http://schemas.openxmlformats.org/officeDocument/2006/relationships/image" Target="media/image25.jpeg"/><Relationship Id="rId57" Type="http://schemas.openxmlformats.org/officeDocument/2006/relationships/customXml" Target="ink/ink5.xml"/><Relationship Id="rId61" Type="http://schemas.openxmlformats.org/officeDocument/2006/relationships/image" Target="media/image35.jpeg"/><Relationship Id="rId10" Type="http://schemas.openxmlformats.org/officeDocument/2006/relationships/image" Target="cid:image001.png@01D0EA4A.2BD679A0" TargetMode="External"/><Relationship Id="rId19" Type="http://schemas.openxmlformats.org/officeDocument/2006/relationships/hyperlink" Target="https://www.education.ie/en/Press-Events/Press-Releases/2018-press-releases/PR18-02-05.html" TargetMode="External"/><Relationship Id="rId31" Type="http://schemas.openxmlformats.org/officeDocument/2006/relationships/image" Target="media/image9.png"/><Relationship Id="rId44" Type="http://schemas.openxmlformats.org/officeDocument/2006/relationships/image" Target="media/image20.jpeg"/><Relationship Id="rId52" Type="http://schemas.openxmlformats.org/officeDocument/2006/relationships/image" Target="media/image28.jpeg"/><Relationship Id="rId60" Type="http://schemas.openxmlformats.org/officeDocument/2006/relationships/image" Target="media/image34.png"/><Relationship Id="rId65" Type="http://schemas.openxmlformats.org/officeDocument/2006/relationships/image" Target="media/image39.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simplypsychology.org/language.html" TargetMode="External"/><Relationship Id="rId27" Type="http://schemas.openxmlformats.org/officeDocument/2006/relationships/hyperlink" Target="http://www.edutoday.in/2013/04/teacher-as-facilitator-in-learning.html.%20Last%20accessed%20in%202013" TargetMode="External"/><Relationship Id="rId30" Type="http://schemas.openxmlformats.org/officeDocument/2006/relationships/customXml" Target="ink/ink2.xml"/><Relationship Id="rId35" Type="http://schemas.openxmlformats.org/officeDocument/2006/relationships/image" Target="media/image11.png"/><Relationship Id="rId43" Type="http://schemas.openxmlformats.org/officeDocument/2006/relationships/image" Target="media/image19.jpeg"/><Relationship Id="rId48" Type="http://schemas.openxmlformats.org/officeDocument/2006/relationships/image" Target="media/image24.jpeg"/><Relationship Id="rId56" Type="http://schemas.openxmlformats.org/officeDocument/2006/relationships/image" Target="media/image32.jpeg"/><Relationship Id="rId64" Type="http://schemas.openxmlformats.org/officeDocument/2006/relationships/image" Target="media/image38.jpeg"/><Relationship Id="rId69" Type="http://schemas.openxmlformats.org/officeDocument/2006/relationships/fontTable" Target="fontTable.xml"/><Relationship Id="rId8" Type="http://schemas.openxmlformats.org/officeDocument/2006/relationships/image" Target="media/image1.emf"/><Relationship Id="rId51" Type="http://schemas.openxmlformats.org/officeDocument/2006/relationships/image" Target="media/image27.jpe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chart" Target="charts/chart2.xml"/><Relationship Id="rId25" Type="http://schemas.openxmlformats.org/officeDocument/2006/relationships/hyperlink" Target="https://theconversation.com/schools-need-advice-on-how-to-help-students-with-reading-difficulties-51399" TargetMode="External"/><Relationship Id="rId33" Type="http://schemas.openxmlformats.org/officeDocument/2006/relationships/image" Target="media/image10.png"/><Relationship Id="rId38" Type="http://schemas.openxmlformats.org/officeDocument/2006/relationships/image" Target="media/image14.jpeg"/><Relationship Id="rId46" Type="http://schemas.openxmlformats.org/officeDocument/2006/relationships/image" Target="media/image22.jpeg"/><Relationship Id="rId59" Type="http://schemas.openxmlformats.org/officeDocument/2006/relationships/customXml" Target="ink/ink6.xml"/><Relationship Id="rId67" Type="http://schemas.openxmlformats.org/officeDocument/2006/relationships/header" Target="header1.xml"/><Relationship Id="rId20" Type="http://schemas.openxmlformats.org/officeDocument/2006/relationships/hyperlink" Target="http://www.uq.net.au/action_research/arp/guide.html" TargetMode="External"/><Relationship Id="rId41" Type="http://schemas.openxmlformats.org/officeDocument/2006/relationships/image" Target="media/image17.jpeg"/><Relationship Id="rId54" Type="http://schemas.openxmlformats.org/officeDocument/2006/relationships/image" Target="media/image30.jpeg"/><Relationship Id="rId62" Type="http://schemas.openxmlformats.org/officeDocument/2006/relationships/image" Target="media/image36.jpeg"/><Relationship Id="rId7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Ines\Desktop\Research%20Assessment\Study%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Ines\Desktop\Research%20Assessment\Study%20result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pl-PL"/>
              <a:t>Comparison of s</a:t>
            </a:r>
            <a:r>
              <a:rPr lang="pl-PL" i="1"/>
              <a:t>et</a:t>
            </a:r>
            <a:r>
              <a:rPr lang="pl-PL" i="1" baseline="0"/>
              <a:t> 1 </a:t>
            </a:r>
            <a:r>
              <a:rPr lang="pl-PL" i="0" baseline="0"/>
              <a:t>results to the </a:t>
            </a:r>
            <a:r>
              <a:rPr lang="pl-PL" i="1" baseline="0"/>
              <a:t>set 2 </a:t>
            </a:r>
            <a:r>
              <a:rPr lang="pl-PL" i="0" baseline="0"/>
              <a:t>results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Sheet1!$B$2</c:f>
              <c:strCache>
                <c:ptCount val="1"/>
                <c:pt idx="0">
                  <c:v>Set 1 results (%)</c:v>
                </c:pt>
              </c:strCache>
            </c:strRef>
          </c:tx>
          <c:spPr>
            <a:ln w="28575" cap="rnd">
              <a:solidFill>
                <a:schemeClr val="accent1"/>
              </a:solidFill>
              <a:round/>
            </a:ln>
            <a:effectLst/>
          </c:spPr>
          <c:marker>
            <c:symbol val="none"/>
          </c:marker>
          <c:cat>
            <c:numRef>
              <c:f>Sheet1!$A$3:$A$35</c:f>
              <c:numCache>
                <c:formatCode>General</c:formatCode>
                <c:ptCount val="33"/>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numCache>
            </c:numRef>
          </c:cat>
          <c:val>
            <c:numRef>
              <c:f>Sheet1!$B$3:$B$35</c:f>
              <c:numCache>
                <c:formatCode>General</c:formatCode>
                <c:ptCount val="33"/>
                <c:pt idx="0">
                  <c:v>59</c:v>
                </c:pt>
                <c:pt idx="1">
                  <c:v>29</c:v>
                </c:pt>
                <c:pt idx="2">
                  <c:v>47</c:v>
                </c:pt>
                <c:pt idx="3">
                  <c:v>65</c:v>
                </c:pt>
                <c:pt idx="4">
                  <c:v>41</c:v>
                </c:pt>
                <c:pt idx="5">
                  <c:v>71</c:v>
                </c:pt>
                <c:pt idx="6">
                  <c:v>65</c:v>
                </c:pt>
                <c:pt idx="7">
                  <c:v>41</c:v>
                </c:pt>
                <c:pt idx="8">
                  <c:v>53</c:v>
                </c:pt>
                <c:pt idx="9">
                  <c:v>59</c:v>
                </c:pt>
                <c:pt idx="10">
                  <c:v>71</c:v>
                </c:pt>
                <c:pt idx="11">
                  <c:v>71</c:v>
                </c:pt>
                <c:pt idx="12">
                  <c:v>77</c:v>
                </c:pt>
                <c:pt idx="13">
                  <c:v>47</c:v>
                </c:pt>
                <c:pt idx="14">
                  <c:v>53</c:v>
                </c:pt>
                <c:pt idx="15">
                  <c:v>71</c:v>
                </c:pt>
                <c:pt idx="16">
                  <c:v>47</c:v>
                </c:pt>
                <c:pt idx="17">
                  <c:v>59</c:v>
                </c:pt>
                <c:pt idx="18">
                  <c:v>71</c:v>
                </c:pt>
                <c:pt idx="19">
                  <c:v>77</c:v>
                </c:pt>
                <c:pt idx="20">
                  <c:v>47</c:v>
                </c:pt>
                <c:pt idx="21">
                  <c:v>71</c:v>
                </c:pt>
                <c:pt idx="22">
                  <c:v>59</c:v>
                </c:pt>
                <c:pt idx="23">
                  <c:v>65</c:v>
                </c:pt>
                <c:pt idx="24">
                  <c:v>53</c:v>
                </c:pt>
                <c:pt idx="25">
                  <c:v>71</c:v>
                </c:pt>
                <c:pt idx="26">
                  <c:v>65</c:v>
                </c:pt>
                <c:pt idx="27">
                  <c:v>71</c:v>
                </c:pt>
                <c:pt idx="28">
                  <c:v>88</c:v>
                </c:pt>
                <c:pt idx="29">
                  <c:v>47</c:v>
                </c:pt>
                <c:pt idx="30">
                  <c:v>47</c:v>
                </c:pt>
                <c:pt idx="31">
                  <c:v>35</c:v>
                </c:pt>
                <c:pt idx="32">
                  <c:v>53</c:v>
                </c:pt>
              </c:numCache>
            </c:numRef>
          </c:val>
          <c:smooth val="0"/>
          <c:extLst>
            <c:ext xmlns:c16="http://schemas.microsoft.com/office/drawing/2014/chart" uri="{C3380CC4-5D6E-409C-BE32-E72D297353CC}">
              <c16:uniqueId val="{00000000-B12D-443F-B67E-FAE9BB5C9773}"/>
            </c:ext>
          </c:extLst>
        </c:ser>
        <c:ser>
          <c:idx val="1"/>
          <c:order val="1"/>
          <c:tx>
            <c:strRef>
              <c:f>Sheet1!$C$2</c:f>
              <c:strCache>
                <c:ptCount val="1"/>
                <c:pt idx="0">
                  <c:v>Set 2 results (%)</c:v>
                </c:pt>
              </c:strCache>
            </c:strRef>
          </c:tx>
          <c:spPr>
            <a:ln w="28575" cap="rnd">
              <a:solidFill>
                <a:schemeClr val="accent2"/>
              </a:solidFill>
              <a:round/>
            </a:ln>
            <a:effectLst/>
          </c:spPr>
          <c:marker>
            <c:symbol val="none"/>
          </c:marker>
          <c:cat>
            <c:numRef>
              <c:f>Sheet1!$A$3:$A$35</c:f>
              <c:numCache>
                <c:formatCode>General</c:formatCode>
                <c:ptCount val="33"/>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numCache>
            </c:numRef>
          </c:cat>
          <c:val>
            <c:numRef>
              <c:f>Sheet1!$C$3:$C$35</c:f>
              <c:numCache>
                <c:formatCode>General</c:formatCode>
                <c:ptCount val="33"/>
                <c:pt idx="0">
                  <c:v>100</c:v>
                </c:pt>
                <c:pt idx="1">
                  <c:v>53</c:v>
                </c:pt>
                <c:pt idx="2">
                  <c:v>65</c:v>
                </c:pt>
                <c:pt idx="3">
                  <c:v>82</c:v>
                </c:pt>
                <c:pt idx="4">
                  <c:v>53</c:v>
                </c:pt>
                <c:pt idx="5">
                  <c:v>71</c:v>
                </c:pt>
                <c:pt idx="6">
                  <c:v>71</c:v>
                </c:pt>
                <c:pt idx="7">
                  <c:v>53</c:v>
                </c:pt>
                <c:pt idx="8">
                  <c:v>65</c:v>
                </c:pt>
                <c:pt idx="9">
                  <c:v>88</c:v>
                </c:pt>
                <c:pt idx="10">
                  <c:v>82</c:v>
                </c:pt>
                <c:pt idx="11">
                  <c:v>100</c:v>
                </c:pt>
                <c:pt idx="12">
                  <c:v>94</c:v>
                </c:pt>
                <c:pt idx="13">
                  <c:v>65</c:v>
                </c:pt>
                <c:pt idx="14">
                  <c:v>59</c:v>
                </c:pt>
                <c:pt idx="15">
                  <c:v>88</c:v>
                </c:pt>
                <c:pt idx="16">
                  <c:v>82</c:v>
                </c:pt>
                <c:pt idx="17">
                  <c:v>71</c:v>
                </c:pt>
                <c:pt idx="18">
                  <c:v>71</c:v>
                </c:pt>
                <c:pt idx="19">
                  <c:v>94</c:v>
                </c:pt>
                <c:pt idx="20">
                  <c:v>59</c:v>
                </c:pt>
                <c:pt idx="21">
                  <c:v>71</c:v>
                </c:pt>
                <c:pt idx="22">
                  <c:v>71</c:v>
                </c:pt>
                <c:pt idx="23">
                  <c:v>88</c:v>
                </c:pt>
                <c:pt idx="24">
                  <c:v>77</c:v>
                </c:pt>
                <c:pt idx="25">
                  <c:v>94</c:v>
                </c:pt>
                <c:pt idx="26">
                  <c:v>100</c:v>
                </c:pt>
                <c:pt idx="27">
                  <c:v>82</c:v>
                </c:pt>
                <c:pt idx="28">
                  <c:v>100</c:v>
                </c:pt>
                <c:pt idx="29">
                  <c:v>65</c:v>
                </c:pt>
                <c:pt idx="30">
                  <c:v>71</c:v>
                </c:pt>
                <c:pt idx="31">
                  <c:v>77</c:v>
                </c:pt>
                <c:pt idx="32">
                  <c:v>82</c:v>
                </c:pt>
              </c:numCache>
            </c:numRef>
          </c:val>
          <c:smooth val="0"/>
          <c:extLst>
            <c:ext xmlns:c16="http://schemas.microsoft.com/office/drawing/2014/chart" uri="{C3380CC4-5D6E-409C-BE32-E72D297353CC}">
              <c16:uniqueId val="{00000001-B12D-443F-B67E-FAE9BB5C9773}"/>
            </c:ext>
          </c:extLst>
        </c:ser>
        <c:dLbls>
          <c:showLegendKey val="0"/>
          <c:showVal val="0"/>
          <c:showCatName val="0"/>
          <c:showSerName val="0"/>
          <c:showPercent val="0"/>
          <c:showBubbleSize val="0"/>
        </c:dLbls>
        <c:smooth val="0"/>
        <c:axId val="497671232"/>
        <c:axId val="497673856"/>
      </c:lineChart>
      <c:catAx>
        <c:axId val="4976712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pl-PL"/>
                  <a:t>Participant's</a:t>
                </a:r>
                <a:r>
                  <a:rPr lang="pl-PL" baseline="0"/>
                  <a:t> study number</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7673856"/>
        <c:crosses val="autoZero"/>
        <c:auto val="1"/>
        <c:lblAlgn val="ctr"/>
        <c:lblOffset val="100"/>
        <c:noMultiLvlLbl val="0"/>
      </c:catAx>
      <c:valAx>
        <c:axId val="497673856"/>
        <c:scaling>
          <c:orientation val="minMax"/>
          <c:max val="1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pl-PL"/>
                  <a:t>Score</a:t>
                </a:r>
                <a:r>
                  <a:rPr lang="pl-PL" baseline="0"/>
                  <a:t> (%)</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767123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tx>
            <c:strRef>
              <c:f>Sheet2!$B$2</c:f>
              <c:strCache>
                <c:ptCount val="1"/>
                <c:pt idx="0">
                  <c:v>Percentage difference (%)</c:v>
                </c:pt>
              </c:strCache>
            </c:strRef>
          </c:tx>
          <c:spPr>
            <a:gradFill>
              <a:gsLst>
                <a:gs pos="0">
                  <a:schemeClr val="accent3"/>
                </a:gs>
                <a:gs pos="100000">
                  <a:schemeClr val="accent3">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0">
                <a:spAutoFit/>
              </a:bodyPr>
              <a:lstStyle/>
              <a:p>
                <a:pPr algn="ct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Sheet2!$A$3:$A$35</c:f>
              <c:numCache>
                <c:formatCode>General</c:formatCode>
                <c:ptCount val="33"/>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numCache>
            </c:numRef>
          </c:cat>
          <c:val>
            <c:numRef>
              <c:f>Sheet2!$B$3:$B$35</c:f>
              <c:numCache>
                <c:formatCode>General</c:formatCode>
                <c:ptCount val="33"/>
                <c:pt idx="0">
                  <c:v>41</c:v>
                </c:pt>
                <c:pt idx="1">
                  <c:v>24</c:v>
                </c:pt>
                <c:pt idx="2">
                  <c:v>18</c:v>
                </c:pt>
                <c:pt idx="3">
                  <c:v>17</c:v>
                </c:pt>
                <c:pt idx="4">
                  <c:v>12</c:v>
                </c:pt>
                <c:pt idx="5">
                  <c:v>0</c:v>
                </c:pt>
                <c:pt idx="6">
                  <c:v>6</c:v>
                </c:pt>
                <c:pt idx="7">
                  <c:v>12</c:v>
                </c:pt>
                <c:pt idx="8">
                  <c:v>12</c:v>
                </c:pt>
                <c:pt idx="9">
                  <c:v>29</c:v>
                </c:pt>
                <c:pt idx="10">
                  <c:v>11</c:v>
                </c:pt>
                <c:pt idx="11">
                  <c:v>29</c:v>
                </c:pt>
                <c:pt idx="12">
                  <c:v>17</c:v>
                </c:pt>
                <c:pt idx="13">
                  <c:v>18</c:v>
                </c:pt>
                <c:pt idx="14">
                  <c:v>6</c:v>
                </c:pt>
                <c:pt idx="15">
                  <c:v>17</c:v>
                </c:pt>
                <c:pt idx="16">
                  <c:v>35</c:v>
                </c:pt>
                <c:pt idx="17">
                  <c:v>12</c:v>
                </c:pt>
                <c:pt idx="18">
                  <c:v>0</c:v>
                </c:pt>
                <c:pt idx="19">
                  <c:v>17</c:v>
                </c:pt>
                <c:pt idx="20">
                  <c:v>12</c:v>
                </c:pt>
                <c:pt idx="21">
                  <c:v>0</c:v>
                </c:pt>
                <c:pt idx="22">
                  <c:v>12</c:v>
                </c:pt>
                <c:pt idx="23">
                  <c:v>23</c:v>
                </c:pt>
                <c:pt idx="24">
                  <c:v>24</c:v>
                </c:pt>
                <c:pt idx="25">
                  <c:v>23</c:v>
                </c:pt>
                <c:pt idx="26">
                  <c:v>35</c:v>
                </c:pt>
                <c:pt idx="27">
                  <c:v>11</c:v>
                </c:pt>
                <c:pt idx="28">
                  <c:v>12</c:v>
                </c:pt>
                <c:pt idx="29">
                  <c:v>18</c:v>
                </c:pt>
                <c:pt idx="30">
                  <c:v>24</c:v>
                </c:pt>
                <c:pt idx="31">
                  <c:v>42</c:v>
                </c:pt>
                <c:pt idx="32">
                  <c:v>29</c:v>
                </c:pt>
              </c:numCache>
            </c:numRef>
          </c:val>
          <c:extLst>
            <c:ext xmlns:c16="http://schemas.microsoft.com/office/drawing/2014/chart" uri="{C3380CC4-5D6E-409C-BE32-E72D297353CC}">
              <c16:uniqueId val="{00000000-944E-455B-94AE-062917820E30}"/>
            </c:ext>
          </c:extLst>
        </c:ser>
        <c:dLbls>
          <c:dLblPos val="inEnd"/>
          <c:showLegendKey val="0"/>
          <c:showVal val="1"/>
          <c:showCatName val="0"/>
          <c:showSerName val="0"/>
          <c:showPercent val="0"/>
          <c:showBubbleSize val="0"/>
        </c:dLbls>
        <c:gapWidth val="41"/>
        <c:axId val="498085704"/>
        <c:axId val="498087016"/>
      </c:barChart>
      <c:catAx>
        <c:axId val="49808570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498087016"/>
        <c:crosses val="autoZero"/>
        <c:auto val="1"/>
        <c:lblAlgn val="ctr"/>
        <c:lblOffset val="100"/>
        <c:noMultiLvlLbl val="0"/>
      </c:catAx>
      <c:valAx>
        <c:axId val="498087016"/>
        <c:scaling>
          <c:orientation val="minMax"/>
        </c:scaling>
        <c:delete val="1"/>
        <c:axPos val="l"/>
        <c:numFmt formatCode="General" sourceLinked="1"/>
        <c:majorTickMark val="none"/>
        <c:minorTickMark val="none"/>
        <c:tickLblPos val="nextTo"/>
        <c:crossAx val="498085704"/>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 id="16">
  <a:schemeClr val="accent3"/>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5-13T18:57:34.474"/>
    </inkml:context>
    <inkml:brush xml:id="br0">
      <inkml:brushProperty name="width" value="0.35" units="cm"/>
      <inkml:brushProperty name="height" value="0.35" units="cm"/>
      <inkml:brushProperty name="ignorePressure" value="1"/>
    </inkml:brush>
  </inkml:definitions>
  <inkml:trace contextRef="#ctx0" brushRef="#br0">0 71,'69'1,"-22"1,1-3,-1-1,0-3,34-7,-30 3,0 4,0 1,1 3,-1 1,5 4,63-1,-16-1,-22 0,59-7,-57-9,-59 8,1 2,-1 1,9 0,542 2,-274 3,-249-7,-33-2</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5-13T18:57:28.536"/>
    </inkml:context>
    <inkml:brush xml:id="br0">
      <inkml:brushProperty name="width" value="0.35" units="cm"/>
      <inkml:brushProperty name="height" value="0.35" units="cm"/>
      <inkml:brushProperty name="ignorePressure" value="1"/>
    </inkml:brush>
  </inkml:definitions>
  <inkml:trace contextRef="#ctx0" brushRef="#br0">0 0,'1209'0,"-1185"2,-1 0,0 1,16 5,-14-2,0-2,0-1,1-1,-8-1,17-1,-1 2,-1 1,1 2,1 2,4 0,1-1,7-1,51 7,-39-5,1-2,-1-3,35-4,-12 1,-56 1</inkml:trace>
  <inkml:trace contextRef="#ctx0" brushRef="#br0" timeOffset="390.7621">2246 90</inkml:trace>
  <inkml:trace contextRef="#ctx0" brushRef="#br0" timeOffset="391.7621">2246 90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5-13T18:57:21.113"/>
    </inkml:context>
    <inkml:brush xml:id="br0">
      <inkml:brushProperty name="width" value="0.35" units="cm"/>
      <inkml:brushProperty name="height" value="0.35" units="cm"/>
      <inkml:brushProperty name="ignorePressure" value="1"/>
    </inkml:brush>
  </inkml:definitions>
  <inkml:trace contextRef="#ctx0" brushRef="#br0">0 61,'948'0,"-913"-2,0-2,0-1,7-3,16-2,-36 6,48-7,0 2,63 2,2319 8,-2446-1,-1 0,-1-1,0 1,0 0,1 1,-1-1,0 1,0 0,0 0,0 0,0 0,0 1,0 0,2 1,0 3</inkml:trace>
  <inkml:trace contextRef="#ctx0" brushRef="#br0" timeOffset="375.0531">3987 30</inkml:trace>
  <inkml:trace contextRef="#ctx0" brushRef="#br0" timeOffset="376.0531">3987 30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5-13T18:57:06.242"/>
    </inkml:context>
    <inkml:brush xml:id="br0">
      <inkml:brushProperty name="width" value="0.35" units="cm"/>
      <inkml:brushProperty name="height" value="0.35" units="cm"/>
      <inkml:brushProperty name="ignorePressure" value="1"/>
    </inkml:brush>
  </inkml:definitions>
  <inkml:trace contextRef="#ctx0" brushRef="#br0">30 1</inkml:trace>
  <inkml:trace contextRef="#ctx0" brushRef="#br0" timeOffset="9182.5972">1 31,'2129'0,"-2094"-2,-1-1,30-7,-28 3,0 3,25-1,29 7,0 3,54 12,-55-9,0-3,86-8,-29 0,478 3,-609 1,0 0,0 2,0 0,10 3,13 3,-16-5</inkml:trace>
  <inkml:trace contextRef="#ctx0" brushRef="#br0" timeOffset="9557.6528">4017 60</inkml:trace>
  <inkml:trace contextRef="#ctx0" brushRef="#br0" timeOffset="9558.6528">4017 60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5-13T19:34:08.959"/>
    </inkml:context>
    <inkml:brush xml:id="br0">
      <inkml:brushProperty name="width" value="0.2" units="cm"/>
      <inkml:brushProperty name="height" value="0.2" units="cm"/>
      <inkml:brushProperty name="ignorePressure" value="1"/>
    </inkml:brush>
  </inkml:definitions>
  <inkml:trace contextRef="#ctx0" brushRef="#br0">0 179,'9'0,"39"1,0-1,0-2,0-3,0-2,-1-1,32-12,13-12,2 3,0 5,20 1,-45 10,-38 7,0 1,0 2,14 0,73 4,-93-1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5-13T19:34:03.145"/>
    </inkml:context>
    <inkml:brush xml:id="br0">
      <inkml:brushProperty name="width" value="0.2" units="cm"/>
      <inkml:brushProperty name="height" value="0.2" units="cm"/>
      <inkml:brushProperty name="ignorePressure" value="1"/>
    </inkml:brush>
  </inkml:definitions>
  <inkml:trace contextRef="#ctx0" brushRef="#br0">1 31</inkml:trace>
  <inkml:trace contextRef="#ctx0" brushRef="#br0" timeOffset="2953.5031">1 58,'651'0,"-616"-2,0-1,29-7,-28 4,0 1,24 1,-34 2,0-1,-1 0,3-3,43-5,-45 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3D4CC5-7A0B-44DD-B6FA-8B83697C5B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2902</TotalTime>
  <Pages>82</Pages>
  <Words>12032</Words>
  <Characters>68586</Characters>
  <Application>Microsoft Office Word</Application>
  <DocSecurity>0</DocSecurity>
  <Lines>571</Lines>
  <Paragraphs>160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Ines Pietrzak</dc:creator>
  <cp:keywords/>
  <dc:description/>
  <cp:lastModifiedBy>Ines Pietrzak</cp:lastModifiedBy>
  <cp:revision>107</cp:revision>
  <dcterms:created xsi:type="dcterms:W3CDTF">2018-05-11T13:52:00Z</dcterms:created>
  <dcterms:modified xsi:type="dcterms:W3CDTF">2018-05-13T20:08:00Z</dcterms:modified>
</cp:coreProperties>
</file>