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</w:pPr>
      <w:r>
        <w:drawing>
          <wp:inline distT="0" distB="0" distL="0" distR="0">
            <wp:extent cx="1607820" cy="5334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533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tab/>
      </w:r>
      <w:r>
        <w:drawing>
          <wp:inline distT="0" distB="0" distL="0" distR="0">
            <wp:extent cx="638175" cy="638175"/>
            <wp:effectExtent l="0" t="0" r="0" b="0"/>
            <wp:docPr id="1073741826" name="officeArt object" descr="600px-Confucius_Institut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600px-Confucius_Institute.jpg" descr="600px-Confucius_Institute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tab/>
      </w:r>
      <w:r>
        <w:drawing>
          <wp:inline distT="0" distB="0" distL="0" distR="0">
            <wp:extent cx="692785" cy="638175"/>
            <wp:effectExtent l="0" t="0" r="0" b="0"/>
            <wp:docPr id="1073741827" name="officeArt object" descr="New BUU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New BUU logo.JPG" descr="New BUU logo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785" cy="6381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Confucius Institute Scheme of Work</w:t>
      </w:r>
    </w:p>
    <w:p>
      <w:pPr>
        <w:pStyle w:val="Body"/>
      </w:pPr>
      <w:r>
        <w:rPr>
          <w:b w:val="1"/>
          <w:bCs w:val="1"/>
          <w:sz w:val="24"/>
          <w:szCs w:val="24"/>
          <w:rtl w:val="0"/>
          <w:lang w:val="fr-FR"/>
        </w:rPr>
        <w:t>Course name:</w:t>
        <w:tab/>
        <w:t>HSK 2</w:t>
        <w:tab/>
        <w:tab/>
        <w:tab/>
        <w:tab/>
        <w:tab/>
        <w:tab/>
        <w:t>Course location: Dyffryn Taf</w:t>
        <w:tab/>
        <w:tab/>
        <w:tab/>
        <w:tab/>
        <w:t>Tutor name: Vivienne Zheng</w:t>
      </w:r>
    </w:p>
    <w:tbl>
      <w:tblPr>
        <w:tblW w:w="1540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83"/>
        <w:gridCol w:w="2438"/>
        <w:gridCol w:w="2917"/>
        <w:gridCol w:w="1955"/>
        <w:gridCol w:w="2547"/>
        <w:gridCol w:w="1648"/>
        <w:gridCol w:w="3012"/>
      </w:tblGrid>
      <w:tr>
        <w:tblPrEx>
          <w:shd w:val="clear" w:color="auto" w:fill="ced7e7"/>
        </w:tblPrEx>
        <w:trPr>
          <w:trHeight w:val="105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Week no.</w:t>
            </w:r>
            <w:r>
              <w:rPr>
                <w:b w:val="1"/>
                <w:bCs w:val="1"/>
              </w:rPr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Topic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b w:val="1"/>
                <w:bCs w:val="1"/>
              </w:rPr>
            </w:pPr>
            <w:r>
              <w:rPr>
                <w:b w:val="1"/>
                <w:bCs w:val="1"/>
                <w:rtl w:val="0"/>
                <w:lang w:val="en-US"/>
              </w:rPr>
              <w:t xml:space="preserve">Learning outcomes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tl w:val="0"/>
                <w:lang w:val="en-US"/>
              </w:rPr>
              <w:t>(The learner will be able to</w:t>
            </w:r>
            <w:r>
              <w:rPr>
                <w:rtl w:val="0"/>
                <w:lang w:val="en-US"/>
              </w:rPr>
              <w:t>…</w:t>
            </w:r>
            <w:r>
              <w:rPr>
                <w:rtl w:val="0"/>
                <w:lang w:val="en-US"/>
              </w:rPr>
              <w:t>)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Grammar topics</w:t>
            </w:r>
          </w:p>
        </w:tc>
        <w:tc>
          <w:tcPr>
            <w:tcW w:type="dxa" w:w="2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/>
            </w:pPr>
            <w:r>
              <w:rPr>
                <w:b w:val="1"/>
                <w:bCs w:val="1"/>
                <w:rtl w:val="0"/>
                <w:lang w:val="en-US"/>
              </w:rPr>
              <w:t>Class activities</w:t>
            </w:r>
            <w:r>
              <w:rPr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tl w:val="0"/>
                <w:lang w:val="en-US"/>
              </w:rPr>
              <w:t>(eg: question &amp; answer, role play, writing characters, quiz etc)</w:t>
            </w:r>
          </w:p>
        </w:tc>
        <w:tc>
          <w:tcPr>
            <w:tcW w:type="dxa" w:w="16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Resources used</w:t>
            </w:r>
          </w:p>
        </w:tc>
        <w:tc>
          <w:tcPr>
            <w:tcW w:type="dxa" w:w="3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b w:val="1"/>
                <w:bCs w:val="1"/>
              </w:rPr>
            </w:pPr>
            <w:r>
              <w:rPr>
                <w:b w:val="1"/>
                <w:bCs w:val="1"/>
                <w:rtl w:val="0"/>
                <w:lang w:val="en-US"/>
              </w:rPr>
              <w:t>Method of assessment/Homework set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tl w:val="0"/>
                <w:lang w:val="en-US"/>
              </w:rPr>
              <w:t>(How will the learners achieve the learning outcomes?)</w:t>
            </w:r>
          </w:p>
        </w:tc>
      </w:tr>
      <w:tr>
        <w:tblPrEx>
          <w:shd w:val="clear" w:color="auto" w:fill="ced7e7"/>
        </w:tblPrEx>
        <w:trPr>
          <w:trHeight w:val="499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1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题太多，我没做完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做完、听懂、看懂、看见、找到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动词</w:t>
            </w:r>
            <w:r>
              <w:rPr>
                <w:b w:val="1"/>
                <w:bCs w:val="1"/>
                <w:rtl w:val="0"/>
                <w:lang w:val="en-US"/>
              </w:rPr>
              <w:t>+</w:t>
            </w:r>
            <w:r>
              <w:rPr>
                <w:rFonts w:eastAsia="SimSun" w:hint="eastAsia"/>
                <w:rtl w:val="0"/>
                <w:lang w:val="zh-TW" w:eastAsia="zh-TW"/>
              </w:rPr>
              <w:t>补语</w:t>
            </w:r>
          </w:p>
        </w:tc>
        <w:tc>
          <w:tcPr>
            <w:tcW w:type="dxa" w:w="254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Q&amp;A, writing, quiz, role play</w:t>
            </w:r>
          </w:p>
        </w:tc>
        <w:tc>
          <w:tcPr>
            <w:tcW w:type="dxa" w:w="164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 xml:space="preserve">Textbook, Coursebook, </w:t>
            </w:r>
          </w:p>
        </w:tc>
        <w:tc>
          <w:tcPr>
            <w:tcW w:type="dxa" w:w="301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HSK 2 and  Exercises on the  Coursebook</w:t>
            </w:r>
          </w:p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2</w:t>
            </w:r>
            <w:r>
              <w:rPr>
                <w:b w:val="1"/>
                <w:bCs w:val="1"/>
              </w:rPr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别找了，手机在桌子上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b w:val="1"/>
                <w:bCs w:val="1"/>
                <w:lang w:val="en-US"/>
              </w:rPr>
            </w:pP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帮助、手机、鸡蛋、西瓜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别、不要</w:t>
            </w:r>
            <w:r>
              <w:rPr>
                <w:b w:val="1"/>
                <w:bCs w:val="1"/>
                <w:rtl w:val="0"/>
                <w:lang w:val="en-US"/>
              </w:rPr>
              <w:t>+</w:t>
            </w:r>
            <w:r>
              <w:rPr>
                <w:rFonts w:eastAsia="SimSun" w:hint="eastAsia"/>
                <w:rtl w:val="0"/>
                <w:lang w:val="zh-TW" w:eastAsia="zh-TW"/>
              </w:rPr>
              <w:t>动词</w:t>
            </w:r>
          </w:p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759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3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他比我大三岁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便宜、贵、</w:t>
            </w:r>
            <w:r>
              <w:rPr/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比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center"/>
              <w:rPr>
                <w:rtl w:val="0"/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动词做定语</w:t>
            </w:r>
          </w:p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105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4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你穿得太少了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穿、妻子、弟弟、哥哥</w:t>
            </w:r>
            <w:r>
              <w:rPr/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2"/>
              </w:numPr>
              <w:spacing w:after="0" w:line="240" w:lineRule="auto"/>
              <w:jc w:val="center"/>
              <w:rPr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比</w:t>
            </w:r>
          </w:p>
          <w:p>
            <w:pPr>
              <w:pStyle w:val="Body"/>
              <w:numPr>
                <w:ilvl w:val="0"/>
                <w:numId w:val="2"/>
              </w:numPr>
              <w:bidi w:val="0"/>
              <w:spacing w:after="0" w:line="240" w:lineRule="auto"/>
              <w:ind w:right="0"/>
              <w:jc w:val="center"/>
              <w:rPr>
                <w:rtl w:val="0"/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状态补语</w:t>
            </w:r>
          </w:p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lang w:val="en-US"/>
              </w:rPr>
            </w:r>
          </w:p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5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门开着呢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拿着、门开着、笑着</w:t>
            </w:r>
            <w:r>
              <w:rPr/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3"/>
              </w:numPr>
              <w:spacing w:after="0" w:line="240" w:lineRule="auto"/>
              <w:jc w:val="center"/>
              <w:rPr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着</w:t>
            </w:r>
          </w:p>
          <w:p>
            <w:pPr>
              <w:pStyle w:val="Body"/>
              <w:numPr>
                <w:ilvl w:val="0"/>
                <w:numId w:val="3"/>
              </w:numPr>
              <w:bidi w:val="0"/>
              <w:spacing w:after="0" w:line="240" w:lineRule="auto"/>
              <w:ind w:right="0"/>
              <w:jc w:val="center"/>
              <w:rPr>
                <w:rtl w:val="0"/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不是</w:t>
            </w:r>
          </w:p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821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6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你看过那个电影吗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 xml:space="preserve">次、晴 </w:t>
            </w:r>
            <w:r>
              <w:rPr/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4"/>
              </w:numPr>
              <w:spacing w:after="0" w:line="240" w:lineRule="auto"/>
              <w:jc w:val="center"/>
              <w:rPr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过</w:t>
            </w:r>
          </w:p>
          <w:p>
            <w:pPr>
              <w:pStyle w:val="Body"/>
              <w:numPr>
                <w:ilvl w:val="0"/>
                <w:numId w:val="4"/>
              </w:numPr>
              <w:bidi w:val="0"/>
              <w:spacing w:after="0" w:line="240" w:lineRule="auto"/>
              <w:ind w:right="0"/>
              <w:jc w:val="center"/>
              <w:rPr>
                <w:rtl w:val="0"/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虽然</w:t>
            </w:r>
            <w:r>
              <w:rPr>
                <w:b w:val="1"/>
                <w:bCs w:val="1"/>
                <w:rtl w:val="0"/>
                <w:lang w:val="en-US"/>
              </w:rPr>
              <w:t>……</w:t>
            </w:r>
            <w:r>
              <w:rPr>
                <w:rFonts w:eastAsia="SimSun" w:hint="eastAsia"/>
                <w:rtl w:val="0"/>
                <w:lang w:val="zh-TW" w:eastAsia="zh-TW"/>
              </w:rPr>
              <w:t>但是</w:t>
            </w:r>
            <w:r>
              <w:rPr>
                <w:b w:val="1"/>
                <w:bCs w:val="1"/>
                <w:rtl w:val="0"/>
                <w:lang w:val="en-US"/>
              </w:rPr>
              <w:t>……</w:t>
            </w:r>
          </w:p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61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7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rtl w:val="0"/>
                <w:lang w:val="zh-TW" w:eastAsia="zh-TW"/>
              </w:rPr>
              <w:t>新年就要到了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/>
            </w:pPr>
            <w:r>
              <w:rPr>
                <w:b w:val="1"/>
                <w:bCs w:val="1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新年、姐姐、妹妹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5"/>
              </w:numPr>
              <w:spacing w:after="0" w:line="240" w:lineRule="auto"/>
              <w:jc w:val="center"/>
              <w:rPr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要</w:t>
            </w:r>
            <w:r>
              <w:rPr>
                <w:b w:val="1"/>
                <w:bCs w:val="1"/>
                <w:rtl w:val="0"/>
                <w:lang w:val="en-US"/>
              </w:rPr>
              <w:t>……</w:t>
            </w:r>
            <w:r>
              <w:rPr>
                <w:rFonts w:eastAsia="SimSun" w:hint="eastAsia"/>
                <w:rtl w:val="0"/>
                <w:lang w:val="zh-TW" w:eastAsia="zh-TW"/>
              </w:rPr>
              <w:t>了</w:t>
            </w:r>
          </w:p>
          <w:p>
            <w:pPr>
              <w:pStyle w:val="Body"/>
              <w:numPr>
                <w:ilvl w:val="0"/>
                <w:numId w:val="5"/>
              </w:numPr>
              <w:bidi w:val="0"/>
              <w:spacing w:after="0" w:line="240" w:lineRule="auto"/>
              <w:ind w:right="0"/>
              <w:jc w:val="center"/>
              <w:rPr>
                <w:rtl w:val="0"/>
                <w:lang w:val="zh-TW" w:eastAsia="zh-TW"/>
              </w:rPr>
            </w:pPr>
            <w:r>
              <w:rPr>
                <w:rFonts w:eastAsia="SimSun" w:hint="eastAsia"/>
                <w:rtl w:val="0"/>
                <w:lang w:val="zh-TW" w:eastAsia="zh-TW"/>
              </w:rPr>
              <w:t>都</w:t>
            </w:r>
            <w:r>
              <w:rPr>
                <w:b w:val="1"/>
                <w:bCs w:val="1"/>
                <w:rtl w:val="0"/>
                <w:lang w:val="en-US"/>
              </w:rPr>
              <w:t>……</w:t>
            </w:r>
            <w:r>
              <w:rPr>
                <w:rFonts w:eastAsia="SimSun" w:hint="eastAsia"/>
                <w:rtl w:val="0"/>
                <w:lang w:val="zh-TW" w:eastAsia="zh-TW"/>
              </w:rPr>
              <w:t>了</w:t>
            </w:r>
          </w:p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9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Review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b w:val="1"/>
                <w:bCs w:val="1"/>
                <w:lang w:val="en-US"/>
              </w:rPr>
            </w:pP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运动</w:t>
            </w:r>
            <w:r>
              <w:rPr>
                <w:b w:val="1"/>
                <w:bCs w:val="1"/>
                <w:rtl w:val="0"/>
                <w:lang w:val="en-US"/>
              </w:rPr>
              <w:t>+</w:t>
            </w: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食物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10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Review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b w:val="1"/>
                <w:bCs w:val="1"/>
                <w:lang w:val="en-US"/>
              </w:rPr>
            </w:pP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家庭成员</w:t>
            </w:r>
            <w:r>
              <w:rPr>
                <w:b w:val="1"/>
                <w:bCs w:val="1"/>
                <w:rtl w:val="0"/>
                <w:lang w:val="en-US"/>
              </w:rPr>
              <w:t>+</w:t>
            </w: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动作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759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11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Review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b w:val="1"/>
                <w:bCs w:val="1"/>
                <w:lang w:val="en-US"/>
              </w:rPr>
            </w:pP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时态（现在、过去、完成、将来）</w:t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12</w:t>
            </w:r>
          </w:p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rtl w:val="0"/>
                <w:lang w:val="en-US"/>
              </w:rPr>
              <w:t>Review</w:t>
            </w:r>
          </w:p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eastAsia="SimSun" w:hint="eastAsia"/>
                <w:b w:val="0"/>
                <w:bCs w:val="0"/>
                <w:rtl w:val="0"/>
                <w:lang w:val="zh-TW" w:eastAsia="zh-TW"/>
              </w:rPr>
              <w:t>比、都、就、要、次、多</w:t>
            </w:r>
            <w:r>
              <w:rPr>
                <w:b w:val="1"/>
                <w:bCs w:val="1"/>
              </w:rPr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4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4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lang w:val="en-US"/>
              </w:rPr>
            </w:r>
          </w:p>
        </w:tc>
        <w:tc>
          <w:tcPr>
            <w:tcW w:type="dxa" w:w="19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6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</w:pPr>
      <w:r/>
    </w:p>
    <w:sectPr>
      <w:headerReference w:type="default" r:id="rId7"/>
      <w:footerReference w:type="default" r:id="rId8"/>
      <w:pgSz w:w="16840" w:h="11900" w:orient="landscape"/>
      <w:pgMar w:top="720" w:right="720" w:bottom="720" w:left="72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SimSu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Calibri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