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715E6" w14:textId="7777777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p>
    <w:p w14:paraId="3F353774" w14:textId="7777777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p>
    <w:p w14:paraId="44BB2FAF" w14:textId="14A639C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Pr>
          <w:noProof/>
        </w:rPr>
        <w:drawing>
          <wp:inline distT="0" distB="0" distL="0" distR="0" wp14:anchorId="2D481332" wp14:editId="41151EEF">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7F0A580F" w14:textId="0E7D1463"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sidRPr="00D475CF">
        <w:rPr>
          <w:rFonts w:eastAsia="Times New Roman" w:cstheme="minorHAnsi"/>
          <w:b/>
          <w:bCs/>
          <w:kern w:val="0"/>
          <w:sz w:val="32"/>
          <w:szCs w:val="32"/>
          <w:lang w:eastAsia="en-GB"/>
          <w14:ligatures w14:val="none"/>
        </w:rPr>
        <w:br/>
      </w:r>
      <w:r w:rsidRPr="00412552">
        <w:rPr>
          <w:rFonts w:eastAsia="Times New Roman" w:cstheme="minorHAnsi"/>
          <w:b/>
          <w:bCs/>
          <w:kern w:val="0"/>
          <w:sz w:val="32"/>
          <w:szCs w:val="32"/>
          <w:lang w:eastAsia="en-GB"/>
          <w14:ligatures w14:val="none"/>
        </w:rPr>
        <w:t xml:space="preserve">University of Wales Trinity Saint David – </w:t>
      </w:r>
      <w:r w:rsidR="00472121">
        <w:rPr>
          <w:rFonts w:eastAsia="Times New Roman" w:cstheme="minorHAnsi"/>
          <w:b/>
          <w:bCs/>
          <w:kern w:val="0"/>
          <w:sz w:val="32"/>
          <w:szCs w:val="32"/>
          <w:lang w:eastAsia="en-GB"/>
          <w14:ligatures w14:val="none"/>
        </w:rPr>
        <w:t>BEng OME</w:t>
      </w:r>
    </w:p>
    <w:p w14:paraId="712F1A97" w14:textId="5D8DFBD0"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Pr>
          <w:rFonts w:eastAsia="Times New Roman" w:cstheme="minorHAnsi"/>
          <w:b/>
          <w:bCs/>
          <w:kern w:val="0"/>
          <w:sz w:val="32"/>
          <w:szCs w:val="32"/>
          <w:lang w:eastAsia="en-GB"/>
          <w14:ligatures w14:val="none"/>
        </w:rPr>
        <w:t>MODULE:</w:t>
      </w:r>
      <w:r w:rsidR="00E670D6">
        <w:rPr>
          <w:rFonts w:eastAsia="Times New Roman" w:cstheme="minorHAnsi"/>
          <w:b/>
          <w:bCs/>
          <w:kern w:val="0"/>
          <w:sz w:val="32"/>
          <w:szCs w:val="32"/>
          <w:lang w:eastAsia="en-GB"/>
          <w14:ligatures w14:val="none"/>
        </w:rPr>
        <w:t xml:space="preserve"> </w:t>
      </w:r>
      <w:r w:rsidR="00E670D6" w:rsidRPr="00E670D6">
        <w:rPr>
          <w:rFonts w:eastAsia="Times New Roman" w:cstheme="minorHAnsi"/>
          <w:b/>
          <w:bCs/>
          <w:kern w:val="0"/>
          <w:sz w:val="32"/>
          <w:szCs w:val="32"/>
          <w:lang w:eastAsia="en-GB"/>
          <w14:ligatures w14:val="none"/>
        </w:rPr>
        <w:t xml:space="preserve">ACDA4020 Human Factors in </w:t>
      </w:r>
      <w:proofErr w:type="gramStart"/>
      <w:r w:rsidR="00E670D6" w:rsidRPr="00E670D6">
        <w:rPr>
          <w:rFonts w:eastAsia="Times New Roman" w:cstheme="minorHAnsi"/>
          <w:b/>
          <w:bCs/>
          <w:kern w:val="0"/>
          <w:sz w:val="32"/>
          <w:szCs w:val="32"/>
          <w:lang w:eastAsia="en-GB"/>
          <w14:ligatures w14:val="none"/>
        </w:rPr>
        <w:t>High Risk</w:t>
      </w:r>
      <w:proofErr w:type="gramEnd"/>
      <w:r w:rsidR="00E670D6" w:rsidRPr="00E670D6">
        <w:rPr>
          <w:rFonts w:eastAsia="Times New Roman" w:cstheme="minorHAnsi"/>
          <w:b/>
          <w:bCs/>
          <w:kern w:val="0"/>
          <w:sz w:val="32"/>
          <w:szCs w:val="32"/>
          <w:lang w:eastAsia="en-GB"/>
          <w14:ligatures w14:val="none"/>
        </w:rPr>
        <w:t xml:space="preserve"> Environments</w:t>
      </w:r>
    </w:p>
    <w:p w14:paraId="59C36678" w14:textId="458863AA" w:rsidR="00D475CF" w:rsidRDefault="00E670D6" w:rsidP="00D475CF">
      <w:pPr>
        <w:spacing w:before="100" w:beforeAutospacing="1" w:after="100" w:afterAutospacing="1"/>
        <w:jc w:val="center"/>
        <w:rPr>
          <w:rFonts w:eastAsia="Times New Roman" w:cstheme="minorHAnsi"/>
          <w:b/>
          <w:bCs/>
          <w:kern w:val="0"/>
          <w:sz w:val="32"/>
          <w:szCs w:val="32"/>
          <w:lang w:eastAsia="en-GB"/>
          <w14:ligatures w14:val="none"/>
        </w:rPr>
      </w:pPr>
      <w:r w:rsidRPr="00E670D6">
        <w:rPr>
          <w:rFonts w:eastAsia="Times New Roman" w:cstheme="minorHAnsi"/>
          <w:b/>
          <w:bCs/>
          <w:kern w:val="0"/>
          <w:sz w:val="32"/>
          <w:szCs w:val="32"/>
          <w:lang w:eastAsia="en-GB"/>
          <w14:ligatures w14:val="none"/>
        </w:rPr>
        <w:t xml:space="preserve">INVESTIGATING THE HUMAN FACTORS WHICH LED TO </w:t>
      </w:r>
      <w:proofErr w:type="gramStart"/>
      <w:r w:rsidRPr="00E670D6">
        <w:rPr>
          <w:rFonts w:eastAsia="Times New Roman" w:cstheme="minorHAnsi"/>
          <w:b/>
          <w:bCs/>
          <w:kern w:val="0"/>
          <w:sz w:val="32"/>
          <w:szCs w:val="32"/>
          <w:lang w:eastAsia="en-GB"/>
          <w14:ligatures w14:val="none"/>
        </w:rPr>
        <w:t>THE  FLIXBOROUGH</w:t>
      </w:r>
      <w:proofErr w:type="gramEnd"/>
      <w:r w:rsidRPr="00E670D6">
        <w:rPr>
          <w:rFonts w:eastAsia="Times New Roman" w:cstheme="minorHAnsi"/>
          <w:b/>
          <w:bCs/>
          <w:kern w:val="0"/>
          <w:sz w:val="32"/>
          <w:szCs w:val="32"/>
          <w:lang w:eastAsia="en-GB"/>
          <w14:ligatures w14:val="none"/>
        </w:rPr>
        <w:t xml:space="preserve"> DISASTER ON 1ST JUNE 1974.</w:t>
      </w:r>
    </w:p>
    <w:p w14:paraId="72A07615" w14:textId="77777777" w:rsidR="00D475CF" w:rsidRDefault="00D475CF" w:rsidP="00D475CF">
      <w:pPr>
        <w:spacing w:before="100" w:beforeAutospacing="1" w:after="100" w:afterAutospacing="1"/>
        <w:rPr>
          <w:rFonts w:eastAsia="Times New Roman" w:cstheme="minorHAnsi"/>
          <w:b/>
          <w:bCs/>
          <w:kern w:val="0"/>
          <w:sz w:val="32"/>
          <w:szCs w:val="32"/>
          <w:lang w:eastAsia="en-GB"/>
          <w14:ligatures w14:val="none"/>
        </w:rPr>
      </w:pPr>
    </w:p>
    <w:p w14:paraId="52D73FD6" w14:textId="7777777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p>
    <w:p w14:paraId="1D9A3C1E" w14:textId="613D9845"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Pr>
          <w:rFonts w:eastAsia="Times New Roman" w:cstheme="minorHAnsi"/>
          <w:b/>
          <w:bCs/>
          <w:kern w:val="0"/>
          <w:sz w:val="32"/>
          <w:szCs w:val="32"/>
          <w:lang w:eastAsia="en-GB"/>
          <w14:ligatures w14:val="none"/>
        </w:rPr>
        <w:t xml:space="preserve">Lecturer: </w:t>
      </w:r>
      <w:r w:rsidR="00396078">
        <w:rPr>
          <w:rFonts w:eastAsia="Times New Roman" w:cstheme="minorHAnsi"/>
          <w:b/>
          <w:bCs/>
          <w:kern w:val="0"/>
          <w:sz w:val="32"/>
          <w:szCs w:val="32"/>
          <w:lang w:eastAsia="en-GB"/>
          <w14:ligatures w14:val="none"/>
        </w:rPr>
        <w:t>Gareth Collins</w:t>
      </w:r>
    </w:p>
    <w:p w14:paraId="3C4617F7" w14:textId="7887CB3E" w:rsidR="00D475CF" w:rsidRDefault="00D475CF" w:rsidP="00D475CF">
      <w:pPr>
        <w:spacing w:before="100" w:beforeAutospacing="1" w:after="100" w:afterAutospacing="1"/>
        <w:rPr>
          <w:rFonts w:eastAsia="Times New Roman" w:cstheme="minorHAnsi"/>
          <w:b/>
          <w:bCs/>
          <w:kern w:val="0"/>
          <w:sz w:val="32"/>
          <w:szCs w:val="32"/>
          <w:lang w:eastAsia="en-GB"/>
          <w14:ligatures w14:val="none"/>
        </w:rPr>
      </w:pPr>
    </w:p>
    <w:p w14:paraId="7F301DA6" w14:textId="77777777" w:rsidR="00D475CF" w:rsidRDefault="00D475CF" w:rsidP="00D475CF">
      <w:pPr>
        <w:spacing w:before="100" w:beforeAutospacing="1" w:after="100" w:afterAutospacing="1"/>
        <w:rPr>
          <w:rFonts w:eastAsia="Times New Roman" w:cstheme="minorHAnsi"/>
          <w:b/>
          <w:bCs/>
          <w:kern w:val="0"/>
          <w:sz w:val="32"/>
          <w:szCs w:val="32"/>
          <w:lang w:eastAsia="en-GB"/>
          <w14:ligatures w14:val="none"/>
        </w:rPr>
      </w:pPr>
    </w:p>
    <w:p w14:paraId="5813E816" w14:textId="3D4AFCD4" w:rsidR="00D475CF" w:rsidRPr="00F73CAC" w:rsidRDefault="00D475CF" w:rsidP="00D475CF">
      <w:pPr>
        <w:spacing w:before="100" w:beforeAutospacing="1" w:after="100" w:afterAutospacing="1"/>
        <w:jc w:val="center"/>
        <w:rPr>
          <w:rFonts w:eastAsia="Times New Roman" w:cstheme="minorHAnsi"/>
          <w:kern w:val="0"/>
          <w:sz w:val="32"/>
          <w:szCs w:val="32"/>
          <w:lang w:eastAsia="en-GB"/>
          <w14:ligatures w14:val="none"/>
        </w:rPr>
      </w:pPr>
      <w:r w:rsidRPr="00F73CAC">
        <w:rPr>
          <w:rFonts w:eastAsia="Times New Roman" w:cstheme="minorHAnsi"/>
          <w:kern w:val="0"/>
          <w:sz w:val="32"/>
          <w:szCs w:val="32"/>
          <w:lang w:eastAsia="en-GB"/>
          <w14:ligatures w14:val="none"/>
        </w:rPr>
        <w:t xml:space="preserve">Name: Siti </w:t>
      </w:r>
      <w:proofErr w:type="spellStart"/>
      <w:r w:rsidRPr="00F73CAC">
        <w:rPr>
          <w:rFonts w:eastAsia="Times New Roman" w:cstheme="minorHAnsi"/>
          <w:kern w:val="0"/>
          <w:sz w:val="32"/>
          <w:szCs w:val="32"/>
          <w:lang w:eastAsia="en-GB"/>
          <w14:ligatures w14:val="none"/>
        </w:rPr>
        <w:t>Nurfairuza</w:t>
      </w:r>
      <w:proofErr w:type="spellEnd"/>
      <w:r w:rsidRPr="00F73CAC">
        <w:rPr>
          <w:rFonts w:eastAsia="Times New Roman" w:cstheme="minorHAnsi"/>
          <w:kern w:val="0"/>
          <w:sz w:val="32"/>
          <w:szCs w:val="32"/>
          <w:lang w:eastAsia="en-GB"/>
          <w14:ligatures w14:val="none"/>
        </w:rPr>
        <w:t xml:space="preserve"> Idora Binti Musa</w:t>
      </w:r>
    </w:p>
    <w:p w14:paraId="77571A85" w14:textId="1137C955" w:rsidR="00D475CF" w:rsidRPr="00412552" w:rsidRDefault="00D475CF" w:rsidP="00D475CF">
      <w:pPr>
        <w:spacing w:before="100" w:beforeAutospacing="1" w:after="100" w:afterAutospacing="1"/>
        <w:jc w:val="center"/>
        <w:rPr>
          <w:rFonts w:eastAsia="Times New Roman" w:cstheme="minorHAnsi"/>
          <w:kern w:val="0"/>
          <w:sz w:val="32"/>
          <w:szCs w:val="32"/>
          <w:lang w:eastAsia="en-GB"/>
          <w14:ligatures w14:val="none"/>
        </w:rPr>
      </w:pPr>
      <w:r w:rsidRPr="00F73CAC">
        <w:rPr>
          <w:rFonts w:eastAsia="Times New Roman" w:cstheme="minorHAnsi"/>
          <w:kern w:val="0"/>
          <w:sz w:val="32"/>
          <w:szCs w:val="32"/>
          <w:lang w:eastAsia="en-GB"/>
          <w14:ligatures w14:val="none"/>
        </w:rPr>
        <w:t>Student Number: 2427103</w:t>
      </w:r>
    </w:p>
    <w:p w14:paraId="090010BA"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41BB492A" w14:textId="77777777" w:rsidR="00D475CF" w:rsidRDefault="00D475CF" w:rsidP="00D475CF">
      <w:pPr>
        <w:spacing w:before="100" w:beforeAutospacing="1" w:after="100" w:afterAutospacing="1"/>
        <w:rPr>
          <w:rFonts w:eastAsia="Times New Roman" w:cstheme="minorHAnsi"/>
          <w:b/>
          <w:bCs/>
          <w:kern w:val="0"/>
          <w:lang w:eastAsia="en-GB"/>
          <w14:ligatures w14:val="none"/>
        </w:rPr>
      </w:pPr>
    </w:p>
    <w:p w14:paraId="0838DDC2" w14:textId="77777777" w:rsidR="00D475CF" w:rsidRDefault="00D475CF" w:rsidP="00D475CF">
      <w:pPr>
        <w:rPr>
          <w:rFonts w:eastAsia="Times New Roman" w:cstheme="minorHAnsi"/>
          <w:b/>
          <w:bCs/>
          <w:kern w:val="0"/>
          <w:lang w:eastAsia="en-GB"/>
          <w14:ligatures w14:val="none"/>
        </w:rPr>
      </w:pPr>
    </w:p>
    <w:p w14:paraId="58DB9B94" w14:textId="77777777" w:rsidR="00D475CF" w:rsidRDefault="00D475CF" w:rsidP="00D475CF">
      <w:pPr>
        <w:rPr>
          <w:rFonts w:eastAsia="Times New Roman" w:cstheme="minorHAnsi"/>
          <w:b/>
          <w:bCs/>
          <w:kern w:val="0"/>
          <w:lang w:eastAsia="en-GB"/>
          <w14:ligatures w14:val="none"/>
        </w:rPr>
      </w:pPr>
    </w:p>
    <w:p w14:paraId="35D45DB2" w14:textId="77777777" w:rsidR="00D475CF" w:rsidRDefault="00D475CF" w:rsidP="00D475CF">
      <w:pPr>
        <w:rPr>
          <w:rFonts w:eastAsia="Times New Roman" w:cstheme="minorHAnsi"/>
          <w:b/>
          <w:bCs/>
          <w:kern w:val="0"/>
          <w:lang w:eastAsia="en-GB"/>
          <w14:ligatures w14:val="none"/>
        </w:rPr>
      </w:pPr>
    </w:p>
    <w:p w14:paraId="4489A7C3" w14:textId="77777777" w:rsidR="00D475CF" w:rsidRDefault="00D475CF" w:rsidP="00D475CF">
      <w:pPr>
        <w:rPr>
          <w:rFonts w:eastAsia="Times New Roman" w:cstheme="minorHAnsi"/>
          <w:b/>
          <w:bCs/>
          <w:kern w:val="0"/>
          <w:lang w:eastAsia="en-GB"/>
          <w14:ligatures w14:val="none"/>
        </w:rPr>
      </w:pPr>
    </w:p>
    <w:p w14:paraId="405B1AD1" w14:textId="77777777" w:rsidR="00D475CF" w:rsidRDefault="00D475CF" w:rsidP="00D475CF">
      <w:pPr>
        <w:rPr>
          <w:rFonts w:eastAsia="Times New Roman" w:cstheme="minorHAnsi"/>
          <w:b/>
          <w:bCs/>
          <w:kern w:val="0"/>
          <w:lang w:eastAsia="en-GB"/>
          <w14:ligatures w14:val="none"/>
        </w:rPr>
      </w:pPr>
    </w:p>
    <w:p w14:paraId="287EB3CA" w14:textId="2AAD039F" w:rsidR="00D475CF" w:rsidRDefault="00D475CF" w:rsidP="00D475CF">
      <w:pPr>
        <w:rPr>
          <w:rFonts w:eastAsia="Times New Roman" w:cstheme="minorHAnsi"/>
          <w:b/>
          <w:bCs/>
          <w:kern w:val="0"/>
          <w:sz w:val="28"/>
          <w:szCs w:val="28"/>
          <w:lang w:eastAsia="en-GB"/>
          <w14:ligatures w14:val="none"/>
        </w:rPr>
      </w:pPr>
      <w:r w:rsidRPr="00D475CF">
        <w:rPr>
          <w:rFonts w:eastAsia="Times New Roman" w:cstheme="minorHAnsi"/>
          <w:b/>
          <w:bCs/>
          <w:kern w:val="0"/>
          <w:sz w:val="28"/>
          <w:szCs w:val="28"/>
          <w:lang w:eastAsia="en-GB"/>
          <w14:ligatures w14:val="none"/>
        </w:rPr>
        <w:t>Table of Content</w:t>
      </w:r>
    </w:p>
    <w:p w14:paraId="18762E4D" w14:textId="77777777" w:rsidR="008B668D" w:rsidRPr="00D475CF" w:rsidRDefault="008B668D" w:rsidP="00D475CF">
      <w:pPr>
        <w:rPr>
          <w:rFonts w:eastAsia="Times New Roman" w:cstheme="minorHAnsi"/>
          <w:b/>
          <w:bCs/>
          <w:kern w:val="0"/>
          <w:sz w:val="28"/>
          <w:szCs w:val="28"/>
          <w:lang w:eastAsia="en-GB"/>
          <w14:ligatures w14:val="none"/>
        </w:rPr>
      </w:pPr>
    </w:p>
    <w:p w14:paraId="0DD021E0" w14:textId="5F8985B7" w:rsidR="008B668D" w:rsidRDefault="00D475CF">
      <w:pPr>
        <w:pStyle w:val="TOC1"/>
        <w:tabs>
          <w:tab w:val="right" w:leader="dot" w:pos="9016"/>
        </w:tabs>
        <w:rPr>
          <w:rFonts w:eastAsiaTheme="minorEastAsia"/>
          <w:noProof/>
          <w:lang w:eastAsia="en-GB"/>
        </w:rPr>
      </w:pPr>
      <w:r>
        <w:rPr>
          <w:rFonts w:eastAsia="Times New Roman" w:cstheme="minorHAnsi"/>
          <w:b/>
          <w:bCs/>
          <w:kern w:val="0"/>
          <w:lang w:eastAsia="en-GB"/>
          <w14:ligatures w14:val="none"/>
        </w:rPr>
        <w:fldChar w:fldCharType="begin"/>
      </w:r>
      <w:r>
        <w:rPr>
          <w:rFonts w:eastAsia="Times New Roman" w:cstheme="minorHAnsi"/>
          <w:b/>
          <w:bCs/>
          <w:kern w:val="0"/>
          <w:lang w:eastAsia="en-GB"/>
          <w14:ligatures w14:val="none"/>
        </w:rPr>
        <w:instrText xml:space="preserve"> TOC \o "1-3" \h \z \u </w:instrText>
      </w:r>
      <w:r>
        <w:rPr>
          <w:rFonts w:eastAsia="Times New Roman" w:cstheme="minorHAnsi"/>
          <w:b/>
          <w:bCs/>
          <w:kern w:val="0"/>
          <w:lang w:eastAsia="en-GB"/>
          <w14:ligatures w14:val="none"/>
        </w:rPr>
        <w:fldChar w:fldCharType="separate"/>
      </w:r>
      <w:hyperlink w:anchor="_Toc236053454" w:history="1">
        <w:r w:rsidR="008B668D" w:rsidRPr="00C72CF2">
          <w:rPr>
            <w:rStyle w:val="Hyperlink"/>
            <w:noProof/>
            <w:lang w:eastAsia="en-GB"/>
          </w:rPr>
          <w:t>List of Figures</w:t>
        </w:r>
        <w:r w:rsidR="008B668D">
          <w:rPr>
            <w:noProof/>
            <w:webHidden/>
          </w:rPr>
          <w:tab/>
        </w:r>
        <w:r w:rsidR="008B668D">
          <w:rPr>
            <w:noProof/>
            <w:webHidden/>
          </w:rPr>
          <w:fldChar w:fldCharType="begin"/>
        </w:r>
        <w:r w:rsidR="008B668D">
          <w:rPr>
            <w:noProof/>
            <w:webHidden/>
          </w:rPr>
          <w:instrText xml:space="preserve"> PAGEREF _Toc236053454 \h </w:instrText>
        </w:r>
        <w:r w:rsidR="008B668D">
          <w:rPr>
            <w:noProof/>
            <w:webHidden/>
          </w:rPr>
        </w:r>
        <w:r w:rsidR="008B668D">
          <w:rPr>
            <w:noProof/>
            <w:webHidden/>
          </w:rPr>
          <w:fldChar w:fldCharType="separate"/>
        </w:r>
        <w:r w:rsidR="008B668D">
          <w:rPr>
            <w:noProof/>
            <w:webHidden/>
          </w:rPr>
          <w:t>3</w:t>
        </w:r>
        <w:r w:rsidR="008B668D">
          <w:rPr>
            <w:noProof/>
            <w:webHidden/>
          </w:rPr>
          <w:fldChar w:fldCharType="end"/>
        </w:r>
      </w:hyperlink>
    </w:p>
    <w:p w14:paraId="04B04141" w14:textId="39EF8373" w:rsidR="008B668D" w:rsidRDefault="008B668D">
      <w:pPr>
        <w:pStyle w:val="TOC1"/>
        <w:tabs>
          <w:tab w:val="right" w:leader="dot" w:pos="9016"/>
        </w:tabs>
        <w:rPr>
          <w:rFonts w:eastAsiaTheme="minorEastAsia"/>
          <w:noProof/>
          <w:lang w:eastAsia="en-GB"/>
        </w:rPr>
      </w:pPr>
      <w:hyperlink w:anchor="_Toc236053455" w:history="1">
        <w:r w:rsidRPr="00C72CF2">
          <w:rPr>
            <w:rStyle w:val="Hyperlink"/>
            <w:noProof/>
            <w:lang w:eastAsia="en-GB"/>
          </w:rPr>
          <w:t>1.0 INTRODUCTION</w:t>
        </w:r>
        <w:r>
          <w:rPr>
            <w:noProof/>
            <w:webHidden/>
          </w:rPr>
          <w:tab/>
        </w:r>
        <w:r>
          <w:rPr>
            <w:noProof/>
            <w:webHidden/>
          </w:rPr>
          <w:fldChar w:fldCharType="begin"/>
        </w:r>
        <w:r>
          <w:rPr>
            <w:noProof/>
            <w:webHidden/>
          </w:rPr>
          <w:instrText xml:space="preserve"> PAGEREF _Toc236053455 \h </w:instrText>
        </w:r>
        <w:r>
          <w:rPr>
            <w:noProof/>
            <w:webHidden/>
          </w:rPr>
        </w:r>
        <w:r>
          <w:rPr>
            <w:noProof/>
            <w:webHidden/>
          </w:rPr>
          <w:fldChar w:fldCharType="separate"/>
        </w:r>
        <w:r>
          <w:rPr>
            <w:noProof/>
            <w:webHidden/>
          </w:rPr>
          <w:t>4</w:t>
        </w:r>
        <w:r>
          <w:rPr>
            <w:noProof/>
            <w:webHidden/>
          </w:rPr>
          <w:fldChar w:fldCharType="end"/>
        </w:r>
      </w:hyperlink>
    </w:p>
    <w:p w14:paraId="78C41AE6" w14:textId="7B174E01" w:rsidR="008B668D" w:rsidRDefault="008B668D">
      <w:pPr>
        <w:pStyle w:val="TOC1"/>
        <w:tabs>
          <w:tab w:val="right" w:leader="dot" w:pos="9016"/>
        </w:tabs>
        <w:rPr>
          <w:rFonts w:eastAsiaTheme="minorEastAsia"/>
          <w:noProof/>
          <w:lang w:eastAsia="en-GB"/>
        </w:rPr>
      </w:pPr>
      <w:hyperlink w:anchor="_Toc236053456" w:history="1">
        <w:r w:rsidRPr="00C72CF2">
          <w:rPr>
            <w:rStyle w:val="Hyperlink"/>
            <w:noProof/>
            <w:lang w:eastAsia="en-GB"/>
          </w:rPr>
          <w:t>2.0 FLIXBOROUGH (NYPRO UK)</w:t>
        </w:r>
        <w:r>
          <w:rPr>
            <w:noProof/>
            <w:webHidden/>
          </w:rPr>
          <w:tab/>
        </w:r>
        <w:r>
          <w:rPr>
            <w:noProof/>
            <w:webHidden/>
          </w:rPr>
          <w:fldChar w:fldCharType="begin"/>
        </w:r>
        <w:r>
          <w:rPr>
            <w:noProof/>
            <w:webHidden/>
          </w:rPr>
          <w:instrText xml:space="preserve"> PAGEREF _Toc236053456 \h </w:instrText>
        </w:r>
        <w:r>
          <w:rPr>
            <w:noProof/>
            <w:webHidden/>
          </w:rPr>
        </w:r>
        <w:r>
          <w:rPr>
            <w:noProof/>
            <w:webHidden/>
          </w:rPr>
          <w:fldChar w:fldCharType="separate"/>
        </w:r>
        <w:r>
          <w:rPr>
            <w:noProof/>
            <w:webHidden/>
          </w:rPr>
          <w:t>5</w:t>
        </w:r>
        <w:r>
          <w:rPr>
            <w:noProof/>
            <w:webHidden/>
          </w:rPr>
          <w:fldChar w:fldCharType="end"/>
        </w:r>
      </w:hyperlink>
    </w:p>
    <w:p w14:paraId="1648E3EA" w14:textId="6F3BAF2A" w:rsidR="008B668D" w:rsidRDefault="008B668D">
      <w:pPr>
        <w:pStyle w:val="TOC2"/>
        <w:tabs>
          <w:tab w:val="right" w:leader="dot" w:pos="9016"/>
        </w:tabs>
        <w:rPr>
          <w:rFonts w:eastAsiaTheme="minorEastAsia"/>
          <w:noProof/>
          <w:lang w:eastAsia="en-GB"/>
        </w:rPr>
      </w:pPr>
      <w:hyperlink w:anchor="_Toc236053457" w:history="1">
        <w:r w:rsidRPr="00C72CF2">
          <w:rPr>
            <w:rStyle w:val="Hyperlink"/>
            <w:noProof/>
            <w:lang w:eastAsia="en-GB"/>
          </w:rPr>
          <w:t>2.1 Lack of Knowledge and Competence</w:t>
        </w:r>
        <w:r>
          <w:rPr>
            <w:noProof/>
            <w:webHidden/>
          </w:rPr>
          <w:tab/>
        </w:r>
        <w:r>
          <w:rPr>
            <w:noProof/>
            <w:webHidden/>
          </w:rPr>
          <w:fldChar w:fldCharType="begin"/>
        </w:r>
        <w:r>
          <w:rPr>
            <w:noProof/>
            <w:webHidden/>
          </w:rPr>
          <w:instrText xml:space="preserve"> PAGEREF _Toc236053457 \h </w:instrText>
        </w:r>
        <w:r>
          <w:rPr>
            <w:noProof/>
            <w:webHidden/>
          </w:rPr>
        </w:r>
        <w:r>
          <w:rPr>
            <w:noProof/>
            <w:webHidden/>
          </w:rPr>
          <w:fldChar w:fldCharType="separate"/>
        </w:r>
        <w:r>
          <w:rPr>
            <w:noProof/>
            <w:webHidden/>
          </w:rPr>
          <w:t>6</w:t>
        </w:r>
        <w:r>
          <w:rPr>
            <w:noProof/>
            <w:webHidden/>
          </w:rPr>
          <w:fldChar w:fldCharType="end"/>
        </w:r>
      </w:hyperlink>
    </w:p>
    <w:p w14:paraId="055C5351" w14:textId="41A630D4" w:rsidR="008B668D" w:rsidRDefault="008B668D">
      <w:pPr>
        <w:pStyle w:val="TOC2"/>
        <w:tabs>
          <w:tab w:val="right" w:leader="dot" w:pos="9016"/>
        </w:tabs>
        <w:rPr>
          <w:rFonts w:eastAsiaTheme="minorEastAsia"/>
          <w:noProof/>
          <w:lang w:eastAsia="en-GB"/>
        </w:rPr>
      </w:pPr>
      <w:hyperlink w:anchor="_Toc236053458" w:history="1">
        <w:r w:rsidRPr="00C72CF2">
          <w:rPr>
            <w:rStyle w:val="Hyperlink"/>
            <w:noProof/>
            <w:lang w:eastAsia="en-GB"/>
          </w:rPr>
          <w:t>2.2 LACK OF COMMUNICATION AND TEAMWORK</w:t>
        </w:r>
        <w:r>
          <w:rPr>
            <w:noProof/>
            <w:webHidden/>
          </w:rPr>
          <w:tab/>
        </w:r>
        <w:r>
          <w:rPr>
            <w:noProof/>
            <w:webHidden/>
          </w:rPr>
          <w:fldChar w:fldCharType="begin"/>
        </w:r>
        <w:r>
          <w:rPr>
            <w:noProof/>
            <w:webHidden/>
          </w:rPr>
          <w:instrText xml:space="preserve"> PAGEREF _Toc236053458 \h </w:instrText>
        </w:r>
        <w:r>
          <w:rPr>
            <w:noProof/>
            <w:webHidden/>
          </w:rPr>
        </w:r>
        <w:r>
          <w:rPr>
            <w:noProof/>
            <w:webHidden/>
          </w:rPr>
          <w:fldChar w:fldCharType="separate"/>
        </w:r>
        <w:r>
          <w:rPr>
            <w:noProof/>
            <w:webHidden/>
          </w:rPr>
          <w:t>7</w:t>
        </w:r>
        <w:r>
          <w:rPr>
            <w:noProof/>
            <w:webHidden/>
          </w:rPr>
          <w:fldChar w:fldCharType="end"/>
        </w:r>
      </w:hyperlink>
    </w:p>
    <w:p w14:paraId="41F4EC98" w14:textId="276C519A" w:rsidR="008B668D" w:rsidRDefault="008B668D">
      <w:pPr>
        <w:pStyle w:val="TOC2"/>
        <w:tabs>
          <w:tab w:val="right" w:leader="dot" w:pos="9016"/>
        </w:tabs>
        <w:rPr>
          <w:rFonts w:eastAsiaTheme="minorEastAsia"/>
          <w:noProof/>
          <w:lang w:eastAsia="en-GB"/>
        </w:rPr>
      </w:pPr>
      <w:hyperlink w:anchor="_Toc236053459" w:history="1">
        <w:r w:rsidRPr="00C72CF2">
          <w:rPr>
            <w:rStyle w:val="Hyperlink"/>
            <w:noProof/>
            <w:lang w:eastAsia="en-GB"/>
          </w:rPr>
          <w:t>2.3 NORMS AND COMPLACENCY</w:t>
        </w:r>
        <w:r>
          <w:rPr>
            <w:noProof/>
            <w:webHidden/>
          </w:rPr>
          <w:tab/>
        </w:r>
        <w:r>
          <w:rPr>
            <w:noProof/>
            <w:webHidden/>
          </w:rPr>
          <w:fldChar w:fldCharType="begin"/>
        </w:r>
        <w:r>
          <w:rPr>
            <w:noProof/>
            <w:webHidden/>
          </w:rPr>
          <w:instrText xml:space="preserve"> PAGEREF _Toc236053459 \h </w:instrText>
        </w:r>
        <w:r>
          <w:rPr>
            <w:noProof/>
            <w:webHidden/>
          </w:rPr>
        </w:r>
        <w:r>
          <w:rPr>
            <w:noProof/>
            <w:webHidden/>
          </w:rPr>
          <w:fldChar w:fldCharType="separate"/>
        </w:r>
        <w:r>
          <w:rPr>
            <w:noProof/>
            <w:webHidden/>
          </w:rPr>
          <w:t>8</w:t>
        </w:r>
        <w:r>
          <w:rPr>
            <w:noProof/>
            <w:webHidden/>
          </w:rPr>
          <w:fldChar w:fldCharType="end"/>
        </w:r>
      </w:hyperlink>
    </w:p>
    <w:p w14:paraId="6C255676" w14:textId="253C19D8" w:rsidR="008B668D" w:rsidRDefault="008B668D">
      <w:pPr>
        <w:pStyle w:val="TOC1"/>
        <w:tabs>
          <w:tab w:val="right" w:leader="dot" w:pos="9016"/>
        </w:tabs>
        <w:rPr>
          <w:rFonts w:eastAsiaTheme="minorEastAsia"/>
          <w:noProof/>
          <w:lang w:eastAsia="en-GB"/>
        </w:rPr>
      </w:pPr>
      <w:hyperlink w:anchor="_Toc236053460" w:history="1">
        <w:r w:rsidRPr="00C72CF2">
          <w:rPr>
            <w:rStyle w:val="Hyperlink"/>
            <w:noProof/>
            <w:lang w:eastAsia="en-GB"/>
          </w:rPr>
          <w:t>3.0 OTHER DIRTY DOZEN FACTORS</w:t>
        </w:r>
        <w:r>
          <w:rPr>
            <w:noProof/>
            <w:webHidden/>
          </w:rPr>
          <w:tab/>
        </w:r>
        <w:r>
          <w:rPr>
            <w:noProof/>
            <w:webHidden/>
          </w:rPr>
          <w:fldChar w:fldCharType="begin"/>
        </w:r>
        <w:r>
          <w:rPr>
            <w:noProof/>
            <w:webHidden/>
          </w:rPr>
          <w:instrText xml:space="preserve"> PAGEREF _Toc236053460 \h </w:instrText>
        </w:r>
        <w:r>
          <w:rPr>
            <w:noProof/>
            <w:webHidden/>
          </w:rPr>
        </w:r>
        <w:r>
          <w:rPr>
            <w:noProof/>
            <w:webHidden/>
          </w:rPr>
          <w:fldChar w:fldCharType="separate"/>
        </w:r>
        <w:r>
          <w:rPr>
            <w:noProof/>
            <w:webHidden/>
          </w:rPr>
          <w:t>9</w:t>
        </w:r>
        <w:r>
          <w:rPr>
            <w:noProof/>
            <w:webHidden/>
          </w:rPr>
          <w:fldChar w:fldCharType="end"/>
        </w:r>
      </w:hyperlink>
    </w:p>
    <w:p w14:paraId="6F72E580" w14:textId="6DFA00BB" w:rsidR="008B668D" w:rsidRDefault="008B668D">
      <w:pPr>
        <w:pStyle w:val="TOC1"/>
        <w:tabs>
          <w:tab w:val="right" w:leader="dot" w:pos="9016"/>
        </w:tabs>
        <w:rPr>
          <w:rFonts w:eastAsiaTheme="minorEastAsia"/>
          <w:noProof/>
          <w:lang w:eastAsia="en-GB"/>
        </w:rPr>
      </w:pPr>
      <w:hyperlink w:anchor="_Toc236053461" w:history="1">
        <w:r w:rsidRPr="00C72CF2">
          <w:rPr>
            <w:rStyle w:val="Hyperlink"/>
            <w:noProof/>
            <w:lang w:eastAsia="en-GB"/>
          </w:rPr>
          <w:t>4.0 LESSONS FOR SAFE SYSTEMS OF WORK</w:t>
        </w:r>
        <w:r>
          <w:rPr>
            <w:noProof/>
            <w:webHidden/>
          </w:rPr>
          <w:tab/>
        </w:r>
        <w:r>
          <w:rPr>
            <w:noProof/>
            <w:webHidden/>
          </w:rPr>
          <w:fldChar w:fldCharType="begin"/>
        </w:r>
        <w:r>
          <w:rPr>
            <w:noProof/>
            <w:webHidden/>
          </w:rPr>
          <w:instrText xml:space="preserve"> PAGEREF _Toc236053461 \h </w:instrText>
        </w:r>
        <w:r>
          <w:rPr>
            <w:noProof/>
            <w:webHidden/>
          </w:rPr>
        </w:r>
        <w:r>
          <w:rPr>
            <w:noProof/>
            <w:webHidden/>
          </w:rPr>
          <w:fldChar w:fldCharType="separate"/>
        </w:r>
        <w:r>
          <w:rPr>
            <w:noProof/>
            <w:webHidden/>
          </w:rPr>
          <w:t>10</w:t>
        </w:r>
        <w:r>
          <w:rPr>
            <w:noProof/>
            <w:webHidden/>
          </w:rPr>
          <w:fldChar w:fldCharType="end"/>
        </w:r>
      </w:hyperlink>
    </w:p>
    <w:p w14:paraId="25DB4A46" w14:textId="77F85316" w:rsidR="008B668D" w:rsidRDefault="008B668D">
      <w:pPr>
        <w:pStyle w:val="TOC1"/>
        <w:tabs>
          <w:tab w:val="right" w:leader="dot" w:pos="9016"/>
        </w:tabs>
        <w:rPr>
          <w:rFonts w:eastAsiaTheme="minorEastAsia"/>
          <w:noProof/>
          <w:lang w:eastAsia="en-GB"/>
        </w:rPr>
      </w:pPr>
      <w:hyperlink w:anchor="_Toc236053462" w:history="1">
        <w:r w:rsidRPr="00C72CF2">
          <w:rPr>
            <w:rStyle w:val="Hyperlink"/>
            <w:noProof/>
            <w:lang w:eastAsia="en-GB"/>
          </w:rPr>
          <w:t>5.0 CONCLUSION</w:t>
        </w:r>
        <w:r>
          <w:rPr>
            <w:noProof/>
            <w:webHidden/>
          </w:rPr>
          <w:tab/>
        </w:r>
        <w:r>
          <w:rPr>
            <w:noProof/>
            <w:webHidden/>
          </w:rPr>
          <w:fldChar w:fldCharType="begin"/>
        </w:r>
        <w:r>
          <w:rPr>
            <w:noProof/>
            <w:webHidden/>
          </w:rPr>
          <w:instrText xml:space="preserve"> PAGEREF _Toc236053462 \h </w:instrText>
        </w:r>
        <w:r>
          <w:rPr>
            <w:noProof/>
            <w:webHidden/>
          </w:rPr>
        </w:r>
        <w:r>
          <w:rPr>
            <w:noProof/>
            <w:webHidden/>
          </w:rPr>
          <w:fldChar w:fldCharType="separate"/>
        </w:r>
        <w:r>
          <w:rPr>
            <w:noProof/>
            <w:webHidden/>
          </w:rPr>
          <w:t>10</w:t>
        </w:r>
        <w:r>
          <w:rPr>
            <w:noProof/>
            <w:webHidden/>
          </w:rPr>
          <w:fldChar w:fldCharType="end"/>
        </w:r>
      </w:hyperlink>
    </w:p>
    <w:p w14:paraId="68BD331F" w14:textId="4CD915BF" w:rsidR="008B668D" w:rsidRDefault="008B668D">
      <w:pPr>
        <w:pStyle w:val="TOC1"/>
        <w:tabs>
          <w:tab w:val="right" w:leader="dot" w:pos="9016"/>
        </w:tabs>
        <w:rPr>
          <w:rFonts w:eastAsiaTheme="minorEastAsia"/>
          <w:noProof/>
          <w:lang w:eastAsia="en-GB"/>
        </w:rPr>
      </w:pPr>
      <w:hyperlink w:anchor="_Toc236053463" w:history="1">
        <w:r w:rsidRPr="00C72CF2">
          <w:rPr>
            <w:rStyle w:val="Hyperlink"/>
            <w:noProof/>
            <w:lang w:eastAsia="en-GB"/>
          </w:rPr>
          <w:t>6.0 REFERENCES</w:t>
        </w:r>
        <w:r>
          <w:rPr>
            <w:noProof/>
            <w:webHidden/>
          </w:rPr>
          <w:tab/>
        </w:r>
        <w:r>
          <w:rPr>
            <w:noProof/>
            <w:webHidden/>
          </w:rPr>
          <w:fldChar w:fldCharType="begin"/>
        </w:r>
        <w:r>
          <w:rPr>
            <w:noProof/>
            <w:webHidden/>
          </w:rPr>
          <w:instrText xml:space="preserve"> PAGEREF _Toc236053463 \h </w:instrText>
        </w:r>
        <w:r>
          <w:rPr>
            <w:noProof/>
            <w:webHidden/>
          </w:rPr>
        </w:r>
        <w:r>
          <w:rPr>
            <w:noProof/>
            <w:webHidden/>
          </w:rPr>
          <w:fldChar w:fldCharType="separate"/>
        </w:r>
        <w:r>
          <w:rPr>
            <w:noProof/>
            <w:webHidden/>
          </w:rPr>
          <w:t>11</w:t>
        </w:r>
        <w:r>
          <w:rPr>
            <w:noProof/>
            <w:webHidden/>
          </w:rPr>
          <w:fldChar w:fldCharType="end"/>
        </w:r>
      </w:hyperlink>
    </w:p>
    <w:p w14:paraId="6839B6A0" w14:textId="3D5F2858" w:rsidR="00D475CF" w:rsidRDefault="00D475CF" w:rsidP="00542031">
      <w:pPr>
        <w:rPr>
          <w:rFonts w:eastAsia="Times New Roman" w:cstheme="minorHAnsi"/>
          <w:b/>
          <w:bCs/>
          <w:kern w:val="0"/>
          <w:lang w:eastAsia="en-GB"/>
          <w14:ligatures w14:val="none"/>
        </w:rPr>
      </w:pPr>
      <w:r>
        <w:rPr>
          <w:rFonts w:eastAsia="Times New Roman" w:cstheme="minorHAnsi"/>
          <w:b/>
          <w:bCs/>
          <w:kern w:val="0"/>
          <w:lang w:eastAsia="en-GB"/>
          <w14:ligatures w14:val="none"/>
        </w:rPr>
        <w:fldChar w:fldCharType="end"/>
      </w:r>
    </w:p>
    <w:p w14:paraId="1C4B9B3B" w14:textId="2784F1EC" w:rsidR="00542031" w:rsidRDefault="00542031" w:rsidP="00542031">
      <w:pPr>
        <w:pStyle w:val="Heading1"/>
        <w:rPr>
          <w:lang w:eastAsia="en-GB"/>
        </w:rPr>
      </w:pPr>
    </w:p>
    <w:p w14:paraId="6CFF02AD" w14:textId="7C25E2C0" w:rsidR="00542031" w:rsidRPr="00542031" w:rsidRDefault="00542031" w:rsidP="00542031">
      <w:pPr>
        <w:rPr>
          <w:rFonts w:eastAsiaTheme="majorEastAsia" w:cstheme="majorBidi"/>
          <w:b/>
          <w:color w:val="000000" w:themeColor="text1"/>
          <w:szCs w:val="40"/>
          <w:lang w:eastAsia="en-GB"/>
        </w:rPr>
      </w:pPr>
      <w:r>
        <w:rPr>
          <w:lang w:eastAsia="en-GB"/>
        </w:rPr>
        <w:br w:type="page"/>
      </w:r>
    </w:p>
    <w:p w14:paraId="737E1E11" w14:textId="21462D7B" w:rsidR="00542031" w:rsidRDefault="00542031" w:rsidP="00542031">
      <w:pPr>
        <w:pStyle w:val="Heading1"/>
        <w:rPr>
          <w:lang w:eastAsia="en-GB"/>
        </w:rPr>
      </w:pPr>
      <w:bookmarkStart w:id="0" w:name="_Toc236053454"/>
      <w:r>
        <w:rPr>
          <w:lang w:eastAsia="en-GB"/>
        </w:rPr>
        <w:lastRenderedPageBreak/>
        <w:t>List of Figures</w:t>
      </w:r>
      <w:bookmarkEnd w:id="0"/>
    </w:p>
    <w:p w14:paraId="770F6965" w14:textId="75492E59" w:rsidR="008B668D" w:rsidRDefault="00542031">
      <w:pPr>
        <w:pStyle w:val="TableofFigures"/>
        <w:tabs>
          <w:tab w:val="right" w:leader="dot" w:pos="9016"/>
        </w:tabs>
        <w:rPr>
          <w:rFonts w:eastAsiaTheme="minorEastAsia"/>
          <w:noProof/>
          <w:lang w:eastAsia="en-GB"/>
        </w:rPr>
      </w:pPr>
      <w:r>
        <w:rPr>
          <w:rFonts w:eastAsia="Times New Roman" w:cstheme="minorHAnsi"/>
          <w:b/>
          <w:bCs/>
          <w:kern w:val="0"/>
          <w:lang w:eastAsia="en-GB"/>
          <w14:ligatures w14:val="none"/>
        </w:rPr>
        <w:fldChar w:fldCharType="begin"/>
      </w:r>
      <w:r>
        <w:rPr>
          <w:rFonts w:eastAsia="Times New Roman" w:cstheme="minorHAnsi"/>
          <w:b/>
          <w:bCs/>
          <w:kern w:val="0"/>
          <w:lang w:eastAsia="en-GB"/>
          <w14:ligatures w14:val="none"/>
        </w:rPr>
        <w:instrText xml:space="preserve"> TOC \h \z \c "Figure" </w:instrText>
      </w:r>
      <w:r>
        <w:rPr>
          <w:rFonts w:eastAsia="Times New Roman" w:cstheme="minorHAnsi"/>
          <w:b/>
          <w:bCs/>
          <w:kern w:val="0"/>
          <w:lang w:eastAsia="en-GB"/>
          <w14:ligatures w14:val="none"/>
        </w:rPr>
        <w:fldChar w:fldCharType="separate"/>
      </w:r>
      <w:hyperlink w:anchor="_Toc236053192" w:history="1">
        <w:r w:rsidR="008B668D" w:rsidRPr="00222474">
          <w:rPr>
            <w:rStyle w:val="Hyperlink"/>
            <w:noProof/>
          </w:rPr>
          <w:t>Figure 1: The 12 Dirty Dozen in Human Factors [4], [5].</w:t>
        </w:r>
        <w:r w:rsidR="008B668D">
          <w:rPr>
            <w:noProof/>
            <w:webHidden/>
          </w:rPr>
          <w:tab/>
        </w:r>
        <w:r w:rsidR="008B668D">
          <w:rPr>
            <w:noProof/>
            <w:webHidden/>
          </w:rPr>
          <w:fldChar w:fldCharType="begin"/>
        </w:r>
        <w:r w:rsidR="008B668D">
          <w:rPr>
            <w:noProof/>
            <w:webHidden/>
          </w:rPr>
          <w:instrText xml:space="preserve"> PAGEREF _Toc236053192 \h </w:instrText>
        </w:r>
        <w:r w:rsidR="008B668D">
          <w:rPr>
            <w:noProof/>
            <w:webHidden/>
          </w:rPr>
        </w:r>
        <w:r w:rsidR="008B668D">
          <w:rPr>
            <w:noProof/>
            <w:webHidden/>
          </w:rPr>
          <w:fldChar w:fldCharType="separate"/>
        </w:r>
        <w:r w:rsidR="008B668D">
          <w:rPr>
            <w:noProof/>
            <w:webHidden/>
          </w:rPr>
          <w:t>6</w:t>
        </w:r>
        <w:r w:rsidR="008B668D">
          <w:rPr>
            <w:noProof/>
            <w:webHidden/>
          </w:rPr>
          <w:fldChar w:fldCharType="end"/>
        </w:r>
      </w:hyperlink>
    </w:p>
    <w:p w14:paraId="63086368" w14:textId="254B358A" w:rsidR="00542031" w:rsidRDefault="00542031" w:rsidP="00542031">
      <w:pPr>
        <w:rPr>
          <w:rFonts w:eastAsia="Times New Roman" w:cstheme="minorHAnsi"/>
          <w:b/>
          <w:bCs/>
          <w:kern w:val="0"/>
          <w:lang w:eastAsia="en-GB"/>
          <w14:ligatures w14:val="none"/>
        </w:rPr>
      </w:pPr>
      <w:r>
        <w:rPr>
          <w:rFonts w:eastAsia="Times New Roman" w:cstheme="minorHAnsi"/>
          <w:b/>
          <w:bCs/>
          <w:kern w:val="0"/>
          <w:lang w:eastAsia="en-GB"/>
          <w14:ligatures w14:val="none"/>
        </w:rPr>
        <w:fldChar w:fldCharType="end"/>
      </w:r>
    </w:p>
    <w:p w14:paraId="27C60D87" w14:textId="77777777" w:rsidR="00025636" w:rsidRDefault="00025636" w:rsidP="00025636">
      <w:pPr>
        <w:pStyle w:val="Heading1"/>
        <w:rPr>
          <w:lang w:eastAsia="en-GB"/>
        </w:rPr>
      </w:pPr>
    </w:p>
    <w:p w14:paraId="506C91CA" w14:textId="5968A6D5" w:rsidR="00025636" w:rsidRPr="00025636" w:rsidRDefault="00025636" w:rsidP="00025636">
      <w:pPr>
        <w:rPr>
          <w:rFonts w:eastAsiaTheme="majorEastAsia" w:cstheme="majorBidi"/>
          <w:b/>
          <w:color w:val="000000" w:themeColor="text1"/>
          <w:szCs w:val="40"/>
          <w:lang w:eastAsia="en-GB"/>
        </w:rPr>
      </w:pPr>
    </w:p>
    <w:p w14:paraId="5DC0E010" w14:textId="77777777" w:rsidR="00025636" w:rsidRDefault="00025636">
      <w:pPr>
        <w:rPr>
          <w:rFonts w:eastAsiaTheme="majorEastAsia" w:cstheme="majorBidi"/>
          <w:b/>
          <w:color w:val="000000" w:themeColor="text1"/>
          <w:szCs w:val="40"/>
          <w:lang w:eastAsia="en-GB"/>
        </w:rPr>
      </w:pPr>
      <w:r>
        <w:rPr>
          <w:lang w:eastAsia="en-GB"/>
        </w:rPr>
        <w:br w:type="page"/>
      </w:r>
    </w:p>
    <w:p w14:paraId="11BFEDD4" w14:textId="354730EF" w:rsidR="00AA7408" w:rsidRDefault="00421B4A" w:rsidP="00AA7408">
      <w:pPr>
        <w:pStyle w:val="Heading1"/>
        <w:rPr>
          <w:lang w:eastAsia="en-GB"/>
        </w:rPr>
      </w:pPr>
      <w:bookmarkStart w:id="1" w:name="_Toc236053455"/>
      <w:r>
        <w:rPr>
          <w:lang w:eastAsia="en-GB"/>
        </w:rPr>
        <w:lastRenderedPageBreak/>
        <w:t>1.0 INTRODUCTION</w:t>
      </w:r>
      <w:bookmarkEnd w:id="1"/>
    </w:p>
    <w:p w14:paraId="0B138714" w14:textId="77777777" w:rsidR="00AA7408" w:rsidRDefault="00AA7408" w:rsidP="00AA7408">
      <w:pPr>
        <w:rPr>
          <w:lang w:eastAsia="en-GB"/>
        </w:rPr>
      </w:pPr>
      <w:r>
        <w:rPr>
          <w:lang w:eastAsia="en-GB"/>
        </w:rPr>
        <w:t xml:space="preserve">On 1 June 1974, a major explosion occurred at the </w:t>
      </w:r>
      <w:proofErr w:type="spellStart"/>
      <w:r>
        <w:rPr>
          <w:lang w:eastAsia="en-GB"/>
        </w:rPr>
        <w:t>Nypro</w:t>
      </w:r>
      <w:proofErr w:type="spellEnd"/>
      <w:r>
        <w:rPr>
          <w:lang w:eastAsia="en-GB"/>
        </w:rPr>
        <w:t xml:space="preserve"> chemical plant in </w:t>
      </w:r>
      <w:proofErr w:type="spellStart"/>
      <w:r>
        <w:rPr>
          <w:lang w:eastAsia="en-GB"/>
        </w:rPr>
        <w:t>Flixborough</w:t>
      </w:r>
      <w:proofErr w:type="spellEnd"/>
      <w:r>
        <w:rPr>
          <w:lang w:eastAsia="en-GB"/>
        </w:rPr>
        <w:t>, North Lincolnshire. The plant produced caprolactam, which is used to make nylon. The explosion killed 28 people and seriously injured 36 of the 72 people who were on the site. Buildings and homes in the surrounding area were also badly damaged [1], [2].</w:t>
      </w:r>
    </w:p>
    <w:p w14:paraId="0731D26D" w14:textId="77777777" w:rsidR="00AA7408" w:rsidRDefault="00AA7408" w:rsidP="00AA7408">
      <w:pPr>
        <w:rPr>
          <w:lang w:eastAsia="en-GB"/>
        </w:rPr>
      </w:pPr>
      <w:r>
        <w:rPr>
          <w:lang w:eastAsia="en-GB"/>
        </w:rPr>
        <w:t>The explosion happened after a large amount of hot and pressurised cyclohexane escaped from a temporary pipe. The liquid quickly formed a large flammable vapour cloud, which then ignited and exploded.</w:t>
      </w:r>
    </w:p>
    <w:p w14:paraId="7063840F" w14:textId="77777777" w:rsidR="005F069A" w:rsidRDefault="005F069A" w:rsidP="00AA7408">
      <w:pPr>
        <w:rPr>
          <w:lang w:eastAsia="en-GB"/>
        </w:rPr>
      </w:pPr>
    </w:p>
    <w:p w14:paraId="1D625001" w14:textId="6F8F880E" w:rsidR="00AA7408" w:rsidRDefault="00AA7408" w:rsidP="00AA7408">
      <w:pPr>
        <w:rPr>
          <w:lang w:eastAsia="en-GB"/>
        </w:rPr>
      </w:pPr>
      <w:r>
        <w:rPr>
          <w:lang w:eastAsia="en-GB"/>
        </w:rPr>
        <w:t>The immediate cause of the accident was the failure of a temporary bypass pipe. This pipe had been installed between two reactors after one reactor was removed for repair. However, the accident was not caused only by a mechanical failure. The temporary pipe was designed and installed without proper calculations, detailed drawings, testing or specialist mechanical engineering advice [1], [3].</w:t>
      </w:r>
    </w:p>
    <w:p w14:paraId="62CC0001" w14:textId="77777777" w:rsidR="005F069A" w:rsidRDefault="005F069A" w:rsidP="00AA7408">
      <w:pPr>
        <w:rPr>
          <w:lang w:eastAsia="en-GB"/>
        </w:rPr>
      </w:pPr>
    </w:p>
    <w:p w14:paraId="5FA3F6E0" w14:textId="34CE20C5" w:rsidR="00AA7408" w:rsidRDefault="00AA7408" w:rsidP="00AA7408">
      <w:pPr>
        <w:rPr>
          <w:lang w:eastAsia="en-GB"/>
        </w:rPr>
      </w:pPr>
      <w:r>
        <w:rPr>
          <w:lang w:eastAsia="en-GB"/>
        </w:rPr>
        <w:t>The decisions made before the accident were affected by several human and organisational factors. These included poor communication, lack of knowledge, weak teamwork, production pressure and unsafe working practices.</w:t>
      </w:r>
    </w:p>
    <w:p w14:paraId="50CF8F53" w14:textId="77777777" w:rsidR="001D12DA" w:rsidRDefault="001D12DA" w:rsidP="00AA7408">
      <w:pPr>
        <w:rPr>
          <w:lang w:eastAsia="en-GB"/>
        </w:rPr>
      </w:pPr>
    </w:p>
    <w:p w14:paraId="1E2F7B67" w14:textId="605C5256" w:rsidR="00AA7408" w:rsidRDefault="00AA7408" w:rsidP="00AA7408">
      <w:pPr>
        <w:rPr>
          <w:lang w:eastAsia="en-GB"/>
        </w:rPr>
      </w:pPr>
      <w:r>
        <w:rPr>
          <w:lang w:eastAsia="en-GB"/>
        </w:rPr>
        <w:t>The “Dirty Dozen” is a human-factors model that identifies 12 common conditions that can lead to human error</w:t>
      </w:r>
      <w:r>
        <w:rPr>
          <w:lang w:eastAsia="en-GB"/>
        </w:rPr>
        <w:t>:</w:t>
      </w:r>
      <w:r w:rsidR="001D12DA">
        <w:rPr>
          <w:lang w:eastAsia="en-GB"/>
        </w:rPr>
        <w:br/>
      </w:r>
    </w:p>
    <w:p w14:paraId="23B95798" w14:textId="343412C3" w:rsidR="00325BCE" w:rsidRDefault="00F1318D" w:rsidP="00F1318D">
      <w:pPr>
        <w:jc w:val="center"/>
        <w:rPr>
          <w:lang w:eastAsia="en-GB"/>
        </w:rPr>
      </w:pPr>
      <w:r>
        <w:rPr>
          <w:noProof/>
        </w:rPr>
        <mc:AlternateContent>
          <mc:Choice Requires="wps">
            <w:drawing>
              <wp:anchor distT="0" distB="0" distL="114300" distR="114300" simplePos="0" relativeHeight="251660288" behindDoc="0" locked="0" layoutInCell="1" allowOverlap="1" wp14:anchorId="30CF206A" wp14:editId="40504058">
                <wp:simplePos x="0" y="0"/>
                <wp:positionH relativeFrom="column">
                  <wp:posOffset>-251460</wp:posOffset>
                </wp:positionH>
                <wp:positionV relativeFrom="paragraph">
                  <wp:posOffset>2522220</wp:posOffset>
                </wp:positionV>
                <wp:extent cx="6129020" cy="635"/>
                <wp:effectExtent l="0" t="0" r="5080" b="12065"/>
                <wp:wrapSquare wrapText="bothSides"/>
                <wp:docPr id="580215512" name="Text Box 1"/>
                <wp:cNvGraphicFramePr/>
                <a:graphic xmlns:a="http://schemas.openxmlformats.org/drawingml/2006/main">
                  <a:graphicData uri="http://schemas.microsoft.com/office/word/2010/wordprocessingShape">
                    <wps:wsp>
                      <wps:cNvSpPr txBox="1"/>
                      <wps:spPr>
                        <a:xfrm>
                          <a:off x="0" y="0"/>
                          <a:ext cx="6129020" cy="635"/>
                        </a:xfrm>
                        <a:prstGeom prst="rect">
                          <a:avLst/>
                        </a:prstGeom>
                        <a:solidFill>
                          <a:prstClr val="white"/>
                        </a:solidFill>
                        <a:ln>
                          <a:noFill/>
                        </a:ln>
                      </wps:spPr>
                      <wps:txbx>
                        <w:txbxContent>
                          <w:p w14:paraId="56764FFD" w14:textId="577F2B83" w:rsidR="00F1318D" w:rsidRPr="0097231A" w:rsidRDefault="00F1318D" w:rsidP="00F1318D">
                            <w:pPr>
                              <w:pStyle w:val="Caption"/>
                              <w:rPr>
                                <w:noProof/>
                              </w:rPr>
                            </w:pPr>
                            <w:bookmarkStart w:id="2" w:name="_Toc236053192"/>
                            <w:r>
                              <w:t xml:space="preserve">Figure </w:t>
                            </w:r>
                            <w:r>
                              <w:fldChar w:fldCharType="begin"/>
                            </w:r>
                            <w:r>
                              <w:instrText xml:space="preserve"> SEQ Figure \* ARABIC </w:instrText>
                            </w:r>
                            <w:r>
                              <w:fldChar w:fldCharType="separate"/>
                            </w:r>
                            <w:r>
                              <w:rPr>
                                <w:noProof/>
                              </w:rPr>
                              <w:t>1</w:t>
                            </w:r>
                            <w:r>
                              <w:fldChar w:fldCharType="end"/>
                            </w:r>
                            <w:r>
                              <w:t>: The 12 Dirty Dozen in Human Factors</w:t>
                            </w:r>
                            <w:r>
                              <w:rPr>
                                <w:noProof/>
                              </w:rPr>
                              <w:t xml:space="preserve"> </w:t>
                            </w:r>
                            <w:r w:rsidRPr="002164B6">
                              <w:rPr>
                                <w:noProof/>
                              </w:rPr>
                              <w:t>[4], [5].</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0CF206A" id="_x0000_t202" coordsize="21600,21600" o:spt="202" path="m,l,21600r21600,l21600,xe">
                <v:stroke joinstyle="miter"/>
                <v:path gradientshapeok="t" o:connecttype="rect"/>
              </v:shapetype>
              <v:shape id="Text Box 1" o:spid="_x0000_s1026" type="#_x0000_t202" style="position:absolute;left:0;text-align:left;margin-left:-19.8pt;margin-top:198.6pt;width:482.6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" stroked="f">
                <v:textbox style="mso-fit-shape-to-text:t" inset="0,0,0,0">
                  <w:txbxContent>
                    <w:p w14:paraId="56764FFD" w14:textId="577F2B83" w:rsidR="00F1318D" w:rsidRPr="0097231A" w:rsidRDefault="00F1318D" w:rsidP="00F1318D">
                      <w:pPr>
                        <w:pStyle w:val="Caption"/>
                        <w:rPr>
                          <w:noProof/>
                        </w:rPr>
                      </w:pPr>
                      <w:bookmarkStart w:id="3" w:name="_Toc236053192"/>
                      <w:r>
                        <w:t xml:space="preserve">Figure </w:t>
                      </w:r>
                      <w:r>
                        <w:fldChar w:fldCharType="begin"/>
                      </w:r>
                      <w:r>
                        <w:instrText xml:space="preserve"> SEQ Figure \* ARABIC </w:instrText>
                      </w:r>
                      <w:r>
                        <w:fldChar w:fldCharType="separate"/>
                      </w:r>
                      <w:r>
                        <w:rPr>
                          <w:noProof/>
                        </w:rPr>
                        <w:t>1</w:t>
                      </w:r>
                      <w:r>
                        <w:fldChar w:fldCharType="end"/>
                      </w:r>
                      <w:r>
                        <w:t>: The 12 Dirty Dozen in Human Factors</w:t>
                      </w:r>
                      <w:r>
                        <w:rPr>
                          <w:noProof/>
                        </w:rPr>
                        <w:t xml:space="preserve"> </w:t>
                      </w:r>
                      <w:r w:rsidRPr="002164B6">
                        <w:rPr>
                          <w:noProof/>
                        </w:rPr>
                        <w:t>[4], [5].</w:t>
                      </w:r>
                      <w:bookmarkEnd w:id="3"/>
                    </w:p>
                  </w:txbxContent>
                </v:textbox>
                <w10:wrap type="square"/>
              </v:shape>
            </w:pict>
          </mc:Fallback>
        </mc:AlternateContent>
      </w:r>
      <w:r>
        <w:rPr>
          <w:noProof/>
          <w:lang w:eastAsia="en-GB"/>
        </w:rPr>
        <w:drawing>
          <wp:inline distT="0" distB="0" distL="0" distR="0" wp14:anchorId="5487469C" wp14:editId="18163882">
            <wp:extent cx="5090160" cy="2426970"/>
            <wp:effectExtent l="25400" t="0" r="15240" b="0"/>
            <wp:docPr id="70905300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F6FDAA9" w14:textId="0E9A0795" w:rsidR="00AA7408" w:rsidRDefault="00AA7408" w:rsidP="00AA7408">
      <w:pPr>
        <w:rPr>
          <w:lang w:eastAsia="en-GB"/>
        </w:rPr>
      </w:pPr>
      <w:r>
        <w:rPr>
          <w:lang w:eastAsia="en-GB"/>
        </w:rPr>
        <w:t>Although the Dirty Dozen was originally developed for aviation maintenance, it can also be applied to chemical plants and ordnance, munitions and explosives environments. These industries involve dangerous materials, complex equipment and serious consequences if errors are made.</w:t>
      </w:r>
    </w:p>
    <w:p w14:paraId="0C5B2CA9" w14:textId="77777777" w:rsidR="005F069A" w:rsidRDefault="005F069A" w:rsidP="00AA7408">
      <w:pPr>
        <w:rPr>
          <w:lang w:eastAsia="en-GB"/>
        </w:rPr>
      </w:pPr>
    </w:p>
    <w:p w14:paraId="7AF17AA2" w14:textId="77777777" w:rsidR="005F069A" w:rsidRDefault="005F069A" w:rsidP="00AA7408">
      <w:pPr>
        <w:rPr>
          <w:lang w:eastAsia="en-GB"/>
        </w:rPr>
      </w:pPr>
    </w:p>
    <w:p w14:paraId="72A9658E" w14:textId="67A9DF89" w:rsidR="005F069A" w:rsidRDefault="00AA7408" w:rsidP="00AA7408">
      <w:pPr>
        <w:rPr>
          <w:lang w:eastAsia="en-GB"/>
        </w:rPr>
      </w:pPr>
      <w:r>
        <w:rPr>
          <w:lang w:eastAsia="en-GB"/>
        </w:rPr>
        <w:lastRenderedPageBreak/>
        <w:t xml:space="preserve">This essay identifies the three most important human factors that contributed to the </w:t>
      </w:r>
      <w:proofErr w:type="spellStart"/>
      <w:r>
        <w:rPr>
          <w:lang w:eastAsia="en-GB"/>
        </w:rPr>
        <w:t>Flixborough</w:t>
      </w:r>
      <w:proofErr w:type="spellEnd"/>
      <w:r>
        <w:rPr>
          <w:lang w:eastAsia="en-GB"/>
        </w:rPr>
        <w:t xml:space="preserve"> disaster. </w:t>
      </w:r>
    </w:p>
    <w:p w14:paraId="34AB54D6" w14:textId="77777777" w:rsidR="00504A17" w:rsidRDefault="00504A17" w:rsidP="00AA7408">
      <w:pPr>
        <w:rPr>
          <w:lang w:eastAsia="en-GB"/>
        </w:rPr>
      </w:pPr>
    </w:p>
    <w:p w14:paraId="51244814" w14:textId="20CCFA41" w:rsidR="00AA7408" w:rsidRDefault="00AA7408" w:rsidP="00AA7408">
      <w:pPr>
        <w:rPr>
          <w:lang w:eastAsia="en-GB"/>
        </w:rPr>
      </w:pPr>
      <w:r>
        <w:rPr>
          <w:lang w:eastAsia="en-GB"/>
        </w:rPr>
        <w:t>These are:</w:t>
      </w:r>
    </w:p>
    <w:p w14:paraId="77EE1A6D" w14:textId="77777777" w:rsidR="00AA7408" w:rsidRDefault="00AA7408" w:rsidP="00AA7408">
      <w:pPr>
        <w:rPr>
          <w:lang w:eastAsia="en-GB"/>
        </w:rPr>
      </w:pPr>
      <w:r>
        <w:rPr>
          <w:lang w:eastAsia="en-GB"/>
        </w:rPr>
        <w:t>1.</w:t>
      </w:r>
      <w:r>
        <w:rPr>
          <w:lang w:eastAsia="en-GB"/>
        </w:rPr>
        <w:tab/>
        <w:t xml:space="preserve">Lack of knowledge and </w:t>
      </w:r>
      <w:proofErr w:type="gramStart"/>
      <w:r>
        <w:rPr>
          <w:lang w:eastAsia="en-GB"/>
        </w:rPr>
        <w:t>competence;</w:t>
      </w:r>
      <w:proofErr w:type="gramEnd"/>
    </w:p>
    <w:p w14:paraId="0478CEC6" w14:textId="77777777" w:rsidR="00AA7408" w:rsidRDefault="00AA7408" w:rsidP="00AA7408">
      <w:pPr>
        <w:rPr>
          <w:lang w:eastAsia="en-GB"/>
        </w:rPr>
      </w:pPr>
      <w:r>
        <w:rPr>
          <w:lang w:eastAsia="en-GB"/>
        </w:rPr>
        <w:t>2.</w:t>
      </w:r>
      <w:r>
        <w:rPr>
          <w:lang w:eastAsia="en-GB"/>
        </w:rPr>
        <w:tab/>
        <w:t xml:space="preserve">Lack of communication and </w:t>
      </w:r>
      <w:proofErr w:type="gramStart"/>
      <w:r>
        <w:rPr>
          <w:lang w:eastAsia="en-GB"/>
        </w:rPr>
        <w:t>teamwork;</w:t>
      </w:r>
      <w:proofErr w:type="gramEnd"/>
    </w:p>
    <w:p w14:paraId="29A1291E" w14:textId="77777777" w:rsidR="00AA7408" w:rsidRDefault="00AA7408" w:rsidP="00AA7408">
      <w:pPr>
        <w:rPr>
          <w:lang w:eastAsia="en-GB"/>
        </w:rPr>
      </w:pPr>
      <w:r>
        <w:rPr>
          <w:lang w:eastAsia="en-GB"/>
        </w:rPr>
        <w:t>3.</w:t>
      </w:r>
      <w:r>
        <w:rPr>
          <w:lang w:eastAsia="en-GB"/>
        </w:rPr>
        <w:tab/>
        <w:t>Norms and complacency.</w:t>
      </w:r>
    </w:p>
    <w:p w14:paraId="26B4B1C3" w14:textId="77777777" w:rsidR="00504A17" w:rsidRDefault="00504A17" w:rsidP="00AA7408">
      <w:pPr>
        <w:rPr>
          <w:lang w:eastAsia="en-GB"/>
        </w:rPr>
      </w:pPr>
    </w:p>
    <w:p w14:paraId="3AC56FCD" w14:textId="2BE2611F" w:rsidR="00AA7408" w:rsidRDefault="00AA7408" w:rsidP="00AA7408">
      <w:pPr>
        <w:rPr>
          <w:lang w:eastAsia="en-GB"/>
        </w:rPr>
      </w:pPr>
      <w:r>
        <w:rPr>
          <w:lang w:eastAsia="en-GB"/>
        </w:rPr>
        <w:t>Lack of knowledge is placed first because it directly affected the design of the temporary pipe. Communication and teamwork are placed second because stronger checks and cooperation may have identified the design problems. Unsafe norms and complacency are placed third because they created a working environment where an unsafe temporary repair was accepted.</w:t>
      </w:r>
    </w:p>
    <w:p w14:paraId="02A856CB" w14:textId="77777777" w:rsidR="008B668D" w:rsidRDefault="008B668D" w:rsidP="00AA7408">
      <w:pPr>
        <w:rPr>
          <w:lang w:eastAsia="en-GB"/>
        </w:rPr>
      </w:pPr>
    </w:p>
    <w:p w14:paraId="45516D76" w14:textId="15C11A2A" w:rsidR="00AA7408" w:rsidRDefault="008B668D" w:rsidP="00AA7408">
      <w:pPr>
        <w:pStyle w:val="Heading1"/>
        <w:rPr>
          <w:lang w:eastAsia="en-GB"/>
        </w:rPr>
      </w:pPr>
      <w:bookmarkStart w:id="4" w:name="_Toc236053456"/>
      <w:r>
        <w:rPr>
          <w:lang w:eastAsia="en-GB"/>
        </w:rPr>
        <w:t xml:space="preserve">2.0 </w:t>
      </w:r>
      <w:r w:rsidR="00421B4A" w:rsidRPr="00AA7408">
        <w:rPr>
          <w:lang w:eastAsia="en-GB"/>
        </w:rPr>
        <w:t>FLIXBOROUGH (NYPRO UK)</w:t>
      </w:r>
      <w:bookmarkEnd w:id="4"/>
    </w:p>
    <w:p w14:paraId="5FE12560" w14:textId="77777777" w:rsidR="00AA7408" w:rsidRDefault="00AA7408" w:rsidP="00AA7408">
      <w:pPr>
        <w:rPr>
          <w:lang w:eastAsia="en-GB"/>
        </w:rPr>
      </w:pPr>
      <w:r>
        <w:rPr>
          <w:lang w:eastAsia="en-GB"/>
        </w:rPr>
        <w:t xml:space="preserve">The </w:t>
      </w:r>
      <w:proofErr w:type="spellStart"/>
      <w:r>
        <w:rPr>
          <w:lang w:eastAsia="en-GB"/>
        </w:rPr>
        <w:t>Flixborough</w:t>
      </w:r>
      <w:proofErr w:type="spellEnd"/>
      <w:r>
        <w:rPr>
          <w:lang w:eastAsia="en-GB"/>
        </w:rPr>
        <w:t xml:space="preserve"> plant used six large reactors connected in a sequence. Cyclohexane flowed through the reactors at high temperature and pressure.</w:t>
      </w:r>
    </w:p>
    <w:p w14:paraId="5B63C816" w14:textId="77777777" w:rsidR="00AA7408" w:rsidRDefault="00AA7408" w:rsidP="00AA7408">
      <w:pPr>
        <w:rPr>
          <w:lang w:eastAsia="en-GB"/>
        </w:rPr>
      </w:pPr>
      <w:r>
        <w:rPr>
          <w:lang w:eastAsia="en-GB"/>
        </w:rPr>
        <w:t>In March 1974, a crack was discovered in reactor number 5. The reactor was removed so that it could be repaired. This left a large gap between reactors 4 and 6.</w:t>
      </w:r>
    </w:p>
    <w:p w14:paraId="55E55336" w14:textId="77777777" w:rsidR="005F069A" w:rsidRDefault="005F069A" w:rsidP="00AA7408">
      <w:pPr>
        <w:rPr>
          <w:lang w:eastAsia="en-GB"/>
        </w:rPr>
      </w:pPr>
    </w:p>
    <w:p w14:paraId="1DFFE9A2" w14:textId="1CFAA053" w:rsidR="00AA7408" w:rsidRDefault="00AA7408" w:rsidP="00AA7408">
      <w:pPr>
        <w:rPr>
          <w:lang w:eastAsia="en-GB"/>
        </w:rPr>
      </w:pPr>
      <w:r>
        <w:rPr>
          <w:lang w:eastAsia="en-GB"/>
        </w:rPr>
        <w:t>To continue production, a temporary bypass pipe was installed between reactors 4 and 6. The existing pipework was 28 inches wide, but the temporary pipe was only 20 inches wide. Expansion bellows were used to connect the smaller pipe to the larger pipework.</w:t>
      </w:r>
    </w:p>
    <w:p w14:paraId="7DB2A611" w14:textId="77777777" w:rsidR="00AA7408" w:rsidRDefault="00AA7408" w:rsidP="00AA7408">
      <w:pPr>
        <w:rPr>
          <w:lang w:eastAsia="en-GB"/>
        </w:rPr>
      </w:pPr>
      <w:r>
        <w:rPr>
          <w:lang w:eastAsia="en-GB"/>
        </w:rPr>
        <w:t>The two reactors were not directly in line with each other. Therefore, the temporary pipe had to be designed with a bend, sometimes described as a dog-leg shape. The pipe was supported using scaffolding.</w:t>
      </w:r>
    </w:p>
    <w:p w14:paraId="3D198C8B" w14:textId="77777777" w:rsidR="005F069A" w:rsidRDefault="005F069A" w:rsidP="00AA7408">
      <w:pPr>
        <w:rPr>
          <w:lang w:eastAsia="en-GB"/>
        </w:rPr>
      </w:pPr>
    </w:p>
    <w:p w14:paraId="4999DF8C" w14:textId="59B62E42" w:rsidR="00AA7408" w:rsidRDefault="00AA7408" w:rsidP="00AA7408">
      <w:pPr>
        <w:rPr>
          <w:lang w:eastAsia="en-GB"/>
        </w:rPr>
      </w:pPr>
      <w:r>
        <w:rPr>
          <w:lang w:eastAsia="en-GB"/>
        </w:rPr>
        <w:t>However, the scaffolding was not designed as a proper engineering support structure. No full engineering drawing was produced, and no detailed calculations were carried out to confirm that the pipe and bellows could withstand the pressure and forces created during operation [1], [3].</w:t>
      </w:r>
    </w:p>
    <w:p w14:paraId="3E0548E4" w14:textId="77777777" w:rsidR="005F069A" w:rsidRDefault="005F069A" w:rsidP="00AA7408">
      <w:pPr>
        <w:rPr>
          <w:lang w:eastAsia="en-GB"/>
        </w:rPr>
      </w:pPr>
    </w:p>
    <w:p w14:paraId="2F21E3FD" w14:textId="18317FEC" w:rsidR="00AA7408" w:rsidRDefault="00AA7408" w:rsidP="00AA7408">
      <w:pPr>
        <w:rPr>
          <w:lang w:eastAsia="en-GB"/>
        </w:rPr>
      </w:pPr>
      <w:r>
        <w:rPr>
          <w:lang w:eastAsia="en-GB"/>
        </w:rPr>
        <w:t>On the day of the disaster, the temporary pipe failed. It is estimated that between 10 and 15 tonnes of hot cyclohexane escaped [3], [6]. The material formed a large vapour cloud, which reached an ignition source and exploded.</w:t>
      </w:r>
    </w:p>
    <w:p w14:paraId="45AA9318" w14:textId="77777777" w:rsidR="005F069A" w:rsidRDefault="005F069A" w:rsidP="00AA7408">
      <w:pPr>
        <w:rPr>
          <w:lang w:eastAsia="en-GB"/>
        </w:rPr>
      </w:pPr>
    </w:p>
    <w:p w14:paraId="42342A7D" w14:textId="6BCA2998" w:rsidR="00AA7408" w:rsidRDefault="00AA7408" w:rsidP="00AA7408">
      <w:pPr>
        <w:rPr>
          <w:lang w:eastAsia="en-GB"/>
        </w:rPr>
      </w:pPr>
      <w:r>
        <w:rPr>
          <w:lang w:eastAsia="en-GB"/>
        </w:rPr>
        <w:t>The explosion destroyed much of the plant, including the control room. It also damaged buildings outside the plant. The accident shows how poor engineering decisions and weak safety management can lead to a major disaster.</w:t>
      </w:r>
    </w:p>
    <w:p w14:paraId="664EE57C" w14:textId="158B8564" w:rsidR="00AA7408" w:rsidRDefault="008B668D" w:rsidP="008B668D">
      <w:pPr>
        <w:pStyle w:val="Heading2"/>
        <w:rPr>
          <w:lang w:eastAsia="en-GB"/>
        </w:rPr>
      </w:pPr>
      <w:bookmarkStart w:id="5" w:name="_Toc236053457"/>
      <w:r>
        <w:rPr>
          <w:lang w:eastAsia="en-GB"/>
        </w:rPr>
        <w:lastRenderedPageBreak/>
        <w:t xml:space="preserve">2.1 </w:t>
      </w:r>
      <w:r w:rsidR="00AA7408">
        <w:rPr>
          <w:lang w:eastAsia="en-GB"/>
        </w:rPr>
        <w:t>Lack of Knowledge and Competence</w:t>
      </w:r>
      <w:bookmarkEnd w:id="5"/>
    </w:p>
    <w:p w14:paraId="7BC6AB59" w14:textId="77777777" w:rsidR="00AA7408" w:rsidRDefault="00AA7408" w:rsidP="00AA7408">
      <w:pPr>
        <w:rPr>
          <w:lang w:eastAsia="en-GB"/>
        </w:rPr>
      </w:pPr>
      <w:r>
        <w:rPr>
          <w:lang w:eastAsia="en-GB"/>
        </w:rPr>
        <w:t xml:space="preserve">Lack of knowledge and competence was the most important human factor in the </w:t>
      </w:r>
      <w:proofErr w:type="spellStart"/>
      <w:r>
        <w:rPr>
          <w:lang w:eastAsia="en-GB"/>
        </w:rPr>
        <w:t>Flixborough</w:t>
      </w:r>
      <w:proofErr w:type="spellEnd"/>
      <w:r>
        <w:rPr>
          <w:lang w:eastAsia="en-GB"/>
        </w:rPr>
        <w:t xml:space="preserve"> disaster. It had the strongest and most direct connection to the failure of the temporary bypass pipe.</w:t>
      </w:r>
    </w:p>
    <w:p w14:paraId="0FA8655A" w14:textId="77777777" w:rsidR="00AA7408" w:rsidRDefault="00AA7408" w:rsidP="00AA7408">
      <w:pPr>
        <w:rPr>
          <w:lang w:eastAsia="en-GB"/>
        </w:rPr>
      </w:pPr>
      <w:r>
        <w:rPr>
          <w:lang w:eastAsia="en-GB"/>
        </w:rPr>
        <w:t>The people involved in operating the plant had experience in chemical processing. However, the bypass pipe required specialist knowledge of mechanical engineering, pipe design, pressure systems, expansion bellows and structural supports.</w:t>
      </w:r>
    </w:p>
    <w:p w14:paraId="31C0BA80" w14:textId="77777777" w:rsidR="005F069A" w:rsidRDefault="005F069A" w:rsidP="00AA7408">
      <w:pPr>
        <w:rPr>
          <w:lang w:eastAsia="en-GB"/>
        </w:rPr>
      </w:pPr>
    </w:p>
    <w:p w14:paraId="4A44F673" w14:textId="3BD9E8B2" w:rsidR="00AA7408" w:rsidRDefault="00AA7408" w:rsidP="00AA7408">
      <w:pPr>
        <w:rPr>
          <w:lang w:eastAsia="en-GB"/>
        </w:rPr>
      </w:pPr>
      <w:r>
        <w:rPr>
          <w:lang w:eastAsia="en-GB"/>
        </w:rPr>
        <w:t>At the time of the modification, the company’s senior mechanical engineer had left. There was no person with the same level of mechanical engineering experience available at the plant [2], [3].</w:t>
      </w:r>
    </w:p>
    <w:p w14:paraId="527A7C5A" w14:textId="77777777" w:rsidR="005F069A" w:rsidRDefault="005F069A" w:rsidP="00AA7408">
      <w:pPr>
        <w:rPr>
          <w:lang w:eastAsia="en-GB"/>
        </w:rPr>
      </w:pPr>
    </w:p>
    <w:p w14:paraId="52AF81ED" w14:textId="49BF7F11" w:rsidR="00AA7408" w:rsidRDefault="00AA7408" w:rsidP="00AA7408">
      <w:pPr>
        <w:rPr>
          <w:lang w:eastAsia="en-GB"/>
        </w:rPr>
      </w:pPr>
      <w:r>
        <w:rPr>
          <w:lang w:eastAsia="en-GB"/>
        </w:rPr>
        <w:t>The team that designed the bypass did not fully understand the forces that would act on the pipe. Pressure inside the pipe created forces on the expansion bellows. The bent shape of the pipe also created bending and sideways forces.</w:t>
      </w:r>
    </w:p>
    <w:p w14:paraId="10B22D7F" w14:textId="77777777" w:rsidR="005F069A" w:rsidRDefault="005F069A" w:rsidP="00AA7408">
      <w:pPr>
        <w:rPr>
          <w:lang w:eastAsia="en-GB"/>
        </w:rPr>
      </w:pPr>
    </w:p>
    <w:p w14:paraId="32184D5F" w14:textId="400165FB" w:rsidR="00AA7408" w:rsidRDefault="00AA7408" w:rsidP="00AA7408">
      <w:pPr>
        <w:rPr>
          <w:lang w:eastAsia="en-GB"/>
        </w:rPr>
      </w:pPr>
      <w:r>
        <w:rPr>
          <w:lang w:eastAsia="en-GB"/>
        </w:rPr>
        <w:t xml:space="preserve">These forces were not properly calculated. The scaffolding supported the weight of the pipe, but it was not designed to control </w:t>
      </w:r>
      <w:proofErr w:type="gramStart"/>
      <w:r>
        <w:rPr>
          <w:lang w:eastAsia="en-GB"/>
        </w:rPr>
        <w:t>all of</w:t>
      </w:r>
      <w:proofErr w:type="gramEnd"/>
      <w:r>
        <w:rPr>
          <w:lang w:eastAsia="en-GB"/>
        </w:rPr>
        <w:t xml:space="preserve"> the forces created by pressure and movement.</w:t>
      </w:r>
    </w:p>
    <w:p w14:paraId="695CFB0B" w14:textId="77777777" w:rsidR="00AA7408" w:rsidRDefault="00AA7408" w:rsidP="00AA7408">
      <w:pPr>
        <w:rPr>
          <w:lang w:eastAsia="en-GB"/>
        </w:rPr>
      </w:pPr>
      <w:r>
        <w:rPr>
          <w:lang w:eastAsia="en-GB"/>
        </w:rPr>
        <w:t>Competence means having the correct knowledge, training, experience and skills for a specific task. A person may be experienced in chemical processing but may not be competent to design a high-pressure pipe system.</w:t>
      </w:r>
    </w:p>
    <w:p w14:paraId="65D0999A" w14:textId="77777777" w:rsidR="005F069A" w:rsidRDefault="005F069A" w:rsidP="00AA7408">
      <w:pPr>
        <w:rPr>
          <w:lang w:eastAsia="en-GB"/>
        </w:rPr>
      </w:pPr>
    </w:p>
    <w:p w14:paraId="2F17C46A" w14:textId="1E88166A" w:rsidR="00AA7408" w:rsidRDefault="00AA7408" w:rsidP="00AA7408">
      <w:pPr>
        <w:rPr>
          <w:lang w:eastAsia="en-GB"/>
        </w:rPr>
      </w:pPr>
      <w:r>
        <w:rPr>
          <w:lang w:eastAsia="en-GB"/>
        </w:rPr>
        <w:t>This is important because different engineering tasks require different areas of specialist knowledge. A chemical engineer may understand the chemical process but may not have enough knowledge to approve a complex mechanical modification.</w:t>
      </w:r>
    </w:p>
    <w:p w14:paraId="677ECF88" w14:textId="77777777" w:rsidR="005F069A" w:rsidRDefault="005F069A" w:rsidP="00AA7408">
      <w:pPr>
        <w:rPr>
          <w:lang w:eastAsia="en-GB"/>
        </w:rPr>
      </w:pPr>
    </w:p>
    <w:p w14:paraId="3DD6F42B" w14:textId="2E40BC94" w:rsidR="00AA7408" w:rsidRDefault="00AA7408" w:rsidP="00AA7408">
      <w:pPr>
        <w:rPr>
          <w:lang w:eastAsia="en-GB"/>
        </w:rPr>
      </w:pPr>
      <w:r>
        <w:rPr>
          <w:lang w:eastAsia="en-GB"/>
        </w:rPr>
        <w:t>The temporary bypass was installed without a complete drawing and without calculations proving that it could safely operate [1]. A competent pipework engineer should have considered several factors, including:</w:t>
      </w:r>
      <w:r w:rsidR="00504A17">
        <w:rPr>
          <w:lang w:eastAsia="en-GB"/>
        </w:rPr>
        <w:br/>
      </w:r>
    </w:p>
    <w:p w14:paraId="7A61F168" w14:textId="100C5A61" w:rsidR="00AA7408" w:rsidRDefault="00AA7408" w:rsidP="00AA7408">
      <w:pPr>
        <w:rPr>
          <w:lang w:eastAsia="en-GB"/>
        </w:rPr>
      </w:pPr>
      <w:r>
        <w:rPr>
          <w:lang w:eastAsia="en-GB"/>
        </w:rPr>
        <w:t>•</w:t>
      </w:r>
      <w:r>
        <w:rPr>
          <w:lang w:eastAsia="en-GB"/>
        </w:rPr>
        <w:tab/>
        <w:t>Internal pressure</w:t>
      </w:r>
      <w:r w:rsidR="00504A17">
        <w:rPr>
          <w:lang w:eastAsia="en-GB"/>
        </w:rPr>
        <w:t>.</w:t>
      </w:r>
    </w:p>
    <w:p w14:paraId="1A77102E" w14:textId="5F1F1CDF" w:rsidR="00AA7408" w:rsidRDefault="00AA7408" w:rsidP="00AA7408">
      <w:pPr>
        <w:rPr>
          <w:lang w:eastAsia="en-GB"/>
        </w:rPr>
      </w:pPr>
      <w:r>
        <w:rPr>
          <w:lang w:eastAsia="en-GB"/>
        </w:rPr>
        <w:t>•</w:t>
      </w:r>
      <w:r>
        <w:rPr>
          <w:lang w:eastAsia="en-GB"/>
        </w:rPr>
        <w:tab/>
        <w:t>Thermal expansion</w:t>
      </w:r>
      <w:r w:rsidR="00504A17">
        <w:rPr>
          <w:lang w:eastAsia="en-GB"/>
        </w:rPr>
        <w:t>.</w:t>
      </w:r>
    </w:p>
    <w:p w14:paraId="64B46FAD" w14:textId="67ED41AC" w:rsidR="00AA7408" w:rsidRDefault="00AA7408" w:rsidP="00AA7408">
      <w:pPr>
        <w:rPr>
          <w:lang w:eastAsia="en-GB"/>
        </w:rPr>
      </w:pPr>
      <w:r>
        <w:rPr>
          <w:lang w:eastAsia="en-GB"/>
        </w:rPr>
        <w:t>•</w:t>
      </w:r>
      <w:r>
        <w:rPr>
          <w:lang w:eastAsia="en-GB"/>
        </w:rPr>
        <w:tab/>
        <w:t>Movement of the expansion bellows</w:t>
      </w:r>
      <w:r w:rsidR="00504A17">
        <w:rPr>
          <w:lang w:eastAsia="en-GB"/>
        </w:rPr>
        <w:t>.</w:t>
      </w:r>
    </w:p>
    <w:p w14:paraId="792D3E2C" w14:textId="75C76394" w:rsidR="00AA7408" w:rsidRDefault="00AA7408" w:rsidP="00AA7408">
      <w:pPr>
        <w:rPr>
          <w:lang w:eastAsia="en-GB"/>
        </w:rPr>
      </w:pPr>
      <w:r>
        <w:rPr>
          <w:lang w:eastAsia="en-GB"/>
        </w:rPr>
        <w:t>•</w:t>
      </w:r>
      <w:r>
        <w:rPr>
          <w:lang w:eastAsia="en-GB"/>
        </w:rPr>
        <w:tab/>
        <w:t>Bending forces</w:t>
      </w:r>
      <w:r w:rsidR="00504A17">
        <w:rPr>
          <w:lang w:eastAsia="en-GB"/>
        </w:rPr>
        <w:t>.</w:t>
      </w:r>
    </w:p>
    <w:p w14:paraId="57B727A0" w14:textId="3A22D1A7" w:rsidR="00AA7408" w:rsidRDefault="00AA7408" w:rsidP="00AA7408">
      <w:pPr>
        <w:rPr>
          <w:lang w:eastAsia="en-GB"/>
        </w:rPr>
      </w:pPr>
      <w:r>
        <w:rPr>
          <w:lang w:eastAsia="en-GB"/>
        </w:rPr>
        <w:t>•</w:t>
      </w:r>
      <w:r>
        <w:rPr>
          <w:lang w:eastAsia="en-GB"/>
        </w:rPr>
        <w:tab/>
        <w:t>Vibration</w:t>
      </w:r>
      <w:r w:rsidR="00504A17">
        <w:rPr>
          <w:lang w:eastAsia="en-GB"/>
        </w:rPr>
        <w:t>.</w:t>
      </w:r>
    </w:p>
    <w:p w14:paraId="287818E4" w14:textId="5DE89B5D" w:rsidR="00AA7408" w:rsidRDefault="00AA7408" w:rsidP="00AA7408">
      <w:pPr>
        <w:rPr>
          <w:lang w:eastAsia="en-GB"/>
        </w:rPr>
      </w:pPr>
      <w:r>
        <w:rPr>
          <w:lang w:eastAsia="en-GB"/>
        </w:rPr>
        <w:t>•</w:t>
      </w:r>
      <w:r>
        <w:rPr>
          <w:lang w:eastAsia="en-GB"/>
        </w:rPr>
        <w:tab/>
        <w:t>Pipe support locations</w:t>
      </w:r>
      <w:r w:rsidR="00504A17">
        <w:rPr>
          <w:lang w:eastAsia="en-GB"/>
        </w:rPr>
        <w:t>.</w:t>
      </w:r>
    </w:p>
    <w:p w14:paraId="225FAEA8" w14:textId="0D7DCD7C" w:rsidR="00AA7408" w:rsidRDefault="00AA7408" w:rsidP="00AA7408">
      <w:pPr>
        <w:rPr>
          <w:lang w:eastAsia="en-GB"/>
        </w:rPr>
      </w:pPr>
      <w:r>
        <w:rPr>
          <w:lang w:eastAsia="en-GB"/>
        </w:rPr>
        <w:t>•</w:t>
      </w:r>
      <w:r>
        <w:rPr>
          <w:lang w:eastAsia="en-GB"/>
        </w:rPr>
        <w:tab/>
        <w:t>Flange alignment</w:t>
      </w:r>
      <w:r w:rsidR="00504A17">
        <w:rPr>
          <w:lang w:eastAsia="en-GB"/>
        </w:rPr>
        <w:t>.</w:t>
      </w:r>
    </w:p>
    <w:p w14:paraId="4BBC35FA" w14:textId="77777777" w:rsidR="00AA7408" w:rsidRDefault="00AA7408" w:rsidP="00AA7408">
      <w:pPr>
        <w:rPr>
          <w:lang w:eastAsia="en-GB"/>
        </w:rPr>
      </w:pPr>
      <w:r>
        <w:rPr>
          <w:lang w:eastAsia="en-GB"/>
        </w:rPr>
        <w:t>•</w:t>
      </w:r>
      <w:r>
        <w:rPr>
          <w:lang w:eastAsia="en-GB"/>
        </w:rPr>
        <w:tab/>
        <w:t>The consequences of pipe failure.</w:t>
      </w:r>
    </w:p>
    <w:p w14:paraId="39C69C1C" w14:textId="77777777" w:rsidR="005F069A" w:rsidRDefault="005F069A" w:rsidP="00AA7408">
      <w:pPr>
        <w:rPr>
          <w:lang w:eastAsia="en-GB"/>
        </w:rPr>
      </w:pPr>
    </w:p>
    <w:p w14:paraId="0E6F9496" w14:textId="06EC7EBC" w:rsidR="00AA7408" w:rsidRDefault="00AA7408" w:rsidP="00AA7408">
      <w:pPr>
        <w:rPr>
          <w:lang w:eastAsia="en-GB"/>
        </w:rPr>
      </w:pPr>
      <w:r>
        <w:rPr>
          <w:lang w:eastAsia="en-GB"/>
        </w:rPr>
        <w:t>These checks were either missing or not completed properly. As a result, the plant restarted without enough evidence that the bypass was safe.</w:t>
      </w:r>
    </w:p>
    <w:p w14:paraId="566E8770" w14:textId="77777777" w:rsidR="005F069A" w:rsidRDefault="005F069A" w:rsidP="00AA7408">
      <w:pPr>
        <w:rPr>
          <w:lang w:eastAsia="en-GB"/>
        </w:rPr>
      </w:pPr>
    </w:p>
    <w:p w14:paraId="69A3ED05" w14:textId="135F9F4A" w:rsidR="00AA7408" w:rsidRDefault="00AA7408" w:rsidP="00AA7408">
      <w:pPr>
        <w:rPr>
          <w:lang w:eastAsia="en-GB"/>
        </w:rPr>
      </w:pPr>
      <w:r>
        <w:rPr>
          <w:lang w:eastAsia="en-GB"/>
        </w:rPr>
        <w:lastRenderedPageBreak/>
        <w:t xml:space="preserve">There was also a lack of understanding of the possible consequences of a major cyclohexane release. The cyclohexane was stored and processed at high temperature and pressure. If the pipe failed, the pressure would drop </w:t>
      </w:r>
      <w:proofErr w:type="gramStart"/>
      <w:r>
        <w:rPr>
          <w:lang w:eastAsia="en-GB"/>
        </w:rPr>
        <w:t>quickly</w:t>
      </w:r>
      <w:proofErr w:type="gramEnd"/>
      <w:r>
        <w:rPr>
          <w:lang w:eastAsia="en-GB"/>
        </w:rPr>
        <w:t xml:space="preserve"> and part of the liquid would turn into vapour.</w:t>
      </w:r>
    </w:p>
    <w:p w14:paraId="50C8D14D" w14:textId="77777777" w:rsidR="00AA7408" w:rsidRDefault="00AA7408" w:rsidP="00AA7408">
      <w:pPr>
        <w:rPr>
          <w:lang w:eastAsia="en-GB"/>
        </w:rPr>
      </w:pPr>
      <w:r>
        <w:rPr>
          <w:lang w:eastAsia="en-GB"/>
        </w:rPr>
        <w:t>This created the possibility of a large flammable cloud. A full understanding of this risk should have resulted in stronger safety controls or a decision to keep the plant shut down until a properly designed pipe was installed.</w:t>
      </w:r>
    </w:p>
    <w:p w14:paraId="174F008B" w14:textId="77777777" w:rsidR="008F6F60" w:rsidRDefault="008F6F60" w:rsidP="00AA7408">
      <w:pPr>
        <w:rPr>
          <w:lang w:eastAsia="en-GB"/>
        </w:rPr>
      </w:pPr>
    </w:p>
    <w:p w14:paraId="431253CF" w14:textId="0FF724E4" w:rsidR="00AA7408" w:rsidRDefault="00AA7408" w:rsidP="00AA7408">
      <w:pPr>
        <w:rPr>
          <w:lang w:eastAsia="en-GB"/>
        </w:rPr>
      </w:pPr>
      <w:r>
        <w:rPr>
          <w:lang w:eastAsia="en-GB"/>
        </w:rPr>
        <w:t>Lack of knowledge is directly led to the unsafe design. If a competent mechanical engineer had designed and checked the bypass, the problems may have been identified before the plant restarted.</w:t>
      </w:r>
      <w:r w:rsidR="00504A17">
        <w:rPr>
          <w:lang w:eastAsia="en-GB"/>
        </w:rPr>
        <w:br/>
      </w:r>
    </w:p>
    <w:p w14:paraId="33B1E6AB" w14:textId="77777777" w:rsidR="008F6F60" w:rsidRDefault="00AA7408" w:rsidP="00AA7408">
      <w:pPr>
        <w:rPr>
          <w:lang w:eastAsia="en-GB"/>
        </w:rPr>
      </w:pPr>
      <w:r>
        <w:rPr>
          <w:lang w:eastAsia="en-GB"/>
        </w:rPr>
        <w:t>This lesson is also important in OME-related work. For example, a temporary change to an explosives processing machine, safety interlock, ventilation system or protective structure must only be completed by people with the correct knowledge.</w:t>
      </w:r>
      <w:r w:rsidR="008F6F60">
        <w:rPr>
          <w:lang w:eastAsia="en-GB"/>
        </w:rPr>
        <w:t xml:space="preserve"> </w:t>
      </w:r>
    </w:p>
    <w:p w14:paraId="335E53E8" w14:textId="77777777" w:rsidR="008F6F60" w:rsidRDefault="008F6F60" w:rsidP="00AA7408">
      <w:pPr>
        <w:rPr>
          <w:lang w:eastAsia="en-GB"/>
        </w:rPr>
      </w:pPr>
    </w:p>
    <w:p w14:paraId="5407D7C6" w14:textId="4AEAF8F9" w:rsidR="00AA7408" w:rsidRDefault="00AA7408" w:rsidP="00AA7408">
      <w:pPr>
        <w:rPr>
          <w:lang w:eastAsia="en-GB"/>
        </w:rPr>
      </w:pPr>
      <w:r>
        <w:rPr>
          <w:lang w:eastAsia="en-GB"/>
        </w:rPr>
        <w:t>A modification may appear simple, but it can create new hazards. It may change pressure, temperature, ignition risk, movement, containment or the way operators use the equipment.</w:t>
      </w:r>
      <w:r w:rsidR="00504A17">
        <w:rPr>
          <w:lang w:eastAsia="en-GB"/>
        </w:rPr>
        <w:t xml:space="preserve"> </w:t>
      </w:r>
      <w:r>
        <w:rPr>
          <w:lang w:eastAsia="en-GB"/>
        </w:rPr>
        <w:t>For this reason, organisations must clearly identify what competence is needed for each safety-critical task.</w:t>
      </w:r>
    </w:p>
    <w:p w14:paraId="7F06A781" w14:textId="77777777" w:rsidR="008B668D" w:rsidRDefault="008B668D" w:rsidP="00AA7408">
      <w:pPr>
        <w:rPr>
          <w:lang w:eastAsia="en-GB"/>
        </w:rPr>
      </w:pPr>
    </w:p>
    <w:p w14:paraId="4BED9F45" w14:textId="0DF8244B" w:rsidR="00AA7408" w:rsidRDefault="008B668D" w:rsidP="008B668D">
      <w:pPr>
        <w:pStyle w:val="Heading2"/>
        <w:rPr>
          <w:lang w:eastAsia="en-GB"/>
        </w:rPr>
      </w:pPr>
      <w:bookmarkStart w:id="6" w:name="_Toc236053458"/>
      <w:r>
        <w:rPr>
          <w:lang w:eastAsia="en-GB"/>
        </w:rPr>
        <w:t xml:space="preserve">2.2 </w:t>
      </w:r>
      <w:r w:rsidR="00421B4A">
        <w:rPr>
          <w:lang w:eastAsia="en-GB"/>
        </w:rPr>
        <w:t>LACK OF COMMUNICATION AND TEAMWORK</w:t>
      </w:r>
      <w:bookmarkEnd w:id="6"/>
    </w:p>
    <w:p w14:paraId="7603F9D2" w14:textId="77777777" w:rsidR="00AA7408" w:rsidRDefault="00AA7408" w:rsidP="00AA7408">
      <w:pPr>
        <w:rPr>
          <w:lang w:eastAsia="en-GB"/>
        </w:rPr>
      </w:pPr>
      <w:r>
        <w:rPr>
          <w:lang w:eastAsia="en-GB"/>
        </w:rPr>
        <w:t>Lack of communication and teamwork was the second most important human factor.</w:t>
      </w:r>
    </w:p>
    <w:p w14:paraId="1193F2BD" w14:textId="77777777" w:rsidR="00AA7408" w:rsidRDefault="00AA7408" w:rsidP="00AA7408">
      <w:pPr>
        <w:rPr>
          <w:lang w:eastAsia="en-GB"/>
        </w:rPr>
      </w:pPr>
      <w:r>
        <w:rPr>
          <w:lang w:eastAsia="en-GB"/>
        </w:rPr>
        <w:t>Complex systems cannot normally be made safe by one person working alone. Safety depends on different specialists sharing information, reviewing decisions and challenging unsafe assumptions.</w:t>
      </w:r>
    </w:p>
    <w:p w14:paraId="0BAD8555" w14:textId="77777777" w:rsidR="00504A17" w:rsidRDefault="00504A17" w:rsidP="00AA7408">
      <w:pPr>
        <w:rPr>
          <w:lang w:eastAsia="en-GB"/>
        </w:rPr>
      </w:pPr>
    </w:p>
    <w:p w14:paraId="73D40377" w14:textId="289C3517" w:rsidR="00AA7408" w:rsidRDefault="00AA7408" w:rsidP="00AA7408">
      <w:pPr>
        <w:rPr>
          <w:lang w:eastAsia="en-GB"/>
        </w:rPr>
      </w:pPr>
      <w:r>
        <w:rPr>
          <w:lang w:eastAsia="en-GB"/>
        </w:rPr>
        <w:t>The temporary bypass affected several areas of the plant. It involved mechanical engineering, chemical processing, pressure containment, maintenance and plant operation.</w:t>
      </w:r>
    </w:p>
    <w:p w14:paraId="3B99A725" w14:textId="39C2E49D" w:rsidR="00AA7408" w:rsidRDefault="00AA7408" w:rsidP="00AA7408">
      <w:pPr>
        <w:rPr>
          <w:lang w:eastAsia="en-GB"/>
        </w:rPr>
      </w:pPr>
      <w:r>
        <w:rPr>
          <w:lang w:eastAsia="en-GB"/>
        </w:rPr>
        <w:t>However, there was no strong formal process that required all relevant specialists to review and approve the modification.</w:t>
      </w:r>
      <w:r w:rsidR="00504A17">
        <w:rPr>
          <w:lang w:eastAsia="en-GB"/>
        </w:rPr>
        <w:t xml:space="preserve"> </w:t>
      </w:r>
      <w:r>
        <w:rPr>
          <w:lang w:eastAsia="en-GB"/>
        </w:rPr>
        <w:t>The people responsible for operating the chemical process did not receive enough specialist mechanical engineering support. At the same time, the limitations of the temporary design were not clearly communicated through detailed drawings, calculations, inspection records or written instructions.</w:t>
      </w:r>
    </w:p>
    <w:p w14:paraId="341B5CC6" w14:textId="77777777" w:rsidR="00504A17" w:rsidRDefault="00504A17" w:rsidP="00AA7408">
      <w:pPr>
        <w:rPr>
          <w:lang w:eastAsia="en-GB"/>
        </w:rPr>
      </w:pPr>
    </w:p>
    <w:p w14:paraId="10AE189A" w14:textId="04C9284A" w:rsidR="00AA7408" w:rsidRDefault="00AA7408" w:rsidP="00AA7408">
      <w:pPr>
        <w:rPr>
          <w:lang w:eastAsia="en-GB"/>
        </w:rPr>
      </w:pPr>
      <w:r>
        <w:rPr>
          <w:lang w:eastAsia="en-GB"/>
        </w:rPr>
        <w:t>Safety-critical information should be accurate, recorded and easy for others to review. Verbal discussions are not enough when making major changes to dangerous equipment.</w:t>
      </w:r>
    </w:p>
    <w:p w14:paraId="01F27D7A" w14:textId="77777777" w:rsidR="00AA7408" w:rsidRDefault="00AA7408" w:rsidP="00AA7408">
      <w:pPr>
        <w:rPr>
          <w:lang w:eastAsia="en-GB"/>
        </w:rPr>
      </w:pPr>
      <w:r>
        <w:rPr>
          <w:lang w:eastAsia="en-GB"/>
        </w:rPr>
        <w:t>Engineering drawings, calculations, technical specifications and inspection reports allow other people to check whether a design is suitable. Without these documents, it is difficult to identify mistakes or challenge incorrect assumptions.</w:t>
      </w:r>
    </w:p>
    <w:p w14:paraId="09F5A1EA" w14:textId="77777777" w:rsidR="00504A17" w:rsidRDefault="00504A17" w:rsidP="00AA7408">
      <w:pPr>
        <w:rPr>
          <w:lang w:eastAsia="en-GB"/>
        </w:rPr>
      </w:pPr>
    </w:p>
    <w:p w14:paraId="5FBA9384" w14:textId="5B9A8019" w:rsidR="00AA7408" w:rsidRDefault="00AA7408" w:rsidP="00AA7408">
      <w:pPr>
        <w:rPr>
          <w:lang w:eastAsia="en-GB"/>
        </w:rPr>
      </w:pPr>
      <w:r>
        <w:rPr>
          <w:lang w:eastAsia="en-GB"/>
        </w:rPr>
        <w:t>Teamwork also requires people to speak up when they have concerns. Staff should feel able to say that they do not understand a design, that more specialist support is needed or that the plant should not restart.</w:t>
      </w:r>
      <w:r w:rsidR="00504A17">
        <w:rPr>
          <w:lang w:eastAsia="en-GB"/>
        </w:rPr>
        <w:t xml:space="preserve"> </w:t>
      </w:r>
      <w:r>
        <w:rPr>
          <w:lang w:eastAsia="en-GB"/>
        </w:rPr>
        <w:t xml:space="preserve">This is linked to another Dirty Dozen factor, lack of </w:t>
      </w:r>
      <w:r>
        <w:rPr>
          <w:lang w:eastAsia="en-GB"/>
        </w:rPr>
        <w:lastRenderedPageBreak/>
        <w:t>assertiveness. If workers are not confident that their concerns will be taken seriously, they may remain silent.</w:t>
      </w:r>
    </w:p>
    <w:p w14:paraId="637928B3" w14:textId="77777777" w:rsidR="00504A17" w:rsidRDefault="00504A17" w:rsidP="00AA7408">
      <w:pPr>
        <w:rPr>
          <w:lang w:eastAsia="en-GB"/>
        </w:rPr>
      </w:pPr>
    </w:p>
    <w:p w14:paraId="13BA0A72" w14:textId="5131182C" w:rsidR="00AA7408" w:rsidRDefault="00AA7408" w:rsidP="00AA7408">
      <w:pPr>
        <w:rPr>
          <w:lang w:eastAsia="en-GB"/>
        </w:rPr>
      </w:pPr>
      <w:r>
        <w:rPr>
          <w:lang w:eastAsia="en-GB"/>
        </w:rPr>
        <w:t xml:space="preserve">A strong project team should include all relevant departments and technical specialists. For the </w:t>
      </w:r>
      <w:proofErr w:type="spellStart"/>
      <w:r>
        <w:rPr>
          <w:lang w:eastAsia="en-GB"/>
        </w:rPr>
        <w:t>Flixborough</w:t>
      </w:r>
      <w:proofErr w:type="spellEnd"/>
      <w:r>
        <w:rPr>
          <w:lang w:eastAsia="en-GB"/>
        </w:rPr>
        <w:t xml:space="preserve"> modification, this should have included operations, maintenance, chemical engineering, mechanical engineering and safety personnel.</w:t>
      </w:r>
    </w:p>
    <w:p w14:paraId="632F6292" w14:textId="3E104BB9" w:rsidR="00AA7408" w:rsidRDefault="00AA7408" w:rsidP="00AA7408">
      <w:pPr>
        <w:rPr>
          <w:lang w:eastAsia="en-GB"/>
        </w:rPr>
      </w:pPr>
      <w:r>
        <w:rPr>
          <w:lang w:eastAsia="en-GB"/>
        </w:rPr>
        <w:t>The team should have completed a formal management-of-change process. This process should have included:</w:t>
      </w:r>
      <w:r w:rsidR="00504A17">
        <w:rPr>
          <w:lang w:eastAsia="en-GB"/>
        </w:rPr>
        <w:br/>
      </w:r>
    </w:p>
    <w:p w14:paraId="2BE56CDB" w14:textId="190A2E01" w:rsidR="00AA7408" w:rsidRDefault="00AA7408" w:rsidP="00AA7408">
      <w:pPr>
        <w:rPr>
          <w:lang w:eastAsia="en-GB"/>
        </w:rPr>
      </w:pPr>
      <w:r>
        <w:rPr>
          <w:lang w:eastAsia="en-GB"/>
        </w:rPr>
        <w:t>•</w:t>
      </w:r>
      <w:r>
        <w:rPr>
          <w:lang w:eastAsia="en-GB"/>
        </w:rPr>
        <w:tab/>
        <w:t>A clear description of the proposed change</w:t>
      </w:r>
      <w:r w:rsidR="00504A17">
        <w:rPr>
          <w:lang w:eastAsia="en-GB"/>
        </w:rPr>
        <w:t>.</w:t>
      </w:r>
    </w:p>
    <w:p w14:paraId="1B8DE407" w14:textId="36939742" w:rsidR="00AA7408" w:rsidRDefault="00AA7408" w:rsidP="00AA7408">
      <w:pPr>
        <w:rPr>
          <w:lang w:eastAsia="en-GB"/>
        </w:rPr>
      </w:pPr>
      <w:r>
        <w:rPr>
          <w:lang w:eastAsia="en-GB"/>
        </w:rPr>
        <w:t>•</w:t>
      </w:r>
      <w:r>
        <w:rPr>
          <w:lang w:eastAsia="en-GB"/>
        </w:rPr>
        <w:tab/>
        <w:t>The reason for the change</w:t>
      </w:r>
      <w:r w:rsidR="00504A17">
        <w:rPr>
          <w:lang w:eastAsia="en-GB"/>
        </w:rPr>
        <w:t>.</w:t>
      </w:r>
    </w:p>
    <w:p w14:paraId="2D71AB8C" w14:textId="571E8FF9" w:rsidR="00AA7408" w:rsidRDefault="00AA7408" w:rsidP="00AA7408">
      <w:pPr>
        <w:rPr>
          <w:lang w:eastAsia="en-GB"/>
        </w:rPr>
      </w:pPr>
      <w:r>
        <w:rPr>
          <w:lang w:eastAsia="en-GB"/>
        </w:rPr>
        <w:t>•</w:t>
      </w:r>
      <w:r>
        <w:rPr>
          <w:lang w:eastAsia="en-GB"/>
        </w:rPr>
        <w:tab/>
        <w:t>Identification of hazards</w:t>
      </w:r>
      <w:r w:rsidR="00504A17">
        <w:rPr>
          <w:lang w:eastAsia="en-GB"/>
        </w:rPr>
        <w:t>.</w:t>
      </w:r>
    </w:p>
    <w:p w14:paraId="7CCEECE0" w14:textId="4A862ADC" w:rsidR="00AA7408" w:rsidRDefault="00AA7408" w:rsidP="00AA7408">
      <w:pPr>
        <w:rPr>
          <w:lang w:eastAsia="en-GB"/>
        </w:rPr>
      </w:pPr>
      <w:r>
        <w:rPr>
          <w:lang w:eastAsia="en-GB"/>
        </w:rPr>
        <w:t>•</w:t>
      </w:r>
      <w:r>
        <w:rPr>
          <w:lang w:eastAsia="en-GB"/>
        </w:rPr>
        <w:tab/>
        <w:t>Design calculations</w:t>
      </w:r>
      <w:r w:rsidR="00504A17">
        <w:rPr>
          <w:lang w:eastAsia="en-GB"/>
        </w:rPr>
        <w:t>.</w:t>
      </w:r>
    </w:p>
    <w:p w14:paraId="29625778" w14:textId="182706E0" w:rsidR="00AA7408" w:rsidRDefault="00AA7408" w:rsidP="00AA7408">
      <w:pPr>
        <w:rPr>
          <w:lang w:eastAsia="en-GB"/>
        </w:rPr>
      </w:pPr>
      <w:r>
        <w:rPr>
          <w:lang w:eastAsia="en-GB"/>
        </w:rPr>
        <w:t>•</w:t>
      </w:r>
      <w:r>
        <w:rPr>
          <w:lang w:eastAsia="en-GB"/>
        </w:rPr>
        <w:tab/>
        <w:t>Specialist review</w:t>
      </w:r>
      <w:r w:rsidR="00504A17">
        <w:rPr>
          <w:lang w:eastAsia="en-GB"/>
        </w:rPr>
        <w:t>.</w:t>
      </w:r>
    </w:p>
    <w:p w14:paraId="3CC26771" w14:textId="2C3F87C2" w:rsidR="00AA7408" w:rsidRDefault="00AA7408" w:rsidP="00AA7408">
      <w:pPr>
        <w:rPr>
          <w:lang w:eastAsia="en-GB"/>
        </w:rPr>
      </w:pPr>
      <w:r>
        <w:rPr>
          <w:lang w:eastAsia="en-GB"/>
        </w:rPr>
        <w:t>•</w:t>
      </w:r>
      <w:r>
        <w:rPr>
          <w:lang w:eastAsia="en-GB"/>
        </w:rPr>
        <w:tab/>
        <w:t>Inspection and testing</w:t>
      </w:r>
      <w:r w:rsidR="00504A17">
        <w:rPr>
          <w:lang w:eastAsia="en-GB"/>
        </w:rPr>
        <w:t>.</w:t>
      </w:r>
    </w:p>
    <w:p w14:paraId="09073385" w14:textId="1C47E2CA" w:rsidR="00AA7408" w:rsidRDefault="00AA7408" w:rsidP="00AA7408">
      <w:pPr>
        <w:rPr>
          <w:lang w:eastAsia="en-GB"/>
        </w:rPr>
      </w:pPr>
      <w:r>
        <w:rPr>
          <w:lang w:eastAsia="en-GB"/>
        </w:rPr>
        <w:t>•</w:t>
      </w:r>
      <w:r>
        <w:rPr>
          <w:lang w:eastAsia="en-GB"/>
        </w:rPr>
        <w:tab/>
        <w:t>Operating limits</w:t>
      </w:r>
      <w:r w:rsidR="00504A17">
        <w:rPr>
          <w:lang w:eastAsia="en-GB"/>
        </w:rPr>
        <w:t>.</w:t>
      </w:r>
    </w:p>
    <w:p w14:paraId="74502425" w14:textId="0CD41389" w:rsidR="00AA7408" w:rsidRDefault="00AA7408" w:rsidP="00AA7408">
      <w:pPr>
        <w:rPr>
          <w:lang w:eastAsia="en-GB"/>
        </w:rPr>
      </w:pPr>
      <w:r>
        <w:rPr>
          <w:lang w:eastAsia="en-GB"/>
        </w:rPr>
        <w:t>•</w:t>
      </w:r>
      <w:r>
        <w:rPr>
          <w:lang w:eastAsia="en-GB"/>
        </w:rPr>
        <w:tab/>
        <w:t>Formal approval before restart</w:t>
      </w:r>
      <w:r w:rsidR="00504A17">
        <w:rPr>
          <w:lang w:eastAsia="en-GB"/>
        </w:rPr>
        <w:t>.</w:t>
      </w:r>
    </w:p>
    <w:p w14:paraId="38E180A0" w14:textId="77777777" w:rsidR="00504A17" w:rsidRDefault="00504A17" w:rsidP="00AA7408">
      <w:pPr>
        <w:rPr>
          <w:lang w:eastAsia="en-GB"/>
        </w:rPr>
      </w:pPr>
    </w:p>
    <w:p w14:paraId="0849CE0B" w14:textId="4123F62F" w:rsidR="00AA7408" w:rsidRDefault="00AA7408" w:rsidP="00AA7408">
      <w:pPr>
        <w:rPr>
          <w:lang w:eastAsia="en-GB"/>
        </w:rPr>
      </w:pPr>
      <w:r>
        <w:rPr>
          <w:lang w:eastAsia="en-GB"/>
        </w:rPr>
        <w:t>Lack of communication and teamwork is ranked second because good teamwork could have reduced the effects of the knowledge gap.</w:t>
      </w:r>
      <w:r w:rsidR="00504A17">
        <w:rPr>
          <w:lang w:eastAsia="en-GB"/>
        </w:rPr>
        <w:t xml:space="preserve"> </w:t>
      </w:r>
      <w:r>
        <w:rPr>
          <w:lang w:eastAsia="en-GB"/>
        </w:rPr>
        <w:t>No single person can be expected to understand every part of a complex plant. Organisations therefore use teamwork and independent review to prevent one person’s mistake from causing a serious accident.</w:t>
      </w:r>
    </w:p>
    <w:p w14:paraId="1E86BA6D" w14:textId="77777777" w:rsidR="00504A17" w:rsidRDefault="00504A17" w:rsidP="00AA7408">
      <w:pPr>
        <w:rPr>
          <w:lang w:eastAsia="en-GB"/>
        </w:rPr>
      </w:pPr>
    </w:p>
    <w:p w14:paraId="421B208D" w14:textId="6271A33B" w:rsidR="00AA7408" w:rsidRDefault="00AA7408" w:rsidP="00AA7408">
      <w:pPr>
        <w:rPr>
          <w:lang w:eastAsia="en-GB"/>
        </w:rPr>
      </w:pPr>
      <w:r>
        <w:rPr>
          <w:lang w:eastAsia="en-GB"/>
        </w:rPr>
        <w:t xml:space="preserve">After the </w:t>
      </w:r>
      <w:proofErr w:type="spellStart"/>
      <w:r>
        <w:rPr>
          <w:lang w:eastAsia="en-GB"/>
        </w:rPr>
        <w:t>Flixborough</w:t>
      </w:r>
      <w:proofErr w:type="spellEnd"/>
      <w:r>
        <w:rPr>
          <w:lang w:eastAsia="en-GB"/>
        </w:rPr>
        <w:t xml:space="preserve"> disaster, industry placed more importance on formal management of change. Significant plant changes now normally require written safety assessments, technical review and approval by competent personnel [3].</w:t>
      </w:r>
      <w:r w:rsidR="00504A17">
        <w:rPr>
          <w:lang w:eastAsia="en-GB"/>
        </w:rPr>
        <w:t xml:space="preserve"> </w:t>
      </w:r>
      <w:r>
        <w:rPr>
          <w:lang w:eastAsia="en-GB"/>
        </w:rPr>
        <w:t>These controls improve communication and make it clear who is responsible for each decision.</w:t>
      </w:r>
    </w:p>
    <w:p w14:paraId="7894EE2D" w14:textId="77777777" w:rsidR="00504A17" w:rsidRDefault="00504A17" w:rsidP="00AA7408">
      <w:pPr>
        <w:rPr>
          <w:lang w:eastAsia="en-GB"/>
        </w:rPr>
      </w:pPr>
    </w:p>
    <w:p w14:paraId="4F3C6A7E" w14:textId="0FB712F6" w:rsidR="00AA7408" w:rsidRDefault="00AA7408" w:rsidP="00AA7408">
      <w:pPr>
        <w:rPr>
          <w:lang w:eastAsia="en-GB"/>
        </w:rPr>
      </w:pPr>
      <w:r>
        <w:rPr>
          <w:lang w:eastAsia="en-GB"/>
        </w:rPr>
        <w:t>Communication is especially important in OME environments. For example, a designer may change a material without telling an explosives specialist. An operator may also continue using old instructions after equipment has been modified.</w:t>
      </w:r>
      <w:r w:rsidR="00504A17">
        <w:rPr>
          <w:lang w:eastAsia="en-GB"/>
        </w:rPr>
        <w:t xml:space="preserve"> </w:t>
      </w:r>
      <w:r>
        <w:rPr>
          <w:lang w:eastAsia="en-GB"/>
        </w:rPr>
        <w:t>These situations can create serious risks. Effective teamwork therefore requires formal handovers, updated procedures, configuration control and clear responsibilities.</w:t>
      </w:r>
    </w:p>
    <w:p w14:paraId="1C34BE13" w14:textId="77777777" w:rsidR="008B668D" w:rsidRDefault="008B668D" w:rsidP="00AA7408">
      <w:pPr>
        <w:rPr>
          <w:lang w:eastAsia="en-GB"/>
        </w:rPr>
      </w:pPr>
    </w:p>
    <w:p w14:paraId="5BCE49D3" w14:textId="0FB9479B" w:rsidR="00AA7408" w:rsidRDefault="008B668D" w:rsidP="008B668D">
      <w:pPr>
        <w:pStyle w:val="Heading2"/>
        <w:rPr>
          <w:lang w:eastAsia="en-GB"/>
        </w:rPr>
      </w:pPr>
      <w:bookmarkStart w:id="7" w:name="_Toc236053459"/>
      <w:r>
        <w:rPr>
          <w:lang w:eastAsia="en-GB"/>
        </w:rPr>
        <w:t xml:space="preserve">2.3 </w:t>
      </w:r>
      <w:r w:rsidR="00421B4A">
        <w:rPr>
          <w:lang w:eastAsia="en-GB"/>
        </w:rPr>
        <w:t>NORMS AND COMPLACENCY</w:t>
      </w:r>
      <w:bookmarkEnd w:id="7"/>
    </w:p>
    <w:p w14:paraId="13F30CA1" w14:textId="77777777" w:rsidR="00AA7408" w:rsidRDefault="00AA7408" w:rsidP="00AA7408">
      <w:pPr>
        <w:rPr>
          <w:lang w:eastAsia="en-GB"/>
        </w:rPr>
      </w:pPr>
      <w:r>
        <w:rPr>
          <w:lang w:eastAsia="en-GB"/>
        </w:rPr>
        <w:t>Unsafe norms and complacency were the third most important human factors.</w:t>
      </w:r>
    </w:p>
    <w:p w14:paraId="4EA850B6" w14:textId="77777777" w:rsidR="00504A17" w:rsidRDefault="00AA7408" w:rsidP="00AA7408">
      <w:pPr>
        <w:rPr>
          <w:lang w:eastAsia="en-GB"/>
        </w:rPr>
      </w:pPr>
      <w:r>
        <w:rPr>
          <w:lang w:eastAsia="en-GB"/>
        </w:rPr>
        <w:t>An unsafe norm is a poor way of working that has become accepted within a team or organisation. Complacency happens when people become too confident and stop giving enough attention to hazards.</w:t>
      </w:r>
      <w:r w:rsidR="00504A17">
        <w:rPr>
          <w:lang w:eastAsia="en-GB"/>
        </w:rPr>
        <w:t xml:space="preserve"> </w:t>
      </w:r>
    </w:p>
    <w:p w14:paraId="2558BBDD" w14:textId="77777777" w:rsidR="00504A17" w:rsidRDefault="00504A17" w:rsidP="00AA7408">
      <w:pPr>
        <w:rPr>
          <w:lang w:eastAsia="en-GB"/>
        </w:rPr>
      </w:pPr>
    </w:p>
    <w:p w14:paraId="275FC50D" w14:textId="783391CD" w:rsidR="00AA7408" w:rsidRDefault="00AA7408" w:rsidP="00AA7408">
      <w:pPr>
        <w:rPr>
          <w:lang w:eastAsia="en-GB"/>
        </w:rPr>
      </w:pPr>
      <w:r>
        <w:rPr>
          <w:lang w:eastAsia="en-GB"/>
        </w:rPr>
        <w:t>The temporary bypass may have been treated as less important because it was only intended to be temporary. This may have encouraged the team to believe that full engineering controls were not required.</w:t>
      </w:r>
      <w:r w:rsidR="00504A17">
        <w:rPr>
          <w:lang w:eastAsia="en-GB"/>
        </w:rPr>
        <w:t xml:space="preserve"> </w:t>
      </w:r>
      <w:r>
        <w:rPr>
          <w:lang w:eastAsia="en-GB"/>
        </w:rPr>
        <w:t xml:space="preserve">However, temporary equipment can be more dangerous than permanent equipment. It may be designed quickly, use improvised supports </w:t>
      </w:r>
      <w:r>
        <w:rPr>
          <w:lang w:eastAsia="en-GB"/>
        </w:rPr>
        <w:lastRenderedPageBreak/>
        <w:t>and receive less testing.</w:t>
      </w:r>
      <w:r w:rsidR="00504A17">
        <w:rPr>
          <w:lang w:eastAsia="en-GB"/>
        </w:rPr>
        <w:t xml:space="preserve"> </w:t>
      </w:r>
      <w:r>
        <w:rPr>
          <w:lang w:eastAsia="en-GB"/>
        </w:rPr>
        <w:t>Calling a modification temporary does not reduce the pressure, temperature or dangerous chemicals within the system.</w:t>
      </w:r>
    </w:p>
    <w:p w14:paraId="1A01E2AA" w14:textId="77777777" w:rsidR="00504A17" w:rsidRDefault="00504A17" w:rsidP="00AA7408">
      <w:pPr>
        <w:rPr>
          <w:lang w:eastAsia="en-GB"/>
        </w:rPr>
      </w:pPr>
    </w:p>
    <w:p w14:paraId="20173F85" w14:textId="6D6D6D2A" w:rsidR="00AA7408" w:rsidRDefault="00AA7408" w:rsidP="00AA7408">
      <w:pPr>
        <w:rPr>
          <w:lang w:eastAsia="en-GB"/>
        </w:rPr>
      </w:pPr>
      <w:r>
        <w:rPr>
          <w:lang w:eastAsia="en-GB"/>
        </w:rPr>
        <w:t>The decision to restart production suggests that returning the plant to normal operation was an important concern. This does not mean that individuals deliberately ignored safety.</w:t>
      </w:r>
    </w:p>
    <w:p w14:paraId="0A196C5C" w14:textId="5CC36C61" w:rsidR="00AA7408" w:rsidRDefault="00AA7408" w:rsidP="00AA7408">
      <w:pPr>
        <w:rPr>
          <w:lang w:eastAsia="en-GB"/>
        </w:rPr>
      </w:pPr>
      <w:r>
        <w:rPr>
          <w:lang w:eastAsia="en-GB"/>
        </w:rPr>
        <w:t>Unsafe conditions often develop slowly. Small shortcuts may be accepted because they save time and do not immediately cause an accident.</w:t>
      </w:r>
      <w:r w:rsidR="00504A17">
        <w:rPr>
          <w:lang w:eastAsia="en-GB"/>
        </w:rPr>
        <w:t xml:space="preserve"> </w:t>
      </w:r>
      <w:r>
        <w:rPr>
          <w:lang w:eastAsia="en-GB"/>
        </w:rPr>
        <w:t>When unsafe behaviour does not result in harm, workers may begin to believe that the behaviour is acceptable. Over time, the unsafe practice can become normal.</w:t>
      </w:r>
      <w:r w:rsidR="00504A17">
        <w:rPr>
          <w:lang w:eastAsia="en-GB"/>
        </w:rPr>
        <w:t xml:space="preserve"> </w:t>
      </w:r>
      <w:r>
        <w:rPr>
          <w:lang w:eastAsia="en-GB"/>
        </w:rPr>
        <w:t>This is sometimes called the normalisation of deviance. It means that people gradually accept working outside normal safety standards because previous occasions did not lead to an accident.</w:t>
      </w:r>
    </w:p>
    <w:p w14:paraId="376476F8" w14:textId="77777777" w:rsidR="00504A17" w:rsidRDefault="00504A17" w:rsidP="00AA7408">
      <w:pPr>
        <w:rPr>
          <w:lang w:eastAsia="en-GB"/>
        </w:rPr>
      </w:pPr>
    </w:p>
    <w:p w14:paraId="0C5ECD5B" w14:textId="5021AFDC" w:rsidR="00AA7408" w:rsidRDefault="00AA7408" w:rsidP="00AA7408">
      <w:pPr>
        <w:rPr>
          <w:lang w:eastAsia="en-GB"/>
        </w:rPr>
      </w:pPr>
      <w:r>
        <w:rPr>
          <w:lang w:eastAsia="en-GB"/>
        </w:rPr>
        <w:t>Complacency may also have affected the assessment of the possible consequences. The team focused on reconnecting the reactors and restarting production.</w:t>
      </w:r>
    </w:p>
    <w:p w14:paraId="466E0F73" w14:textId="3880B4D3" w:rsidR="00AA7408" w:rsidRDefault="00AA7408" w:rsidP="00AA7408">
      <w:pPr>
        <w:rPr>
          <w:lang w:eastAsia="en-GB"/>
        </w:rPr>
      </w:pPr>
      <w:r>
        <w:rPr>
          <w:lang w:eastAsia="en-GB"/>
        </w:rPr>
        <w:t>They did not fully consider the worst possible outcome if the bypass pipe failed. Although a large release may have been seen as unlikely, the possible consequences were extremely serious.</w:t>
      </w:r>
      <w:r w:rsidR="00504A17">
        <w:rPr>
          <w:lang w:eastAsia="en-GB"/>
        </w:rPr>
        <w:t xml:space="preserve"> </w:t>
      </w:r>
      <w:r>
        <w:rPr>
          <w:lang w:eastAsia="en-GB"/>
        </w:rPr>
        <w:t>Risk assessment must consider both the chance of an event happening and the possible level of harm.</w:t>
      </w:r>
      <w:r w:rsidR="00504A17">
        <w:rPr>
          <w:lang w:eastAsia="en-GB"/>
        </w:rPr>
        <w:t xml:space="preserve"> </w:t>
      </w:r>
      <w:r>
        <w:rPr>
          <w:lang w:eastAsia="en-GB"/>
        </w:rPr>
        <w:t>Unsafe norms were also linked to pressure and lack of resources. The plant did not have enough specialist mechanical engineering support. There may also have been pressure to reduce production delays.</w:t>
      </w:r>
    </w:p>
    <w:p w14:paraId="3E2BCBEF" w14:textId="77777777" w:rsidR="00504A17" w:rsidRDefault="00504A17" w:rsidP="00AA7408">
      <w:pPr>
        <w:rPr>
          <w:lang w:eastAsia="en-GB"/>
        </w:rPr>
      </w:pPr>
    </w:p>
    <w:p w14:paraId="07537836" w14:textId="3CA5C2B7" w:rsidR="00AA7408" w:rsidRDefault="00AA7408" w:rsidP="00AA7408">
      <w:pPr>
        <w:rPr>
          <w:lang w:eastAsia="en-GB"/>
        </w:rPr>
      </w:pPr>
      <w:r>
        <w:rPr>
          <w:lang w:eastAsia="en-GB"/>
        </w:rPr>
        <w:t>These conditions can influence people to accept temporary or incomplete solutions.</w:t>
      </w:r>
    </w:p>
    <w:p w14:paraId="6D7BBA47" w14:textId="630FB5D6" w:rsidR="00AA7408" w:rsidRDefault="00AA7408" w:rsidP="00AA7408">
      <w:pPr>
        <w:rPr>
          <w:lang w:eastAsia="en-GB"/>
        </w:rPr>
      </w:pPr>
      <w:r>
        <w:rPr>
          <w:lang w:eastAsia="en-GB"/>
        </w:rPr>
        <w:t>A strong safety culture would have required the plant to remain shut down until the bypass had been properly designed, checked and tested.</w:t>
      </w:r>
      <w:r w:rsidR="00504A17">
        <w:rPr>
          <w:lang w:eastAsia="en-GB"/>
        </w:rPr>
        <w:t xml:space="preserve"> </w:t>
      </w:r>
      <w:r>
        <w:rPr>
          <w:lang w:eastAsia="en-GB"/>
        </w:rPr>
        <w:t>Unsafe norms and complacency are ranked third because they explain why the weaknesses in design and communication were accepted.</w:t>
      </w:r>
      <w:r w:rsidR="00504A17">
        <w:rPr>
          <w:lang w:eastAsia="en-GB"/>
        </w:rPr>
        <w:t xml:space="preserve"> </w:t>
      </w:r>
      <w:r>
        <w:rPr>
          <w:lang w:eastAsia="en-GB"/>
        </w:rPr>
        <w:t>However, they are placed below lack of knowledge because complacency alone did not cause the pipe to fail. The direct physical weakness came from the poor design.</w:t>
      </w:r>
    </w:p>
    <w:p w14:paraId="3EA62BF5" w14:textId="65E28FDC" w:rsidR="00AA7408" w:rsidRDefault="008B668D" w:rsidP="00AA7408">
      <w:pPr>
        <w:pStyle w:val="Heading1"/>
        <w:rPr>
          <w:lang w:eastAsia="en-GB"/>
        </w:rPr>
      </w:pPr>
      <w:bookmarkStart w:id="8" w:name="_Toc236053460"/>
      <w:r>
        <w:rPr>
          <w:lang w:eastAsia="en-GB"/>
        </w:rPr>
        <w:t xml:space="preserve">3.0 </w:t>
      </w:r>
      <w:r w:rsidR="00421B4A">
        <w:rPr>
          <w:lang w:eastAsia="en-GB"/>
        </w:rPr>
        <w:t>OTHER DIRTY DOZEN FACTORS</w:t>
      </w:r>
      <w:bookmarkEnd w:id="8"/>
    </w:p>
    <w:p w14:paraId="07F11AB8" w14:textId="77777777" w:rsidR="00AA7408" w:rsidRDefault="00AA7408" w:rsidP="00AA7408">
      <w:pPr>
        <w:rPr>
          <w:lang w:eastAsia="en-GB"/>
        </w:rPr>
      </w:pPr>
      <w:r>
        <w:rPr>
          <w:lang w:eastAsia="en-GB"/>
        </w:rPr>
        <w:t>Other Dirty Dozen factors also contributed to the accident.</w:t>
      </w:r>
    </w:p>
    <w:p w14:paraId="7C950AA8" w14:textId="77777777" w:rsidR="00504A17" w:rsidRDefault="00AA7408" w:rsidP="00AA7408">
      <w:pPr>
        <w:rPr>
          <w:lang w:eastAsia="en-GB"/>
        </w:rPr>
      </w:pPr>
      <w:r>
        <w:rPr>
          <w:lang w:eastAsia="en-GB"/>
        </w:rPr>
        <w:t>Lack of resources was important because the plant did not have a suitably experienced senior mechanical engineer available.</w:t>
      </w:r>
      <w:r w:rsidR="00504A17">
        <w:rPr>
          <w:lang w:eastAsia="en-GB"/>
        </w:rPr>
        <w:t xml:space="preserve"> </w:t>
      </w:r>
    </w:p>
    <w:p w14:paraId="6EE9E67E" w14:textId="77777777" w:rsidR="00504A17" w:rsidRDefault="00504A17" w:rsidP="00AA7408">
      <w:pPr>
        <w:rPr>
          <w:lang w:eastAsia="en-GB"/>
        </w:rPr>
      </w:pPr>
    </w:p>
    <w:p w14:paraId="131CF04E" w14:textId="7CC6BA66" w:rsidR="00AA7408" w:rsidRDefault="00AA7408" w:rsidP="00AA7408">
      <w:pPr>
        <w:rPr>
          <w:lang w:eastAsia="en-GB"/>
        </w:rPr>
      </w:pPr>
      <w:r>
        <w:rPr>
          <w:lang w:eastAsia="en-GB"/>
        </w:rPr>
        <w:t>Pressure may also have influenced the decision to restart production as quickly as possible.</w:t>
      </w:r>
    </w:p>
    <w:p w14:paraId="72F22C5B" w14:textId="7148C322" w:rsidR="00AA7408" w:rsidRDefault="00AA7408" w:rsidP="00AA7408">
      <w:pPr>
        <w:rPr>
          <w:lang w:eastAsia="en-GB"/>
        </w:rPr>
      </w:pPr>
      <w:r>
        <w:rPr>
          <w:lang w:eastAsia="en-GB"/>
        </w:rPr>
        <w:t>Lack of awareness was shown by the failure to fully understand the possible consequences of a major cyclohexane release.</w:t>
      </w:r>
      <w:r w:rsidR="00504A17">
        <w:rPr>
          <w:lang w:eastAsia="en-GB"/>
        </w:rPr>
        <w:t xml:space="preserve"> </w:t>
      </w:r>
      <w:r>
        <w:rPr>
          <w:lang w:eastAsia="en-GB"/>
        </w:rPr>
        <w:t>Lack of assertiveness may have prevented individuals from challenging the decision to operate the plant.</w:t>
      </w:r>
      <w:r w:rsidR="00504A17">
        <w:rPr>
          <w:lang w:eastAsia="en-GB"/>
        </w:rPr>
        <w:t xml:space="preserve"> </w:t>
      </w:r>
      <w:r>
        <w:rPr>
          <w:lang w:eastAsia="en-GB"/>
        </w:rPr>
        <w:t>However, there is less clear evidence that fatigue, stress or distraction were major causes. These factors should not be included without evidence.</w:t>
      </w:r>
    </w:p>
    <w:p w14:paraId="44A26BAF" w14:textId="77777777" w:rsidR="00504A17" w:rsidRDefault="00504A17" w:rsidP="00AA7408">
      <w:pPr>
        <w:rPr>
          <w:lang w:eastAsia="en-GB"/>
        </w:rPr>
      </w:pPr>
    </w:p>
    <w:p w14:paraId="4F9C88C9" w14:textId="0F72DD59" w:rsidR="00AA7408" w:rsidRDefault="00AA7408" w:rsidP="00AA7408">
      <w:pPr>
        <w:rPr>
          <w:lang w:eastAsia="en-GB"/>
        </w:rPr>
      </w:pPr>
      <w:r>
        <w:rPr>
          <w:lang w:eastAsia="en-GB"/>
        </w:rPr>
        <w:t>The Dirty Dozen is useful because it helps investigators look beyond the final technical failure. It helps identify the conditions that made human error more likely.</w:t>
      </w:r>
    </w:p>
    <w:p w14:paraId="4338541F" w14:textId="2609F5F0" w:rsidR="00AA7408" w:rsidRDefault="00AA7408" w:rsidP="00AA7408">
      <w:pPr>
        <w:rPr>
          <w:lang w:eastAsia="en-GB"/>
        </w:rPr>
      </w:pPr>
      <w:r>
        <w:rPr>
          <w:lang w:eastAsia="en-GB"/>
        </w:rPr>
        <w:lastRenderedPageBreak/>
        <w:t>However, it should not be used to blame individual workers. Saying that someone made a mistake is not enough.</w:t>
      </w:r>
      <w:r w:rsidR="00504A17">
        <w:rPr>
          <w:lang w:eastAsia="en-GB"/>
        </w:rPr>
        <w:br/>
      </w:r>
    </w:p>
    <w:p w14:paraId="62FFFF94" w14:textId="77777777" w:rsidR="00AA7408" w:rsidRDefault="00AA7408" w:rsidP="00AA7408">
      <w:pPr>
        <w:rPr>
          <w:lang w:eastAsia="en-GB"/>
        </w:rPr>
      </w:pPr>
      <w:r>
        <w:rPr>
          <w:lang w:eastAsia="en-GB"/>
        </w:rPr>
        <w:t>An investigation should also ask:</w:t>
      </w:r>
    </w:p>
    <w:p w14:paraId="11FCB433" w14:textId="77777777" w:rsidR="00AA7408" w:rsidRDefault="00AA7408" w:rsidP="00AA7408">
      <w:pPr>
        <w:rPr>
          <w:lang w:eastAsia="en-GB"/>
        </w:rPr>
      </w:pPr>
      <w:r>
        <w:rPr>
          <w:lang w:eastAsia="en-GB"/>
        </w:rPr>
        <w:t>•</w:t>
      </w:r>
      <w:r>
        <w:rPr>
          <w:lang w:eastAsia="en-GB"/>
        </w:rPr>
        <w:tab/>
        <w:t>Why was the mistake possible?</w:t>
      </w:r>
    </w:p>
    <w:p w14:paraId="2699BD6E" w14:textId="77777777" w:rsidR="00AA7408" w:rsidRDefault="00AA7408" w:rsidP="00AA7408">
      <w:pPr>
        <w:rPr>
          <w:lang w:eastAsia="en-GB"/>
        </w:rPr>
      </w:pPr>
      <w:r>
        <w:rPr>
          <w:lang w:eastAsia="en-GB"/>
        </w:rPr>
        <w:t>•</w:t>
      </w:r>
      <w:r>
        <w:rPr>
          <w:lang w:eastAsia="en-GB"/>
        </w:rPr>
        <w:tab/>
        <w:t>Why was it not identified?</w:t>
      </w:r>
    </w:p>
    <w:p w14:paraId="7304E193" w14:textId="77777777" w:rsidR="00AA7408" w:rsidRDefault="00AA7408" w:rsidP="00AA7408">
      <w:pPr>
        <w:rPr>
          <w:lang w:eastAsia="en-GB"/>
        </w:rPr>
      </w:pPr>
      <w:r>
        <w:rPr>
          <w:lang w:eastAsia="en-GB"/>
        </w:rPr>
        <w:t>•</w:t>
      </w:r>
      <w:r>
        <w:rPr>
          <w:lang w:eastAsia="en-GB"/>
        </w:rPr>
        <w:tab/>
        <w:t>Why did the safety controls fail?</w:t>
      </w:r>
    </w:p>
    <w:p w14:paraId="1D4EC296" w14:textId="77777777" w:rsidR="00AA7408" w:rsidRDefault="00AA7408" w:rsidP="00AA7408">
      <w:pPr>
        <w:rPr>
          <w:lang w:eastAsia="en-GB"/>
        </w:rPr>
      </w:pPr>
      <w:r>
        <w:rPr>
          <w:lang w:eastAsia="en-GB"/>
        </w:rPr>
        <w:t>•</w:t>
      </w:r>
      <w:r>
        <w:rPr>
          <w:lang w:eastAsia="en-GB"/>
        </w:rPr>
        <w:tab/>
        <w:t>Why was the work allowed to continue?</w:t>
      </w:r>
    </w:p>
    <w:p w14:paraId="399F94F6" w14:textId="77777777" w:rsidR="00504A17" w:rsidRDefault="00504A17" w:rsidP="00AA7408">
      <w:pPr>
        <w:rPr>
          <w:lang w:eastAsia="en-GB"/>
        </w:rPr>
      </w:pPr>
    </w:p>
    <w:p w14:paraId="718BA378" w14:textId="672CB819" w:rsidR="00AA7408" w:rsidRDefault="00AA7408" w:rsidP="00AA7408">
      <w:pPr>
        <w:rPr>
          <w:lang w:eastAsia="en-GB"/>
        </w:rPr>
      </w:pPr>
      <w:r>
        <w:rPr>
          <w:lang w:eastAsia="en-GB"/>
        </w:rPr>
        <w:t xml:space="preserve">At </w:t>
      </w:r>
      <w:proofErr w:type="spellStart"/>
      <w:r>
        <w:rPr>
          <w:lang w:eastAsia="en-GB"/>
        </w:rPr>
        <w:t>Flixborough</w:t>
      </w:r>
      <w:proofErr w:type="spellEnd"/>
      <w:r>
        <w:rPr>
          <w:lang w:eastAsia="en-GB"/>
        </w:rPr>
        <w:t>, the causes existed at individual, team and organisational levels.</w:t>
      </w:r>
    </w:p>
    <w:p w14:paraId="150B2E87" w14:textId="3C52B29D" w:rsidR="00AA7408" w:rsidRDefault="008B668D" w:rsidP="00AA7408">
      <w:pPr>
        <w:pStyle w:val="Heading1"/>
        <w:rPr>
          <w:lang w:eastAsia="en-GB"/>
        </w:rPr>
      </w:pPr>
      <w:bookmarkStart w:id="9" w:name="_Toc236053461"/>
      <w:r>
        <w:rPr>
          <w:lang w:eastAsia="en-GB"/>
        </w:rPr>
        <w:t xml:space="preserve">4.0 </w:t>
      </w:r>
      <w:r w:rsidR="00421B4A">
        <w:rPr>
          <w:lang w:eastAsia="en-GB"/>
        </w:rPr>
        <w:t>LESSONS FOR SAFE SYSTEMS OF WORK</w:t>
      </w:r>
      <w:bookmarkEnd w:id="9"/>
    </w:p>
    <w:p w14:paraId="6904B527" w14:textId="77777777" w:rsidR="00AA7408" w:rsidRDefault="00AA7408" w:rsidP="00AA7408">
      <w:pPr>
        <w:rPr>
          <w:lang w:eastAsia="en-GB"/>
        </w:rPr>
      </w:pPr>
      <w:r>
        <w:rPr>
          <w:lang w:eastAsia="en-GB"/>
        </w:rPr>
        <w:t xml:space="preserve">The main lesson from </w:t>
      </w:r>
      <w:proofErr w:type="spellStart"/>
      <w:r>
        <w:rPr>
          <w:lang w:eastAsia="en-GB"/>
        </w:rPr>
        <w:t>Flixborough</w:t>
      </w:r>
      <w:proofErr w:type="spellEnd"/>
      <w:r>
        <w:rPr>
          <w:lang w:eastAsia="en-GB"/>
        </w:rPr>
        <w:t xml:space="preserve"> is that all changes to safety-critical systems must be formally controlled.</w:t>
      </w:r>
    </w:p>
    <w:p w14:paraId="58C36794" w14:textId="77777777" w:rsidR="00504A17" w:rsidRDefault="00504A17" w:rsidP="00AA7408">
      <w:pPr>
        <w:rPr>
          <w:lang w:eastAsia="en-GB"/>
        </w:rPr>
      </w:pPr>
    </w:p>
    <w:p w14:paraId="313ABE07" w14:textId="79A31BDA" w:rsidR="00AA7408" w:rsidRDefault="00AA7408" w:rsidP="00AA7408">
      <w:pPr>
        <w:rPr>
          <w:lang w:eastAsia="en-GB"/>
        </w:rPr>
      </w:pPr>
      <w:r>
        <w:rPr>
          <w:lang w:eastAsia="en-GB"/>
        </w:rPr>
        <w:t>A management-of-change process should be used whenever plant, equipment, materials, software or operating procedures are changed.</w:t>
      </w:r>
      <w:r w:rsidR="00504A17">
        <w:rPr>
          <w:lang w:eastAsia="en-GB"/>
        </w:rPr>
        <w:t xml:space="preserve"> </w:t>
      </w:r>
      <w:r>
        <w:rPr>
          <w:lang w:eastAsia="en-GB"/>
        </w:rPr>
        <w:t>This process should include hazard identification, design calculations, technical review, inspection, testing and formal approval.</w:t>
      </w:r>
    </w:p>
    <w:p w14:paraId="78328DB1" w14:textId="77777777" w:rsidR="00E13F92" w:rsidRDefault="00E13F92" w:rsidP="00AA7408">
      <w:pPr>
        <w:rPr>
          <w:lang w:eastAsia="en-GB"/>
        </w:rPr>
      </w:pPr>
    </w:p>
    <w:p w14:paraId="45EDC611" w14:textId="75D49A5B" w:rsidR="00AA7408" w:rsidRDefault="00AA7408" w:rsidP="00AA7408">
      <w:pPr>
        <w:rPr>
          <w:lang w:eastAsia="en-GB"/>
        </w:rPr>
      </w:pPr>
      <w:r>
        <w:rPr>
          <w:lang w:eastAsia="en-GB"/>
        </w:rPr>
        <w:t>Temporary modifications should be controlled to the same standard as permanent modifications. In some cases, temporary changes may need even more attention because they are often completed quickly.</w:t>
      </w:r>
      <w:r w:rsidR="00504A17">
        <w:rPr>
          <w:lang w:eastAsia="en-GB"/>
        </w:rPr>
        <w:t xml:space="preserve"> </w:t>
      </w:r>
      <w:r>
        <w:rPr>
          <w:lang w:eastAsia="en-GB"/>
        </w:rPr>
        <w:t>The purpose and expected length of the temporary change should be recorded. It should also be reviewed regularly to make sure it does not remain in place longer than intended.</w:t>
      </w:r>
    </w:p>
    <w:p w14:paraId="7827E4FF" w14:textId="77777777" w:rsidR="00504A17" w:rsidRDefault="00504A17" w:rsidP="00AA7408">
      <w:pPr>
        <w:rPr>
          <w:lang w:eastAsia="en-GB"/>
        </w:rPr>
      </w:pPr>
    </w:p>
    <w:p w14:paraId="67571BB9" w14:textId="7B4124FE" w:rsidR="00AA7408" w:rsidRDefault="00AA7408" w:rsidP="00AA7408">
      <w:pPr>
        <w:rPr>
          <w:lang w:eastAsia="en-GB"/>
        </w:rPr>
      </w:pPr>
      <w:r>
        <w:rPr>
          <w:lang w:eastAsia="en-GB"/>
        </w:rPr>
        <w:t>Organisations must also ensure that competent people are available. Safety-critical roles should have clear competence requirements.</w:t>
      </w:r>
      <w:r w:rsidR="00504A17">
        <w:rPr>
          <w:lang w:eastAsia="en-GB"/>
        </w:rPr>
        <w:t xml:space="preserve"> </w:t>
      </w:r>
      <w:r>
        <w:rPr>
          <w:lang w:eastAsia="en-GB"/>
        </w:rPr>
        <w:t>When a task is outside the team’s knowledge, specialist advice should be obtained. If the correct competence is not available, the work should not continue.</w:t>
      </w:r>
    </w:p>
    <w:p w14:paraId="4A665242" w14:textId="77777777" w:rsidR="00504A17" w:rsidRDefault="00504A17" w:rsidP="00AA7408">
      <w:pPr>
        <w:rPr>
          <w:lang w:eastAsia="en-GB"/>
        </w:rPr>
      </w:pPr>
    </w:p>
    <w:p w14:paraId="5D38B350" w14:textId="0E15B20A" w:rsidR="00AA7408" w:rsidRDefault="00AA7408" w:rsidP="00AA7408">
      <w:pPr>
        <w:rPr>
          <w:lang w:eastAsia="en-GB"/>
        </w:rPr>
      </w:pPr>
      <w:r>
        <w:rPr>
          <w:lang w:eastAsia="en-GB"/>
        </w:rPr>
        <w:t>Independent review is also important where failure could cause death, serious injury or major damage.</w:t>
      </w:r>
      <w:r w:rsidR="00504A17">
        <w:rPr>
          <w:lang w:eastAsia="en-GB"/>
        </w:rPr>
        <w:t xml:space="preserve"> </w:t>
      </w:r>
      <w:r>
        <w:rPr>
          <w:lang w:eastAsia="en-GB"/>
        </w:rPr>
        <w:t>Organisations should also create a culture where employees can challenge decisions. Workers should have the authority to stop work if they believe conditions are unsafe.</w:t>
      </w:r>
      <w:r w:rsidR="00504A17">
        <w:rPr>
          <w:lang w:eastAsia="en-GB"/>
        </w:rPr>
        <w:t xml:space="preserve"> </w:t>
      </w:r>
      <w:r>
        <w:rPr>
          <w:lang w:eastAsia="en-GB"/>
        </w:rPr>
        <w:t>Concerns should be reported without fear of punishment. Near misses and accidents should be investigated and used to improve procedures and training.</w:t>
      </w:r>
    </w:p>
    <w:p w14:paraId="6F8886F3" w14:textId="77777777" w:rsidR="00504A17" w:rsidRDefault="00504A17" w:rsidP="00AA7408">
      <w:pPr>
        <w:rPr>
          <w:lang w:eastAsia="en-GB"/>
        </w:rPr>
      </w:pPr>
    </w:p>
    <w:p w14:paraId="3E0F13CE" w14:textId="26251881" w:rsidR="00AA7408" w:rsidRDefault="00AA7408" w:rsidP="00AA7408">
      <w:pPr>
        <w:rPr>
          <w:lang w:eastAsia="en-GB"/>
        </w:rPr>
      </w:pPr>
      <w:r>
        <w:rPr>
          <w:lang w:eastAsia="en-GB"/>
        </w:rPr>
        <w:t>These lessons are very important in OME environments. Explosives and energetic materials can react quickly and cause severe harm.</w:t>
      </w:r>
      <w:r w:rsidR="00504A17">
        <w:rPr>
          <w:lang w:eastAsia="en-GB"/>
        </w:rPr>
        <w:t xml:space="preserve"> </w:t>
      </w:r>
      <w:r>
        <w:rPr>
          <w:lang w:eastAsia="en-GB"/>
        </w:rPr>
        <w:t>Safe systems of work must therefore include clear procedures, competent supervision, controlled modifications and strong communication.</w:t>
      </w:r>
    </w:p>
    <w:p w14:paraId="3374CA5C" w14:textId="77777777" w:rsidR="00AA7408" w:rsidRDefault="00AA7408" w:rsidP="00AA7408">
      <w:pPr>
        <w:rPr>
          <w:lang w:eastAsia="en-GB"/>
        </w:rPr>
      </w:pPr>
    </w:p>
    <w:p w14:paraId="6377A033" w14:textId="16983E11" w:rsidR="00AA7408" w:rsidRDefault="008B668D" w:rsidP="00AA7408">
      <w:pPr>
        <w:pStyle w:val="Heading1"/>
        <w:rPr>
          <w:lang w:eastAsia="en-GB"/>
        </w:rPr>
      </w:pPr>
      <w:bookmarkStart w:id="10" w:name="_Toc236053462"/>
      <w:r>
        <w:rPr>
          <w:lang w:eastAsia="en-GB"/>
        </w:rPr>
        <w:t xml:space="preserve">5.0 </w:t>
      </w:r>
      <w:r w:rsidR="00421B4A">
        <w:rPr>
          <w:lang w:eastAsia="en-GB"/>
        </w:rPr>
        <w:t>CONCLUSION</w:t>
      </w:r>
      <w:bookmarkEnd w:id="10"/>
    </w:p>
    <w:p w14:paraId="46A389F1" w14:textId="79AB74E1" w:rsidR="00AA7408" w:rsidRDefault="00AA7408" w:rsidP="00AA7408">
      <w:pPr>
        <w:rPr>
          <w:lang w:eastAsia="en-GB"/>
        </w:rPr>
      </w:pPr>
      <w:r>
        <w:rPr>
          <w:lang w:eastAsia="en-GB"/>
        </w:rPr>
        <w:t xml:space="preserve">The </w:t>
      </w:r>
      <w:proofErr w:type="spellStart"/>
      <w:r>
        <w:rPr>
          <w:lang w:eastAsia="en-GB"/>
        </w:rPr>
        <w:t>Flixborough</w:t>
      </w:r>
      <w:proofErr w:type="spellEnd"/>
      <w:r>
        <w:rPr>
          <w:lang w:eastAsia="en-GB"/>
        </w:rPr>
        <w:t xml:space="preserve"> disaster was caused by the failure of a temporary bypass pipe, which released a large quantity of cyclohexane. The cyclohexane formed a vapour cloud that </w:t>
      </w:r>
      <w:r>
        <w:rPr>
          <w:lang w:eastAsia="en-GB"/>
        </w:rPr>
        <w:lastRenderedPageBreak/>
        <w:t>ignited and caused a major explosion.</w:t>
      </w:r>
      <w:r w:rsidR="00504A17">
        <w:rPr>
          <w:lang w:eastAsia="en-GB"/>
        </w:rPr>
        <w:t xml:space="preserve"> </w:t>
      </w:r>
      <w:r>
        <w:rPr>
          <w:lang w:eastAsia="en-GB"/>
        </w:rPr>
        <w:t>However, the accident was not only caused by a mechanical failure. Human and organisational factors played a major part.</w:t>
      </w:r>
    </w:p>
    <w:p w14:paraId="1233C2B3" w14:textId="77777777" w:rsidR="00504A17" w:rsidRDefault="00504A17" w:rsidP="00AA7408">
      <w:pPr>
        <w:rPr>
          <w:lang w:eastAsia="en-GB"/>
        </w:rPr>
      </w:pPr>
    </w:p>
    <w:p w14:paraId="7E5F9104" w14:textId="13844223" w:rsidR="00E13F92" w:rsidRDefault="00AA7408" w:rsidP="00AA7408">
      <w:pPr>
        <w:rPr>
          <w:lang w:eastAsia="en-GB"/>
        </w:rPr>
      </w:pPr>
      <w:r>
        <w:rPr>
          <w:lang w:eastAsia="en-GB"/>
        </w:rPr>
        <w:t>Using the Dirty Dozen framework, lack of knowledge and competence was the most important factor. The bypass was designed without suitable specialist engineering knowledge, calculations or checks.</w:t>
      </w:r>
      <w:r w:rsidR="00E13F92">
        <w:rPr>
          <w:lang w:eastAsia="en-GB"/>
        </w:rPr>
        <w:t xml:space="preserve"> </w:t>
      </w:r>
      <w:r>
        <w:rPr>
          <w:lang w:eastAsia="en-GB"/>
        </w:rPr>
        <w:t>Lack of communication and teamwork was the second most important factor. A stronger multidisciplinary review may have identified the weaknesses before the plant restarted.</w:t>
      </w:r>
      <w:r w:rsidR="00E13F92">
        <w:rPr>
          <w:lang w:eastAsia="en-GB"/>
        </w:rPr>
        <w:t xml:space="preserve"> </w:t>
      </w:r>
      <w:r>
        <w:rPr>
          <w:lang w:eastAsia="en-GB"/>
        </w:rPr>
        <w:t xml:space="preserve">Unsafe norms and complacency were the third most important factor. </w:t>
      </w:r>
    </w:p>
    <w:p w14:paraId="694A138E" w14:textId="77777777" w:rsidR="00E13F92" w:rsidRDefault="00E13F92" w:rsidP="00AA7408">
      <w:pPr>
        <w:rPr>
          <w:lang w:eastAsia="en-GB"/>
        </w:rPr>
      </w:pPr>
    </w:p>
    <w:p w14:paraId="3BBFA883" w14:textId="334B42AF" w:rsidR="00AA7408" w:rsidRDefault="00AA7408" w:rsidP="00AA7408">
      <w:pPr>
        <w:rPr>
          <w:lang w:eastAsia="en-GB"/>
        </w:rPr>
      </w:pPr>
      <w:r>
        <w:rPr>
          <w:lang w:eastAsia="en-GB"/>
        </w:rPr>
        <w:t>The organisation accepted a temporary modification that had not been properly assessed.</w:t>
      </w:r>
    </w:p>
    <w:p w14:paraId="05F46410" w14:textId="6A8983AA" w:rsidR="00AA7408" w:rsidRDefault="00AA7408" w:rsidP="00AA7408">
      <w:pPr>
        <w:rPr>
          <w:lang w:eastAsia="en-GB"/>
        </w:rPr>
      </w:pPr>
      <w:r>
        <w:rPr>
          <w:lang w:eastAsia="en-GB"/>
        </w:rPr>
        <w:t>The disaster shows that human error should not be blamed only on individual workers. Human performance is affected by training, resources, communication, management decisions and organisational culture.</w:t>
      </w:r>
      <w:r w:rsidR="00504A17">
        <w:rPr>
          <w:lang w:eastAsia="en-GB"/>
        </w:rPr>
        <w:t xml:space="preserve"> </w:t>
      </w:r>
      <w:r>
        <w:rPr>
          <w:lang w:eastAsia="en-GB"/>
        </w:rPr>
        <w:t>In chemical and OME industries, these weaknesses can lead to fires, explosions and multiple deaths.</w:t>
      </w:r>
    </w:p>
    <w:p w14:paraId="16BC5FF2" w14:textId="77777777" w:rsidR="00504A17" w:rsidRDefault="00504A17" w:rsidP="00AA7408">
      <w:pPr>
        <w:rPr>
          <w:lang w:eastAsia="en-GB"/>
        </w:rPr>
      </w:pPr>
    </w:p>
    <w:p w14:paraId="0BAF70D0" w14:textId="388D1070" w:rsidR="00AA7408" w:rsidRDefault="00AA7408" w:rsidP="00AA7408">
      <w:pPr>
        <w:rPr>
          <w:lang w:eastAsia="en-GB"/>
        </w:rPr>
      </w:pPr>
      <w:r>
        <w:rPr>
          <w:lang w:eastAsia="en-GB"/>
        </w:rPr>
        <w:t>Safe systems of work must therefore include competent design, formal management of change, clear communication, independent review and continuous hazard assessment.</w:t>
      </w:r>
    </w:p>
    <w:p w14:paraId="64879B79" w14:textId="77777777" w:rsidR="00AA7408" w:rsidRDefault="00AA7408" w:rsidP="00AA7408">
      <w:pPr>
        <w:rPr>
          <w:lang w:eastAsia="en-GB"/>
        </w:rPr>
      </w:pPr>
      <w:r>
        <w:rPr>
          <w:lang w:eastAsia="en-GB"/>
        </w:rPr>
        <w:t>Safety must be treated as an essential part of the system and not as something that prevents production.</w:t>
      </w:r>
    </w:p>
    <w:p w14:paraId="72289906" w14:textId="77777777" w:rsidR="00AA7408" w:rsidRDefault="00AA7408" w:rsidP="00AA7408">
      <w:pPr>
        <w:rPr>
          <w:lang w:eastAsia="en-GB"/>
        </w:rPr>
      </w:pPr>
    </w:p>
    <w:p w14:paraId="41646ED6" w14:textId="196C5CED" w:rsidR="00AA7408" w:rsidRDefault="008B668D" w:rsidP="00AA7408">
      <w:pPr>
        <w:pStyle w:val="Heading1"/>
        <w:rPr>
          <w:lang w:eastAsia="en-GB"/>
        </w:rPr>
      </w:pPr>
      <w:bookmarkStart w:id="11" w:name="_Toc236053463"/>
      <w:r>
        <w:rPr>
          <w:lang w:eastAsia="en-GB"/>
        </w:rPr>
        <w:t xml:space="preserve">6.0 </w:t>
      </w:r>
      <w:r w:rsidR="00421B4A">
        <w:rPr>
          <w:lang w:eastAsia="en-GB"/>
        </w:rPr>
        <w:t>REFERENCES</w:t>
      </w:r>
      <w:bookmarkEnd w:id="11"/>
    </w:p>
    <w:p w14:paraId="44FCE793" w14:textId="1A8371B8" w:rsidR="00AA7408" w:rsidRDefault="00AA7408" w:rsidP="00AA7408">
      <w:pPr>
        <w:rPr>
          <w:lang w:eastAsia="en-GB"/>
        </w:rPr>
      </w:pPr>
      <w:r>
        <w:rPr>
          <w:lang w:eastAsia="en-GB"/>
        </w:rPr>
        <w:t xml:space="preserve">[1] Department of Employment, The </w:t>
      </w:r>
      <w:proofErr w:type="spellStart"/>
      <w:r>
        <w:rPr>
          <w:lang w:eastAsia="en-GB"/>
        </w:rPr>
        <w:t>Flixborough</w:t>
      </w:r>
      <w:proofErr w:type="spellEnd"/>
      <w:r>
        <w:rPr>
          <w:lang w:eastAsia="en-GB"/>
        </w:rPr>
        <w:t xml:space="preserve"> Disaster: Report of the Court of Inquiry, London, U.K.: Her Majesty’s Stationery Office, 1975.</w:t>
      </w:r>
    </w:p>
    <w:p w14:paraId="354CD875" w14:textId="77777777" w:rsidR="00AA7408" w:rsidRDefault="00AA7408" w:rsidP="00AA7408">
      <w:pPr>
        <w:rPr>
          <w:lang w:eastAsia="en-GB"/>
        </w:rPr>
      </w:pPr>
      <w:r>
        <w:rPr>
          <w:lang w:eastAsia="en-GB"/>
        </w:rPr>
        <w:t>[2] UK Parliament, “</w:t>
      </w:r>
      <w:proofErr w:type="spellStart"/>
      <w:r>
        <w:rPr>
          <w:lang w:eastAsia="en-GB"/>
        </w:rPr>
        <w:t>Flixborough</w:t>
      </w:r>
      <w:proofErr w:type="spellEnd"/>
      <w:r>
        <w:rPr>
          <w:lang w:eastAsia="en-GB"/>
        </w:rPr>
        <w:t xml:space="preserve"> explosion: Inquiry’s report,” House of Commons Debates, vol. 892, May 12, 1975.</w:t>
      </w:r>
    </w:p>
    <w:p w14:paraId="6018C31D" w14:textId="77777777" w:rsidR="00AA7408" w:rsidRDefault="00AA7408" w:rsidP="00AA7408">
      <w:pPr>
        <w:rPr>
          <w:lang w:eastAsia="en-GB"/>
        </w:rPr>
      </w:pPr>
      <w:r>
        <w:rPr>
          <w:lang w:eastAsia="en-GB"/>
        </w:rPr>
        <w:t>[3] R. Turney, “</w:t>
      </w:r>
      <w:proofErr w:type="spellStart"/>
      <w:r>
        <w:rPr>
          <w:lang w:eastAsia="en-GB"/>
        </w:rPr>
        <w:t>Flixborough</w:t>
      </w:r>
      <w:proofErr w:type="spellEnd"/>
      <w:r>
        <w:rPr>
          <w:lang w:eastAsia="en-GB"/>
        </w:rPr>
        <w:t>: Lessons which are still relevant today,” Loss Prevention Bulletin, no. 237, pp. 21–26, 2014.</w:t>
      </w:r>
    </w:p>
    <w:p w14:paraId="31021BBC" w14:textId="77777777" w:rsidR="00AA7408" w:rsidRDefault="00AA7408" w:rsidP="00AA7408">
      <w:pPr>
        <w:rPr>
          <w:lang w:eastAsia="en-GB"/>
        </w:rPr>
      </w:pPr>
      <w:r>
        <w:rPr>
          <w:lang w:eastAsia="en-GB"/>
        </w:rPr>
        <w:t>[4] Federal Aviation Administration, The Dirty Dozen: Common Causes of Human Factors Errors, Washington, DC, USA: FAA Safety Team, 2012.</w:t>
      </w:r>
    </w:p>
    <w:p w14:paraId="38EEB9DD" w14:textId="77777777" w:rsidR="00AA7408" w:rsidRDefault="00AA7408" w:rsidP="00AA7408">
      <w:pPr>
        <w:rPr>
          <w:lang w:eastAsia="en-GB"/>
        </w:rPr>
      </w:pPr>
      <w:r>
        <w:rPr>
          <w:lang w:eastAsia="en-GB"/>
        </w:rPr>
        <w:t xml:space="preserve">[5] </w:t>
      </w:r>
      <w:proofErr w:type="spellStart"/>
      <w:r>
        <w:rPr>
          <w:lang w:eastAsia="en-GB"/>
        </w:rPr>
        <w:t>SKYbrary</w:t>
      </w:r>
      <w:proofErr w:type="spellEnd"/>
      <w:r>
        <w:rPr>
          <w:lang w:eastAsia="en-GB"/>
        </w:rPr>
        <w:t xml:space="preserve"> Aviation Safety, “The human factors ‘Dirty Dozen’,” Flight Safety Foundation and EUROCONTROL.</w:t>
      </w:r>
    </w:p>
    <w:p w14:paraId="395D2076" w14:textId="77777777" w:rsidR="00AA7408" w:rsidRDefault="00AA7408" w:rsidP="00AA7408">
      <w:pPr>
        <w:rPr>
          <w:lang w:eastAsia="en-GB"/>
        </w:rPr>
      </w:pPr>
      <w:r>
        <w:rPr>
          <w:lang w:eastAsia="en-GB"/>
        </w:rPr>
        <w:t>[6] M. Jenson, C. Lawford, A. Norman and E. Ogden, “Safety under scrutiny—</w:t>
      </w:r>
      <w:proofErr w:type="spellStart"/>
      <w:r>
        <w:rPr>
          <w:lang w:eastAsia="en-GB"/>
        </w:rPr>
        <w:t>Flixborough</w:t>
      </w:r>
      <w:proofErr w:type="spellEnd"/>
      <w:r>
        <w:rPr>
          <w:lang w:eastAsia="en-GB"/>
        </w:rPr>
        <w:t xml:space="preserve"> 1974,” Loss Prevention Bulletin, no. 269, pp. 14–19, 2019.</w:t>
      </w:r>
    </w:p>
    <w:p w14:paraId="44B32C27" w14:textId="77777777" w:rsidR="00AA7408" w:rsidRDefault="00AA7408" w:rsidP="00AA7408">
      <w:pPr>
        <w:rPr>
          <w:lang w:eastAsia="en-GB"/>
        </w:rPr>
      </w:pPr>
      <w:r>
        <w:rPr>
          <w:lang w:eastAsia="en-GB"/>
        </w:rPr>
        <w:t>[7] J. E. S. Venart, “</w:t>
      </w:r>
      <w:proofErr w:type="spellStart"/>
      <w:r>
        <w:rPr>
          <w:lang w:eastAsia="en-GB"/>
        </w:rPr>
        <w:t>Flixborough</w:t>
      </w:r>
      <w:proofErr w:type="spellEnd"/>
      <w:r>
        <w:rPr>
          <w:lang w:eastAsia="en-GB"/>
        </w:rPr>
        <w:t>: The explosion and its aftermath,” Process Safety and Environmental Protection, vol. 82, no. 2, pp. 105–127, 2004.</w:t>
      </w:r>
    </w:p>
    <w:p w14:paraId="28B1B37A" w14:textId="77777777" w:rsidR="00AA7408" w:rsidRDefault="00AA7408" w:rsidP="00AA7408">
      <w:pPr>
        <w:rPr>
          <w:lang w:eastAsia="en-GB"/>
        </w:rPr>
      </w:pPr>
      <w:r>
        <w:rPr>
          <w:lang w:eastAsia="en-GB"/>
        </w:rPr>
        <w:t>[8] European Process Safety Centre, Learning Lessons from Major Incidents, Rugby, U.K.: EPSC, 2022.</w:t>
      </w:r>
    </w:p>
    <w:p w14:paraId="443F2AF5" w14:textId="77777777" w:rsidR="00AA7408" w:rsidRDefault="00AA7408" w:rsidP="00AA7408">
      <w:pPr>
        <w:rPr>
          <w:lang w:eastAsia="en-GB"/>
        </w:rPr>
      </w:pPr>
      <w:r>
        <w:rPr>
          <w:lang w:eastAsia="en-GB"/>
        </w:rPr>
        <w:t>[9] T. A. Kletz, Learning from Accidents, 3rd ed. Oxford, U.K.: Gulf Professional Publishing, 2001.</w:t>
      </w:r>
    </w:p>
    <w:p w14:paraId="465FD876" w14:textId="77777777" w:rsidR="00AA7408" w:rsidRDefault="00AA7408" w:rsidP="00AA7408">
      <w:pPr>
        <w:rPr>
          <w:lang w:eastAsia="en-GB"/>
        </w:rPr>
      </w:pPr>
      <w:r>
        <w:rPr>
          <w:lang w:eastAsia="en-GB"/>
        </w:rPr>
        <w:t xml:space="preserve">[10] American Institute of Chemical Engineers, </w:t>
      </w:r>
      <w:proofErr w:type="spellStart"/>
      <w:r>
        <w:rPr>
          <w:lang w:eastAsia="en-GB"/>
        </w:rPr>
        <w:t>Center</w:t>
      </w:r>
      <w:proofErr w:type="spellEnd"/>
      <w:r>
        <w:rPr>
          <w:lang w:eastAsia="en-GB"/>
        </w:rPr>
        <w:t xml:space="preserve"> for Chemical Process Safety, “</w:t>
      </w:r>
      <w:proofErr w:type="spellStart"/>
      <w:r>
        <w:rPr>
          <w:lang w:eastAsia="en-GB"/>
        </w:rPr>
        <w:t>Flixborough</w:t>
      </w:r>
      <w:proofErr w:type="spellEnd"/>
      <w:r>
        <w:rPr>
          <w:lang w:eastAsia="en-GB"/>
        </w:rPr>
        <w:t xml:space="preserve"> case history,” New York, NY, USA, 2013.</w:t>
      </w:r>
    </w:p>
    <w:p w14:paraId="19CD9EE2" w14:textId="66001070" w:rsidR="001F0FBD" w:rsidRDefault="00AA7408" w:rsidP="00AA7408">
      <w:pPr>
        <w:rPr>
          <w:lang w:eastAsia="en-GB"/>
        </w:rPr>
      </w:pPr>
      <w:r>
        <w:rPr>
          <w:lang w:eastAsia="en-GB"/>
        </w:rPr>
        <w:lastRenderedPageBreak/>
        <w:t>[11] Health and Safety Executive, “</w:t>
      </w:r>
      <w:proofErr w:type="spellStart"/>
      <w:r>
        <w:rPr>
          <w:lang w:eastAsia="en-GB"/>
        </w:rPr>
        <w:t>Flixborough</w:t>
      </w:r>
      <w:proofErr w:type="spellEnd"/>
      <w:r>
        <w:rPr>
          <w:lang w:eastAsia="en-GB"/>
        </w:rPr>
        <w:t xml:space="preserve"> (</w:t>
      </w:r>
      <w:proofErr w:type="spellStart"/>
      <w:r>
        <w:rPr>
          <w:lang w:eastAsia="en-GB"/>
        </w:rPr>
        <w:t>Nypro</w:t>
      </w:r>
      <w:proofErr w:type="spellEnd"/>
      <w:r>
        <w:rPr>
          <w:lang w:eastAsia="en-GB"/>
        </w:rPr>
        <w:t xml:space="preserve"> UK) Explosion 1st June 1974,” Health and Safety Executive (HSE). [Online]. Available: https://www.hse.gov.uk/comah/sragtech/caseflixboroug74.htm. [Accessed: 23-Jul-2026].</w:t>
      </w:r>
    </w:p>
    <w:p w14:paraId="5FBC7764" w14:textId="77777777" w:rsidR="001F0FBD" w:rsidRDefault="001F0FBD" w:rsidP="000358BB">
      <w:pPr>
        <w:rPr>
          <w:lang w:eastAsia="en-GB"/>
        </w:rPr>
      </w:pPr>
    </w:p>
    <w:p w14:paraId="57188A4B" w14:textId="77777777" w:rsidR="000358BB" w:rsidRPr="000358BB" w:rsidRDefault="000358BB" w:rsidP="000358BB">
      <w:pPr>
        <w:rPr>
          <w:lang w:eastAsia="en-GB"/>
        </w:rPr>
      </w:pPr>
    </w:p>
    <w:p w14:paraId="69263274" w14:textId="239DE931" w:rsidR="009B3EF5" w:rsidRDefault="009B3EF5"/>
    <w:sectPr w:rsidR="009B3EF5" w:rsidSect="00D475CF">
      <w:headerReference w:type="default" r:id="rId14"/>
      <w:footerReference w:type="even" r:id="rId15"/>
      <w:footerReference w:type="default" r:id="rId1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C3E0A" w14:textId="77777777" w:rsidR="007421B6" w:rsidRDefault="007421B6" w:rsidP="00D475CF">
      <w:r>
        <w:separator/>
      </w:r>
    </w:p>
  </w:endnote>
  <w:endnote w:type="continuationSeparator" w:id="0">
    <w:p w14:paraId="4106CC27" w14:textId="77777777" w:rsidR="007421B6" w:rsidRDefault="007421B6" w:rsidP="00D47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0285138"/>
      <w:docPartObj>
        <w:docPartGallery w:val="Page Numbers (Bottom of Page)"/>
        <w:docPartUnique/>
      </w:docPartObj>
    </w:sdtPr>
    <w:sdtContent>
      <w:p w14:paraId="3C467ED5" w14:textId="7E018B84" w:rsidR="00D475CF" w:rsidRDefault="00D475CF" w:rsidP="000D689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320067" w14:textId="77777777" w:rsidR="00D475CF" w:rsidRDefault="00D475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64750479"/>
      <w:docPartObj>
        <w:docPartGallery w:val="Page Numbers (Bottom of Page)"/>
        <w:docPartUnique/>
      </w:docPartObj>
    </w:sdtPr>
    <w:sdtContent>
      <w:p w14:paraId="5763D60A" w14:textId="65895FDD" w:rsidR="00D475CF" w:rsidRDefault="00D475CF" w:rsidP="000D689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2BAE806" w14:textId="77777777" w:rsidR="00D475CF" w:rsidRDefault="00D47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11EE6" w14:textId="77777777" w:rsidR="007421B6" w:rsidRDefault="007421B6" w:rsidP="00D475CF">
      <w:r>
        <w:separator/>
      </w:r>
    </w:p>
  </w:footnote>
  <w:footnote w:type="continuationSeparator" w:id="0">
    <w:p w14:paraId="5EDFDDD9" w14:textId="77777777" w:rsidR="007421B6" w:rsidRDefault="007421B6" w:rsidP="00D47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8ED99" w14:textId="1FFCA64D" w:rsidR="008F5680" w:rsidRPr="008F5680" w:rsidRDefault="00E670D6" w:rsidP="008F5680">
    <w:pPr>
      <w:spacing w:before="100" w:beforeAutospacing="1" w:after="100" w:afterAutospacing="1"/>
      <w:rPr>
        <w:rFonts w:eastAsia="Times New Roman" w:cstheme="minorHAnsi"/>
        <w:b/>
        <w:bCs/>
        <w:kern w:val="0"/>
        <w:lang w:eastAsia="en-GB"/>
        <w14:ligatures w14:val="none"/>
      </w:rPr>
    </w:pPr>
    <w:r w:rsidRPr="00E670D6">
      <w:rPr>
        <w:rFonts w:eastAsia="Times New Roman" w:cstheme="minorHAnsi"/>
        <w:b/>
        <w:bCs/>
        <w:i/>
        <w:iCs/>
        <w:kern w:val="0"/>
        <w:lang w:eastAsia="en-GB"/>
        <w14:ligatures w14:val="none"/>
      </w:rPr>
      <w:t>INVESTIGATING THE HUMAN FACTORS WHICH LED TO THE FLIXBOROUGH DISASTER ON 1ST JUNE 1974.</w:t>
    </w:r>
    <w:r w:rsidR="008F5680">
      <w:rPr>
        <w:rFonts w:eastAsia="Times New Roman" w:cstheme="minorHAnsi"/>
        <w:b/>
        <w:bCs/>
        <w:kern w:val="0"/>
        <w:lang w:eastAsia="en-GB"/>
        <w14:ligatures w14:val="none"/>
      </w:rPr>
      <w:br/>
    </w:r>
    <w:r w:rsidR="008F5680" w:rsidRPr="00412552">
      <w:rPr>
        <w:rFonts w:eastAsia="Times New Roman" w:cstheme="minorHAnsi"/>
        <w:b/>
        <w:bCs/>
        <w:kern w:val="0"/>
        <w:lang w:eastAsia="en-GB"/>
        <w14:ligatures w14:val="none"/>
      </w:rPr>
      <w:t xml:space="preserve">University of Wales Trinity Saint David – </w:t>
    </w:r>
    <w:r w:rsidR="00EA0042">
      <w:rPr>
        <w:rFonts w:eastAsia="Times New Roman" w:cstheme="minorHAnsi"/>
        <w:b/>
        <w:bCs/>
        <w:kern w:val="0"/>
        <w:lang w:eastAsia="en-GB"/>
        <w14:ligatures w14:val="none"/>
      </w:rPr>
      <w:t>BEng OME</w:t>
    </w:r>
    <w:r w:rsidR="008F5680" w:rsidRPr="00412552">
      <w:rPr>
        <w:rFonts w:eastAsia="Times New Roman" w:cstheme="minorHAnsi"/>
        <w:kern w:val="0"/>
        <w:lang w:eastAsia="en-GB"/>
        <w14:ligatures w14:val="none"/>
      </w:rPr>
      <w:br/>
    </w:r>
    <w:r w:rsidRPr="00E670D6">
      <w:rPr>
        <w:rFonts w:eastAsia="Times New Roman" w:cstheme="minorHAnsi"/>
        <w:b/>
        <w:bCs/>
        <w:kern w:val="0"/>
        <w:lang w:eastAsia="en-GB"/>
        <w14:ligatures w14:val="none"/>
      </w:rPr>
      <w:t xml:space="preserve">ACDA4020 Human Factors in </w:t>
    </w:r>
    <w:proofErr w:type="gramStart"/>
    <w:r w:rsidRPr="00E670D6">
      <w:rPr>
        <w:rFonts w:eastAsia="Times New Roman" w:cstheme="minorHAnsi"/>
        <w:b/>
        <w:bCs/>
        <w:kern w:val="0"/>
        <w:lang w:eastAsia="en-GB"/>
        <w14:ligatures w14:val="none"/>
      </w:rPr>
      <w:t>High Risk</w:t>
    </w:r>
    <w:proofErr w:type="gramEnd"/>
    <w:r w:rsidRPr="00E670D6">
      <w:rPr>
        <w:rFonts w:eastAsia="Times New Roman" w:cstheme="minorHAnsi"/>
        <w:b/>
        <w:bCs/>
        <w:kern w:val="0"/>
        <w:lang w:eastAsia="en-GB"/>
        <w14:ligatures w14:val="none"/>
      </w:rPr>
      <w:t xml:space="preserve"> Environments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15D0D"/>
    <w:multiLevelType w:val="multilevel"/>
    <w:tmpl w:val="E948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EE4D79"/>
    <w:multiLevelType w:val="multilevel"/>
    <w:tmpl w:val="A9A6B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3E1421"/>
    <w:multiLevelType w:val="hybridMultilevel"/>
    <w:tmpl w:val="141CDE3E"/>
    <w:lvl w:ilvl="0" w:tplc="5282C1C4">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DB40E3"/>
    <w:multiLevelType w:val="multilevel"/>
    <w:tmpl w:val="0BF8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A61641"/>
    <w:multiLevelType w:val="hybridMultilevel"/>
    <w:tmpl w:val="D91A5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7F40B8"/>
    <w:multiLevelType w:val="hybridMultilevel"/>
    <w:tmpl w:val="27E03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134ECC"/>
    <w:multiLevelType w:val="hybridMultilevel"/>
    <w:tmpl w:val="F13C2E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320EEF"/>
    <w:multiLevelType w:val="multilevel"/>
    <w:tmpl w:val="19621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2898698">
    <w:abstractNumId w:val="0"/>
  </w:num>
  <w:num w:numId="2" w16cid:durableId="1439059533">
    <w:abstractNumId w:val="7"/>
  </w:num>
  <w:num w:numId="3" w16cid:durableId="810362883">
    <w:abstractNumId w:val="3"/>
  </w:num>
  <w:num w:numId="4" w16cid:durableId="1820996444">
    <w:abstractNumId w:val="1"/>
  </w:num>
  <w:num w:numId="5" w16cid:durableId="11536738">
    <w:abstractNumId w:val="2"/>
  </w:num>
  <w:num w:numId="6" w16cid:durableId="896286833">
    <w:abstractNumId w:val="6"/>
  </w:num>
  <w:num w:numId="7" w16cid:durableId="792292027">
    <w:abstractNumId w:val="5"/>
  </w:num>
  <w:num w:numId="8" w16cid:durableId="9128147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552"/>
    <w:rsid w:val="000070BA"/>
    <w:rsid w:val="0001277A"/>
    <w:rsid w:val="00025636"/>
    <w:rsid w:val="000358BB"/>
    <w:rsid w:val="000677BB"/>
    <w:rsid w:val="00081081"/>
    <w:rsid w:val="000D1BFB"/>
    <w:rsid w:val="00106579"/>
    <w:rsid w:val="00122D13"/>
    <w:rsid w:val="00142CA7"/>
    <w:rsid w:val="001546F0"/>
    <w:rsid w:val="00176853"/>
    <w:rsid w:val="001D12DA"/>
    <w:rsid w:val="001F0FBD"/>
    <w:rsid w:val="00225329"/>
    <w:rsid w:val="00254702"/>
    <w:rsid w:val="00272A08"/>
    <w:rsid w:val="002928B0"/>
    <w:rsid w:val="002F5EC4"/>
    <w:rsid w:val="002F781B"/>
    <w:rsid w:val="00311F16"/>
    <w:rsid w:val="00313B63"/>
    <w:rsid w:val="00325BCE"/>
    <w:rsid w:val="00396078"/>
    <w:rsid w:val="003C4983"/>
    <w:rsid w:val="003D183B"/>
    <w:rsid w:val="003D42A8"/>
    <w:rsid w:val="003E3E4D"/>
    <w:rsid w:val="00412552"/>
    <w:rsid w:val="00421B4A"/>
    <w:rsid w:val="00465FEE"/>
    <w:rsid w:val="00472121"/>
    <w:rsid w:val="004911A5"/>
    <w:rsid w:val="005012E8"/>
    <w:rsid w:val="00504A17"/>
    <w:rsid w:val="00541B22"/>
    <w:rsid w:val="00542031"/>
    <w:rsid w:val="00564433"/>
    <w:rsid w:val="005A2422"/>
    <w:rsid w:val="005C3349"/>
    <w:rsid w:val="005C3B92"/>
    <w:rsid w:val="005F069A"/>
    <w:rsid w:val="006064FB"/>
    <w:rsid w:val="00614151"/>
    <w:rsid w:val="00621E1B"/>
    <w:rsid w:val="00632841"/>
    <w:rsid w:val="00632C20"/>
    <w:rsid w:val="00675902"/>
    <w:rsid w:val="0067615C"/>
    <w:rsid w:val="006D1A96"/>
    <w:rsid w:val="007421B6"/>
    <w:rsid w:val="0075615F"/>
    <w:rsid w:val="00780D03"/>
    <w:rsid w:val="007856D8"/>
    <w:rsid w:val="00797F75"/>
    <w:rsid w:val="007B1DE0"/>
    <w:rsid w:val="007C4056"/>
    <w:rsid w:val="007D079E"/>
    <w:rsid w:val="007F439D"/>
    <w:rsid w:val="00833635"/>
    <w:rsid w:val="008B668D"/>
    <w:rsid w:val="008E7276"/>
    <w:rsid w:val="008F5680"/>
    <w:rsid w:val="008F6F60"/>
    <w:rsid w:val="0090498A"/>
    <w:rsid w:val="00913374"/>
    <w:rsid w:val="0096565A"/>
    <w:rsid w:val="009732FC"/>
    <w:rsid w:val="00983071"/>
    <w:rsid w:val="00983641"/>
    <w:rsid w:val="009871CA"/>
    <w:rsid w:val="009B3EF5"/>
    <w:rsid w:val="009B4FB3"/>
    <w:rsid w:val="00A11577"/>
    <w:rsid w:val="00A4760B"/>
    <w:rsid w:val="00A57EAA"/>
    <w:rsid w:val="00A96C3D"/>
    <w:rsid w:val="00AA7408"/>
    <w:rsid w:val="00AB3986"/>
    <w:rsid w:val="00AD2B62"/>
    <w:rsid w:val="00B33679"/>
    <w:rsid w:val="00B40D64"/>
    <w:rsid w:val="00C1721C"/>
    <w:rsid w:val="00C7038C"/>
    <w:rsid w:val="00C72E98"/>
    <w:rsid w:val="00D10E4D"/>
    <w:rsid w:val="00D25B8B"/>
    <w:rsid w:val="00D27BD7"/>
    <w:rsid w:val="00D475CF"/>
    <w:rsid w:val="00DA02D9"/>
    <w:rsid w:val="00DA7705"/>
    <w:rsid w:val="00DA771B"/>
    <w:rsid w:val="00DE6A1A"/>
    <w:rsid w:val="00E13F92"/>
    <w:rsid w:val="00E4698A"/>
    <w:rsid w:val="00E670D6"/>
    <w:rsid w:val="00EA0042"/>
    <w:rsid w:val="00ED159A"/>
    <w:rsid w:val="00F1318D"/>
    <w:rsid w:val="00F2715F"/>
    <w:rsid w:val="00F73CAC"/>
    <w:rsid w:val="00F75A75"/>
    <w:rsid w:val="00F773C3"/>
    <w:rsid w:val="00FA08B5"/>
    <w:rsid w:val="00FC5E99"/>
    <w:rsid w:val="00FF4FF8"/>
    <w:rsid w:val="00FF7B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43D4D"/>
  <w15:chartTrackingRefBased/>
  <w15:docId w15:val="{F9263A81-A528-BB46-A5E6-6500FFDA6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5CF"/>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D475CF"/>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4125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25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25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25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5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5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5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5CF"/>
    <w:rPr>
      <w:rFonts w:eastAsiaTheme="majorEastAsia" w:cstheme="majorBidi"/>
      <w:b/>
      <w:color w:val="000000" w:themeColor="text1"/>
      <w:szCs w:val="40"/>
    </w:rPr>
  </w:style>
  <w:style w:type="character" w:customStyle="1" w:styleId="Heading2Char">
    <w:name w:val="Heading 2 Char"/>
    <w:basedOn w:val="DefaultParagraphFont"/>
    <w:link w:val="Heading2"/>
    <w:uiPriority w:val="9"/>
    <w:rsid w:val="00D475CF"/>
    <w:rPr>
      <w:rFonts w:eastAsiaTheme="majorEastAsia" w:cstheme="majorBidi"/>
      <w:b/>
      <w:color w:val="000000" w:themeColor="text1"/>
      <w:szCs w:val="32"/>
    </w:rPr>
  </w:style>
  <w:style w:type="character" w:customStyle="1" w:styleId="Heading3Char">
    <w:name w:val="Heading 3 Char"/>
    <w:basedOn w:val="DefaultParagraphFont"/>
    <w:link w:val="Heading3"/>
    <w:uiPriority w:val="9"/>
    <w:semiHidden/>
    <w:rsid w:val="004125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25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25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2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552"/>
    <w:rPr>
      <w:rFonts w:eastAsiaTheme="majorEastAsia" w:cstheme="majorBidi"/>
      <w:color w:val="272727" w:themeColor="text1" w:themeTint="D8"/>
    </w:rPr>
  </w:style>
  <w:style w:type="paragraph" w:styleId="Title">
    <w:name w:val="Title"/>
    <w:basedOn w:val="Normal"/>
    <w:next w:val="Normal"/>
    <w:link w:val="TitleChar"/>
    <w:uiPriority w:val="10"/>
    <w:qFormat/>
    <w:rsid w:val="004125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5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5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2552"/>
    <w:rPr>
      <w:i/>
      <w:iCs/>
      <w:color w:val="404040" w:themeColor="text1" w:themeTint="BF"/>
    </w:rPr>
  </w:style>
  <w:style w:type="paragraph" w:styleId="ListParagraph">
    <w:name w:val="List Paragraph"/>
    <w:basedOn w:val="Normal"/>
    <w:uiPriority w:val="34"/>
    <w:qFormat/>
    <w:rsid w:val="00412552"/>
    <w:pPr>
      <w:ind w:left="720"/>
      <w:contextualSpacing/>
    </w:pPr>
  </w:style>
  <w:style w:type="character" w:styleId="IntenseEmphasis">
    <w:name w:val="Intense Emphasis"/>
    <w:basedOn w:val="DefaultParagraphFont"/>
    <w:uiPriority w:val="21"/>
    <w:qFormat/>
    <w:rsid w:val="00412552"/>
    <w:rPr>
      <w:i/>
      <w:iCs/>
      <w:color w:val="2F5496" w:themeColor="accent1" w:themeShade="BF"/>
    </w:rPr>
  </w:style>
  <w:style w:type="paragraph" w:styleId="IntenseQuote">
    <w:name w:val="Intense Quote"/>
    <w:basedOn w:val="Normal"/>
    <w:next w:val="Normal"/>
    <w:link w:val="IntenseQuoteChar"/>
    <w:uiPriority w:val="30"/>
    <w:qFormat/>
    <w:rsid w:val="004125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2552"/>
    <w:rPr>
      <w:i/>
      <w:iCs/>
      <w:color w:val="2F5496" w:themeColor="accent1" w:themeShade="BF"/>
    </w:rPr>
  </w:style>
  <w:style w:type="character" w:styleId="IntenseReference">
    <w:name w:val="Intense Reference"/>
    <w:basedOn w:val="DefaultParagraphFont"/>
    <w:uiPriority w:val="32"/>
    <w:qFormat/>
    <w:rsid w:val="00412552"/>
    <w:rPr>
      <w:b/>
      <w:bCs/>
      <w:smallCaps/>
      <w:color w:val="2F5496" w:themeColor="accent1" w:themeShade="BF"/>
      <w:spacing w:val="5"/>
    </w:rPr>
  </w:style>
  <w:style w:type="paragraph" w:styleId="NormalWeb">
    <w:name w:val="Normal (Web)"/>
    <w:basedOn w:val="Normal"/>
    <w:uiPriority w:val="99"/>
    <w:semiHidden/>
    <w:unhideWhenUsed/>
    <w:rsid w:val="0041255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12552"/>
    <w:rPr>
      <w:b/>
      <w:bCs/>
    </w:rPr>
  </w:style>
  <w:style w:type="character" w:styleId="Emphasis">
    <w:name w:val="Emphasis"/>
    <w:basedOn w:val="DefaultParagraphFont"/>
    <w:uiPriority w:val="20"/>
    <w:qFormat/>
    <w:rsid w:val="00412552"/>
    <w:rPr>
      <w:i/>
      <w:iCs/>
    </w:rPr>
  </w:style>
  <w:style w:type="table" w:styleId="TableGrid">
    <w:name w:val="Table Grid"/>
    <w:basedOn w:val="TableNormal"/>
    <w:uiPriority w:val="39"/>
    <w:rsid w:val="007B1DE0"/>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475CF"/>
    <w:pPr>
      <w:tabs>
        <w:tab w:val="center" w:pos="4513"/>
        <w:tab w:val="right" w:pos="9026"/>
      </w:tabs>
    </w:pPr>
  </w:style>
  <w:style w:type="character" w:customStyle="1" w:styleId="FooterChar">
    <w:name w:val="Footer Char"/>
    <w:basedOn w:val="DefaultParagraphFont"/>
    <w:link w:val="Footer"/>
    <w:uiPriority w:val="99"/>
    <w:rsid w:val="00D475CF"/>
  </w:style>
  <w:style w:type="character" w:styleId="PageNumber">
    <w:name w:val="page number"/>
    <w:basedOn w:val="DefaultParagraphFont"/>
    <w:uiPriority w:val="99"/>
    <w:semiHidden/>
    <w:unhideWhenUsed/>
    <w:rsid w:val="00D475CF"/>
  </w:style>
  <w:style w:type="paragraph" w:styleId="Header">
    <w:name w:val="header"/>
    <w:basedOn w:val="Normal"/>
    <w:link w:val="HeaderChar"/>
    <w:uiPriority w:val="99"/>
    <w:unhideWhenUsed/>
    <w:rsid w:val="00D475CF"/>
    <w:pPr>
      <w:tabs>
        <w:tab w:val="center" w:pos="4513"/>
        <w:tab w:val="right" w:pos="9026"/>
      </w:tabs>
    </w:pPr>
  </w:style>
  <w:style w:type="character" w:customStyle="1" w:styleId="HeaderChar">
    <w:name w:val="Header Char"/>
    <w:basedOn w:val="DefaultParagraphFont"/>
    <w:link w:val="Header"/>
    <w:uiPriority w:val="99"/>
    <w:rsid w:val="00D475CF"/>
  </w:style>
  <w:style w:type="paragraph" w:styleId="TOC1">
    <w:name w:val="toc 1"/>
    <w:basedOn w:val="Normal"/>
    <w:next w:val="Normal"/>
    <w:autoRedefine/>
    <w:uiPriority w:val="39"/>
    <w:unhideWhenUsed/>
    <w:rsid w:val="00D475CF"/>
    <w:pPr>
      <w:spacing w:after="100"/>
    </w:pPr>
  </w:style>
  <w:style w:type="paragraph" w:styleId="TOC2">
    <w:name w:val="toc 2"/>
    <w:basedOn w:val="Normal"/>
    <w:next w:val="Normal"/>
    <w:autoRedefine/>
    <w:uiPriority w:val="39"/>
    <w:unhideWhenUsed/>
    <w:rsid w:val="00D475CF"/>
    <w:pPr>
      <w:spacing w:after="100"/>
      <w:ind w:left="240"/>
    </w:pPr>
  </w:style>
  <w:style w:type="character" w:styleId="Hyperlink">
    <w:name w:val="Hyperlink"/>
    <w:basedOn w:val="DefaultParagraphFont"/>
    <w:uiPriority w:val="99"/>
    <w:unhideWhenUsed/>
    <w:rsid w:val="00D475CF"/>
    <w:rPr>
      <w:color w:val="0563C1" w:themeColor="hyperlink"/>
      <w:u w:val="single"/>
    </w:rPr>
  </w:style>
  <w:style w:type="character" w:styleId="UnresolvedMention">
    <w:name w:val="Unresolved Mention"/>
    <w:basedOn w:val="DefaultParagraphFont"/>
    <w:uiPriority w:val="99"/>
    <w:semiHidden/>
    <w:unhideWhenUsed/>
    <w:rsid w:val="00E4698A"/>
    <w:rPr>
      <w:color w:val="605E5C"/>
      <w:shd w:val="clear" w:color="auto" w:fill="E1DFDD"/>
    </w:rPr>
  </w:style>
  <w:style w:type="paragraph" w:styleId="Caption">
    <w:name w:val="caption"/>
    <w:basedOn w:val="Normal"/>
    <w:next w:val="Normal"/>
    <w:uiPriority w:val="35"/>
    <w:unhideWhenUsed/>
    <w:qFormat/>
    <w:rsid w:val="00542031"/>
    <w:pPr>
      <w:spacing w:after="200"/>
      <w:jc w:val="center"/>
    </w:pPr>
    <w:rPr>
      <w:i/>
      <w:iCs/>
      <w:color w:val="000000" w:themeColor="text1"/>
      <w:sz w:val="22"/>
      <w:szCs w:val="18"/>
    </w:rPr>
  </w:style>
  <w:style w:type="paragraph" w:styleId="TableofFigures">
    <w:name w:val="table of figures"/>
    <w:basedOn w:val="Normal"/>
    <w:next w:val="Normal"/>
    <w:uiPriority w:val="99"/>
    <w:unhideWhenUsed/>
    <w:rsid w:val="005420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75803">
      <w:bodyDiv w:val="1"/>
      <w:marLeft w:val="0"/>
      <w:marRight w:val="0"/>
      <w:marTop w:val="0"/>
      <w:marBottom w:val="0"/>
      <w:divBdr>
        <w:top w:val="none" w:sz="0" w:space="0" w:color="auto"/>
        <w:left w:val="none" w:sz="0" w:space="0" w:color="auto"/>
        <w:bottom w:val="none" w:sz="0" w:space="0" w:color="auto"/>
        <w:right w:val="none" w:sz="0" w:space="0" w:color="auto"/>
      </w:divBdr>
      <w:divsChild>
        <w:div w:id="1019309754">
          <w:marLeft w:val="0"/>
          <w:marRight w:val="0"/>
          <w:marTop w:val="0"/>
          <w:marBottom w:val="0"/>
          <w:divBdr>
            <w:top w:val="none" w:sz="0" w:space="0" w:color="auto"/>
            <w:left w:val="none" w:sz="0" w:space="0" w:color="auto"/>
            <w:bottom w:val="none" w:sz="0" w:space="0" w:color="auto"/>
            <w:right w:val="none" w:sz="0" w:space="0" w:color="auto"/>
          </w:divBdr>
        </w:div>
        <w:div w:id="537356271">
          <w:marLeft w:val="0"/>
          <w:marRight w:val="0"/>
          <w:marTop w:val="0"/>
          <w:marBottom w:val="0"/>
          <w:divBdr>
            <w:top w:val="none" w:sz="0" w:space="0" w:color="auto"/>
            <w:left w:val="none" w:sz="0" w:space="0" w:color="auto"/>
            <w:bottom w:val="none" w:sz="0" w:space="0" w:color="auto"/>
            <w:right w:val="none" w:sz="0" w:space="0" w:color="auto"/>
          </w:divBdr>
        </w:div>
        <w:div w:id="1573004067">
          <w:marLeft w:val="0"/>
          <w:marRight w:val="0"/>
          <w:marTop w:val="0"/>
          <w:marBottom w:val="0"/>
          <w:divBdr>
            <w:top w:val="none" w:sz="0" w:space="0" w:color="auto"/>
            <w:left w:val="none" w:sz="0" w:space="0" w:color="auto"/>
            <w:bottom w:val="none" w:sz="0" w:space="0" w:color="auto"/>
            <w:right w:val="none" w:sz="0" w:space="0" w:color="auto"/>
          </w:divBdr>
        </w:div>
        <w:div w:id="1881277763">
          <w:marLeft w:val="0"/>
          <w:marRight w:val="0"/>
          <w:marTop w:val="0"/>
          <w:marBottom w:val="0"/>
          <w:divBdr>
            <w:top w:val="none" w:sz="0" w:space="0" w:color="auto"/>
            <w:left w:val="none" w:sz="0" w:space="0" w:color="auto"/>
            <w:bottom w:val="none" w:sz="0" w:space="0" w:color="auto"/>
            <w:right w:val="none" w:sz="0" w:space="0" w:color="auto"/>
          </w:divBdr>
        </w:div>
        <w:div w:id="1839804990">
          <w:marLeft w:val="0"/>
          <w:marRight w:val="0"/>
          <w:marTop w:val="0"/>
          <w:marBottom w:val="0"/>
          <w:divBdr>
            <w:top w:val="none" w:sz="0" w:space="0" w:color="auto"/>
            <w:left w:val="none" w:sz="0" w:space="0" w:color="auto"/>
            <w:bottom w:val="none" w:sz="0" w:space="0" w:color="auto"/>
            <w:right w:val="none" w:sz="0" w:space="0" w:color="auto"/>
          </w:divBdr>
        </w:div>
        <w:div w:id="343825933">
          <w:marLeft w:val="0"/>
          <w:marRight w:val="0"/>
          <w:marTop w:val="0"/>
          <w:marBottom w:val="0"/>
          <w:divBdr>
            <w:top w:val="none" w:sz="0" w:space="0" w:color="auto"/>
            <w:left w:val="none" w:sz="0" w:space="0" w:color="auto"/>
            <w:bottom w:val="none" w:sz="0" w:space="0" w:color="auto"/>
            <w:right w:val="none" w:sz="0" w:space="0" w:color="auto"/>
          </w:divBdr>
        </w:div>
        <w:div w:id="720448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88BE59-B10F-0744-96EA-8A87A80FDDF9}" type="doc">
      <dgm:prSet loTypeId="urn:microsoft.com/office/officeart/2005/8/layout/default" loCatId="" qsTypeId="urn:microsoft.com/office/officeart/2005/8/quickstyle/simple1" qsCatId="simple" csTypeId="urn:microsoft.com/office/officeart/2005/8/colors/accent1_1" csCatId="accent1" phldr="1"/>
      <dgm:spPr/>
      <dgm:t>
        <a:bodyPr/>
        <a:lstStyle/>
        <a:p>
          <a:endParaRPr lang="en-GB"/>
        </a:p>
      </dgm:t>
    </dgm:pt>
    <dgm:pt modelId="{5547E185-2BB6-ED46-A6B7-D43953B2B17F}">
      <dgm:prSet/>
      <dgm:spPr/>
      <dgm:t>
        <a:bodyPr/>
        <a:lstStyle/>
        <a:p>
          <a:pPr algn="ctr">
            <a:buNone/>
          </a:pPr>
          <a:r>
            <a:rPr lang="en-GB" b="1" i="1"/>
            <a:t>Lack of communication</a:t>
          </a:r>
        </a:p>
      </dgm:t>
    </dgm:pt>
    <dgm:pt modelId="{C506E49F-0984-1940-8449-D8B35C30B5F6}" type="parTrans" cxnId="{11A22A74-38DB-AE46-BD03-A3D22D0F74EF}">
      <dgm:prSet/>
      <dgm:spPr/>
      <dgm:t>
        <a:bodyPr/>
        <a:lstStyle/>
        <a:p>
          <a:pPr algn="ctr"/>
          <a:endParaRPr lang="en-GB"/>
        </a:p>
      </dgm:t>
    </dgm:pt>
    <dgm:pt modelId="{C8D3FA0F-3B6B-C147-AB54-9029450CCA28}" type="sibTrans" cxnId="{11A22A74-38DB-AE46-BD03-A3D22D0F74EF}">
      <dgm:prSet/>
      <dgm:spPr/>
      <dgm:t>
        <a:bodyPr/>
        <a:lstStyle/>
        <a:p>
          <a:pPr algn="ctr"/>
          <a:endParaRPr lang="en-GB"/>
        </a:p>
      </dgm:t>
    </dgm:pt>
    <dgm:pt modelId="{081C6249-6643-4C4B-9513-945D00762342}">
      <dgm:prSet/>
      <dgm:spPr/>
      <dgm:t>
        <a:bodyPr/>
        <a:lstStyle/>
        <a:p>
          <a:pPr algn="ctr">
            <a:buNone/>
          </a:pPr>
          <a:r>
            <a:rPr lang="en-GB" b="1" i="1"/>
            <a:t>Complacency</a:t>
          </a:r>
        </a:p>
      </dgm:t>
    </dgm:pt>
    <dgm:pt modelId="{FF16CDCF-B79D-9A43-BA57-3A1CD80B49A2}" type="parTrans" cxnId="{D4943E4A-4C1B-0345-B04D-8AF6130266CC}">
      <dgm:prSet/>
      <dgm:spPr/>
      <dgm:t>
        <a:bodyPr/>
        <a:lstStyle/>
        <a:p>
          <a:pPr algn="ctr"/>
          <a:endParaRPr lang="en-GB"/>
        </a:p>
      </dgm:t>
    </dgm:pt>
    <dgm:pt modelId="{BF800F3D-DD54-AF40-A7A9-FC2461E8E0E5}" type="sibTrans" cxnId="{D4943E4A-4C1B-0345-B04D-8AF6130266CC}">
      <dgm:prSet/>
      <dgm:spPr/>
      <dgm:t>
        <a:bodyPr/>
        <a:lstStyle/>
        <a:p>
          <a:pPr algn="ctr"/>
          <a:endParaRPr lang="en-GB"/>
        </a:p>
      </dgm:t>
    </dgm:pt>
    <dgm:pt modelId="{DBD5A244-C167-3846-B06C-2521B606A080}">
      <dgm:prSet/>
      <dgm:spPr/>
      <dgm:t>
        <a:bodyPr/>
        <a:lstStyle/>
        <a:p>
          <a:pPr algn="ctr">
            <a:buNone/>
          </a:pPr>
          <a:r>
            <a:rPr lang="en-GB" b="1" i="1"/>
            <a:t>Lack of knowledge</a:t>
          </a:r>
        </a:p>
      </dgm:t>
    </dgm:pt>
    <dgm:pt modelId="{3C388A1F-1379-5F49-9972-B22F30BC275C}" type="parTrans" cxnId="{C4E9E80C-A20D-7040-9EAE-65427F4B39D7}">
      <dgm:prSet/>
      <dgm:spPr/>
      <dgm:t>
        <a:bodyPr/>
        <a:lstStyle/>
        <a:p>
          <a:pPr algn="ctr"/>
          <a:endParaRPr lang="en-GB"/>
        </a:p>
      </dgm:t>
    </dgm:pt>
    <dgm:pt modelId="{0148B429-22E4-434C-A6C5-2BE4ED9B3043}" type="sibTrans" cxnId="{C4E9E80C-A20D-7040-9EAE-65427F4B39D7}">
      <dgm:prSet/>
      <dgm:spPr/>
      <dgm:t>
        <a:bodyPr/>
        <a:lstStyle/>
        <a:p>
          <a:pPr algn="ctr"/>
          <a:endParaRPr lang="en-GB"/>
        </a:p>
      </dgm:t>
    </dgm:pt>
    <dgm:pt modelId="{D331ED3D-0339-5A4F-89F1-FE7AAB6EB776}">
      <dgm:prSet/>
      <dgm:spPr/>
      <dgm:t>
        <a:bodyPr/>
        <a:lstStyle/>
        <a:p>
          <a:pPr algn="ctr">
            <a:buNone/>
          </a:pPr>
          <a:r>
            <a:rPr lang="en-GB" b="1" i="1"/>
            <a:t>Distraction</a:t>
          </a:r>
        </a:p>
      </dgm:t>
    </dgm:pt>
    <dgm:pt modelId="{99D8E1DB-984A-874D-96B0-46FF3DDAA1B6}" type="parTrans" cxnId="{BF5C7923-F3E6-BD4E-B69C-94EC64A217F9}">
      <dgm:prSet/>
      <dgm:spPr/>
      <dgm:t>
        <a:bodyPr/>
        <a:lstStyle/>
        <a:p>
          <a:pPr algn="ctr"/>
          <a:endParaRPr lang="en-GB"/>
        </a:p>
      </dgm:t>
    </dgm:pt>
    <dgm:pt modelId="{8D125099-6C74-B04F-9999-C9E0DAC38045}" type="sibTrans" cxnId="{BF5C7923-F3E6-BD4E-B69C-94EC64A217F9}">
      <dgm:prSet/>
      <dgm:spPr/>
      <dgm:t>
        <a:bodyPr/>
        <a:lstStyle/>
        <a:p>
          <a:pPr algn="ctr"/>
          <a:endParaRPr lang="en-GB"/>
        </a:p>
      </dgm:t>
    </dgm:pt>
    <dgm:pt modelId="{33FD9AA4-9225-5547-9EBD-CDF115AE4276}">
      <dgm:prSet/>
      <dgm:spPr/>
      <dgm:t>
        <a:bodyPr/>
        <a:lstStyle/>
        <a:p>
          <a:pPr algn="ctr">
            <a:buNone/>
          </a:pPr>
          <a:r>
            <a:rPr lang="en-GB" b="1" i="1"/>
            <a:t>Lack of teamwork</a:t>
          </a:r>
        </a:p>
      </dgm:t>
    </dgm:pt>
    <dgm:pt modelId="{DF424BD5-2955-5A48-81D9-FCEDB1E4A1CB}" type="parTrans" cxnId="{CDEF1738-A245-344C-8AAB-36CFD93B75AD}">
      <dgm:prSet/>
      <dgm:spPr/>
      <dgm:t>
        <a:bodyPr/>
        <a:lstStyle/>
        <a:p>
          <a:pPr algn="ctr"/>
          <a:endParaRPr lang="en-GB"/>
        </a:p>
      </dgm:t>
    </dgm:pt>
    <dgm:pt modelId="{24716EEE-82F9-0546-A2EF-9B635F14FDD7}" type="sibTrans" cxnId="{CDEF1738-A245-344C-8AAB-36CFD93B75AD}">
      <dgm:prSet/>
      <dgm:spPr/>
      <dgm:t>
        <a:bodyPr/>
        <a:lstStyle/>
        <a:p>
          <a:pPr algn="ctr"/>
          <a:endParaRPr lang="en-GB"/>
        </a:p>
      </dgm:t>
    </dgm:pt>
    <dgm:pt modelId="{6E797F40-9169-604B-84F7-38F00890BB23}">
      <dgm:prSet/>
      <dgm:spPr/>
      <dgm:t>
        <a:bodyPr/>
        <a:lstStyle/>
        <a:p>
          <a:pPr algn="ctr">
            <a:buNone/>
          </a:pPr>
          <a:r>
            <a:rPr lang="en-GB" b="1" i="1"/>
            <a:t>Fatigue</a:t>
          </a:r>
        </a:p>
      </dgm:t>
    </dgm:pt>
    <dgm:pt modelId="{22231622-9B51-824C-BCA4-E8F10DD26710}" type="parTrans" cxnId="{55FE3F0F-F20C-2E46-8A62-1AEE5097E7CF}">
      <dgm:prSet/>
      <dgm:spPr/>
      <dgm:t>
        <a:bodyPr/>
        <a:lstStyle/>
        <a:p>
          <a:pPr algn="ctr"/>
          <a:endParaRPr lang="en-GB"/>
        </a:p>
      </dgm:t>
    </dgm:pt>
    <dgm:pt modelId="{E3B1B363-B190-444E-910D-C1C2FE04CE71}" type="sibTrans" cxnId="{55FE3F0F-F20C-2E46-8A62-1AEE5097E7CF}">
      <dgm:prSet/>
      <dgm:spPr/>
      <dgm:t>
        <a:bodyPr/>
        <a:lstStyle/>
        <a:p>
          <a:pPr algn="ctr"/>
          <a:endParaRPr lang="en-GB"/>
        </a:p>
      </dgm:t>
    </dgm:pt>
    <dgm:pt modelId="{D13D9FCF-0B23-D749-ACD9-B5208F270034}">
      <dgm:prSet/>
      <dgm:spPr/>
      <dgm:t>
        <a:bodyPr/>
        <a:lstStyle/>
        <a:p>
          <a:pPr algn="ctr">
            <a:buNone/>
          </a:pPr>
          <a:r>
            <a:rPr lang="en-GB" b="1" i="1"/>
            <a:t>Lack of resources</a:t>
          </a:r>
        </a:p>
      </dgm:t>
    </dgm:pt>
    <dgm:pt modelId="{DDE41A33-E6EB-3244-8A1F-D906CA810FF7}" type="parTrans" cxnId="{5F9520C8-2125-FB4C-B023-F57F1EA2B371}">
      <dgm:prSet/>
      <dgm:spPr/>
      <dgm:t>
        <a:bodyPr/>
        <a:lstStyle/>
        <a:p>
          <a:pPr algn="ctr"/>
          <a:endParaRPr lang="en-GB"/>
        </a:p>
      </dgm:t>
    </dgm:pt>
    <dgm:pt modelId="{5965AC67-B574-BC4B-A197-C428E1DA87D7}" type="sibTrans" cxnId="{5F9520C8-2125-FB4C-B023-F57F1EA2B371}">
      <dgm:prSet/>
      <dgm:spPr/>
      <dgm:t>
        <a:bodyPr/>
        <a:lstStyle/>
        <a:p>
          <a:pPr algn="ctr"/>
          <a:endParaRPr lang="en-GB"/>
        </a:p>
      </dgm:t>
    </dgm:pt>
    <dgm:pt modelId="{2A6D8360-D188-3042-834D-B0FF7AEDFB40}">
      <dgm:prSet/>
      <dgm:spPr/>
      <dgm:t>
        <a:bodyPr/>
        <a:lstStyle/>
        <a:p>
          <a:pPr algn="ctr">
            <a:buNone/>
          </a:pPr>
          <a:r>
            <a:rPr lang="en-GB" b="1" i="1"/>
            <a:t>Pressure</a:t>
          </a:r>
        </a:p>
      </dgm:t>
    </dgm:pt>
    <dgm:pt modelId="{965CF5D1-04A1-9545-8C23-EDDFDFBB36DE}" type="parTrans" cxnId="{78B74344-B7B8-694B-ACCB-98D24125C5C3}">
      <dgm:prSet/>
      <dgm:spPr/>
      <dgm:t>
        <a:bodyPr/>
        <a:lstStyle/>
        <a:p>
          <a:pPr algn="ctr"/>
          <a:endParaRPr lang="en-GB"/>
        </a:p>
      </dgm:t>
    </dgm:pt>
    <dgm:pt modelId="{86EA6179-E2B1-084A-94BD-2FBAD8387D47}" type="sibTrans" cxnId="{78B74344-B7B8-694B-ACCB-98D24125C5C3}">
      <dgm:prSet/>
      <dgm:spPr/>
      <dgm:t>
        <a:bodyPr/>
        <a:lstStyle/>
        <a:p>
          <a:pPr algn="ctr"/>
          <a:endParaRPr lang="en-GB"/>
        </a:p>
      </dgm:t>
    </dgm:pt>
    <dgm:pt modelId="{25D5B86E-D76F-2D46-9D5B-7640CDC57B25}">
      <dgm:prSet/>
      <dgm:spPr/>
      <dgm:t>
        <a:bodyPr/>
        <a:lstStyle/>
        <a:p>
          <a:pPr algn="ctr">
            <a:buNone/>
          </a:pPr>
          <a:r>
            <a:rPr lang="en-GB" b="1" i="1"/>
            <a:t>Lack of assertiveness</a:t>
          </a:r>
        </a:p>
      </dgm:t>
    </dgm:pt>
    <dgm:pt modelId="{E60C5394-0BC8-C147-BAA7-E8F5DA320F2D}" type="parTrans" cxnId="{FA85B58D-816D-DD40-AA47-A447E56B918C}">
      <dgm:prSet/>
      <dgm:spPr/>
      <dgm:t>
        <a:bodyPr/>
        <a:lstStyle/>
        <a:p>
          <a:pPr algn="ctr"/>
          <a:endParaRPr lang="en-GB"/>
        </a:p>
      </dgm:t>
    </dgm:pt>
    <dgm:pt modelId="{6BFA5750-2164-6E4F-906E-827ED138D769}" type="sibTrans" cxnId="{FA85B58D-816D-DD40-AA47-A447E56B918C}">
      <dgm:prSet/>
      <dgm:spPr/>
      <dgm:t>
        <a:bodyPr/>
        <a:lstStyle/>
        <a:p>
          <a:pPr algn="ctr"/>
          <a:endParaRPr lang="en-GB"/>
        </a:p>
      </dgm:t>
    </dgm:pt>
    <dgm:pt modelId="{9C124D12-1399-844D-8C04-BE4F360482C4}">
      <dgm:prSet/>
      <dgm:spPr/>
      <dgm:t>
        <a:bodyPr/>
        <a:lstStyle/>
        <a:p>
          <a:pPr algn="ctr">
            <a:buNone/>
          </a:pPr>
          <a:r>
            <a:rPr lang="en-GB" b="1" i="1"/>
            <a:t>Stress</a:t>
          </a:r>
        </a:p>
      </dgm:t>
    </dgm:pt>
    <dgm:pt modelId="{2924777F-89E2-274A-A07A-63C65E2FA3BD}" type="parTrans" cxnId="{A8BD9D99-C883-1940-9874-D013BE573AE7}">
      <dgm:prSet/>
      <dgm:spPr/>
      <dgm:t>
        <a:bodyPr/>
        <a:lstStyle/>
        <a:p>
          <a:pPr algn="ctr"/>
          <a:endParaRPr lang="en-GB"/>
        </a:p>
      </dgm:t>
    </dgm:pt>
    <dgm:pt modelId="{A9E80AF9-ABEE-3045-BCC2-511E07963665}" type="sibTrans" cxnId="{A8BD9D99-C883-1940-9874-D013BE573AE7}">
      <dgm:prSet/>
      <dgm:spPr/>
      <dgm:t>
        <a:bodyPr/>
        <a:lstStyle/>
        <a:p>
          <a:pPr algn="ctr"/>
          <a:endParaRPr lang="en-GB"/>
        </a:p>
      </dgm:t>
    </dgm:pt>
    <dgm:pt modelId="{EEED20AE-0C92-AA48-916B-326E7D3BC0FD}">
      <dgm:prSet/>
      <dgm:spPr/>
      <dgm:t>
        <a:bodyPr/>
        <a:lstStyle/>
        <a:p>
          <a:pPr algn="ctr">
            <a:buNone/>
          </a:pPr>
          <a:r>
            <a:rPr lang="en-GB" b="1" i="1"/>
            <a:t>Lack of awareness</a:t>
          </a:r>
        </a:p>
      </dgm:t>
    </dgm:pt>
    <dgm:pt modelId="{01A3474E-5C4E-DD40-8919-60014336CC9C}" type="parTrans" cxnId="{472C670E-AE02-6643-B1D5-BC85BC525BBF}">
      <dgm:prSet/>
      <dgm:spPr/>
      <dgm:t>
        <a:bodyPr/>
        <a:lstStyle/>
        <a:p>
          <a:pPr algn="ctr"/>
          <a:endParaRPr lang="en-GB"/>
        </a:p>
      </dgm:t>
    </dgm:pt>
    <dgm:pt modelId="{964A27BE-ED38-1F42-89C4-081417A98F65}" type="sibTrans" cxnId="{472C670E-AE02-6643-B1D5-BC85BC525BBF}">
      <dgm:prSet/>
      <dgm:spPr/>
      <dgm:t>
        <a:bodyPr/>
        <a:lstStyle/>
        <a:p>
          <a:pPr algn="ctr"/>
          <a:endParaRPr lang="en-GB"/>
        </a:p>
      </dgm:t>
    </dgm:pt>
    <dgm:pt modelId="{245585E6-9EC0-9E43-866D-79914E528C06}">
      <dgm:prSet/>
      <dgm:spPr/>
      <dgm:t>
        <a:bodyPr/>
        <a:lstStyle/>
        <a:p>
          <a:pPr algn="ctr">
            <a:buNone/>
          </a:pPr>
          <a:r>
            <a:rPr lang="en-GB" b="1" i="1"/>
            <a:t>Norms </a:t>
          </a:r>
        </a:p>
      </dgm:t>
    </dgm:pt>
    <dgm:pt modelId="{7C7C13F4-6CB4-A34E-BE91-82D2C8963502}" type="parTrans" cxnId="{B53087BC-DB73-824B-80AA-56898278570D}">
      <dgm:prSet/>
      <dgm:spPr/>
      <dgm:t>
        <a:bodyPr/>
        <a:lstStyle/>
        <a:p>
          <a:pPr algn="ctr"/>
          <a:endParaRPr lang="en-GB"/>
        </a:p>
      </dgm:t>
    </dgm:pt>
    <dgm:pt modelId="{348F8E8F-2C1B-3945-86A2-D5377CF1A1AD}" type="sibTrans" cxnId="{B53087BC-DB73-824B-80AA-56898278570D}">
      <dgm:prSet/>
      <dgm:spPr/>
      <dgm:t>
        <a:bodyPr/>
        <a:lstStyle/>
        <a:p>
          <a:pPr algn="ctr"/>
          <a:endParaRPr lang="en-GB"/>
        </a:p>
      </dgm:t>
    </dgm:pt>
    <dgm:pt modelId="{01EBB604-D666-F842-9D45-BC6FE07D84E9}" type="pres">
      <dgm:prSet presAssocID="{8B88BE59-B10F-0744-96EA-8A87A80FDDF9}" presName="diagram" presStyleCnt="0">
        <dgm:presLayoutVars>
          <dgm:dir/>
          <dgm:resizeHandles val="exact"/>
        </dgm:presLayoutVars>
      </dgm:prSet>
      <dgm:spPr/>
    </dgm:pt>
    <dgm:pt modelId="{532CF789-D049-A947-9368-B0EEB88FCE15}" type="pres">
      <dgm:prSet presAssocID="{5547E185-2BB6-ED46-A6B7-D43953B2B17F}" presName="node" presStyleLbl="node1" presStyleIdx="0" presStyleCnt="12">
        <dgm:presLayoutVars>
          <dgm:bulletEnabled val="1"/>
        </dgm:presLayoutVars>
      </dgm:prSet>
      <dgm:spPr/>
    </dgm:pt>
    <dgm:pt modelId="{EB9D6F5C-6E61-3D40-BCD3-4506E73560D7}" type="pres">
      <dgm:prSet presAssocID="{C8D3FA0F-3B6B-C147-AB54-9029450CCA28}" presName="sibTrans" presStyleCnt="0"/>
      <dgm:spPr/>
    </dgm:pt>
    <dgm:pt modelId="{328B8D3B-6373-714B-A580-89854411B45D}" type="pres">
      <dgm:prSet presAssocID="{081C6249-6643-4C4B-9513-945D00762342}" presName="node" presStyleLbl="node1" presStyleIdx="1" presStyleCnt="12">
        <dgm:presLayoutVars>
          <dgm:bulletEnabled val="1"/>
        </dgm:presLayoutVars>
      </dgm:prSet>
      <dgm:spPr/>
    </dgm:pt>
    <dgm:pt modelId="{E98F25CA-3B6E-DE47-BF18-0FF6ECDB5644}" type="pres">
      <dgm:prSet presAssocID="{BF800F3D-DD54-AF40-A7A9-FC2461E8E0E5}" presName="sibTrans" presStyleCnt="0"/>
      <dgm:spPr/>
    </dgm:pt>
    <dgm:pt modelId="{4A01FB5B-CA7C-594C-A009-02020DC70449}" type="pres">
      <dgm:prSet presAssocID="{DBD5A244-C167-3846-B06C-2521B606A080}" presName="node" presStyleLbl="node1" presStyleIdx="2" presStyleCnt="12">
        <dgm:presLayoutVars>
          <dgm:bulletEnabled val="1"/>
        </dgm:presLayoutVars>
      </dgm:prSet>
      <dgm:spPr/>
    </dgm:pt>
    <dgm:pt modelId="{9E5B361D-4643-8B44-AF2F-66207B82D2B8}" type="pres">
      <dgm:prSet presAssocID="{0148B429-22E4-434C-A6C5-2BE4ED9B3043}" presName="sibTrans" presStyleCnt="0"/>
      <dgm:spPr/>
    </dgm:pt>
    <dgm:pt modelId="{C0A86F54-FCD3-8B40-A1C3-8414D1936B33}" type="pres">
      <dgm:prSet presAssocID="{D331ED3D-0339-5A4F-89F1-FE7AAB6EB776}" presName="node" presStyleLbl="node1" presStyleIdx="3" presStyleCnt="12">
        <dgm:presLayoutVars>
          <dgm:bulletEnabled val="1"/>
        </dgm:presLayoutVars>
      </dgm:prSet>
      <dgm:spPr/>
    </dgm:pt>
    <dgm:pt modelId="{CD8BFF61-FF0C-EB4C-B4A6-1DC8C8C0171A}" type="pres">
      <dgm:prSet presAssocID="{8D125099-6C74-B04F-9999-C9E0DAC38045}" presName="sibTrans" presStyleCnt="0"/>
      <dgm:spPr/>
    </dgm:pt>
    <dgm:pt modelId="{4614B717-44C3-1E46-A2C0-E38247A90D9C}" type="pres">
      <dgm:prSet presAssocID="{33FD9AA4-9225-5547-9EBD-CDF115AE4276}" presName="node" presStyleLbl="node1" presStyleIdx="4" presStyleCnt="12">
        <dgm:presLayoutVars>
          <dgm:bulletEnabled val="1"/>
        </dgm:presLayoutVars>
      </dgm:prSet>
      <dgm:spPr/>
    </dgm:pt>
    <dgm:pt modelId="{324BF837-2B11-1C40-A4A7-AA297FAB1F67}" type="pres">
      <dgm:prSet presAssocID="{24716EEE-82F9-0546-A2EF-9B635F14FDD7}" presName="sibTrans" presStyleCnt="0"/>
      <dgm:spPr/>
    </dgm:pt>
    <dgm:pt modelId="{88392303-BECB-8541-B37C-F9BB07AD1D0F}" type="pres">
      <dgm:prSet presAssocID="{6E797F40-9169-604B-84F7-38F00890BB23}" presName="node" presStyleLbl="node1" presStyleIdx="5" presStyleCnt="12">
        <dgm:presLayoutVars>
          <dgm:bulletEnabled val="1"/>
        </dgm:presLayoutVars>
      </dgm:prSet>
      <dgm:spPr/>
    </dgm:pt>
    <dgm:pt modelId="{6AF7767A-6A97-1842-B241-274E1E935577}" type="pres">
      <dgm:prSet presAssocID="{E3B1B363-B190-444E-910D-C1C2FE04CE71}" presName="sibTrans" presStyleCnt="0"/>
      <dgm:spPr/>
    </dgm:pt>
    <dgm:pt modelId="{FE41418D-E3B1-334E-97AD-E116B51456D7}" type="pres">
      <dgm:prSet presAssocID="{D13D9FCF-0B23-D749-ACD9-B5208F270034}" presName="node" presStyleLbl="node1" presStyleIdx="6" presStyleCnt="12">
        <dgm:presLayoutVars>
          <dgm:bulletEnabled val="1"/>
        </dgm:presLayoutVars>
      </dgm:prSet>
      <dgm:spPr/>
    </dgm:pt>
    <dgm:pt modelId="{E23A78D6-CB89-704F-875B-8E332CCC8DB1}" type="pres">
      <dgm:prSet presAssocID="{5965AC67-B574-BC4B-A197-C428E1DA87D7}" presName="sibTrans" presStyleCnt="0"/>
      <dgm:spPr/>
    </dgm:pt>
    <dgm:pt modelId="{8DE06CD7-100C-4843-9632-FD4E86DE9382}" type="pres">
      <dgm:prSet presAssocID="{2A6D8360-D188-3042-834D-B0FF7AEDFB40}" presName="node" presStyleLbl="node1" presStyleIdx="7" presStyleCnt="12">
        <dgm:presLayoutVars>
          <dgm:bulletEnabled val="1"/>
        </dgm:presLayoutVars>
      </dgm:prSet>
      <dgm:spPr/>
    </dgm:pt>
    <dgm:pt modelId="{42EBC540-BB05-4244-9023-9FFFE8BE1572}" type="pres">
      <dgm:prSet presAssocID="{86EA6179-E2B1-084A-94BD-2FBAD8387D47}" presName="sibTrans" presStyleCnt="0"/>
      <dgm:spPr/>
    </dgm:pt>
    <dgm:pt modelId="{F468F44D-6F3C-9446-AA7B-D891CAD12540}" type="pres">
      <dgm:prSet presAssocID="{25D5B86E-D76F-2D46-9D5B-7640CDC57B25}" presName="node" presStyleLbl="node1" presStyleIdx="8" presStyleCnt="12">
        <dgm:presLayoutVars>
          <dgm:bulletEnabled val="1"/>
        </dgm:presLayoutVars>
      </dgm:prSet>
      <dgm:spPr/>
    </dgm:pt>
    <dgm:pt modelId="{F4BE78E9-845A-0C4A-8824-92FB7FB059C3}" type="pres">
      <dgm:prSet presAssocID="{6BFA5750-2164-6E4F-906E-827ED138D769}" presName="sibTrans" presStyleCnt="0"/>
      <dgm:spPr/>
    </dgm:pt>
    <dgm:pt modelId="{4C9752BB-5E47-B04C-8A2C-827387BC2C1F}" type="pres">
      <dgm:prSet presAssocID="{9C124D12-1399-844D-8C04-BE4F360482C4}" presName="node" presStyleLbl="node1" presStyleIdx="9" presStyleCnt="12">
        <dgm:presLayoutVars>
          <dgm:bulletEnabled val="1"/>
        </dgm:presLayoutVars>
      </dgm:prSet>
      <dgm:spPr/>
    </dgm:pt>
    <dgm:pt modelId="{39CEA1FF-CFE2-D44C-A666-DC33350C4487}" type="pres">
      <dgm:prSet presAssocID="{A9E80AF9-ABEE-3045-BCC2-511E07963665}" presName="sibTrans" presStyleCnt="0"/>
      <dgm:spPr/>
    </dgm:pt>
    <dgm:pt modelId="{1F606E19-13FB-6D43-B3E0-230328189451}" type="pres">
      <dgm:prSet presAssocID="{EEED20AE-0C92-AA48-916B-326E7D3BC0FD}" presName="node" presStyleLbl="node1" presStyleIdx="10" presStyleCnt="12">
        <dgm:presLayoutVars>
          <dgm:bulletEnabled val="1"/>
        </dgm:presLayoutVars>
      </dgm:prSet>
      <dgm:spPr/>
    </dgm:pt>
    <dgm:pt modelId="{85AA35F2-29A4-7341-9738-433358ED5203}" type="pres">
      <dgm:prSet presAssocID="{964A27BE-ED38-1F42-89C4-081417A98F65}" presName="sibTrans" presStyleCnt="0"/>
      <dgm:spPr/>
    </dgm:pt>
    <dgm:pt modelId="{4E1AC3EC-60C3-0741-BF53-4EF597393D32}" type="pres">
      <dgm:prSet presAssocID="{245585E6-9EC0-9E43-866D-79914E528C06}" presName="node" presStyleLbl="node1" presStyleIdx="11" presStyleCnt="12">
        <dgm:presLayoutVars>
          <dgm:bulletEnabled val="1"/>
        </dgm:presLayoutVars>
      </dgm:prSet>
      <dgm:spPr/>
    </dgm:pt>
  </dgm:ptLst>
  <dgm:cxnLst>
    <dgm:cxn modelId="{C4E9E80C-A20D-7040-9EAE-65427F4B39D7}" srcId="{8B88BE59-B10F-0744-96EA-8A87A80FDDF9}" destId="{DBD5A244-C167-3846-B06C-2521B606A080}" srcOrd="2" destOrd="0" parTransId="{3C388A1F-1379-5F49-9972-B22F30BC275C}" sibTransId="{0148B429-22E4-434C-A6C5-2BE4ED9B3043}"/>
    <dgm:cxn modelId="{472C670E-AE02-6643-B1D5-BC85BC525BBF}" srcId="{8B88BE59-B10F-0744-96EA-8A87A80FDDF9}" destId="{EEED20AE-0C92-AA48-916B-326E7D3BC0FD}" srcOrd="10" destOrd="0" parTransId="{01A3474E-5C4E-DD40-8919-60014336CC9C}" sibTransId="{964A27BE-ED38-1F42-89C4-081417A98F65}"/>
    <dgm:cxn modelId="{55FE3F0F-F20C-2E46-8A62-1AEE5097E7CF}" srcId="{8B88BE59-B10F-0744-96EA-8A87A80FDDF9}" destId="{6E797F40-9169-604B-84F7-38F00890BB23}" srcOrd="5" destOrd="0" parTransId="{22231622-9B51-824C-BCA4-E8F10DD26710}" sibTransId="{E3B1B363-B190-444E-910D-C1C2FE04CE71}"/>
    <dgm:cxn modelId="{312C3B1C-943C-3A42-9EDE-652808FED489}" type="presOf" srcId="{DBD5A244-C167-3846-B06C-2521B606A080}" destId="{4A01FB5B-CA7C-594C-A009-02020DC70449}" srcOrd="0" destOrd="0" presId="urn:microsoft.com/office/officeart/2005/8/layout/default"/>
    <dgm:cxn modelId="{BF5C7923-F3E6-BD4E-B69C-94EC64A217F9}" srcId="{8B88BE59-B10F-0744-96EA-8A87A80FDDF9}" destId="{D331ED3D-0339-5A4F-89F1-FE7AAB6EB776}" srcOrd="3" destOrd="0" parTransId="{99D8E1DB-984A-874D-96B0-46FF3DDAA1B6}" sibTransId="{8D125099-6C74-B04F-9999-C9E0DAC38045}"/>
    <dgm:cxn modelId="{8609F926-ED0E-C646-870C-6D03BD58A470}" type="presOf" srcId="{081C6249-6643-4C4B-9513-945D00762342}" destId="{328B8D3B-6373-714B-A580-89854411B45D}" srcOrd="0" destOrd="0" presId="urn:microsoft.com/office/officeart/2005/8/layout/default"/>
    <dgm:cxn modelId="{11DC372B-9B47-B747-A243-4EA28A6038DC}" type="presOf" srcId="{5547E185-2BB6-ED46-A6B7-D43953B2B17F}" destId="{532CF789-D049-A947-9368-B0EEB88FCE15}" srcOrd="0" destOrd="0" presId="urn:microsoft.com/office/officeart/2005/8/layout/default"/>
    <dgm:cxn modelId="{67F8982F-903B-9E45-873C-0AC5CBE57F0B}" type="presOf" srcId="{D331ED3D-0339-5A4F-89F1-FE7AAB6EB776}" destId="{C0A86F54-FCD3-8B40-A1C3-8414D1936B33}" srcOrd="0" destOrd="0" presId="urn:microsoft.com/office/officeart/2005/8/layout/default"/>
    <dgm:cxn modelId="{4D77AF33-94C3-7B40-8F91-22FEE35180F4}" type="presOf" srcId="{245585E6-9EC0-9E43-866D-79914E528C06}" destId="{4E1AC3EC-60C3-0741-BF53-4EF597393D32}" srcOrd="0" destOrd="0" presId="urn:microsoft.com/office/officeart/2005/8/layout/default"/>
    <dgm:cxn modelId="{53A63E34-D394-554E-86EE-1D737E7945C7}" type="presOf" srcId="{D13D9FCF-0B23-D749-ACD9-B5208F270034}" destId="{FE41418D-E3B1-334E-97AD-E116B51456D7}" srcOrd="0" destOrd="0" presId="urn:microsoft.com/office/officeart/2005/8/layout/default"/>
    <dgm:cxn modelId="{2D5DCA35-D727-8B43-97EF-08C3D496E1C3}" type="presOf" srcId="{25D5B86E-D76F-2D46-9D5B-7640CDC57B25}" destId="{F468F44D-6F3C-9446-AA7B-D891CAD12540}" srcOrd="0" destOrd="0" presId="urn:microsoft.com/office/officeart/2005/8/layout/default"/>
    <dgm:cxn modelId="{CDEF1738-A245-344C-8AAB-36CFD93B75AD}" srcId="{8B88BE59-B10F-0744-96EA-8A87A80FDDF9}" destId="{33FD9AA4-9225-5547-9EBD-CDF115AE4276}" srcOrd="4" destOrd="0" parTransId="{DF424BD5-2955-5A48-81D9-FCEDB1E4A1CB}" sibTransId="{24716EEE-82F9-0546-A2EF-9B635F14FDD7}"/>
    <dgm:cxn modelId="{78B74344-B7B8-694B-ACCB-98D24125C5C3}" srcId="{8B88BE59-B10F-0744-96EA-8A87A80FDDF9}" destId="{2A6D8360-D188-3042-834D-B0FF7AEDFB40}" srcOrd="7" destOrd="0" parTransId="{965CF5D1-04A1-9545-8C23-EDDFDFBB36DE}" sibTransId="{86EA6179-E2B1-084A-94BD-2FBAD8387D47}"/>
    <dgm:cxn modelId="{D4943E4A-4C1B-0345-B04D-8AF6130266CC}" srcId="{8B88BE59-B10F-0744-96EA-8A87A80FDDF9}" destId="{081C6249-6643-4C4B-9513-945D00762342}" srcOrd="1" destOrd="0" parTransId="{FF16CDCF-B79D-9A43-BA57-3A1CD80B49A2}" sibTransId="{BF800F3D-DD54-AF40-A7A9-FC2461E8E0E5}"/>
    <dgm:cxn modelId="{043DE24B-344F-9646-8B8A-BE0A04D7918C}" type="presOf" srcId="{6E797F40-9169-604B-84F7-38F00890BB23}" destId="{88392303-BECB-8541-B37C-F9BB07AD1D0F}" srcOrd="0" destOrd="0" presId="urn:microsoft.com/office/officeart/2005/8/layout/default"/>
    <dgm:cxn modelId="{059D8163-70F0-7143-A29D-8DEAD855929A}" type="presOf" srcId="{9C124D12-1399-844D-8C04-BE4F360482C4}" destId="{4C9752BB-5E47-B04C-8A2C-827387BC2C1F}" srcOrd="0" destOrd="0" presId="urn:microsoft.com/office/officeart/2005/8/layout/default"/>
    <dgm:cxn modelId="{11A22A74-38DB-AE46-BD03-A3D22D0F74EF}" srcId="{8B88BE59-B10F-0744-96EA-8A87A80FDDF9}" destId="{5547E185-2BB6-ED46-A6B7-D43953B2B17F}" srcOrd="0" destOrd="0" parTransId="{C506E49F-0984-1940-8449-D8B35C30B5F6}" sibTransId="{C8D3FA0F-3B6B-C147-AB54-9029450CCA28}"/>
    <dgm:cxn modelId="{FA85B58D-816D-DD40-AA47-A447E56B918C}" srcId="{8B88BE59-B10F-0744-96EA-8A87A80FDDF9}" destId="{25D5B86E-D76F-2D46-9D5B-7640CDC57B25}" srcOrd="8" destOrd="0" parTransId="{E60C5394-0BC8-C147-BAA7-E8F5DA320F2D}" sibTransId="{6BFA5750-2164-6E4F-906E-827ED138D769}"/>
    <dgm:cxn modelId="{A8BD9D99-C883-1940-9874-D013BE573AE7}" srcId="{8B88BE59-B10F-0744-96EA-8A87A80FDDF9}" destId="{9C124D12-1399-844D-8C04-BE4F360482C4}" srcOrd="9" destOrd="0" parTransId="{2924777F-89E2-274A-A07A-63C65E2FA3BD}" sibTransId="{A9E80AF9-ABEE-3045-BCC2-511E07963665}"/>
    <dgm:cxn modelId="{8D7292B6-4317-5B49-B5B1-F81E51402F5E}" type="presOf" srcId="{8B88BE59-B10F-0744-96EA-8A87A80FDDF9}" destId="{01EBB604-D666-F842-9D45-BC6FE07D84E9}" srcOrd="0" destOrd="0" presId="urn:microsoft.com/office/officeart/2005/8/layout/default"/>
    <dgm:cxn modelId="{B53087BC-DB73-824B-80AA-56898278570D}" srcId="{8B88BE59-B10F-0744-96EA-8A87A80FDDF9}" destId="{245585E6-9EC0-9E43-866D-79914E528C06}" srcOrd="11" destOrd="0" parTransId="{7C7C13F4-6CB4-A34E-BE91-82D2C8963502}" sibTransId="{348F8E8F-2C1B-3945-86A2-D5377CF1A1AD}"/>
    <dgm:cxn modelId="{5F9520C8-2125-FB4C-B023-F57F1EA2B371}" srcId="{8B88BE59-B10F-0744-96EA-8A87A80FDDF9}" destId="{D13D9FCF-0B23-D749-ACD9-B5208F270034}" srcOrd="6" destOrd="0" parTransId="{DDE41A33-E6EB-3244-8A1F-D906CA810FF7}" sibTransId="{5965AC67-B574-BC4B-A197-C428E1DA87D7}"/>
    <dgm:cxn modelId="{8D7B43D2-499B-F74E-9B0A-92CD0E351346}" type="presOf" srcId="{33FD9AA4-9225-5547-9EBD-CDF115AE4276}" destId="{4614B717-44C3-1E46-A2C0-E38247A90D9C}" srcOrd="0" destOrd="0" presId="urn:microsoft.com/office/officeart/2005/8/layout/default"/>
    <dgm:cxn modelId="{131771E9-F54A-BD49-85DE-0AB869ECB29D}" type="presOf" srcId="{2A6D8360-D188-3042-834D-B0FF7AEDFB40}" destId="{8DE06CD7-100C-4843-9632-FD4E86DE9382}" srcOrd="0" destOrd="0" presId="urn:microsoft.com/office/officeart/2005/8/layout/default"/>
    <dgm:cxn modelId="{99EC98F4-B443-F048-B7D6-0F4462D477AB}" type="presOf" srcId="{EEED20AE-0C92-AA48-916B-326E7D3BC0FD}" destId="{1F606E19-13FB-6D43-B3E0-230328189451}" srcOrd="0" destOrd="0" presId="urn:microsoft.com/office/officeart/2005/8/layout/default"/>
    <dgm:cxn modelId="{98A7B1DD-D1ED-D548-9C7D-C4469950F5E7}" type="presParOf" srcId="{01EBB604-D666-F842-9D45-BC6FE07D84E9}" destId="{532CF789-D049-A947-9368-B0EEB88FCE15}" srcOrd="0" destOrd="0" presId="urn:microsoft.com/office/officeart/2005/8/layout/default"/>
    <dgm:cxn modelId="{7D453074-A182-2843-B552-857E03C495C3}" type="presParOf" srcId="{01EBB604-D666-F842-9D45-BC6FE07D84E9}" destId="{EB9D6F5C-6E61-3D40-BCD3-4506E73560D7}" srcOrd="1" destOrd="0" presId="urn:microsoft.com/office/officeart/2005/8/layout/default"/>
    <dgm:cxn modelId="{28DD5CA6-7091-4142-89ED-1D88FBAFF870}" type="presParOf" srcId="{01EBB604-D666-F842-9D45-BC6FE07D84E9}" destId="{328B8D3B-6373-714B-A580-89854411B45D}" srcOrd="2" destOrd="0" presId="urn:microsoft.com/office/officeart/2005/8/layout/default"/>
    <dgm:cxn modelId="{8B2A07D8-B3E7-4248-B3AF-A6615CE0C0D0}" type="presParOf" srcId="{01EBB604-D666-F842-9D45-BC6FE07D84E9}" destId="{E98F25CA-3B6E-DE47-BF18-0FF6ECDB5644}" srcOrd="3" destOrd="0" presId="urn:microsoft.com/office/officeart/2005/8/layout/default"/>
    <dgm:cxn modelId="{EDE3512B-2BF9-8A47-A22B-274C589B9620}" type="presParOf" srcId="{01EBB604-D666-F842-9D45-BC6FE07D84E9}" destId="{4A01FB5B-CA7C-594C-A009-02020DC70449}" srcOrd="4" destOrd="0" presId="urn:microsoft.com/office/officeart/2005/8/layout/default"/>
    <dgm:cxn modelId="{23E4F558-D4A0-CC44-9E40-BDEA4F6DC463}" type="presParOf" srcId="{01EBB604-D666-F842-9D45-BC6FE07D84E9}" destId="{9E5B361D-4643-8B44-AF2F-66207B82D2B8}" srcOrd="5" destOrd="0" presId="urn:microsoft.com/office/officeart/2005/8/layout/default"/>
    <dgm:cxn modelId="{E8B9016B-FB3D-CB44-8467-4477AE0FF07B}" type="presParOf" srcId="{01EBB604-D666-F842-9D45-BC6FE07D84E9}" destId="{C0A86F54-FCD3-8B40-A1C3-8414D1936B33}" srcOrd="6" destOrd="0" presId="urn:microsoft.com/office/officeart/2005/8/layout/default"/>
    <dgm:cxn modelId="{F930A479-EF49-C940-A3A3-B05FE808103E}" type="presParOf" srcId="{01EBB604-D666-F842-9D45-BC6FE07D84E9}" destId="{CD8BFF61-FF0C-EB4C-B4A6-1DC8C8C0171A}" srcOrd="7" destOrd="0" presId="urn:microsoft.com/office/officeart/2005/8/layout/default"/>
    <dgm:cxn modelId="{58DC5CAA-4717-C846-BF60-A0FA4642AF74}" type="presParOf" srcId="{01EBB604-D666-F842-9D45-BC6FE07D84E9}" destId="{4614B717-44C3-1E46-A2C0-E38247A90D9C}" srcOrd="8" destOrd="0" presId="urn:microsoft.com/office/officeart/2005/8/layout/default"/>
    <dgm:cxn modelId="{C39AB4C2-6526-F548-9ACF-74BE0FE5B966}" type="presParOf" srcId="{01EBB604-D666-F842-9D45-BC6FE07D84E9}" destId="{324BF837-2B11-1C40-A4A7-AA297FAB1F67}" srcOrd="9" destOrd="0" presId="urn:microsoft.com/office/officeart/2005/8/layout/default"/>
    <dgm:cxn modelId="{F1BB23DC-1623-3C49-AEC0-23926BB61977}" type="presParOf" srcId="{01EBB604-D666-F842-9D45-BC6FE07D84E9}" destId="{88392303-BECB-8541-B37C-F9BB07AD1D0F}" srcOrd="10" destOrd="0" presId="urn:microsoft.com/office/officeart/2005/8/layout/default"/>
    <dgm:cxn modelId="{7E6570E5-7572-8245-A47E-782CF7444D58}" type="presParOf" srcId="{01EBB604-D666-F842-9D45-BC6FE07D84E9}" destId="{6AF7767A-6A97-1842-B241-274E1E935577}" srcOrd="11" destOrd="0" presId="urn:microsoft.com/office/officeart/2005/8/layout/default"/>
    <dgm:cxn modelId="{DD6ADCCA-FBC0-EC4F-9014-667083F5E0B8}" type="presParOf" srcId="{01EBB604-D666-F842-9D45-BC6FE07D84E9}" destId="{FE41418D-E3B1-334E-97AD-E116B51456D7}" srcOrd="12" destOrd="0" presId="urn:microsoft.com/office/officeart/2005/8/layout/default"/>
    <dgm:cxn modelId="{6A179FF6-943D-B540-BF2A-2B7E545276D9}" type="presParOf" srcId="{01EBB604-D666-F842-9D45-BC6FE07D84E9}" destId="{E23A78D6-CB89-704F-875B-8E332CCC8DB1}" srcOrd="13" destOrd="0" presId="urn:microsoft.com/office/officeart/2005/8/layout/default"/>
    <dgm:cxn modelId="{A9317577-F8FC-664D-990F-70AFEB79F461}" type="presParOf" srcId="{01EBB604-D666-F842-9D45-BC6FE07D84E9}" destId="{8DE06CD7-100C-4843-9632-FD4E86DE9382}" srcOrd="14" destOrd="0" presId="urn:microsoft.com/office/officeart/2005/8/layout/default"/>
    <dgm:cxn modelId="{D42A3672-AE05-BA4C-9BDD-573F96C4DBB8}" type="presParOf" srcId="{01EBB604-D666-F842-9D45-BC6FE07D84E9}" destId="{42EBC540-BB05-4244-9023-9FFFE8BE1572}" srcOrd="15" destOrd="0" presId="urn:microsoft.com/office/officeart/2005/8/layout/default"/>
    <dgm:cxn modelId="{249D7F21-F1D8-A643-AF83-C55C206E22CB}" type="presParOf" srcId="{01EBB604-D666-F842-9D45-BC6FE07D84E9}" destId="{F468F44D-6F3C-9446-AA7B-D891CAD12540}" srcOrd="16" destOrd="0" presId="urn:microsoft.com/office/officeart/2005/8/layout/default"/>
    <dgm:cxn modelId="{9022FA98-A180-6B41-9DA8-A3ACF5415287}" type="presParOf" srcId="{01EBB604-D666-F842-9D45-BC6FE07D84E9}" destId="{F4BE78E9-845A-0C4A-8824-92FB7FB059C3}" srcOrd="17" destOrd="0" presId="urn:microsoft.com/office/officeart/2005/8/layout/default"/>
    <dgm:cxn modelId="{22EB7FD6-8E4A-4949-8EC0-9095C094B973}" type="presParOf" srcId="{01EBB604-D666-F842-9D45-BC6FE07D84E9}" destId="{4C9752BB-5E47-B04C-8A2C-827387BC2C1F}" srcOrd="18" destOrd="0" presId="urn:microsoft.com/office/officeart/2005/8/layout/default"/>
    <dgm:cxn modelId="{B8750F77-0824-F441-B2B1-051D3F390C2A}" type="presParOf" srcId="{01EBB604-D666-F842-9D45-BC6FE07D84E9}" destId="{39CEA1FF-CFE2-D44C-A666-DC33350C4487}" srcOrd="19" destOrd="0" presId="urn:microsoft.com/office/officeart/2005/8/layout/default"/>
    <dgm:cxn modelId="{1D9BAD04-17CB-7941-94F6-8CA43CD7E315}" type="presParOf" srcId="{01EBB604-D666-F842-9D45-BC6FE07D84E9}" destId="{1F606E19-13FB-6D43-B3E0-230328189451}" srcOrd="20" destOrd="0" presId="urn:microsoft.com/office/officeart/2005/8/layout/default"/>
    <dgm:cxn modelId="{6A61744B-9656-2C47-8BC8-59D2006DDA30}" type="presParOf" srcId="{01EBB604-D666-F842-9D45-BC6FE07D84E9}" destId="{85AA35F2-29A4-7341-9738-433358ED5203}" srcOrd="21" destOrd="0" presId="urn:microsoft.com/office/officeart/2005/8/layout/default"/>
    <dgm:cxn modelId="{324FE8D5-CEB2-9742-B189-A3C79E002202}" type="presParOf" srcId="{01EBB604-D666-F842-9D45-BC6FE07D84E9}" destId="{4E1AC3EC-60C3-0741-BF53-4EF597393D32}" srcOrd="22"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2CF789-D049-A947-9368-B0EEB88FCE15}">
      <dsp:nvSpPr>
        <dsp:cNvPr id="0" name=""/>
        <dsp:cNvSpPr/>
      </dsp:nvSpPr>
      <dsp:spPr>
        <a:xfrm>
          <a:off x="1491" y="30420"/>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Lack of communication</a:t>
          </a:r>
        </a:p>
      </dsp:txBody>
      <dsp:txXfrm>
        <a:off x="1491" y="30420"/>
        <a:ext cx="1183064" cy="709838"/>
      </dsp:txXfrm>
    </dsp:sp>
    <dsp:sp modelId="{328B8D3B-6373-714B-A580-89854411B45D}">
      <dsp:nvSpPr>
        <dsp:cNvPr id="0" name=""/>
        <dsp:cNvSpPr/>
      </dsp:nvSpPr>
      <dsp:spPr>
        <a:xfrm>
          <a:off x="1302862" y="30420"/>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Complacency</a:t>
          </a:r>
        </a:p>
      </dsp:txBody>
      <dsp:txXfrm>
        <a:off x="1302862" y="30420"/>
        <a:ext cx="1183064" cy="709838"/>
      </dsp:txXfrm>
    </dsp:sp>
    <dsp:sp modelId="{4A01FB5B-CA7C-594C-A009-02020DC70449}">
      <dsp:nvSpPr>
        <dsp:cNvPr id="0" name=""/>
        <dsp:cNvSpPr/>
      </dsp:nvSpPr>
      <dsp:spPr>
        <a:xfrm>
          <a:off x="2604233" y="30420"/>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Lack of knowledge</a:t>
          </a:r>
        </a:p>
      </dsp:txBody>
      <dsp:txXfrm>
        <a:off x="2604233" y="30420"/>
        <a:ext cx="1183064" cy="709838"/>
      </dsp:txXfrm>
    </dsp:sp>
    <dsp:sp modelId="{C0A86F54-FCD3-8B40-A1C3-8414D1936B33}">
      <dsp:nvSpPr>
        <dsp:cNvPr id="0" name=""/>
        <dsp:cNvSpPr/>
      </dsp:nvSpPr>
      <dsp:spPr>
        <a:xfrm>
          <a:off x="3905604" y="30420"/>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Distraction</a:t>
          </a:r>
        </a:p>
      </dsp:txBody>
      <dsp:txXfrm>
        <a:off x="3905604" y="30420"/>
        <a:ext cx="1183064" cy="709838"/>
      </dsp:txXfrm>
    </dsp:sp>
    <dsp:sp modelId="{4614B717-44C3-1E46-A2C0-E38247A90D9C}">
      <dsp:nvSpPr>
        <dsp:cNvPr id="0" name=""/>
        <dsp:cNvSpPr/>
      </dsp:nvSpPr>
      <dsp:spPr>
        <a:xfrm>
          <a:off x="1491" y="858565"/>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Lack of teamwork</a:t>
          </a:r>
        </a:p>
      </dsp:txBody>
      <dsp:txXfrm>
        <a:off x="1491" y="858565"/>
        <a:ext cx="1183064" cy="709838"/>
      </dsp:txXfrm>
    </dsp:sp>
    <dsp:sp modelId="{88392303-BECB-8541-B37C-F9BB07AD1D0F}">
      <dsp:nvSpPr>
        <dsp:cNvPr id="0" name=""/>
        <dsp:cNvSpPr/>
      </dsp:nvSpPr>
      <dsp:spPr>
        <a:xfrm>
          <a:off x="1302862" y="858565"/>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Fatigue</a:t>
          </a:r>
        </a:p>
      </dsp:txBody>
      <dsp:txXfrm>
        <a:off x="1302862" y="858565"/>
        <a:ext cx="1183064" cy="709838"/>
      </dsp:txXfrm>
    </dsp:sp>
    <dsp:sp modelId="{FE41418D-E3B1-334E-97AD-E116B51456D7}">
      <dsp:nvSpPr>
        <dsp:cNvPr id="0" name=""/>
        <dsp:cNvSpPr/>
      </dsp:nvSpPr>
      <dsp:spPr>
        <a:xfrm>
          <a:off x="2604233" y="858565"/>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Lack of resources</a:t>
          </a:r>
        </a:p>
      </dsp:txBody>
      <dsp:txXfrm>
        <a:off x="2604233" y="858565"/>
        <a:ext cx="1183064" cy="709838"/>
      </dsp:txXfrm>
    </dsp:sp>
    <dsp:sp modelId="{8DE06CD7-100C-4843-9632-FD4E86DE9382}">
      <dsp:nvSpPr>
        <dsp:cNvPr id="0" name=""/>
        <dsp:cNvSpPr/>
      </dsp:nvSpPr>
      <dsp:spPr>
        <a:xfrm>
          <a:off x="3905604" y="858565"/>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Pressure</a:t>
          </a:r>
        </a:p>
      </dsp:txBody>
      <dsp:txXfrm>
        <a:off x="3905604" y="858565"/>
        <a:ext cx="1183064" cy="709838"/>
      </dsp:txXfrm>
    </dsp:sp>
    <dsp:sp modelId="{F468F44D-6F3C-9446-AA7B-D891CAD12540}">
      <dsp:nvSpPr>
        <dsp:cNvPr id="0" name=""/>
        <dsp:cNvSpPr/>
      </dsp:nvSpPr>
      <dsp:spPr>
        <a:xfrm>
          <a:off x="1491" y="1686710"/>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Lack of assertiveness</a:t>
          </a:r>
        </a:p>
      </dsp:txBody>
      <dsp:txXfrm>
        <a:off x="1491" y="1686710"/>
        <a:ext cx="1183064" cy="709838"/>
      </dsp:txXfrm>
    </dsp:sp>
    <dsp:sp modelId="{4C9752BB-5E47-B04C-8A2C-827387BC2C1F}">
      <dsp:nvSpPr>
        <dsp:cNvPr id="0" name=""/>
        <dsp:cNvSpPr/>
      </dsp:nvSpPr>
      <dsp:spPr>
        <a:xfrm>
          <a:off x="1302862" y="1686710"/>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Stress</a:t>
          </a:r>
        </a:p>
      </dsp:txBody>
      <dsp:txXfrm>
        <a:off x="1302862" y="1686710"/>
        <a:ext cx="1183064" cy="709838"/>
      </dsp:txXfrm>
    </dsp:sp>
    <dsp:sp modelId="{1F606E19-13FB-6D43-B3E0-230328189451}">
      <dsp:nvSpPr>
        <dsp:cNvPr id="0" name=""/>
        <dsp:cNvSpPr/>
      </dsp:nvSpPr>
      <dsp:spPr>
        <a:xfrm>
          <a:off x="2604233" y="1686710"/>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Lack of awareness</a:t>
          </a:r>
        </a:p>
      </dsp:txBody>
      <dsp:txXfrm>
        <a:off x="2604233" y="1686710"/>
        <a:ext cx="1183064" cy="709838"/>
      </dsp:txXfrm>
    </dsp:sp>
    <dsp:sp modelId="{4E1AC3EC-60C3-0741-BF53-4EF597393D32}">
      <dsp:nvSpPr>
        <dsp:cNvPr id="0" name=""/>
        <dsp:cNvSpPr/>
      </dsp:nvSpPr>
      <dsp:spPr>
        <a:xfrm>
          <a:off x="3905604" y="1686710"/>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Norms </a:t>
          </a:r>
        </a:p>
      </dsp:txBody>
      <dsp:txXfrm>
        <a:off x="3905604" y="1686710"/>
        <a:ext cx="1183064" cy="709838"/>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4E61BFD-4B25-6F45-8172-729D07078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12</Pages>
  <Words>3027</Words>
  <Characters>17255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Idora Musa (2427103)</dc:creator>
  <cp:keywords/>
  <dc:description/>
  <cp:lastModifiedBy>Idora Musa (2427103)</cp:lastModifiedBy>
  <cp:revision>12</cp:revision>
  <dcterms:created xsi:type="dcterms:W3CDTF">2026-07-23T21:59:00Z</dcterms:created>
  <dcterms:modified xsi:type="dcterms:W3CDTF">2026-07-27T13:06:00Z</dcterms:modified>
</cp:coreProperties>
</file>