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AA94C" w14:textId="77777777" w:rsidR="009F5C44" w:rsidRPr="007F5EE1" w:rsidRDefault="00F3511B" w:rsidP="00BC7BFF">
      <w:pPr>
        <w:pStyle w:val="Subtitle"/>
        <w:jc w:val="center"/>
        <w:rPr>
          <w:b/>
          <w:color w:val="auto"/>
        </w:rPr>
      </w:pPr>
      <w:r w:rsidRPr="007F5EE1">
        <w:rPr>
          <w:b/>
          <w:color w:val="auto"/>
        </w:rPr>
        <w:t>Following your professional teaching experience, provide a reflective response, which shows your development during your professional teaching experience (PTE) to illustrate how you are reflecting on your progress.</w:t>
      </w:r>
    </w:p>
    <w:p w14:paraId="1A6DC13F" w14:textId="5630B7CD" w:rsidR="009540F2" w:rsidRPr="00780E41" w:rsidRDefault="00C47777" w:rsidP="009F5C44">
      <w:r>
        <w:t>The importance of reflective practice is highlighted in</w:t>
      </w:r>
      <w:r w:rsidR="00C82FA6">
        <w:t xml:space="preserve"> one of John Dewey’s most famous quote</w:t>
      </w:r>
      <w:r w:rsidR="00C0421C">
        <w:t>s</w:t>
      </w:r>
      <w:r>
        <w:t xml:space="preserve">, </w:t>
      </w:r>
      <w:r w:rsidR="00C0421C">
        <w:t>‘’W</w:t>
      </w:r>
      <w:r w:rsidR="00C0421C" w:rsidRPr="00C0421C">
        <w:t>e do not learn from experience</w:t>
      </w:r>
      <w:r w:rsidR="00C0421C">
        <w:t>,</w:t>
      </w:r>
      <w:r w:rsidR="00C0421C" w:rsidRPr="00C0421C">
        <w:t xml:space="preserve"> we learn from reflecting on experience</w:t>
      </w:r>
      <w:r w:rsidR="00C0421C">
        <w:t>’’</w:t>
      </w:r>
      <w:r w:rsidR="00D70ABD">
        <w:t xml:space="preserve"> (1</w:t>
      </w:r>
      <w:r w:rsidR="00E45B70">
        <w:t>9</w:t>
      </w:r>
      <w:r w:rsidR="00B76DBD">
        <w:t>93</w:t>
      </w:r>
      <w:r w:rsidR="00E45B70">
        <w:t>).</w:t>
      </w:r>
      <w:r w:rsidR="00B9199A">
        <w:t xml:space="preserve"> </w:t>
      </w:r>
      <w:r w:rsidR="002C320C">
        <w:t xml:space="preserve">Biggs and Tang (2007) </w:t>
      </w:r>
      <w:r w:rsidR="001A282E">
        <w:t xml:space="preserve">argue however </w:t>
      </w:r>
      <w:r w:rsidR="008B131D">
        <w:t>th</w:t>
      </w:r>
      <w:r w:rsidR="00B9199A">
        <w:t>a</w:t>
      </w:r>
      <w:r w:rsidR="00780E41">
        <w:t xml:space="preserve">t it is </w:t>
      </w:r>
      <w:r w:rsidR="00381473">
        <w:t xml:space="preserve">the term </w:t>
      </w:r>
      <w:r w:rsidR="005D4FF1">
        <w:t xml:space="preserve"> </w:t>
      </w:r>
      <w:r w:rsidR="00BC7598">
        <w:t>‘’transformative reflection’’</w:t>
      </w:r>
      <w:r w:rsidR="00780E41">
        <w:t xml:space="preserve"> that </w:t>
      </w:r>
      <w:r w:rsidR="00BC7598">
        <w:t xml:space="preserve"> </w:t>
      </w:r>
      <w:r w:rsidR="006E2A0C">
        <w:t>defines the aspiration for self-improvement</w:t>
      </w:r>
      <w:r w:rsidR="00381473">
        <w:t xml:space="preserve">, and </w:t>
      </w:r>
      <w:r w:rsidR="0062378F">
        <w:t xml:space="preserve">the term ‘’reflection’’ </w:t>
      </w:r>
      <w:r w:rsidR="00381473">
        <w:t xml:space="preserve"> merely recalls the experience. </w:t>
      </w:r>
      <w:r w:rsidR="00381473">
        <w:rPr>
          <w:rFonts w:ascii="Georgia" w:hAnsi="Georgia"/>
          <w:color w:val="242729"/>
          <w:sz w:val="23"/>
          <w:szCs w:val="23"/>
          <w:shd w:val="clear" w:color="auto" w:fill="FCFAF3"/>
        </w:rPr>
        <w:t xml:space="preserve"> </w:t>
      </w:r>
      <w:r w:rsidR="00096F73">
        <w:t>Tarrant (2007) furthermore explains that the ability to reflect is stationary</w:t>
      </w:r>
      <w:r w:rsidR="00A24D47">
        <w:t>;</w:t>
      </w:r>
      <w:r w:rsidR="0080545C">
        <w:t xml:space="preserve"> </w:t>
      </w:r>
      <w:r w:rsidR="00096F73">
        <w:t xml:space="preserve">it is the ability to </w:t>
      </w:r>
      <w:r w:rsidR="0080545C">
        <w:t xml:space="preserve">identify the next steps that should be taken in order to progress, </w:t>
      </w:r>
      <w:r w:rsidR="00096F73">
        <w:t xml:space="preserve">that enhances ones professional development. </w:t>
      </w:r>
      <w:r w:rsidR="00780E41">
        <w:t xml:space="preserve"> The ability to effectively reflect on practice, and to then take responsibility </w:t>
      </w:r>
      <w:r w:rsidR="00592AEE">
        <w:t xml:space="preserve">for the next stage in </w:t>
      </w:r>
      <w:r w:rsidR="00780E41">
        <w:t xml:space="preserve">development is an expectation that The Qualified Teacher Status (QTS) Standards set out in S1.7. </w:t>
      </w:r>
      <w:r w:rsidR="0026691C">
        <w:t xml:space="preserve">(Education Wales, 2009) </w:t>
      </w:r>
      <w:r w:rsidR="00371958">
        <w:t xml:space="preserve">During </w:t>
      </w:r>
      <w:r w:rsidR="00780E41">
        <w:t>my</w:t>
      </w:r>
      <w:r w:rsidR="0062378F">
        <w:t xml:space="preserve"> </w:t>
      </w:r>
      <w:r w:rsidR="00371958">
        <w:t>P</w:t>
      </w:r>
      <w:r w:rsidR="0062378F">
        <w:t xml:space="preserve">rofessional </w:t>
      </w:r>
      <w:r w:rsidR="00371958">
        <w:t>T</w:t>
      </w:r>
      <w:r w:rsidR="0062378F">
        <w:t xml:space="preserve">eaching </w:t>
      </w:r>
      <w:r w:rsidR="00371958">
        <w:t>E</w:t>
      </w:r>
      <w:r w:rsidR="0062378F">
        <w:t>xperience (PTE)</w:t>
      </w:r>
      <w:r w:rsidR="00371958">
        <w:t xml:space="preserve"> I used the </w:t>
      </w:r>
      <w:r w:rsidR="009540F2">
        <w:t>Assisted Reflective Conclusion</w:t>
      </w:r>
      <w:r w:rsidR="0062378F">
        <w:t xml:space="preserve"> (ARC)</w:t>
      </w:r>
      <w:r w:rsidR="009540F2">
        <w:t xml:space="preserve"> model,</w:t>
      </w:r>
      <w:r w:rsidR="009540F2" w:rsidRPr="002340EC">
        <w:t xml:space="preserve"> developed by </w:t>
      </w:r>
      <w:proofErr w:type="spellStart"/>
      <w:r w:rsidR="009540F2" w:rsidRPr="002340EC">
        <w:t>Yr</w:t>
      </w:r>
      <w:proofErr w:type="spellEnd"/>
      <w:r w:rsidR="009540F2" w:rsidRPr="002340EC">
        <w:t xml:space="preserve"> </w:t>
      </w:r>
      <w:proofErr w:type="spellStart"/>
      <w:r w:rsidR="009540F2" w:rsidRPr="002340EC">
        <w:t>Athrofa</w:t>
      </w:r>
      <w:proofErr w:type="spellEnd"/>
      <w:r w:rsidR="0062378F">
        <w:t xml:space="preserve"> to support my own reflection. </w:t>
      </w:r>
      <w:r w:rsidR="00170538">
        <w:t>The ARC model</w:t>
      </w:r>
      <w:r w:rsidR="00CF0663">
        <w:t xml:space="preserve"> has been devised </w:t>
      </w:r>
      <w:r w:rsidR="00592AEE">
        <w:t>based on the studies of several other reflective models,</w:t>
      </w:r>
      <w:r w:rsidR="0026691C">
        <w:t xml:space="preserve"> including </w:t>
      </w:r>
      <w:r w:rsidR="00592AEE">
        <w:t xml:space="preserve">the work of </w:t>
      </w:r>
      <w:r w:rsidR="0026691C">
        <w:t>Kolb, Gibbs and Cole. There are particular s</w:t>
      </w:r>
      <w:r w:rsidR="00DA6468">
        <w:t>imilarities</w:t>
      </w:r>
      <w:r w:rsidR="0026691C">
        <w:t xml:space="preserve"> </w:t>
      </w:r>
      <w:r w:rsidR="00DA6468">
        <w:t>between the ARC model and the Gibbs Reflective Cycle. (Figure 1)</w:t>
      </w:r>
    </w:p>
    <w:p w14:paraId="5C2AB4F0" w14:textId="51966C46" w:rsidR="00887772" w:rsidRDefault="007553C0" w:rsidP="009F5C44">
      <w:r>
        <w:t xml:space="preserve">One of </w:t>
      </w:r>
      <w:r w:rsidR="0012081F">
        <w:t>the</w:t>
      </w:r>
      <w:r>
        <w:t xml:space="preserve"> initial personal targets that </w:t>
      </w:r>
      <w:r w:rsidR="007932BA">
        <w:t xml:space="preserve">I </w:t>
      </w:r>
      <w:r w:rsidR="00F96F02">
        <w:t>planned</w:t>
      </w:r>
      <w:r w:rsidR="007932BA">
        <w:t xml:space="preserve"> to </w:t>
      </w:r>
      <w:r w:rsidR="00E34AFE">
        <w:t xml:space="preserve">focus on in my first week was </w:t>
      </w:r>
      <w:r w:rsidR="00657A58">
        <w:t xml:space="preserve">closely aligned to </w:t>
      </w:r>
      <w:r w:rsidR="00E34AFE">
        <w:t xml:space="preserve"> QTS Standard</w:t>
      </w:r>
      <w:r w:rsidR="00C47885">
        <w:t xml:space="preserve">, </w:t>
      </w:r>
      <w:r w:rsidR="00E34AFE">
        <w:t>S1: Professional Values and P</w:t>
      </w:r>
      <w:r w:rsidR="007F5EE1">
        <w:t>ractice (Education Wales, 2009)</w:t>
      </w:r>
      <w:r w:rsidR="007932BA">
        <w:t xml:space="preserve">; </w:t>
      </w:r>
      <w:r w:rsidR="0062378F">
        <w:t>I</w:t>
      </w:r>
      <w:r w:rsidR="007932BA">
        <w:t xml:space="preserve"> aimed</w:t>
      </w:r>
      <w:r w:rsidR="0062378F">
        <w:t xml:space="preserve"> </w:t>
      </w:r>
      <w:r w:rsidR="001249C0">
        <w:t xml:space="preserve">to demonstrate professional values and to contribute towards class management. </w:t>
      </w:r>
      <w:r w:rsidR="006E211B">
        <w:t xml:space="preserve"> </w:t>
      </w:r>
      <w:r w:rsidR="00780E41">
        <w:t>I</w:t>
      </w:r>
      <w:r w:rsidR="00A24D47">
        <w:t xml:space="preserve"> did</w:t>
      </w:r>
      <w:r w:rsidR="00F96F02">
        <w:t xml:space="preserve"> however fe</w:t>
      </w:r>
      <w:r w:rsidR="00A24D47">
        <w:t>el that</w:t>
      </w:r>
      <w:r w:rsidR="00F96F02">
        <w:t xml:space="preserve"> it was</w:t>
      </w:r>
      <w:r w:rsidR="00924829">
        <w:t xml:space="preserve"> </w:t>
      </w:r>
      <w:r w:rsidR="00653186">
        <w:t xml:space="preserve">important </w:t>
      </w:r>
      <w:r w:rsidR="00A24D47">
        <w:t>to</w:t>
      </w:r>
      <w:r w:rsidR="00653186">
        <w:t xml:space="preserve"> </w:t>
      </w:r>
      <w:r w:rsidR="00924829">
        <w:t xml:space="preserve">firstly </w:t>
      </w:r>
      <w:r w:rsidR="00653186">
        <w:t>prioritise professional values and practise</w:t>
      </w:r>
      <w:r w:rsidR="006E211B">
        <w:t>,</w:t>
      </w:r>
      <w:r w:rsidR="00780E41">
        <w:t xml:space="preserve"> </w:t>
      </w:r>
      <w:r w:rsidR="006E211B">
        <w:t xml:space="preserve"> as </w:t>
      </w:r>
      <w:r w:rsidR="00DF59A9">
        <w:t>the QTS standards</w:t>
      </w:r>
      <w:r w:rsidR="006E211B">
        <w:t xml:space="preserve"> </w:t>
      </w:r>
      <w:r w:rsidR="00DF59A9">
        <w:t xml:space="preserve">outlines </w:t>
      </w:r>
      <w:r w:rsidR="006E211B">
        <w:t>that these positive relationships with learners will ‘’help maximise their learning potential’’ (Education Wales, 2009: p.4).</w:t>
      </w:r>
      <w:r w:rsidR="00DF59A9">
        <w:t xml:space="preserve"> Within the first week I was consciously making an effort to learn the names of the learners, work with and support groups in lessons and </w:t>
      </w:r>
      <w:r w:rsidR="00B22A3B">
        <w:t xml:space="preserve">I </w:t>
      </w:r>
      <w:r w:rsidR="00F96F02">
        <w:t xml:space="preserve">would also </w:t>
      </w:r>
      <w:r w:rsidR="00B22A3B">
        <w:t xml:space="preserve">greet every individual as they arrived at school in the morning.  </w:t>
      </w:r>
      <w:r w:rsidR="006E211B">
        <w:t xml:space="preserve">Several </w:t>
      </w:r>
      <w:r w:rsidR="00D44AEA">
        <w:t xml:space="preserve">experts such as Kohn (1996) and </w:t>
      </w:r>
      <w:r w:rsidR="00DF59A9">
        <w:t xml:space="preserve">Boynton and Boynton (2005) furthermore discuss the importance of developing positive teacher-student relations, </w:t>
      </w:r>
      <w:r w:rsidR="00B22A3B">
        <w:t xml:space="preserve">and also </w:t>
      </w:r>
      <w:r w:rsidR="008607A2">
        <w:t>emphasise</w:t>
      </w:r>
      <w:r w:rsidR="00DF59A9">
        <w:t xml:space="preserve"> </w:t>
      </w:r>
      <w:r w:rsidR="008607A2">
        <w:t xml:space="preserve">how it can significantly improve behaviour standards. </w:t>
      </w:r>
      <w:r w:rsidR="00256642">
        <w:t>There was a certain individual</w:t>
      </w:r>
      <w:r w:rsidR="008607A2">
        <w:t xml:space="preserve"> in the class</w:t>
      </w:r>
      <w:r w:rsidR="00256642">
        <w:t xml:space="preserve"> who did not initially respond well to me, as I was a stranger. It was</w:t>
      </w:r>
      <w:r w:rsidR="00592AEE">
        <w:t xml:space="preserve"> consequently</w:t>
      </w:r>
      <w:r w:rsidR="00256642">
        <w:t xml:space="preserve"> a prolonged journey to </w:t>
      </w:r>
      <w:r w:rsidR="008607A2">
        <w:t>build</w:t>
      </w:r>
      <w:r w:rsidR="00256642">
        <w:t xml:space="preserve"> a mutual level of trust and respec</w:t>
      </w:r>
      <w:r w:rsidR="00592AEE">
        <w:t>t with the individual</w:t>
      </w:r>
      <w:r w:rsidR="00256642">
        <w:t xml:space="preserve">. Research explains that </w:t>
      </w:r>
      <w:r w:rsidR="00B22A3B">
        <w:t xml:space="preserve">positive teacher–student relationships </w:t>
      </w:r>
      <w:r w:rsidR="00256642">
        <w:t>in some cases, may h</w:t>
      </w:r>
      <w:r w:rsidR="00B22A3B">
        <w:t xml:space="preserve">ave </w:t>
      </w:r>
      <w:r w:rsidR="00256642">
        <w:t>defensive</w:t>
      </w:r>
      <w:r w:rsidR="00B22A3B">
        <w:t xml:space="preserve"> effects for </w:t>
      </w:r>
      <w:r w:rsidR="00256642">
        <w:t xml:space="preserve">individuals </w:t>
      </w:r>
      <w:r w:rsidR="00B22A3B">
        <w:t xml:space="preserve">who </w:t>
      </w:r>
      <w:r w:rsidR="00256642">
        <w:t>struggle intellectually, emotionally and psychologically.</w:t>
      </w:r>
      <w:r w:rsidR="00B22A3B">
        <w:t xml:space="preserve"> </w:t>
      </w:r>
      <w:r w:rsidR="00256642">
        <w:t>(Baker,  2006) It therefore felt rewarding at the end of the three weeks having earnt the individual</w:t>
      </w:r>
      <w:r w:rsidR="00FE4539">
        <w:t>’</w:t>
      </w:r>
      <w:r w:rsidR="00256642">
        <w:t>s respect and trust</w:t>
      </w:r>
      <w:r w:rsidR="00887772">
        <w:t xml:space="preserve">. </w:t>
      </w:r>
      <w:r w:rsidR="00F96F02">
        <w:t xml:space="preserve">Upon reflection, I </w:t>
      </w:r>
      <w:r w:rsidR="008607A2">
        <w:t xml:space="preserve">feel </w:t>
      </w:r>
      <w:r w:rsidR="00F96F02">
        <w:t>that I</w:t>
      </w:r>
      <w:r w:rsidR="008607A2">
        <w:t xml:space="preserve"> could have distributed </w:t>
      </w:r>
      <w:r w:rsidR="00592AEE">
        <w:t>the</w:t>
      </w:r>
      <w:r w:rsidR="008607A2">
        <w:t xml:space="preserve"> time I spent with the individual groups in the class, more equally and </w:t>
      </w:r>
      <w:r w:rsidR="00592AEE">
        <w:t xml:space="preserve">I perhaps </w:t>
      </w:r>
      <w:r w:rsidR="00F96F02">
        <w:t>spent too much time with the lower ability groups</w:t>
      </w:r>
      <w:r w:rsidR="003001B0">
        <w:t xml:space="preserve">. The reason for this was because the lower ability learners required more support, so I was tending to work with those whilst the other learners worked independently. </w:t>
      </w:r>
      <w:r w:rsidR="00F71E3F">
        <w:t xml:space="preserve">In the future, I will ensure that I am investing my time equally within the class, regardless of the ability. </w:t>
      </w:r>
    </w:p>
    <w:p w14:paraId="49AC0D25" w14:textId="64325D9A" w:rsidR="00F71E3F" w:rsidRDefault="00F71E3F" w:rsidP="009F5C44">
      <w:r>
        <w:t>Once I felt co</w:t>
      </w:r>
      <w:r w:rsidR="00F67663">
        <w:t>nfident that I had built the foundations of the relationship</w:t>
      </w:r>
      <w:r w:rsidR="00592AEE">
        <w:t>s</w:t>
      </w:r>
      <w:r w:rsidR="00F67663">
        <w:t xml:space="preserve"> between the learners, I began to take an active role in the classroom management, focusing on behaviour. I adopted the class teachers behaviour strategies</w:t>
      </w:r>
      <w:r w:rsidR="006F7313">
        <w:t>, as well as familiarising myself with the school’s</w:t>
      </w:r>
      <w:r w:rsidR="00592AEE">
        <w:t xml:space="preserve"> discipline and behaviour policies.</w:t>
      </w:r>
      <w:r w:rsidR="00283080">
        <w:t xml:space="preserve"> </w:t>
      </w:r>
      <w:r w:rsidR="00BB26BE">
        <w:t xml:space="preserve"> </w:t>
      </w:r>
      <w:r w:rsidR="00F67663">
        <w:t>I</w:t>
      </w:r>
      <w:r w:rsidR="00592AEE">
        <w:t xml:space="preserve"> felt it was</w:t>
      </w:r>
      <w:r w:rsidR="00F67663">
        <w:t xml:space="preserve"> important</w:t>
      </w:r>
      <w:r w:rsidR="00592AEE">
        <w:t xml:space="preserve"> that</w:t>
      </w:r>
      <w:r w:rsidR="00F67663">
        <w:t xml:space="preserve"> I ad</w:t>
      </w:r>
      <w:r w:rsidR="006F7313">
        <w:t xml:space="preserve">hered to the class teachers behaviour management strategies </w:t>
      </w:r>
      <w:r w:rsidR="00F67663">
        <w:t>because consistency</w:t>
      </w:r>
      <w:r w:rsidR="006F7313">
        <w:t xml:space="preserve"> in education</w:t>
      </w:r>
      <w:r w:rsidR="00F67663">
        <w:t xml:space="preserve"> is key</w:t>
      </w:r>
      <w:r w:rsidR="00187171">
        <w:t xml:space="preserve">, and staff should be supportive of each other in implementing these expectations. (Adams, 2009) </w:t>
      </w:r>
      <w:r w:rsidR="008575E9">
        <w:t>The ability to manage behaviour effectively within the classroom i</w:t>
      </w:r>
      <w:r w:rsidR="00592AEE">
        <w:t>s an expectation set out</w:t>
      </w:r>
      <w:r w:rsidR="008575E9">
        <w:t xml:space="preserve"> in QTS standards  S2.7 and S3.3.9</w:t>
      </w:r>
      <w:r w:rsidR="0026691C">
        <w:t xml:space="preserve"> (Education Wales, 2009)</w:t>
      </w:r>
      <w:r w:rsidR="008575E9">
        <w:t>.</w:t>
      </w:r>
      <w:r w:rsidR="00592AEE">
        <w:t xml:space="preserve"> In reflection,</w:t>
      </w:r>
      <w:r w:rsidR="00327F2F">
        <w:t xml:space="preserve"> </w:t>
      </w:r>
      <w:r w:rsidR="008575E9">
        <w:t>I could have</w:t>
      </w:r>
      <w:r w:rsidR="00327F2F">
        <w:t xml:space="preserve"> considered </w:t>
      </w:r>
      <w:r w:rsidR="00F92CDF">
        <w:t>implement</w:t>
      </w:r>
      <w:r w:rsidR="00327F2F">
        <w:t>ing</w:t>
      </w:r>
      <w:r w:rsidR="00F92CDF">
        <w:t xml:space="preserve"> some of my own behaviour management techniques</w:t>
      </w:r>
      <w:r w:rsidR="00083CFE">
        <w:t xml:space="preserve">. </w:t>
      </w:r>
      <w:r w:rsidR="00592AEE">
        <w:t xml:space="preserve">Additionally, </w:t>
      </w:r>
      <w:r w:rsidR="00083CFE">
        <w:t>I felt that I did not include enough positive reinforcement in my teaching to praise behaviour</w:t>
      </w:r>
      <w:r w:rsidR="00327F2F">
        <w:t>.</w:t>
      </w:r>
      <w:r w:rsidR="00083CFE">
        <w:t xml:space="preserve"> </w:t>
      </w:r>
      <w:r w:rsidR="00327F2F">
        <w:t>A</w:t>
      </w:r>
      <w:r w:rsidR="00083CFE">
        <w:t xml:space="preserve">lthough I did award some </w:t>
      </w:r>
      <w:r w:rsidR="00327F2F">
        <w:t>‘’</w:t>
      </w:r>
      <w:r w:rsidR="00083CFE">
        <w:t>house points</w:t>
      </w:r>
      <w:r w:rsidR="00327F2F">
        <w:t>’’</w:t>
      </w:r>
      <w:r w:rsidR="00083CFE">
        <w:t xml:space="preserve"> to </w:t>
      </w:r>
      <w:r w:rsidR="00592AEE">
        <w:lastRenderedPageBreak/>
        <w:t>reward learners</w:t>
      </w:r>
      <w:r w:rsidR="00083CFE">
        <w:t xml:space="preserve">, I could </w:t>
      </w:r>
      <w:r w:rsidR="00592AEE">
        <w:t xml:space="preserve">have used more strategies </w:t>
      </w:r>
      <w:r w:rsidR="00083CFE">
        <w:t>to en</w:t>
      </w:r>
      <w:r w:rsidR="00327F2F">
        <w:t xml:space="preserve">courage </w:t>
      </w:r>
      <w:r w:rsidR="00083CFE">
        <w:t xml:space="preserve">behaviour and effort. </w:t>
      </w:r>
      <w:r w:rsidR="00097128">
        <w:t>Theorist</w:t>
      </w:r>
      <w:r w:rsidR="00327F2F">
        <w:t>s</w:t>
      </w:r>
      <w:r w:rsidR="00097128">
        <w:t xml:space="preserve"> including Skinner</w:t>
      </w:r>
      <w:r w:rsidR="00327F2F">
        <w:t xml:space="preserve"> and</w:t>
      </w:r>
      <w:r w:rsidR="00097128">
        <w:t xml:space="preserve"> Pavlov </w:t>
      </w:r>
      <w:r w:rsidR="009558DB">
        <w:t xml:space="preserve">who developed the </w:t>
      </w:r>
      <w:r w:rsidR="00097128">
        <w:t>stimulus-response models to learning</w:t>
      </w:r>
      <w:r w:rsidR="009558DB">
        <w:t xml:space="preserve">, would champion this behaviourist approach. </w:t>
      </w:r>
      <w:r w:rsidR="00097128">
        <w:t>In my Welsh lesson, I</w:t>
      </w:r>
      <w:r w:rsidR="009558DB">
        <w:t xml:space="preserve"> did</w:t>
      </w:r>
      <w:bookmarkStart w:id="0" w:name="_GoBack"/>
      <w:bookmarkEnd w:id="0"/>
      <w:r w:rsidR="00097128">
        <w:t xml:space="preserve"> incorporate</w:t>
      </w:r>
      <w:r w:rsidR="00327F2F">
        <w:t xml:space="preserve">d </w:t>
      </w:r>
      <w:r w:rsidR="00097128">
        <w:t xml:space="preserve">some behaviourist learning approaches </w:t>
      </w:r>
      <w:r w:rsidR="009558DB">
        <w:t>as I used</w:t>
      </w:r>
      <w:r w:rsidR="00097128">
        <w:t xml:space="preserve"> ‘’</w:t>
      </w:r>
      <w:proofErr w:type="spellStart"/>
      <w:r w:rsidR="00097128">
        <w:t>drillio</w:t>
      </w:r>
      <w:proofErr w:type="spellEnd"/>
      <w:r w:rsidR="00097128">
        <w:t>’’</w:t>
      </w:r>
      <w:r w:rsidR="009558DB">
        <w:t xml:space="preserve"> </w:t>
      </w:r>
      <w:r w:rsidR="00097128">
        <w:t>in order to</w:t>
      </w:r>
      <w:r w:rsidR="009558DB">
        <w:t xml:space="preserve"> practise and</w:t>
      </w:r>
      <w:r w:rsidR="00097128">
        <w:t xml:space="preserve"> learn new Welsh vocabulary. I reflected positively on this experience, as all the learners were engaged and enjoyed the learning experience. </w:t>
      </w:r>
    </w:p>
    <w:p w14:paraId="351056BA" w14:textId="46F1DBA8" w:rsidR="006542A0" w:rsidRDefault="00C77B73" w:rsidP="006542A0">
      <w:pPr>
        <w:tabs>
          <w:tab w:val="left" w:pos="3600"/>
        </w:tabs>
      </w:pPr>
      <w:r>
        <w:t xml:space="preserve">At the end of </w:t>
      </w:r>
      <w:r w:rsidR="008575E9">
        <w:t xml:space="preserve">the first teaching week, </w:t>
      </w:r>
      <w:r w:rsidR="008155E4">
        <w:t xml:space="preserve">I </w:t>
      </w:r>
      <w:r w:rsidR="004A4042">
        <w:t xml:space="preserve">furthermore </w:t>
      </w:r>
      <w:r w:rsidR="008155E4">
        <w:t>reflected that one of my strengths was my</w:t>
      </w:r>
      <w:r w:rsidR="00723B83">
        <w:t xml:space="preserve"> versatility and</w:t>
      </w:r>
      <w:r w:rsidR="008155E4">
        <w:t xml:space="preserve"> ability</w:t>
      </w:r>
      <w:r w:rsidR="00AF6315">
        <w:t xml:space="preserve"> to reflect in action</w:t>
      </w:r>
      <w:r w:rsidR="00723B83">
        <w:t>. Donald</w:t>
      </w:r>
      <w:r w:rsidR="00723B83" w:rsidRPr="00723B83">
        <w:t xml:space="preserve"> Schön</w:t>
      </w:r>
      <w:r w:rsidR="00723B83">
        <w:t xml:space="preserve"> developed the concept of reflection in action</w:t>
      </w:r>
      <w:r w:rsidR="004A4042">
        <w:t xml:space="preserve">, </w:t>
      </w:r>
      <w:r w:rsidR="00723B83">
        <w:t>and reflection on action.</w:t>
      </w:r>
      <w:r w:rsidR="004A4042">
        <w:t xml:space="preserve">(Figure </w:t>
      </w:r>
      <w:r w:rsidR="00DA6468">
        <w:t>2</w:t>
      </w:r>
      <w:r w:rsidR="004A4042">
        <w:t>)</w:t>
      </w:r>
      <w:r w:rsidR="00723B83">
        <w:t xml:space="preserve"> Th</w:t>
      </w:r>
      <w:r w:rsidR="004A4042">
        <w:t>e</w:t>
      </w:r>
      <w:r>
        <w:t xml:space="preserve"> </w:t>
      </w:r>
      <w:r w:rsidR="00723B83">
        <w:t>awareness of the learning environment enable</w:t>
      </w:r>
      <w:r>
        <w:t>d me</w:t>
      </w:r>
      <w:r w:rsidR="00723B83">
        <w:t xml:space="preserve"> to make the </w:t>
      </w:r>
      <w:r w:rsidR="004A4042">
        <w:t>efficient</w:t>
      </w:r>
      <w:r w:rsidR="00723B83">
        <w:t xml:space="preserve"> changes as certain variables </w:t>
      </w:r>
      <w:r>
        <w:t>arose. An example of this during my teaching practise was when I simplified an activity in a Literacy lesson, as the lower ability groups were struggling. I then reflected further after the lesson, and noted how the incident would affect my future planning and preparation</w:t>
      </w:r>
      <w:r w:rsidR="006542A0">
        <w:t xml:space="preserve">. </w:t>
      </w:r>
      <w:r w:rsidR="006542A0" w:rsidRPr="00DC4366">
        <w:t>Vygotsky</w:t>
      </w:r>
      <w:r w:rsidR="006542A0">
        <w:t>, suggested there was a ‘’sweet spot for learning’’</w:t>
      </w:r>
      <w:r w:rsidR="00580AB5">
        <w:t xml:space="preserve">, known as the Zone of Proximal Development. In my future planning, I </w:t>
      </w:r>
      <w:r w:rsidR="004A4042">
        <w:t xml:space="preserve">will </w:t>
      </w:r>
      <w:r w:rsidR="00580AB5">
        <w:t xml:space="preserve">thus far </w:t>
      </w:r>
      <w:r w:rsidR="004A4042">
        <w:t>ensure</w:t>
      </w:r>
      <w:r w:rsidR="00580AB5">
        <w:t xml:space="preserve"> that the work I set</w:t>
      </w:r>
      <w:r w:rsidR="004A4042">
        <w:t xml:space="preserve"> is</w:t>
      </w:r>
      <w:r w:rsidR="0056116F">
        <w:t xml:space="preserve"> at </w:t>
      </w:r>
      <w:r w:rsidR="004A4042">
        <w:t>a suitable</w:t>
      </w:r>
      <w:r w:rsidR="0056116F">
        <w:t xml:space="preserve"> level and</w:t>
      </w:r>
      <w:r w:rsidR="004A4042">
        <w:t xml:space="preserve"> that</w:t>
      </w:r>
      <w:r w:rsidR="0056116F">
        <w:t xml:space="preserve"> I differentiate appropriately</w:t>
      </w:r>
      <w:r w:rsidR="004A4042">
        <w:t xml:space="preserve">, again a standard that is outlined in QTS </w:t>
      </w:r>
      <w:r w:rsidR="004A4042" w:rsidRPr="004A4042">
        <w:t xml:space="preserve">Standard </w:t>
      </w:r>
      <w:r w:rsidR="004A4042" w:rsidRPr="004A4042">
        <w:rPr>
          <w:bCs/>
          <w:color w:val="000000"/>
        </w:rPr>
        <w:t>S3.3.4</w:t>
      </w:r>
      <w:r w:rsidR="0026691C">
        <w:rPr>
          <w:bCs/>
          <w:color w:val="000000"/>
        </w:rPr>
        <w:t xml:space="preserve"> (Education Wales, 2009)</w:t>
      </w:r>
      <w:r w:rsidR="004A4042" w:rsidRPr="004A4042">
        <w:rPr>
          <w:bCs/>
          <w:color w:val="000000"/>
        </w:rPr>
        <w:t>.</w:t>
      </w:r>
      <w:r w:rsidR="004A4042">
        <w:rPr>
          <w:b/>
          <w:bCs/>
          <w:color w:val="000000"/>
        </w:rPr>
        <w:t xml:space="preserve"> </w:t>
      </w:r>
      <w:r w:rsidR="004A4042">
        <w:t xml:space="preserve">In </w:t>
      </w:r>
      <w:r w:rsidR="00796A9F">
        <w:t>further</w:t>
      </w:r>
      <w:r w:rsidR="004A4042">
        <w:t xml:space="preserve"> reflection on my teaching, and also </w:t>
      </w:r>
      <w:r w:rsidR="0056116F">
        <w:t>linking to Vygotsky’s theor</w:t>
      </w:r>
      <w:r w:rsidR="00796A9F">
        <w:t>y. Where possible,</w:t>
      </w:r>
      <w:r w:rsidR="0056116F">
        <w:t xml:space="preserve">  I could have used more pa</w:t>
      </w:r>
      <w:r w:rsidR="00796A9F">
        <w:t>rtner work, pairing individuals of two different abilities together</w:t>
      </w:r>
      <w:r w:rsidR="009A2E10">
        <w:t xml:space="preserve"> Jerome Bruner took an interest in the process of learning and expanded on Vygotsky’s theory, developing a </w:t>
      </w:r>
      <w:r w:rsidR="00FD28EB">
        <w:t xml:space="preserve">social interactive method of learning is </w:t>
      </w:r>
      <w:r w:rsidR="0056116F">
        <w:t>known as The More Knowledge Other</w:t>
      </w:r>
      <w:r w:rsidR="00FD28EB">
        <w:t>,</w:t>
      </w:r>
      <w:r w:rsidR="009A2E10">
        <w:t xml:space="preserve"> </w:t>
      </w:r>
      <w:r w:rsidR="00FD28EB">
        <w:t xml:space="preserve"> </w:t>
      </w:r>
      <w:r w:rsidR="009A2E10">
        <w:t xml:space="preserve">which </w:t>
      </w:r>
      <w:r w:rsidR="00FD28EB">
        <w:t>is believed to develop high order thinking skills</w:t>
      </w:r>
      <w:r w:rsidR="00FD28EB" w:rsidRPr="00FD28EB">
        <w:t>. In the QTS Standard S3.3.3, teachers are expected to</w:t>
      </w:r>
      <w:r w:rsidR="00796A9F">
        <w:t xml:space="preserve">   </w:t>
      </w:r>
      <w:r w:rsidR="00FD28EB" w:rsidRPr="00FD28EB">
        <w:t xml:space="preserve"> ‘’employ interactive teaching methods and collaborative group work; employ interactive teaching methods and collaborative group work’’. (Education Wales, 2009: p.11)</w:t>
      </w:r>
      <w:r w:rsidR="00FD28EB">
        <w:t xml:space="preserve"> Piaget </w:t>
      </w:r>
      <w:r w:rsidR="00097128">
        <w:t xml:space="preserve">would </w:t>
      </w:r>
      <w:r w:rsidR="00FD28EB">
        <w:t xml:space="preserve">however </w:t>
      </w:r>
      <w:r w:rsidR="00097128">
        <w:t xml:space="preserve">argue that learning is </w:t>
      </w:r>
      <w:r w:rsidR="008E2C04">
        <w:t>instinctually</w:t>
      </w:r>
      <w:r w:rsidR="00097128">
        <w:t xml:space="preserve"> motivated,</w:t>
      </w:r>
      <w:r w:rsidR="008E2C04">
        <w:t xml:space="preserve"> and</w:t>
      </w:r>
      <w:r w:rsidR="00097128">
        <w:t xml:space="preserve"> </w:t>
      </w:r>
      <w:r w:rsidR="00FD28EB">
        <w:t>refers to the learner as the ‘’lone scientist’’</w:t>
      </w:r>
      <w:r w:rsidR="00F60C9F">
        <w:t xml:space="preserve">, </w:t>
      </w:r>
      <w:r w:rsidR="006761C1">
        <w:t xml:space="preserve">explaining that the social environment does not have any impact on the leaning. </w:t>
      </w:r>
    </w:p>
    <w:p w14:paraId="052E55C0" w14:textId="77DAA80A" w:rsidR="00554126" w:rsidRPr="00DA6468" w:rsidRDefault="00554126" w:rsidP="009F5C44">
      <w:pPr>
        <w:rPr>
          <w:rFonts w:ascii="Arial" w:hAnsi="Arial" w:cs="Arial"/>
          <w:color w:val="333333"/>
          <w:shd w:val="clear" w:color="auto" w:fill="F5F5F5"/>
        </w:rPr>
      </w:pPr>
    </w:p>
    <w:p w14:paraId="5301ABF2" w14:textId="110337AB" w:rsidR="00554126" w:rsidRDefault="00D944D5" w:rsidP="009F5C44">
      <w:r>
        <w:t>Figure 1</w:t>
      </w:r>
    </w:p>
    <w:p w14:paraId="46CB9C85" w14:textId="4814EADD" w:rsidR="00554126" w:rsidRDefault="002C673A" w:rsidP="009F5C44">
      <w:r>
        <w:rPr>
          <w:noProof/>
        </w:rPr>
        <w:drawing>
          <wp:anchor distT="0" distB="0" distL="114300" distR="114300" simplePos="0" relativeHeight="251659264" behindDoc="0" locked="0" layoutInCell="1" allowOverlap="1" wp14:anchorId="1F1D3B77" wp14:editId="756418AB">
            <wp:simplePos x="0" y="0"/>
            <wp:positionH relativeFrom="column">
              <wp:posOffset>-478518</wp:posOffset>
            </wp:positionH>
            <wp:positionV relativeFrom="paragraph">
              <wp:posOffset>172538</wp:posOffset>
            </wp:positionV>
            <wp:extent cx="3048000" cy="2688590"/>
            <wp:effectExtent l="0" t="0" r="0" b="0"/>
            <wp:wrapThrough wrapText="bothSides">
              <wp:wrapPolygon edited="0">
                <wp:start x="7695" y="0"/>
                <wp:lineTo x="7425" y="153"/>
                <wp:lineTo x="5535" y="2296"/>
                <wp:lineTo x="4320" y="3979"/>
                <wp:lineTo x="810" y="4897"/>
                <wp:lineTo x="0" y="5357"/>
                <wp:lineTo x="0" y="7958"/>
                <wp:lineTo x="1485" y="9795"/>
                <wp:lineTo x="1755" y="12091"/>
                <wp:lineTo x="0" y="12244"/>
                <wp:lineTo x="0" y="16070"/>
                <wp:lineTo x="4050" y="17141"/>
                <wp:lineTo x="4050" y="18213"/>
                <wp:lineTo x="5670" y="19590"/>
                <wp:lineTo x="7020" y="19590"/>
                <wp:lineTo x="7290" y="21427"/>
                <wp:lineTo x="14040" y="21427"/>
                <wp:lineTo x="14175" y="21427"/>
                <wp:lineTo x="14310" y="19590"/>
                <wp:lineTo x="15930" y="19590"/>
                <wp:lineTo x="17955" y="18213"/>
                <wp:lineTo x="17820" y="17141"/>
                <wp:lineTo x="21465" y="16070"/>
                <wp:lineTo x="21465" y="12244"/>
                <wp:lineTo x="20115" y="11785"/>
                <wp:lineTo x="19710" y="9795"/>
                <wp:lineTo x="20385" y="9795"/>
                <wp:lineTo x="21465" y="8265"/>
                <wp:lineTo x="21465" y="5051"/>
                <wp:lineTo x="20655" y="4897"/>
                <wp:lineTo x="16740" y="4744"/>
                <wp:lineTo x="17145" y="3367"/>
                <wp:lineTo x="15525" y="2449"/>
                <wp:lineTo x="13905" y="153"/>
                <wp:lineTo x="13770" y="0"/>
                <wp:lineTo x="7695" y="0"/>
              </wp:wrapPolygon>
            </wp:wrapThrough>
            <wp:docPr id="4" name="Picture 4" descr="Gibbs reflective cycle 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O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2688590"/>
                    </a:xfrm>
                    <a:prstGeom prst="rect">
                      <a:avLst/>
                    </a:prstGeom>
                    <a:noFill/>
                    <a:ln>
                      <a:noFill/>
                    </a:ln>
                  </pic:spPr>
                </pic:pic>
              </a:graphicData>
            </a:graphic>
          </wp:anchor>
        </w:drawing>
      </w:r>
      <w:r w:rsidRPr="002C673A">
        <w:rPr>
          <w:noProof/>
        </w:rPr>
        <w:t xml:space="preserve"> </w:t>
      </w:r>
    </w:p>
    <w:p w14:paraId="7EAD34FF" w14:textId="79B05D9C" w:rsidR="007F5EE1" w:rsidRDefault="0022691D" w:rsidP="0022691D">
      <w:pPr>
        <w:tabs>
          <w:tab w:val="left" w:pos="5840"/>
        </w:tabs>
        <w:autoSpaceDE w:val="0"/>
        <w:autoSpaceDN w:val="0"/>
        <w:adjustRightInd w:val="0"/>
        <w:rPr>
          <w:b/>
          <w:bCs/>
          <w:color w:val="000000"/>
        </w:rPr>
      </w:pPr>
      <w:r>
        <w:rPr>
          <w:b/>
          <w:bCs/>
          <w:color w:val="000000"/>
        </w:rPr>
        <w:tab/>
      </w:r>
    </w:p>
    <w:p w14:paraId="75014582" w14:textId="0439D65D" w:rsidR="00DA6468" w:rsidRDefault="002C673A" w:rsidP="0022691D">
      <w:pPr>
        <w:tabs>
          <w:tab w:val="left" w:pos="5840"/>
        </w:tabs>
        <w:autoSpaceDE w:val="0"/>
        <w:autoSpaceDN w:val="0"/>
        <w:adjustRightInd w:val="0"/>
        <w:rPr>
          <w:b/>
          <w:bCs/>
          <w:color w:val="000000"/>
        </w:rPr>
      </w:pPr>
      <w:r>
        <w:rPr>
          <w:noProof/>
        </w:rPr>
        <w:lastRenderedPageBreak/>
        <w:drawing>
          <wp:anchor distT="0" distB="0" distL="114300" distR="114300" simplePos="0" relativeHeight="251660288" behindDoc="0" locked="0" layoutInCell="1" allowOverlap="1" wp14:anchorId="06D0207A" wp14:editId="7A87A2AE">
            <wp:simplePos x="0" y="0"/>
            <wp:positionH relativeFrom="column">
              <wp:posOffset>761456</wp:posOffset>
            </wp:positionH>
            <wp:positionV relativeFrom="paragraph">
              <wp:posOffset>193131</wp:posOffset>
            </wp:positionV>
            <wp:extent cx="4375785" cy="4946271"/>
            <wp:effectExtent l="0" t="0" r="5715" b="6985"/>
            <wp:wrapThrough wrapText="bothSides">
              <wp:wrapPolygon edited="0">
                <wp:start x="0" y="0"/>
                <wp:lineTo x="0" y="21547"/>
                <wp:lineTo x="21534" y="21547"/>
                <wp:lineTo x="21534" y="0"/>
                <wp:lineTo x="0" y="0"/>
              </wp:wrapPolygon>
            </wp:wrapThrough>
            <wp:docPr id="6" name="Picture 6" descr="Image result for schon reflection in ac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chon reflection in action model"/>
                    <pic:cNvPicPr>
                      <a:picLocks noChangeAspect="1" noChangeArrowheads="1"/>
                    </pic:cNvPicPr>
                  </pic:nvPicPr>
                  <pic:blipFill rotWithShape="1">
                    <a:blip r:embed="rId8">
                      <a:extLst>
                        <a:ext uri="{28A0092B-C50C-407E-A947-70E740481C1C}">
                          <a14:useLocalDpi xmlns:a14="http://schemas.microsoft.com/office/drawing/2010/main" val="0"/>
                        </a:ext>
                      </a:extLst>
                    </a:blip>
                    <a:srcRect l="22604" t="23428" r="34475" b="11964"/>
                    <a:stretch/>
                  </pic:blipFill>
                  <pic:spPr bwMode="auto">
                    <a:xfrm>
                      <a:off x="0" y="0"/>
                      <a:ext cx="4375785" cy="4946271"/>
                    </a:xfrm>
                    <a:prstGeom prst="rect">
                      <a:avLst/>
                    </a:prstGeom>
                    <a:noFill/>
                    <a:ln>
                      <a:noFill/>
                    </a:ln>
                    <a:extLst>
                      <a:ext uri="{53640926-AAD7-44D8-BBD7-CCE9431645EC}">
                        <a14:shadowObscured xmlns:a14="http://schemas.microsoft.com/office/drawing/2010/main"/>
                      </a:ext>
                    </a:extLst>
                  </pic:spPr>
                </pic:pic>
              </a:graphicData>
            </a:graphic>
          </wp:anchor>
        </w:drawing>
      </w:r>
      <w:r>
        <w:rPr>
          <w:b/>
          <w:bCs/>
          <w:color w:val="000000"/>
        </w:rPr>
        <w:t>Figure 2</w:t>
      </w:r>
    </w:p>
    <w:p w14:paraId="0D08B895" w14:textId="229DDEEF" w:rsidR="00DA6468" w:rsidRDefault="00DA6468" w:rsidP="0022691D">
      <w:pPr>
        <w:tabs>
          <w:tab w:val="left" w:pos="5840"/>
        </w:tabs>
        <w:autoSpaceDE w:val="0"/>
        <w:autoSpaceDN w:val="0"/>
        <w:adjustRightInd w:val="0"/>
        <w:rPr>
          <w:b/>
          <w:bCs/>
          <w:color w:val="000000"/>
        </w:rPr>
      </w:pPr>
    </w:p>
    <w:p w14:paraId="1D7E3026" w14:textId="1465E812" w:rsidR="00DA6468" w:rsidRDefault="00DA6468" w:rsidP="0022691D">
      <w:pPr>
        <w:tabs>
          <w:tab w:val="left" w:pos="5840"/>
        </w:tabs>
        <w:autoSpaceDE w:val="0"/>
        <w:autoSpaceDN w:val="0"/>
        <w:adjustRightInd w:val="0"/>
        <w:rPr>
          <w:b/>
          <w:bCs/>
          <w:color w:val="000000"/>
        </w:rPr>
      </w:pPr>
    </w:p>
    <w:p w14:paraId="2484BEF3" w14:textId="4F281D5B" w:rsidR="002C673A" w:rsidRDefault="002C673A" w:rsidP="0022691D">
      <w:pPr>
        <w:tabs>
          <w:tab w:val="left" w:pos="5840"/>
        </w:tabs>
        <w:autoSpaceDE w:val="0"/>
        <w:autoSpaceDN w:val="0"/>
        <w:adjustRightInd w:val="0"/>
        <w:rPr>
          <w:b/>
          <w:bCs/>
          <w:color w:val="000000"/>
        </w:rPr>
      </w:pPr>
    </w:p>
    <w:p w14:paraId="50FB0F90" w14:textId="4A90E98B" w:rsidR="002C673A" w:rsidRDefault="002C673A" w:rsidP="0022691D">
      <w:pPr>
        <w:tabs>
          <w:tab w:val="left" w:pos="5840"/>
        </w:tabs>
        <w:autoSpaceDE w:val="0"/>
        <w:autoSpaceDN w:val="0"/>
        <w:adjustRightInd w:val="0"/>
        <w:rPr>
          <w:b/>
          <w:bCs/>
          <w:color w:val="000000"/>
        </w:rPr>
      </w:pPr>
    </w:p>
    <w:p w14:paraId="345C585B" w14:textId="55B67340" w:rsidR="002C673A" w:rsidRDefault="002C673A" w:rsidP="0022691D">
      <w:pPr>
        <w:tabs>
          <w:tab w:val="left" w:pos="5840"/>
        </w:tabs>
        <w:autoSpaceDE w:val="0"/>
        <w:autoSpaceDN w:val="0"/>
        <w:adjustRightInd w:val="0"/>
        <w:rPr>
          <w:b/>
          <w:bCs/>
          <w:color w:val="000000"/>
        </w:rPr>
      </w:pPr>
    </w:p>
    <w:p w14:paraId="53703012" w14:textId="11F109DE" w:rsidR="002C673A" w:rsidRDefault="002C673A" w:rsidP="0022691D">
      <w:pPr>
        <w:tabs>
          <w:tab w:val="left" w:pos="5840"/>
        </w:tabs>
        <w:autoSpaceDE w:val="0"/>
        <w:autoSpaceDN w:val="0"/>
        <w:adjustRightInd w:val="0"/>
        <w:rPr>
          <w:b/>
          <w:bCs/>
          <w:color w:val="000000"/>
        </w:rPr>
      </w:pPr>
    </w:p>
    <w:p w14:paraId="67144FA1" w14:textId="113FC65B" w:rsidR="002C673A" w:rsidRDefault="002C673A" w:rsidP="0022691D">
      <w:pPr>
        <w:tabs>
          <w:tab w:val="left" w:pos="5840"/>
        </w:tabs>
        <w:autoSpaceDE w:val="0"/>
        <w:autoSpaceDN w:val="0"/>
        <w:adjustRightInd w:val="0"/>
        <w:rPr>
          <w:b/>
          <w:bCs/>
          <w:color w:val="000000"/>
        </w:rPr>
      </w:pPr>
    </w:p>
    <w:p w14:paraId="56A955FE" w14:textId="3954CF4F" w:rsidR="002C673A" w:rsidRDefault="002C673A" w:rsidP="0022691D">
      <w:pPr>
        <w:tabs>
          <w:tab w:val="left" w:pos="5840"/>
        </w:tabs>
        <w:autoSpaceDE w:val="0"/>
        <w:autoSpaceDN w:val="0"/>
        <w:adjustRightInd w:val="0"/>
        <w:rPr>
          <w:b/>
          <w:bCs/>
          <w:color w:val="000000"/>
        </w:rPr>
      </w:pPr>
    </w:p>
    <w:p w14:paraId="05A1E1F8" w14:textId="39E162C3" w:rsidR="002C673A" w:rsidRDefault="002C673A" w:rsidP="0022691D">
      <w:pPr>
        <w:tabs>
          <w:tab w:val="left" w:pos="5840"/>
        </w:tabs>
        <w:autoSpaceDE w:val="0"/>
        <w:autoSpaceDN w:val="0"/>
        <w:adjustRightInd w:val="0"/>
        <w:rPr>
          <w:b/>
          <w:bCs/>
          <w:color w:val="000000"/>
        </w:rPr>
      </w:pPr>
    </w:p>
    <w:p w14:paraId="1696966E" w14:textId="2A15A74B" w:rsidR="002C673A" w:rsidRDefault="002C673A" w:rsidP="0022691D">
      <w:pPr>
        <w:tabs>
          <w:tab w:val="left" w:pos="5840"/>
        </w:tabs>
        <w:autoSpaceDE w:val="0"/>
        <w:autoSpaceDN w:val="0"/>
        <w:adjustRightInd w:val="0"/>
        <w:rPr>
          <w:b/>
          <w:bCs/>
          <w:color w:val="000000"/>
        </w:rPr>
      </w:pPr>
    </w:p>
    <w:p w14:paraId="1BBFBDF7" w14:textId="25E77EC7" w:rsidR="002C673A" w:rsidRDefault="002C673A" w:rsidP="0022691D">
      <w:pPr>
        <w:tabs>
          <w:tab w:val="left" w:pos="5840"/>
        </w:tabs>
        <w:autoSpaceDE w:val="0"/>
        <w:autoSpaceDN w:val="0"/>
        <w:adjustRightInd w:val="0"/>
        <w:rPr>
          <w:b/>
          <w:bCs/>
          <w:color w:val="000000"/>
        </w:rPr>
      </w:pPr>
    </w:p>
    <w:p w14:paraId="3CF76E29" w14:textId="7B49FAE0" w:rsidR="002C673A" w:rsidRDefault="002C673A" w:rsidP="0022691D">
      <w:pPr>
        <w:tabs>
          <w:tab w:val="left" w:pos="5840"/>
        </w:tabs>
        <w:autoSpaceDE w:val="0"/>
        <w:autoSpaceDN w:val="0"/>
        <w:adjustRightInd w:val="0"/>
        <w:rPr>
          <w:b/>
          <w:bCs/>
          <w:color w:val="000000"/>
        </w:rPr>
      </w:pPr>
    </w:p>
    <w:p w14:paraId="602A575D" w14:textId="53666B84" w:rsidR="002C673A" w:rsidRDefault="002C673A" w:rsidP="0022691D">
      <w:pPr>
        <w:tabs>
          <w:tab w:val="left" w:pos="5840"/>
        </w:tabs>
        <w:autoSpaceDE w:val="0"/>
        <w:autoSpaceDN w:val="0"/>
        <w:adjustRightInd w:val="0"/>
        <w:rPr>
          <w:b/>
          <w:bCs/>
          <w:color w:val="000000"/>
        </w:rPr>
      </w:pPr>
    </w:p>
    <w:p w14:paraId="1B3793E7" w14:textId="3E31BC71" w:rsidR="002C673A" w:rsidRDefault="002C673A" w:rsidP="0022691D">
      <w:pPr>
        <w:tabs>
          <w:tab w:val="left" w:pos="5840"/>
        </w:tabs>
        <w:autoSpaceDE w:val="0"/>
        <w:autoSpaceDN w:val="0"/>
        <w:adjustRightInd w:val="0"/>
        <w:rPr>
          <w:b/>
          <w:bCs/>
          <w:color w:val="000000"/>
        </w:rPr>
      </w:pPr>
    </w:p>
    <w:p w14:paraId="15170562" w14:textId="2F363B46" w:rsidR="002C673A" w:rsidRDefault="002C673A" w:rsidP="0022691D">
      <w:pPr>
        <w:tabs>
          <w:tab w:val="left" w:pos="5840"/>
        </w:tabs>
        <w:autoSpaceDE w:val="0"/>
        <w:autoSpaceDN w:val="0"/>
        <w:adjustRightInd w:val="0"/>
        <w:rPr>
          <w:b/>
          <w:bCs/>
          <w:color w:val="000000"/>
        </w:rPr>
      </w:pPr>
    </w:p>
    <w:p w14:paraId="4E8CA886" w14:textId="77777777" w:rsidR="002C673A" w:rsidRDefault="002C673A" w:rsidP="0022691D">
      <w:pPr>
        <w:tabs>
          <w:tab w:val="left" w:pos="5840"/>
        </w:tabs>
        <w:autoSpaceDE w:val="0"/>
        <w:autoSpaceDN w:val="0"/>
        <w:adjustRightInd w:val="0"/>
        <w:rPr>
          <w:b/>
          <w:bCs/>
          <w:color w:val="000000"/>
        </w:rPr>
      </w:pPr>
    </w:p>
    <w:p w14:paraId="311C6686" w14:textId="2995E90A" w:rsidR="002C673A" w:rsidRDefault="002C673A" w:rsidP="0022691D">
      <w:pPr>
        <w:tabs>
          <w:tab w:val="left" w:pos="5840"/>
        </w:tabs>
        <w:autoSpaceDE w:val="0"/>
        <w:autoSpaceDN w:val="0"/>
        <w:adjustRightInd w:val="0"/>
        <w:rPr>
          <w:b/>
          <w:bCs/>
          <w:color w:val="000000"/>
        </w:rPr>
      </w:pPr>
    </w:p>
    <w:p w14:paraId="7719ED9C" w14:textId="77777777" w:rsidR="002C673A" w:rsidRDefault="002C673A" w:rsidP="0022691D">
      <w:pPr>
        <w:tabs>
          <w:tab w:val="left" w:pos="5840"/>
        </w:tabs>
        <w:autoSpaceDE w:val="0"/>
        <w:autoSpaceDN w:val="0"/>
        <w:adjustRightInd w:val="0"/>
        <w:rPr>
          <w:b/>
          <w:bCs/>
          <w:color w:val="000000"/>
        </w:rPr>
      </w:pPr>
    </w:p>
    <w:p w14:paraId="09171E7B" w14:textId="0DA2C042" w:rsidR="00162FC2" w:rsidRDefault="0060083C" w:rsidP="00580AB5">
      <w:r>
        <w:t xml:space="preserve">The next steps in my professional development </w:t>
      </w:r>
      <w:r w:rsidR="006761C1">
        <w:t>is to ensu</w:t>
      </w:r>
      <w:r w:rsidR="00B73955">
        <w:t>r</w:t>
      </w:r>
      <w:r w:rsidR="006761C1">
        <w:t>e that I plan effectively for the support staff within the class</w:t>
      </w:r>
      <w:r w:rsidR="008D6D5B">
        <w:t>.</w:t>
      </w:r>
      <w:r w:rsidR="0099412D">
        <w:t xml:space="preserve"> </w:t>
      </w:r>
      <w:r w:rsidR="00364261">
        <w:t>In an official g</w:t>
      </w:r>
      <w:r w:rsidR="00B73955">
        <w:t xml:space="preserve">overnment </w:t>
      </w:r>
      <w:r w:rsidR="00364261">
        <w:t xml:space="preserve">document, key features of the </w:t>
      </w:r>
      <w:r w:rsidR="00B73955">
        <w:t xml:space="preserve">effective deployment </w:t>
      </w:r>
      <w:r w:rsidR="00364261">
        <w:t xml:space="preserve">of the support staff included joint planning, direct involvement in both recording and assessing pupils’ progress and a common understanding of good pedagogy and learning. </w:t>
      </w:r>
      <w:r w:rsidR="00162FC2">
        <w:t xml:space="preserve">(GOV, 2011) </w:t>
      </w:r>
      <w:r w:rsidR="00364261">
        <w:t xml:space="preserve">Following a conversation however with the support staff within the class, it was felt that joint planning was far beyond what a teacher assistant is paid to do, and also expected to do. A copy of the lesson plan, </w:t>
      </w:r>
      <w:r w:rsidR="00162FC2">
        <w:t xml:space="preserve">and the specific role of the support staff was thought to be appropriate by this particular member of staff. </w:t>
      </w:r>
      <w:r w:rsidR="00364261">
        <w:t xml:space="preserve"> I will consider this feedback when planning for the support staff in the future, and will have another conversation with the staff to discuss how they would like to be involved.</w:t>
      </w:r>
      <w:r w:rsidR="00162FC2">
        <w:t xml:space="preserve"> I will value and respect the support staff’s opinions, because there is an extensive list of benefits of having a good relationships with the support staff within your class, including impacts on teachers’ workload, stress levels and job satisfaction. (</w:t>
      </w:r>
      <w:r w:rsidR="00CF0663" w:rsidRPr="00B64349">
        <w:rPr>
          <w:shd w:val="clear" w:color="auto" w:fill="FFFFFF"/>
        </w:rPr>
        <w:t>Department for Education</w:t>
      </w:r>
      <w:r w:rsidR="00CF0663">
        <w:rPr>
          <w:shd w:val="clear" w:color="auto" w:fill="FFFFFF"/>
        </w:rPr>
        <w:t xml:space="preserve">, </w:t>
      </w:r>
      <w:r w:rsidR="00162FC2">
        <w:t xml:space="preserve">2011) </w:t>
      </w:r>
    </w:p>
    <w:p w14:paraId="1EA1C3FF" w14:textId="326FBD7C" w:rsidR="00A24D47" w:rsidRDefault="00AB17E4" w:rsidP="009F5C44">
      <w:r>
        <w:t xml:space="preserve">Another </w:t>
      </w:r>
      <w:r w:rsidR="001E4700">
        <w:t xml:space="preserve">target that I will aim to develop in future practice is </w:t>
      </w:r>
      <w:r w:rsidR="00AA6E88">
        <w:t>to extend my use of incidental Welsh, and also subject specific Welsh</w:t>
      </w:r>
      <w:r w:rsidR="00A24D47">
        <w:t xml:space="preserve"> in both the classroom and around the school environment</w:t>
      </w:r>
      <w:r w:rsidR="00AA6E88">
        <w:t xml:space="preserve">. </w:t>
      </w:r>
      <w:r w:rsidR="00A24D47">
        <w:t xml:space="preserve">I have chosen this target because it is essential that learners have opportunities to hear and use the language every day, but also throughout the day in the use of incidental Welsh. In ‘Successful Futures’ Donaldson also outlines how the use of the Welsh language within the curriculum, and the school community will be expanding, so both the learners and the teaching staff, including support </w:t>
      </w:r>
      <w:r w:rsidR="00A24D47">
        <w:lastRenderedPageBreak/>
        <w:t xml:space="preserve">staff need to be equipped for a Welsh continuum that will adopt a far more first-language approach to learning Welsh. It is lastly, another expectation that is set out in the QTS Standards, so it is imperative that I develop this skill. I aim to include more detail on how I can use Welsh specific vocabulary in my lesson planning, so that the learners have the opportunity to build their own bank of vocabulary. I will also devise an Incidental Welsh Weekly Planning Sheet to set achievable and minor goals that I will not only aim to achieve, but also the learners will use to develop and practise the Welsh within the classroom, and around the school. It is important that I set small and realistic goals every week, so that I am able to achieve them, which should then translate into a life-long habit. </w:t>
      </w:r>
      <w:r w:rsidR="00F552B9">
        <w:t xml:space="preserve">Quigley </w:t>
      </w:r>
      <w:r w:rsidR="00033CBC">
        <w:t xml:space="preserve">stated </w:t>
      </w:r>
      <w:r w:rsidR="00033CBC" w:rsidRPr="00033CBC">
        <w:t xml:space="preserve">that ‘’becoming a </w:t>
      </w:r>
      <w:r w:rsidR="00A24D47" w:rsidRPr="00033CBC">
        <w:t>successful and confident teacher is founded upon thousands of small, incremental actions and habits</w:t>
      </w:r>
      <w:r w:rsidR="00033CBC">
        <w:t xml:space="preserve">’’ . </w:t>
      </w:r>
      <w:r w:rsidR="00A24D47">
        <w:t xml:space="preserve"> At the end of the week, I will review and reflect on the progress that I have made. </w:t>
      </w:r>
    </w:p>
    <w:p w14:paraId="28927398" w14:textId="4CC03927" w:rsidR="004A16EB" w:rsidRDefault="004B3D4D" w:rsidP="00B73955">
      <w:r>
        <w:t xml:space="preserve">To conclude, </w:t>
      </w:r>
      <w:r w:rsidR="005A671E">
        <w:t xml:space="preserve">the </w:t>
      </w:r>
      <w:r w:rsidR="00826F43">
        <w:t xml:space="preserve">PTE </w:t>
      </w:r>
      <w:r w:rsidR="00EA3EFC">
        <w:t xml:space="preserve">has been hugely beneficial in my journey to becoming a teacher. </w:t>
      </w:r>
      <w:r w:rsidR="00B31D54">
        <w:t xml:space="preserve">The </w:t>
      </w:r>
      <w:r w:rsidR="00952DCB">
        <w:t>further reading</w:t>
      </w:r>
      <w:r w:rsidR="00B31D54">
        <w:t xml:space="preserve"> </w:t>
      </w:r>
      <w:r w:rsidR="00CF0663">
        <w:t>has en</w:t>
      </w:r>
      <w:r w:rsidR="00B31D54">
        <w:t xml:space="preserve">abled me </w:t>
      </w:r>
      <w:r w:rsidR="00214F0A">
        <w:t>identify</w:t>
      </w:r>
      <w:r w:rsidR="004A16EB">
        <w:t xml:space="preserve"> the best method of reflection to use</w:t>
      </w:r>
      <w:r w:rsidR="00214F0A">
        <w:t xml:space="preserve"> </w:t>
      </w:r>
      <w:r w:rsidR="00952DCB">
        <w:t>in</w:t>
      </w:r>
      <w:r w:rsidR="00214F0A">
        <w:t xml:space="preserve"> my own </w:t>
      </w:r>
      <w:r w:rsidR="0059738E">
        <w:t>practise</w:t>
      </w:r>
      <w:r w:rsidR="004A16EB">
        <w:t>. In my personal o</w:t>
      </w:r>
      <w:r w:rsidR="004F75C3">
        <w:t>pinion, Gibbs model of reflection is not as intellectually probing as other models of reflection</w:t>
      </w:r>
      <w:r w:rsidR="00A51B83">
        <w:t xml:space="preserve"> due to the</w:t>
      </w:r>
      <w:r w:rsidR="00952DCB">
        <w:t xml:space="preserve"> narrow</w:t>
      </w:r>
      <w:r w:rsidR="00A51B83">
        <w:t xml:space="preserve"> style of questions</w:t>
      </w:r>
      <w:r w:rsidR="004F75C3">
        <w:t>.</w:t>
      </w:r>
      <w:r w:rsidR="002F6379">
        <w:t xml:space="preserve"> Whereas,</w:t>
      </w:r>
      <w:r w:rsidR="004F75C3">
        <w:t xml:space="preserve"> </w:t>
      </w:r>
      <w:r w:rsidR="00A51B83" w:rsidRPr="00723B83">
        <w:t>Schön</w:t>
      </w:r>
      <w:r w:rsidR="00A51B83">
        <w:t>’s reflective model is an efficient process of reflection</w:t>
      </w:r>
      <w:r w:rsidR="0009624C">
        <w:t xml:space="preserve"> but </w:t>
      </w:r>
      <w:r w:rsidR="00952DCB">
        <w:t>in my belief it merely identifies each step, it does not explain the two individual process in enough depth to be able to fully reflect.</w:t>
      </w:r>
      <w:r w:rsidR="002F6379">
        <w:t xml:space="preserve"> It also takes a skilled teacher to develop this ability to effectively reflect in action, so some may argue that is it only accessible for the experience teacher. </w:t>
      </w:r>
      <w:r w:rsidR="00952DCB">
        <w:t xml:space="preserve"> I will therefore  continue to use the ARC model of reflection as it provides a sound support structure to reflect on my teaching experiences, I will however incorporate elements of the ‘’in reflection’’ method when appropriate. </w:t>
      </w:r>
    </w:p>
    <w:p w14:paraId="6DB992FA" w14:textId="4C85E45A" w:rsidR="00EA3EFC" w:rsidRPr="00BA1721" w:rsidRDefault="00EA3EFC" w:rsidP="00B73955"/>
    <w:sectPr w:rsidR="00EA3EFC" w:rsidRPr="00BA17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44006" w14:textId="77777777" w:rsidR="00887570" w:rsidRDefault="00887570" w:rsidP="00887570">
      <w:pPr>
        <w:spacing w:after="0" w:line="240" w:lineRule="auto"/>
      </w:pPr>
      <w:r>
        <w:separator/>
      </w:r>
    </w:p>
  </w:endnote>
  <w:endnote w:type="continuationSeparator" w:id="0">
    <w:p w14:paraId="199946A2" w14:textId="77777777" w:rsidR="00887570" w:rsidRDefault="00887570" w:rsidP="00887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D8E8E" w14:textId="77777777" w:rsidR="00887570" w:rsidRDefault="00887570" w:rsidP="00887570">
      <w:pPr>
        <w:spacing w:after="0" w:line="240" w:lineRule="auto"/>
      </w:pPr>
      <w:r>
        <w:separator/>
      </w:r>
    </w:p>
  </w:footnote>
  <w:footnote w:type="continuationSeparator" w:id="0">
    <w:p w14:paraId="790E4D14" w14:textId="77777777" w:rsidR="00887570" w:rsidRDefault="00887570" w:rsidP="008875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647443"/>
    <w:multiLevelType w:val="hybridMultilevel"/>
    <w:tmpl w:val="FB6C1E52"/>
    <w:lvl w:ilvl="0" w:tplc="97FE6AC6">
      <w:start w:val="1"/>
      <w:numFmt w:val="bullet"/>
      <w:lvlText w:val=""/>
      <w:lvlJc w:val="left"/>
      <w:pPr>
        <w:tabs>
          <w:tab w:val="num" w:pos="720"/>
        </w:tabs>
        <w:ind w:left="720" w:hanging="360"/>
      </w:pPr>
      <w:rPr>
        <w:rFonts w:ascii="Wingdings 3" w:hAnsi="Wingdings 3" w:hint="default"/>
      </w:rPr>
    </w:lvl>
    <w:lvl w:ilvl="1" w:tplc="962EDC9A" w:tentative="1">
      <w:start w:val="1"/>
      <w:numFmt w:val="bullet"/>
      <w:lvlText w:val=""/>
      <w:lvlJc w:val="left"/>
      <w:pPr>
        <w:tabs>
          <w:tab w:val="num" w:pos="1440"/>
        </w:tabs>
        <w:ind w:left="1440" w:hanging="360"/>
      </w:pPr>
      <w:rPr>
        <w:rFonts w:ascii="Wingdings 3" w:hAnsi="Wingdings 3" w:hint="default"/>
      </w:rPr>
    </w:lvl>
    <w:lvl w:ilvl="2" w:tplc="901AB84E" w:tentative="1">
      <w:start w:val="1"/>
      <w:numFmt w:val="bullet"/>
      <w:lvlText w:val=""/>
      <w:lvlJc w:val="left"/>
      <w:pPr>
        <w:tabs>
          <w:tab w:val="num" w:pos="2160"/>
        </w:tabs>
        <w:ind w:left="2160" w:hanging="360"/>
      </w:pPr>
      <w:rPr>
        <w:rFonts w:ascii="Wingdings 3" w:hAnsi="Wingdings 3" w:hint="default"/>
      </w:rPr>
    </w:lvl>
    <w:lvl w:ilvl="3" w:tplc="251C1E42" w:tentative="1">
      <w:start w:val="1"/>
      <w:numFmt w:val="bullet"/>
      <w:lvlText w:val=""/>
      <w:lvlJc w:val="left"/>
      <w:pPr>
        <w:tabs>
          <w:tab w:val="num" w:pos="2880"/>
        </w:tabs>
        <w:ind w:left="2880" w:hanging="360"/>
      </w:pPr>
      <w:rPr>
        <w:rFonts w:ascii="Wingdings 3" w:hAnsi="Wingdings 3" w:hint="default"/>
      </w:rPr>
    </w:lvl>
    <w:lvl w:ilvl="4" w:tplc="0C042FD2" w:tentative="1">
      <w:start w:val="1"/>
      <w:numFmt w:val="bullet"/>
      <w:lvlText w:val=""/>
      <w:lvlJc w:val="left"/>
      <w:pPr>
        <w:tabs>
          <w:tab w:val="num" w:pos="3600"/>
        </w:tabs>
        <w:ind w:left="3600" w:hanging="360"/>
      </w:pPr>
      <w:rPr>
        <w:rFonts w:ascii="Wingdings 3" w:hAnsi="Wingdings 3" w:hint="default"/>
      </w:rPr>
    </w:lvl>
    <w:lvl w:ilvl="5" w:tplc="138E8126" w:tentative="1">
      <w:start w:val="1"/>
      <w:numFmt w:val="bullet"/>
      <w:lvlText w:val=""/>
      <w:lvlJc w:val="left"/>
      <w:pPr>
        <w:tabs>
          <w:tab w:val="num" w:pos="4320"/>
        </w:tabs>
        <w:ind w:left="4320" w:hanging="360"/>
      </w:pPr>
      <w:rPr>
        <w:rFonts w:ascii="Wingdings 3" w:hAnsi="Wingdings 3" w:hint="default"/>
      </w:rPr>
    </w:lvl>
    <w:lvl w:ilvl="6" w:tplc="29027F9C" w:tentative="1">
      <w:start w:val="1"/>
      <w:numFmt w:val="bullet"/>
      <w:lvlText w:val=""/>
      <w:lvlJc w:val="left"/>
      <w:pPr>
        <w:tabs>
          <w:tab w:val="num" w:pos="5040"/>
        </w:tabs>
        <w:ind w:left="5040" w:hanging="360"/>
      </w:pPr>
      <w:rPr>
        <w:rFonts w:ascii="Wingdings 3" w:hAnsi="Wingdings 3" w:hint="default"/>
      </w:rPr>
    </w:lvl>
    <w:lvl w:ilvl="7" w:tplc="1B92318E" w:tentative="1">
      <w:start w:val="1"/>
      <w:numFmt w:val="bullet"/>
      <w:lvlText w:val=""/>
      <w:lvlJc w:val="left"/>
      <w:pPr>
        <w:tabs>
          <w:tab w:val="num" w:pos="5760"/>
        </w:tabs>
        <w:ind w:left="5760" w:hanging="360"/>
      </w:pPr>
      <w:rPr>
        <w:rFonts w:ascii="Wingdings 3" w:hAnsi="Wingdings 3" w:hint="default"/>
      </w:rPr>
    </w:lvl>
    <w:lvl w:ilvl="8" w:tplc="99DAC6C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AC42627"/>
    <w:multiLevelType w:val="hybridMultilevel"/>
    <w:tmpl w:val="E24AD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E529A"/>
    <w:multiLevelType w:val="hybridMultilevel"/>
    <w:tmpl w:val="08F0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AB2C58"/>
    <w:multiLevelType w:val="hybridMultilevel"/>
    <w:tmpl w:val="E4C05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11B"/>
    <w:rsid w:val="00010AEB"/>
    <w:rsid w:val="000214CC"/>
    <w:rsid w:val="0002217D"/>
    <w:rsid w:val="00022FAF"/>
    <w:rsid w:val="00026782"/>
    <w:rsid w:val="000322A6"/>
    <w:rsid w:val="0003267B"/>
    <w:rsid w:val="00033CBC"/>
    <w:rsid w:val="00064FD7"/>
    <w:rsid w:val="000814D6"/>
    <w:rsid w:val="00083CFE"/>
    <w:rsid w:val="0009624C"/>
    <w:rsid w:val="00096F73"/>
    <w:rsid w:val="00097128"/>
    <w:rsid w:val="000B2C83"/>
    <w:rsid w:val="00114210"/>
    <w:rsid w:val="0012081F"/>
    <w:rsid w:val="001249C0"/>
    <w:rsid w:val="00162FC2"/>
    <w:rsid w:val="00165570"/>
    <w:rsid w:val="00170538"/>
    <w:rsid w:val="00187171"/>
    <w:rsid w:val="00195B1F"/>
    <w:rsid w:val="001A282E"/>
    <w:rsid w:val="001A5B5F"/>
    <w:rsid w:val="001E3364"/>
    <w:rsid w:val="001E4700"/>
    <w:rsid w:val="00207702"/>
    <w:rsid w:val="00214F0A"/>
    <w:rsid w:val="0022691D"/>
    <w:rsid w:val="00256642"/>
    <w:rsid w:val="0026691C"/>
    <w:rsid w:val="002729BA"/>
    <w:rsid w:val="00283080"/>
    <w:rsid w:val="002A1E1F"/>
    <w:rsid w:val="002C320C"/>
    <w:rsid w:val="002C5472"/>
    <w:rsid w:val="002C673A"/>
    <w:rsid w:val="002E37C9"/>
    <w:rsid w:val="002F6379"/>
    <w:rsid w:val="003001B0"/>
    <w:rsid w:val="00301B7E"/>
    <w:rsid w:val="003164FC"/>
    <w:rsid w:val="00327F2F"/>
    <w:rsid w:val="00364261"/>
    <w:rsid w:val="00371958"/>
    <w:rsid w:val="0037366C"/>
    <w:rsid w:val="00381473"/>
    <w:rsid w:val="003A3996"/>
    <w:rsid w:val="003C37E0"/>
    <w:rsid w:val="003F1877"/>
    <w:rsid w:val="003F327F"/>
    <w:rsid w:val="004425D2"/>
    <w:rsid w:val="00442950"/>
    <w:rsid w:val="0044397F"/>
    <w:rsid w:val="00444B11"/>
    <w:rsid w:val="004A16EB"/>
    <w:rsid w:val="004A4042"/>
    <w:rsid w:val="004B15AB"/>
    <w:rsid w:val="004B3D4D"/>
    <w:rsid w:val="004E18DC"/>
    <w:rsid w:val="004E34E5"/>
    <w:rsid w:val="004E5B6D"/>
    <w:rsid w:val="004F75C3"/>
    <w:rsid w:val="00551B16"/>
    <w:rsid w:val="005540F5"/>
    <w:rsid w:val="00554126"/>
    <w:rsid w:val="0056116F"/>
    <w:rsid w:val="00580AB5"/>
    <w:rsid w:val="00592AEE"/>
    <w:rsid w:val="0059738E"/>
    <w:rsid w:val="005A671E"/>
    <w:rsid w:val="005B532A"/>
    <w:rsid w:val="005D45F7"/>
    <w:rsid w:val="005D4FF1"/>
    <w:rsid w:val="0060083C"/>
    <w:rsid w:val="0062378F"/>
    <w:rsid w:val="00626DFB"/>
    <w:rsid w:val="0065104B"/>
    <w:rsid w:val="00653186"/>
    <w:rsid w:val="006542A0"/>
    <w:rsid w:val="00657A58"/>
    <w:rsid w:val="00661969"/>
    <w:rsid w:val="006761C1"/>
    <w:rsid w:val="006C4F76"/>
    <w:rsid w:val="006E211B"/>
    <w:rsid w:val="006E2A0C"/>
    <w:rsid w:val="006F7313"/>
    <w:rsid w:val="00723B83"/>
    <w:rsid w:val="007553C0"/>
    <w:rsid w:val="00766BE1"/>
    <w:rsid w:val="00780E41"/>
    <w:rsid w:val="007932BA"/>
    <w:rsid w:val="00796A9F"/>
    <w:rsid w:val="007A2019"/>
    <w:rsid w:val="007A75D9"/>
    <w:rsid w:val="007B7237"/>
    <w:rsid w:val="007D156B"/>
    <w:rsid w:val="007D3C6D"/>
    <w:rsid w:val="007D6917"/>
    <w:rsid w:val="007F5EE1"/>
    <w:rsid w:val="007F7B0E"/>
    <w:rsid w:val="0080545C"/>
    <w:rsid w:val="008143D4"/>
    <w:rsid w:val="008155E4"/>
    <w:rsid w:val="008255C6"/>
    <w:rsid w:val="00826F43"/>
    <w:rsid w:val="0083160C"/>
    <w:rsid w:val="00837377"/>
    <w:rsid w:val="008575E9"/>
    <w:rsid w:val="008607A2"/>
    <w:rsid w:val="008641DB"/>
    <w:rsid w:val="00887570"/>
    <w:rsid w:val="00887772"/>
    <w:rsid w:val="008A0DF6"/>
    <w:rsid w:val="008B131D"/>
    <w:rsid w:val="008D6D5B"/>
    <w:rsid w:val="008E2C04"/>
    <w:rsid w:val="008F1ACE"/>
    <w:rsid w:val="00917B4D"/>
    <w:rsid w:val="00924829"/>
    <w:rsid w:val="00936B7D"/>
    <w:rsid w:val="00937365"/>
    <w:rsid w:val="00946123"/>
    <w:rsid w:val="00952DCB"/>
    <w:rsid w:val="009540F2"/>
    <w:rsid w:val="009558DB"/>
    <w:rsid w:val="00972A59"/>
    <w:rsid w:val="00984364"/>
    <w:rsid w:val="0099412D"/>
    <w:rsid w:val="009A2E10"/>
    <w:rsid w:val="009A399E"/>
    <w:rsid w:val="009B03EF"/>
    <w:rsid w:val="009F5C44"/>
    <w:rsid w:val="00A060E2"/>
    <w:rsid w:val="00A24D47"/>
    <w:rsid w:val="00A35B5C"/>
    <w:rsid w:val="00A45D83"/>
    <w:rsid w:val="00A51B83"/>
    <w:rsid w:val="00A656EC"/>
    <w:rsid w:val="00A85CF6"/>
    <w:rsid w:val="00AA6E88"/>
    <w:rsid w:val="00AB17E4"/>
    <w:rsid w:val="00AC682C"/>
    <w:rsid w:val="00AF6315"/>
    <w:rsid w:val="00B04F1F"/>
    <w:rsid w:val="00B22A3B"/>
    <w:rsid w:val="00B31D54"/>
    <w:rsid w:val="00B3367B"/>
    <w:rsid w:val="00B52CBD"/>
    <w:rsid w:val="00B52E77"/>
    <w:rsid w:val="00B63640"/>
    <w:rsid w:val="00B73955"/>
    <w:rsid w:val="00B76DBD"/>
    <w:rsid w:val="00B9199A"/>
    <w:rsid w:val="00BA1721"/>
    <w:rsid w:val="00BB26BE"/>
    <w:rsid w:val="00BC7598"/>
    <w:rsid w:val="00BC7BFF"/>
    <w:rsid w:val="00C0421C"/>
    <w:rsid w:val="00C30C44"/>
    <w:rsid w:val="00C47777"/>
    <w:rsid w:val="00C47885"/>
    <w:rsid w:val="00C77B73"/>
    <w:rsid w:val="00C82FA6"/>
    <w:rsid w:val="00C843B1"/>
    <w:rsid w:val="00C97E26"/>
    <w:rsid w:val="00CC16E5"/>
    <w:rsid w:val="00CF0663"/>
    <w:rsid w:val="00D36AA5"/>
    <w:rsid w:val="00D44AEA"/>
    <w:rsid w:val="00D50C0C"/>
    <w:rsid w:val="00D56670"/>
    <w:rsid w:val="00D70ABD"/>
    <w:rsid w:val="00D82C90"/>
    <w:rsid w:val="00D93C62"/>
    <w:rsid w:val="00D944D5"/>
    <w:rsid w:val="00DA6468"/>
    <w:rsid w:val="00DB2E59"/>
    <w:rsid w:val="00DF59A9"/>
    <w:rsid w:val="00E26E11"/>
    <w:rsid w:val="00E34AFE"/>
    <w:rsid w:val="00E45B70"/>
    <w:rsid w:val="00E616EC"/>
    <w:rsid w:val="00EA3EFC"/>
    <w:rsid w:val="00EE60CC"/>
    <w:rsid w:val="00F05F9F"/>
    <w:rsid w:val="00F274AB"/>
    <w:rsid w:val="00F3511B"/>
    <w:rsid w:val="00F552B9"/>
    <w:rsid w:val="00F60C9F"/>
    <w:rsid w:val="00F67663"/>
    <w:rsid w:val="00F71E3F"/>
    <w:rsid w:val="00F84EC7"/>
    <w:rsid w:val="00F92CDF"/>
    <w:rsid w:val="00F96F02"/>
    <w:rsid w:val="00FA7B11"/>
    <w:rsid w:val="00FD28EB"/>
    <w:rsid w:val="00FD7835"/>
    <w:rsid w:val="00FE4539"/>
    <w:rsid w:val="00FF0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CAB3"/>
  <w15:chartTrackingRefBased/>
  <w15:docId w15:val="{014254C7-66A9-4C5D-9A38-6AC35D4A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next w:val="Normal"/>
    <w:link w:val="Heading5Char"/>
    <w:qFormat/>
    <w:rsid w:val="00E34AFE"/>
    <w:pPr>
      <w:keepNext/>
      <w:autoSpaceDE w:val="0"/>
      <w:autoSpaceDN w:val="0"/>
      <w:adjustRightInd w:val="0"/>
      <w:spacing w:after="0" w:line="240" w:lineRule="auto"/>
      <w:outlineLvl w:val="4"/>
    </w:pPr>
    <w:rPr>
      <w:rFonts w:ascii="Arial" w:eastAsia="Times New Roman" w:hAnsi="Arial" w:cs="Arial"/>
      <w:b/>
      <w:bCs/>
      <w:color w:val="000000"/>
      <w:sz w:val="24"/>
      <w:szCs w:val="24"/>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A1E1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A1E1F"/>
    <w:rPr>
      <w:rFonts w:eastAsiaTheme="minorEastAsia"/>
      <w:color w:val="5A5A5A" w:themeColor="text1" w:themeTint="A5"/>
      <w:spacing w:val="15"/>
    </w:rPr>
  </w:style>
  <w:style w:type="character" w:customStyle="1" w:styleId="Heading5Char">
    <w:name w:val="Heading 5 Char"/>
    <w:basedOn w:val="DefaultParagraphFont"/>
    <w:link w:val="Heading5"/>
    <w:rsid w:val="00E34AFE"/>
    <w:rPr>
      <w:rFonts w:ascii="Arial" w:eastAsia="Times New Roman" w:hAnsi="Arial" w:cs="Arial"/>
      <w:b/>
      <w:bCs/>
      <w:color w:val="000000"/>
      <w:sz w:val="24"/>
      <w:szCs w:val="24"/>
      <w:u w:val="single"/>
      <w:lang w:eastAsia="en-GB"/>
    </w:rPr>
  </w:style>
  <w:style w:type="character" w:styleId="Strong">
    <w:name w:val="Strong"/>
    <w:basedOn w:val="DefaultParagraphFont"/>
    <w:uiPriority w:val="22"/>
    <w:qFormat/>
    <w:rsid w:val="006E2A0C"/>
    <w:rPr>
      <w:b/>
      <w:bCs/>
    </w:rPr>
  </w:style>
  <w:style w:type="character" w:styleId="Hyperlink">
    <w:name w:val="Hyperlink"/>
    <w:basedOn w:val="DefaultParagraphFont"/>
    <w:uiPriority w:val="99"/>
    <w:semiHidden/>
    <w:unhideWhenUsed/>
    <w:rsid w:val="006E2A0C"/>
    <w:rPr>
      <w:color w:val="0000FF"/>
      <w:u w:val="single"/>
    </w:rPr>
  </w:style>
  <w:style w:type="paragraph" w:styleId="ListParagraph">
    <w:name w:val="List Paragraph"/>
    <w:basedOn w:val="Normal"/>
    <w:uiPriority w:val="34"/>
    <w:qFormat/>
    <w:rsid w:val="00551B16"/>
    <w:pPr>
      <w:ind w:left="720"/>
      <w:contextualSpacing/>
    </w:pPr>
  </w:style>
  <w:style w:type="paragraph" w:styleId="BalloonText">
    <w:name w:val="Balloon Text"/>
    <w:basedOn w:val="Normal"/>
    <w:link w:val="BalloonTextChar"/>
    <w:uiPriority w:val="99"/>
    <w:semiHidden/>
    <w:unhideWhenUsed/>
    <w:rsid w:val="006542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42A0"/>
    <w:rPr>
      <w:rFonts w:ascii="Segoe UI" w:hAnsi="Segoe UI" w:cs="Segoe UI"/>
      <w:sz w:val="18"/>
      <w:szCs w:val="18"/>
    </w:rPr>
  </w:style>
  <w:style w:type="paragraph" w:styleId="Header">
    <w:name w:val="header"/>
    <w:basedOn w:val="Normal"/>
    <w:link w:val="HeaderChar"/>
    <w:uiPriority w:val="99"/>
    <w:unhideWhenUsed/>
    <w:rsid w:val="00887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570"/>
  </w:style>
  <w:style w:type="paragraph" w:styleId="Footer">
    <w:name w:val="footer"/>
    <w:basedOn w:val="Normal"/>
    <w:link w:val="FooterChar"/>
    <w:uiPriority w:val="99"/>
    <w:unhideWhenUsed/>
    <w:rsid w:val="00887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570"/>
  </w:style>
  <w:style w:type="character" w:styleId="Emphasis">
    <w:name w:val="Emphasis"/>
    <w:basedOn w:val="DefaultParagraphFont"/>
    <w:uiPriority w:val="20"/>
    <w:qFormat/>
    <w:rsid w:val="00A35B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0102173">
      <w:bodyDiv w:val="1"/>
      <w:marLeft w:val="0"/>
      <w:marRight w:val="0"/>
      <w:marTop w:val="0"/>
      <w:marBottom w:val="0"/>
      <w:divBdr>
        <w:top w:val="none" w:sz="0" w:space="0" w:color="auto"/>
        <w:left w:val="none" w:sz="0" w:space="0" w:color="auto"/>
        <w:bottom w:val="none" w:sz="0" w:space="0" w:color="auto"/>
        <w:right w:val="none" w:sz="0" w:space="0" w:color="auto"/>
      </w:divBdr>
    </w:div>
    <w:div w:id="1659117440">
      <w:bodyDiv w:val="1"/>
      <w:marLeft w:val="0"/>
      <w:marRight w:val="0"/>
      <w:marTop w:val="0"/>
      <w:marBottom w:val="0"/>
      <w:divBdr>
        <w:top w:val="none" w:sz="0" w:space="0" w:color="auto"/>
        <w:left w:val="none" w:sz="0" w:space="0" w:color="auto"/>
        <w:bottom w:val="none" w:sz="0" w:space="0" w:color="auto"/>
        <w:right w:val="none" w:sz="0" w:space="0" w:color="auto"/>
      </w:divBdr>
    </w:div>
    <w:div w:id="1709915076">
      <w:bodyDiv w:val="1"/>
      <w:marLeft w:val="0"/>
      <w:marRight w:val="0"/>
      <w:marTop w:val="0"/>
      <w:marBottom w:val="0"/>
      <w:divBdr>
        <w:top w:val="none" w:sz="0" w:space="0" w:color="auto"/>
        <w:left w:val="none" w:sz="0" w:space="0" w:color="auto"/>
        <w:bottom w:val="none" w:sz="0" w:space="0" w:color="auto"/>
        <w:right w:val="none" w:sz="0" w:space="0" w:color="auto"/>
      </w:divBdr>
      <w:divsChild>
        <w:div w:id="747533858">
          <w:marLeft w:val="576"/>
          <w:marRight w:val="0"/>
          <w:marTop w:val="80"/>
          <w:marBottom w:val="0"/>
          <w:divBdr>
            <w:top w:val="none" w:sz="0" w:space="0" w:color="auto"/>
            <w:left w:val="none" w:sz="0" w:space="0" w:color="auto"/>
            <w:bottom w:val="none" w:sz="0" w:space="0" w:color="auto"/>
            <w:right w:val="none" w:sz="0" w:space="0" w:color="auto"/>
          </w:divBdr>
        </w:div>
        <w:div w:id="1651208873">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1547</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4</cp:revision>
  <dcterms:created xsi:type="dcterms:W3CDTF">2019-03-21T11:08:00Z</dcterms:created>
  <dcterms:modified xsi:type="dcterms:W3CDTF">2019-03-21T11:54:00Z</dcterms:modified>
</cp:coreProperties>
</file>