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8E2DC" w14:textId="77777777" w:rsidR="006264F0" w:rsidRPr="0051580A" w:rsidRDefault="006264F0">
      <w:pPr>
        <w:spacing w:line="360" w:lineRule="auto"/>
        <w:jc w:val="center"/>
        <w:rPr>
          <w:rFonts w:ascii="Arial" w:hAnsi="Arial" w:cs="Arial"/>
          <w:b/>
          <w:u w:val="single"/>
        </w:rPr>
      </w:pPr>
    </w:p>
    <w:p w14:paraId="7A53E9F6" w14:textId="77777777" w:rsidR="006264F0" w:rsidRPr="0051580A" w:rsidRDefault="006264F0">
      <w:pPr>
        <w:spacing w:line="360" w:lineRule="auto"/>
        <w:jc w:val="both"/>
        <w:rPr>
          <w:rFonts w:ascii="Arial" w:hAnsi="Arial" w:cs="Arial"/>
          <w:b/>
          <w:u w:val="single"/>
        </w:rPr>
      </w:pPr>
    </w:p>
    <w:p w14:paraId="00436C9F" w14:textId="77777777" w:rsidR="006264F0" w:rsidRPr="0051580A" w:rsidRDefault="006264F0">
      <w:pPr>
        <w:spacing w:line="360" w:lineRule="auto"/>
        <w:jc w:val="both"/>
        <w:rPr>
          <w:rFonts w:ascii="Arial" w:hAnsi="Arial" w:cs="Arial"/>
          <w:b/>
          <w:u w:val="single"/>
        </w:rPr>
      </w:pPr>
    </w:p>
    <w:p w14:paraId="35AAB2C1" w14:textId="77777777" w:rsidR="006264F0" w:rsidRPr="0051580A" w:rsidRDefault="00C06611">
      <w:pPr>
        <w:spacing w:line="360" w:lineRule="auto"/>
        <w:jc w:val="both"/>
        <w:rPr>
          <w:rFonts w:ascii="Arial" w:hAnsi="Arial" w:cs="Arial"/>
          <w:b/>
          <w:u w:val="single"/>
        </w:rPr>
      </w:pPr>
      <w:r w:rsidRPr="0051580A">
        <w:rPr>
          <w:rFonts w:ascii="Arial" w:hAnsi="Arial" w:cs="Arial"/>
          <w:b/>
          <w:u w:val="single"/>
        </w:rPr>
        <w:t>LEVEL 4 – Student Journal (750 words)</w:t>
      </w:r>
    </w:p>
    <w:p w14:paraId="70986948" w14:textId="77777777" w:rsidR="006264F0" w:rsidRPr="0051580A" w:rsidRDefault="006264F0">
      <w:pPr>
        <w:spacing w:line="360" w:lineRule="auto"/>
        <w:jc w:val="both"/>
        <w:rPr>
          <w:rFonts w:ascii="Arial" w:hAnsi="Arial" w:cs="Arial"/>
          <w:b/>
          <w:u w:val="single"/>
        </w:rPr>
      </w:pPr>
    </w:p>
    <w:p w14:paraId="220BEF36" w14:textId="77777777" w:rsidR="006264F0" w:rsidRPr="0051580A" w:rsidRDefault="00C06611">
      <w:pPr>
        <w:spacing w:line="360" w:lineRule="auto"/>
        <w:jc w:val="both"/>
        <w:rPr>
          <w:rFonts w:ascii="Arial" w:hAnsi="Arial" w:cs="Arial"/>
        </w:rPr>
      </w:pPr>
      <w:r w:rsidRPr="0051580A">
        <w:rPr>
          <w:rFonts w:ascii="Arial" w:hAnsi="Arial" w:cs="Arial"/>
        </w:rPr>
        <w:t>You are required to complete a journal entry to capture the learning experience and knowledge you have acquiring during a particular lecture.  You may choose from the following topics:</w:t>
      </w:r>
    </w:p>
    <w:p w14:paraId="3EE4AE6D" w14:textId="77777777" w:rsidR="006264F0" w:rsidRPr="0051580A" w:rsidRDefault="00C06611">
      <w:pPr>
        <w:numPr>
          <w:ilvl w:val="0"/>
          <w:numId w:val="1"/>
        </w:numPr>
        <w:pBdr>
          <w:top w:val="nil"/>
          <w:left w:val="nil"/>
          <w:bottom w:val="nil"/>
          <w:right w:val="nil"/>
          <w:between w:val="nil"/>
        </w:pBdr>
        <w:spacing w:line="360" w:lineRule="auto"/>
        <w:rPr>
          <w:rFonts w:ascii="Arial" w:hAnsi="Arial" w:cs="Arial"/>
          <w:color w:val="000000"/>
        </w:rPr>
      </w:pPr>
      <w:r w:rsidRPr="0051580A">
        <w:rPr>
          <w:rFonts w:ascii="Arial" w:hAnsi="Arial" w:cs="Arial"/>
          <w:color w:val="000000"/>
        </w:rPr>
        <w:t xml:space="preserve">Allergies and Intolerances and the importance within the industry </w:t>
      </w:r>
    </w:p>
    <w:p w14:paraId="66047432" w14:textId="77777777" w:rsidR="006264F0" w:rsidRPr="0051580A" w:rsidRDefault="00C06611">
      <w:pPr>
        <w:numPr>
          <w:ilvl w:val="0"/>
          <w:numId w:val="1"/>
        </w:numPr>
        <w:pBdr>
          <w:top w:val="nil"/>
          <w:left w:val="nil"/>
          <w:bottom w:val="nil"/>
          <w:right w:val="nil"/>
          <w:between w:val="nil"/>
        </w:pBdr>
        <w:spacing w:line="360" w:lineRule="auto"/>
        <w:rPr>
          <w:rFonts w:ascii="Arial" w:hAnsi="Arial" w:cs="Arial"/>
          <w:color w:val="000000"/>
        </w:rPr>
      </w:pPr>
      <w:r w:rsidRPr="0051580A">
        <w:rPr>
          <w:rFonts w:ascii="Arial" w:hAnsi="Arial" w:cs="Arial"/>
          <w:color w:val="000000"/>
        </w:rPr>
        <w:t xml:space="preserve">Ratings, Inspections and Reporting Procedures </w:t>
      </w:r>
    </w:p>
    <w:p w14:paraId="53EA91E2" w14:textId="77777777" w:rsidR="006264F0" w:rsidRPr="0051580A" w:rsidRDefault="006264F0">
      <w:pPr>
        <w:spacing w:line="360" w:lineRule="auto"/>
        <w:jc w:val="both"/>
        <w:rPr>
          <w:rFonts w:ascii="Arial" w:hAnsi="Arial" w:cs="Arial"/>
        </w:rPr>
      </w:pPr>
    </w:p>
    <w:p w14:paraId="68EB5E45" w14:textId="77777777" w:rsidR="006264F0" w:rsidRPr="0051580A" w:rsidRDefault="00C06611">
      <w:pPr>
        <w:spacing w:line="360" w:lineRule="auto"/>
        <w:jc w:val="both"/>
        <w:rPr>
          <w:rFonts w:ascii="Arial" w:hAnsi="Arial" w:cs="Arial"/>
        </w:rPr>
      </w:pPr>
      <w:r w:rsidRPr="0051580A">
        <w:rPr>
          <w:rFonts w:ascii="Arial" w:hAnsi="Arial" w:cs="Arial"/>
        </w:rPr>
        <w:t xml:space="preserve">Consider the appropriate lectures. What was the topic and what have you learnt? Provide a </w:t>
      </w:r>
      <w:r w:rsidRPr="0051580A">
        <w:rPr>
          <w:rFonts w:ascii="Arial" w:hAnsi="Arial" w:cs="Arial"/>
          <w:b/>
        </w:rPr>
        <w:t>brief summary</w:t>
      </w:r>
      <w:r w:rsidRPr="0051580A">
        <w:rPr>
          <w:rFonts w:ascii="Arial" w:hAnsi="Arial" w:cs="Arial"/>
        </w:rPr>
        <w:t xml:space="preserve">. What </w:t>
      </w:r>
      <w:r w:rsidRPr="0051580A">
        <w:rPr>
          <w:rFonts w:ascii="Arial" w:hAnsi="Arial" w:cs="Arial"/>
          <w:b/>
        </w:rPr>
        <w:t>new skills / knowledge have you acquired</w:t>
      </w:r>
      <w:r w:rsidRPr="0051580A">
        <w:rPr>
          <w:rFonts w:ascii="Arial" w:hAnsi="Arial" w:cs="Arial"/>
        </w:rPr>
        <w:t xml:space="preserve">? How will you </w:t>
      </w:r>
      <w:r w:rsidRPr="0051580A">
        <w:rPr>
          <w:rFonts w:ascii="Arial" w:hAnsi="Arial" w:cs="Arial"/>
          <w:b/>
        </w:rPr>
        <w:t>apply your knowledge in the future</w:t>
      </w:r>
      <w:r w:rsidRPr="0051580A">
        <w:rPr>
          <w:rFonts w:ascii="Arial" w:hAnsi="Arial" w:cs="Arial"/>
        </w:rPr>
        <w:t xml:space="preserve">? What are your </w:t>
      </w:r>
      <w:r w:rsidRPr="0051580A">
        <w:rPr>
          <w:rFonts w:ascii="Arial" w:hAnsi="Arial" w:cs="Arial"/>
          <w:b/>
        </w:rPr>
        <w:t>personal reflections</w:t>
      </w:r>
      <w:r w:rsidRPr="0051580A">
        <w:rPr>
          <w:rFonts w:ascii="Arial" w:hAnsi="Arial" w:cs="Arial"/>
        </w:rPr>
        <w:t xml:space="preserve"> on the subject? Why is this </w:t>
      </w:r>
      <w:r w:rsidRPr="0051580A">
        <w:rPr>
          <w:rFonts w:ascii="Arial" w:hAnsi="Arial" w:cs="Arial"/>
          <w:b/>
        </w:rPr>
        <w:t>topic important within the industry</w:t>
      </w:r>
      <w:r w:rsidRPr="0051580A">
        <w:rPr>
          <w:rFonts w:ascii="Arial" w:hAnsi="Arial" w:cs="Arial"/>
        </w:rPr>
        <w:t xml:space="preserve">? Provide </w:t>
      </w:r>
      <w:r w:rsidRPr="0051580A">
        <w:rPr>
          <w:rFonts w:ascii="Arial" w:hAnsi="Arial" w:cs="Arial"/>
          <w:b/>
        </w:rPr>
        <w:t>evidence of further reading</w:t>
      </w:r>
      <w:r w:rsidRPr="0051580A">
        <w:rPr>
          <w:rFonts w:ascii="Arial" w:hAnsi="Arial" w:cs="Arial"/>
        </w:rPr>
        <w:t>. Include a minimum of 5 references.</w:t>
      </w:r>
    </w:p>
    <w:p w14:paraId="6B3E8323" w14:textId="77777777" w:rsidR="006264F0" w:rsidRPr="0051580A" w:rsidRDefault="006264F0">
      <w:pPr>
        <w:spacing w:line="360" w:lineRule="auto"/>
        <w:rPr>
          <w:rFonts w:ascii="Arial" w:hAnsi="Arial" w:cs="Arial"/>
          <w:sz w:val="20"/>
          <w:szCs w:val="20"/>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6264F0" w:rsidRPr="0051580A" w14:paraId="4F794D28" w14:textId="77777777">
        <w:tc>
          <w:tcPr>
            <w:tcW w:w="3983" w:type="dxa"/>
            <w:shd w:val="clear" w:color="auto" w:fill="FBD5B5"/>
          </w:tcPr>
          <w:p w14:paraId="5839B7F2" w14:textId="77777777" w:rsidR="006264F0" w:rsidRPr="0051580A" w:rsidRDefault="00C06611">
            <w:pPr>
              <w:spacing w:line="360" w:lineRule="auto"/>
              <w:rPr>
                <w:rFonts w:ascii="Arial" w:hAnsi="Arial" w:cs="Arial"/>
                <w:b/>
                <w:sz w:val="20"/>
                <w:szCs w:val="20"/>
              </w:rPr>
            </w:pPr>
            <w:r w:rsidRPr="0051580A">
              <w:rPr>
                <w:rFonts w:ascii="Arial" w:hAnsi="Arial" w:cs="Arial"/>
                <w:b/>
                <w:sz w:val="20"/>
                <w:szCs w:val="20"/>
              </w:rPr>
              <w:t xml:space="preserve">Topic of choice: </w:t>
            </w:r>
          </w:p>
        </w:tc>
        <w:tc>
          <w:tcPr>
            <w:tcW w:w="7199" w:type="dxa"/>
            <w:shd w:val="clear" w:color="auto" w:fill="FBD5B5"/>
          </w:tcPr>
          <w:p w14:paraId="39529DD9" w14:textId="77777777" w:rsidR="006264F0" w:rsidRPr="0051580A" w:rsidRDefault="006264F0">
            <w:pPr>
              <w:spacing w:line="360" w:lineRule="auto"/>
              <w:rPr>
                <w:rFonts w:ascii="Arial" w:hAnsi="Arial" w:cs="Arial"/>
                <w:b/>
                <w:sz w:val="20"/>
                <w:szCs w:val="20"/>
              </w:rPr>
            </w:pPr>
          </w:p>
          <w:p w14:paraId="317E6CFE" w14:textId="77777777" w:rsidR="006264F0" w:rsidRPr="0051580A" w:rsidRDefault="006264F0">
            <w:pPr>
              <w:spacing w:line="360" w:lineRule="auto"/>
              <w:jc w:val="center"/>
              <w:rPr>
                <w:rFonts w:ascii="Arial" w:hAnsi="Arial" w:cs="Arial"/>
                <w:b/>
                <w:sz w:val="20"/>
                <w:szCs w:val="20"/>
              </w:rPr>
            </w:pPr>
          </w:p>
          <w:p w14:paraId="5A2819F9" w14:textId="77777777" w:rsidR="006264F0" w:rsidRPr="0051580A" w:rsidRDefault="006264F0">
            <w:pPr>
              <w:spacing w:line="360" w:lineRule="auto"/>
              <w:jc w:val="center"/>
              <w:rPr>
                <w:rFonts w:ascii="Arial" w:hAnsi="Arial" w:cs="Arial"/>
                <w:b/>
                <w:sz w:val="20"/>
                <w:szCs w:val="20"/>
              </w:rPr>
            </w:pPr>
          </w:p>
        </w:tc>
      </w:tr>
      <w:tr w:rsidR="006264F0" w:rsidRPr="0051580A" w14:paraId="28583052" w14:textId="77777777">
        <w:trPr>
          <w:trHeight w:val="2494"/>
        </w:trPr>
        <w:tc>
          <w:tcPr>
            <w:tcW w:w="11182" w:type="dxa"/>
            <w:gridSpan w:val="2"/>
          </w:tcPr>
          <w:p w14:paraId="7B91E05A" w14:textId="77777777" w:rsidR="006264F0" w:rsidRPr="0051580A" w:rsidRDefault="00C06611">
            <w:pPr>
              <w:spacing w:line="360" w:lineRule="auto"/>
              <w:jc w:val="center"/>
              <w:rPr>
                <w:rFonts w:ascii="Arial" w:hAnsi="Arial" w:cs="Arial"/>
                <w:i/>
              </w:rPr>
            </w:pPr>
            <w:r w:rsidRPr="0051580A">
              <w:rPr>
                <w:rFonts w:ascii="Arial" w:hAnsi="Arial" w:cs="Arial"/>
                <w:i/>
                <w:color w:val="222222"/>
                <w:highlight w:val="white"/>
              </w:rPr>
              <w:t xml:space="preserve">Popping, B., &amp; Diaz-Amigo, C. (2018). European regulations for </w:t>
            </w:r>
            <w:proofErr w:type="spellStart"/>
            <w:r w:rsidRPr="0051580A">
              <w:rPr>
                <w:rFonts w:ascii="Arial" w:hAnsi="Arial" w:cs="Arial"/>
                <w:i/>
                <w:color w:val="222222"/>
                <w:highlight w:val="white"/>
              </w:rPr>
              <w:t>labeling</w:t>
            </w:r>
            <w:proofErr w:type="spellEnd"/>
            <w:r w:rsidRPr="0051580A">
              <w:rPr>
                <w:rFonts w:ascii="Arial" w:hAnsi="Arial" w:cs="Arial"/>
                <w:i/>
                <w:color w:val="222222"/>
                <w:highlight w:val="white"/>
              </w:rPr>
              <w:t xml:space="preserve"> requirements for food allergens and substances causing intolerances: history and future. Journal of AOAC International, 101(1), 2-7.</w:t>
            </w:r>
          </w:p>
          <w:p w14:paraId="2658E152" w14:textId="77777777" w:rsidR="006264F0" w:rsidRPr="0051580A" w:rsidRDefault="00C06611">
            <w:pPr>
              <w:spacing w:line="360" w:lineRule="auto"/>
              <w:jc w:val="both"/>
              <w:rPr>
                <w:rFonts w:ascii="Arial" w:hAnsi="Arial" w:cs="Arial"/>
                <w:b/>
              </w:rPr>
            </w:pPr>
            <w:r w:rsidRPr="0051580A">
              <w:rPr>
                <w:rFonts w:ascii="Arial" w:hAnsi="Arial" w:cs="Arial"/>
                <w:b/>
              </w:rPr>
              <w:t xml:space="preserve">Background </w:t>
            </w:r>
          </w:p>
          <w:p w14:paraId="3AC8CDBF" w14:textId="0165B8C4" w:rsidR="006264F0" w:rsidRPr="0051580A" w:rsidRDefault="003455CE">
            <w:pPr>
              <w:spacing w:line="360" w:lineRule="auto"/>
              <w:jc w:val="both"/>
              <w:rPr>
                <w:rFonts w:ascii="Arial" w:hAnsi="Arial" w:cs="Arial"/>
              </w:rPr>
            </w:pPr>
            <w:r>
              <w:rPr>
                <w:rFonts w:ascii="Arial" w:hAnsi="Arial" w:cs="Arial"/>
              </w:rPr>
              <w:t xml:space="preserve">Food allergies and intolerances must be diagnosed by a variety of physicians and given more attention as awareness grows. As a result of their efforts, regulators are better able to follow better </w:t>
            </w:r>
            <w:proofErr w:type="spellStart"/>
            <w:r>
              <w:rPr>
                <w:rFonts w:ascii="Arial" w:hAnsi="Arial" w:cs="Arial"/>
              </w:rPr>
              <w:t>labeling</w:t>
            </w:r>
            <w:proofErr w:type="spellEnd"/>
            <w:r>
              <w:rPr>
                <w:rFonts w:ascii="Arial" w:hAnsi="Arial" w:cs="Arial"/>
              </w:rPr>
              <w:t xml:space="preserve"> practices, which in turn generates a more educated consumer base. There is a clear knowledge of the legislative plan and a large amount of support for it, and the standardised action predictions include all of the key elements (Popping &amp; Diaz-Amigo, 2018). As a result, the effective knowledge of precautionary allergen </w:t>
            </w:r>
            <w:proofErr w:type="spellStart"/>
            <w:r>
              <w:rPr>
                <w:rFonts w:ascii="Arial" w:hAnsi="Arial" w:cs="Arial"/>
              </w:rPr>
              <w:t>labeling</w:t>
            </w:r>
            <w:proofErr w:type="spellEnd"/>
            <w:r>
              <w:rPr>
                <w:rFonts w:ascii="Arial" w:hAnsi="Arial" w:cs="Arial"/>
              </w:rPr>
              <w:t xml:space="preserve"> prospects </w:t>
            </w:r>
            <w:proofErr w:type="gramStart"/>
            <w:r>
              <w:rPr>
                <w:rFonts w:ascii="Arial" w:hAnsi="Arial" w:cs="Arial"/>
              </w:rPr>
              <w:t>are</w:t>
            </w:r>
            <w:proofErr w:type="gramEnd"/>
            <w:r>
              <w:rPr>
                <w:rFonts w:ascii="Arial" w:hAnsi="Arial" w:cs="Arial"/>
              </w:rPr>
              <w:t xml:space="preserve"> followed and predicted as a result of levees of accidental contamination and suitable proliferation. </w:t>
            </w:r>
          </w:p>
          <w:p w14:paraId="4489F2C0" w14:textId="77777777" w:rsidR="006264F0" w:rsidRPr="0051580A" w:rsidRDefault="00C06611">
            <w:pPr>
              <w:spacing w:line="360" w:lineRule="auto"/>
              <w:jc w:val="both"/>
              <w:rPr>
                <w:rFonts w:ascii="Arial" w:hAnsi="Arial" w:cs="Arial"/>
                <w:b/>
              </w:rPr>
            </w:pPr>
            <w:r w:rsidRPr="0051580A">
              <w:rPr>
                <w:rFonts w:ascii="Arial" w:hAnsi="Arial" w:cs="Arial"/>
                <w:b/>
              </w:rPr>
              <w:t xml:space="preserve">Summary </w:t>
            </w:r>
          </w:p>
          <w:p w14:paraId="7B328BD5" w14:textId="4A7463FC" w:rsidR="006264F0" w:rsidRPr="0051580A" w:rsidRDefault="003455CE">
            <w:pPr>
              <w:spacing w:line="360" w:lineRule="auto"/>
              <w:jc w:val="both"/>
              <w:rPr>
                <w:rFonts w:ascii="Arial" w:hAnsi="Arial" w:cs="Arial"/>
              </w:rPr>
            </w:pPr>
            <w:proofErr w:type="spellStart"/>
            <w:r>
              <w:rPr>
                <w:rFonts w:ascii="Arial" w:hAnsi="Arial" w:cs="Arial"/>
              </w:rPr>
              <w:t>Labeling</w:t>
            </w:r>
            <w:proofErr w:type="spellEnd"/>
            <w:r>
              <w:rPr>
                <w:rFonts w:ascii="Arial" w:hAnsi="Arial" w:cs="Arial"/>
              </w:rPr>
              <w:t xml:space="preserve"> and procedures for food allergens with standard regulatory features establish the required concepts for </w:t>
            </w:r>
            <w:proofErr w:type="gramStart"/>
            <w:r>
              <w:rPr>
                <w:rFonts w:ascii="Arial" w:hAnsi="Arial" w:cs="Arial"/>
              </w:rPr>
              <w:t>an</w:t>
            </w:r>
            <w:proofErr w:type="gramEnd"/>
            <w:r>
              <w:rPr>
                <w:rFonts w:ascii="Arial" w:hAnsi="Arial" w:cs="Arial"/>
              </w:rPr>
              <w:t xml:space="preserve"> unified action plan and structure that may be offered and standardised in this perspective. Suitable control assistance and recommended indications may be created via the regulation-based formal food-based information procedures with an awareness of proper </w:t>
            </w:r>
            <w:r w:rsidR="00EF0C68">
              <w:rPr>
                <w:rFonts w:ascii="Arial" w:hAnsi="Arial" w:cs="Arial"/>
              </w:rPr>
              <w:t>labelling</w:t>
            </w:r>
            <w:r>
              <w:rPr>
                <w:rFonts w:ascii="Arial" w:hAnsi="Arial" w:cs="Arial"/>
              </w:rPr>
              <w:t xml:space="preserve"> standards. </w:t>
            </w:r>
          </w:p>
          <w:p w14:paraId="5D2B73A5" w14:textId="77777777" w:rsidR="006264F0" w:rsidRPr="0051580A" w:rsidRDefault="00C06611">
            <w:pPr>
              <w:spacing w:line="360" w:lineRule="auto"/>
              <w:jc w:val="both"/>
              <w:rPr>
                <w:rFonts w:ascii="Arial" w:hAnsi="Arial" w:cs="Arial"/>
                <w:b/>
              </w:rPr>
            </w:pPr>
            <w:r w:rsidRPr="0051580A">
              <w:rPr>
                <w:rFonts w:ascii="Arial" w:hAnsi="Arial" w:cs="Arial"/>
                <w:b/>
              </w:rPr>
              <w:lastRenderedPageBreak/>
              <w:t xml:space="preserve">Personal reflections </w:t>
            </w:r>
          </w:p>
          <w:p w14:paraId="67007826" w14:textId="5D04EBFD" w:rsidR="006264F0" w:rsidRPr="0051580A" w:rsidRDefault="003455CE">
            <w:pPr>
              <w:spacing w:line="360" w:lineRule="auto"/>
              <w:jc w:val="both"/>
              <w:rPr>
                <w:rFonts w:ascii="Arial" w:hAnsi="Arial" w:cs="Arial"/>
              </w:rPr>
            </w:pPr>
            <w:r>
              <w:rPr>
                <w:rFonts w:ascii="Arial" w:hAnsi="Arial" w:cs="Arial"/>
              </w:rPr>
              <w:t xml:space="preserve">Product demonstration and regulatory framework, as well as standardised procedures, might be geared in this direction. </w:t>
            </w:r>
          </w:p>
          <w:p w14:paraId="180E49A3" w14:textId="77777777" w:rsidR="006264F0" w:rsidRPr="0051580A" w:rsidRDefault="00C06611">
            <w:pPr>
              <w:spacing w:line="360" w:lineRule="auto"/>
              <w:jc w:val="both"/>
              <w:rPr>
                <w:rFonts w:ascii="Arial" w:hAnsi="Arial" w:cs="Arial"/>
                <w:b/>
              </w:rPr>
            </w:pPr>
            <w:r w:rsidRPr="0051580A">
              <w:rPr>
                <w:rFonts w:ascii="Arial" w:hAnsi="Arial" w:cs="Arial"/>
                <w:b/>
              </w:rPr>
              <w:t xml:space="preserve">Importance of topic </w:t>
            </w:r>
          </w:p>
          <w:p w14:paraId="5FCE10FD" w14:textId="41DA8DE4" w:rsidR="006264F0" w:rsidRPr="0051580A" w:rsidRDefault="003455CE">
            <w:pPr>
              <w:spacing w:line="360" w:lineRule="auto"/>
              <w:jc w:val="both"/>
              <w:rPr>
                <w:rFonts w:ascii="Arial" w:hAnsi="Arial" w:cs="Arial"/>
              </w:rPr>
            </w:pPr>
            <w:r>
              <w:rPr>
                <w:rFonts w:ascii="Arial" w:hAnsi="Arial" w:cs="Arial"/>
              </w:rPr>
              <w:t xml:space="preserve">The notion of useful action processes and changes to </w:t>
            </w:r>
            <w:proofErr w:type="gramStart"/>
            <w:r>
              <w:rPr>
                <w:rFonts w:ascii="Arial" w:hAnsi="Arial" w:cs="Arial"/>
              </w:rPr>
              <w:t>take into account</w:t>
            </w:r>
            <w:proofErr w:type="gramEnd"/>
            <w:r>
              <w:rPr>
                <w:rFonts w:ascii="Arial" w:hAnsi="Arial" w:cs="Arial"/>
              </w:rPr>
              <w:t xml:space="preserve"> the standardized elements </w:t>
            </w:r>
            <w:r w:rsidR="00EF0C68">
              <w:rPr>
                <w:rFonts w:ascii="Arial" w:hAnsi="Arial" w:cs="Arial"/>
              </w:rPr>
              <w:t>get</w:t>
            </w:r>
            <w:r>
              <w:rPr>
                <w:rFonts w:ascii="Arial" w:hAnsi="Arial" w:cs="Arial"/>
              </w:rPr>
              <w:t xml:space="preserve"> presented when the right information approaches and considers the most up-to-date segments. </w:t>
            </w:r>
          </w:p>
          <w:p w14:paraId="7F6EAC9F" w14:textId="77777777" w:rsidR="006264F0" w:rsidRPr="0051580A" w:rsidRDefault="00C06611">
            <w:pPr>
              <w:spacing w:line="360" w:lineRule="auto"/>
              <w:jc w:val="center"/>
              <w:rPr>
                <w:rFonts w:ascii="Arial" w:hAnsi="Arial" w:cs="Arial"/>
                <w:i/>
              </w:rPr>
            </w:pPr>
            <w:r w:rsidRPr="0051580A">
              <w:rPr>
                <w:rFonts w:ascii="Arial" w:hAnsi="Arial" w:cs="Arial"/>
                <w:i/>
                <w:color w:val="222222"/>
                <w:highlight w:val="white"/>
              </w:rPr>
              <w:t>Weber, L., &amp; Lugosi, P. (2021). The event experiences of attendees with food allergies, intolerances and coeliac disease: risk loaded value-creation/destruction. International Journal of Event and Festival Management.</w:t>
            </w:r>
          </w:p>
          <w:p w14:paraId="53E1537C" w14:textId="77777777" w:rsidR="006264F0" w:rsidRPr="0051580A" w:rsidRDefault="006264F0">
            <w:pPr>
              <w:spacing w:line="360" w:lineRule="auto"/>
              <w:jc w:val="both"/>
              <w:rPr>
                <w:rFonts w:ascii="Arial" w:hAnsi="Arial" w:cs="Arial"/>
              </w:rPr>
            </w:pPr>
          </w:p>
          <w:p w14:paraId="064CA27A" w14:textId="77777777" w:rsidR="006264F0" w:rsidRPr="0051580A" w:rsidRDefault="00C06611">
            <w:pPr>
              <w:spacing w:line="360" w:lineRule="auto"/>
              <w:jc w:val="both"/>
              <w:rPr>
                <w:rFonts w:ascii="Arial" w:hAnsi="Arial" w:cs="Arial"/>
                <w:b/>
              </w:rPr>
            </w:pPr>
            <w:r w:rsidRPr="0051580A">
              <w:rPr>
                <w:rFonts w:ascii="Arial" w:hAnsi="Arial" w:cs="Arial"/>
                <w:b/>
              </w:rPr>
              <w:t xml:space="preserve">Background </w:t>
            </w:r>
          </w:p>
          <w:p w14:paraId="4501E169" w14:textId="6687FCD0" w:rsidR="006264F0" w:rsidRPr="0051580A" w:rsidRDefault="003455CE">
            <w:pPr>
              <w:spacing w:line="360" w:lineRule="auto"/>
              <w:jc w:val="both"/>
              <w:rPr>
                <w:rFonts w:ascii="Arial" w:hAnsi="Arial" w:cs="Arial"/>
              </w:rPr>
            </w:pPr>
            <w:r>
              <w:rPr>
                <w:rFonts w:ascii="Arial" w:hAnsi="Arial" w:cs="Arial"/>
              </w:rPr>
              <w:t xml:space="preserve">Visitors with food sensitivities like celiac disease and intolerances should consider safe and nutrient-rich guidance so that the recommended components may be developed. Individuals' experiences in food-related health management need to be taken into account in order to ensure that required safety and well-being are met. </w:t>
            </w:r>
          </w:p>
          <w:p w14:paraId="743150BC" w14:textId="77777777" w:rsidR="006264F0" w:rsidRPr="0051580A" w:rsidRDefault="00C06611">
            <w:pPr>
              <w:spacing w:line="360" w:lineRule="auto"/>
              <w:jc w:val="both"/>
              <w:rPr>
                <w:rFonts w:ascii="Arial" w:hAnsi="Arial" w:cs="Arial"/>
                <w:b/>
              </w:rPr>
            </w:pPr>
            <w:r w:rsidRPr="0051580A">
              <w:rPr>
                <w:rFonts w:ascii="Arial" w:hAnsi="Arial" w:cs="Arial"/>
                <w:b/>
              </w:rPr>
              <w:t xml:space="preserve">Summary </w:t>
            </w:r>
          </w:p>
          <w:p w14:paraId="22F3231A" w14:textId="716037C5" w:rsidR="006264F0" w:rsidRPr="0051580A" w:rsidRDefault="003455CE">
            <w:pPr>
              <w:spacing w:line="360" w:lineRule="auto"/>
              <w:jc w:val="both"/>
              <w:rPr>
                <w:rFonts w:ascii="Arial" w:hAnsi="Arial" w:cs="Arial"/>
              </w:rPr>
            </w:pPr>
            <w:r>
              <w:rPr>
                <w:rFonts w:ascii="Arial" w:hAnsi="Arial" w:cs="Arial"/>
              </w:rPr>
              <w:t xml:space="preserve">This study focuses on the unique experiences of people while also taking into account the practices that have been proved to occur when events adhere to conceptualized guidelines and relevant details. </w:t>
            </w:r>
          </w:p>
          <w:p w14:paraId="64965803" w14:textId="77777777" w:rsidR="006264F0" w:rsidRPr="0051580A" w:rsidRDefault="006264F0">
            <w:pPr>
              <w:spacing w:line="360" w:lineRule="auto"/>
              <w:jc w:val="both"/>
              <w:rPr>
                <w:rFonts w:ascii="Arial" w:hAnsi="Arial" w:cs="Arial"/>
              </w:rPr>
            </w:pPr>
          </w:p>
          <w:p w14:paraId="76BB5470" w14:textId="77777777" w:rsidR="006264F0" w:rsidRPr="0051580A" w:rsidRDefault="00C06611">
            <w:pPr>
              <w:spacing w:line="360" w:lineRule="auto"/>
              <w:jc w:val="both"/>
              <w:rPr>
                <w:rFonts w:ascii="Arial" w:hAnsi="Arial" w:cs="Arial"/>
                <w:b/>
              </w:rPr>
            </w:pPr>
            <w:r w:rsidRPr="0051580A">
              <w:rPr>
                <w:rFonts w:ascii="Arial" w:hAnsi="Arial" w:cs="Arial"/>
                <w:b/>
              </w:rPr>
              <w:t xml:space="preserve">Personal reflections </w:t>
            </w:r>
          </w:p>
          <w:p w14:paraId="0BA3355E" w14:textId="7EA9ABA2" w:rsidR="006264F0" w:rsidRPr="0051580A" w:rsidRDefault="003455CE">
            <w:pPr>
              <w:spacing w:line="360" w:lineRule="auto"/>
              <w:jc w:val="both"/>
              <w:rPr>
                <w:rFonts w:ascii="Arial" w:hAnsi="Arial" w:cs="Arial"/>
              </w:rPr>
            </w:pPr>
            <w:r>
              <w:rPr>
                <w:rFonts w:ascii="Arial" w:hAnsi="Arial" w:cs="Arial"/>
              </w:rPr>
              <w:t xml:space="preserve">The research featured an inductive technique that takes qualitative data into account while processing food preferences and value signals, allowing the essential approaches to improved food preferences to be maintained. Good food and drink, together with the specialized expertise and experience of the front-line employees, helps participants have a more positive experience while adhering to the standard elements and guidelines (Weber &amp; Lugosi, 2021). </w:t>
            </w:r>
          </w:p>
          <w:p w14:paraId="0F430130" w14:textId="77777777" w:rsidR="006264F0" w:rsidRPr="0051580A" w:rsidRDefault="006264F0">
            <w:pPr>
              <w:spacing w:line="360" w:lineRule="auto"/>
              <w:jc w:val="both"/>
              <w:rPr>
                <w:rFonts w:ascii="Arial" w:hAnsi="Arial" w:cs="Arial"/>
              </w:rPr>
            </w:pPr>
          </w:p>
          <w:p w14:paraId="18913E18" w14:textId="77777777" w:rsidR="006264F0" w:rsidRPr="0051580A" w:rsidRDefault="00C06611">
            <w:pPr>
              <w:spacing w:line="360" w:lineRule="auto"/>
              <w:jc w:val="both"/>
              <w:rPr>
                <w:rFonts w:ascii="Arial" w:hAnsi="Arial" w:cs="Arial"/>
                <w:b/>
              </w:rPr>
            </w:pPr>
            <w:r w:rsidRPr="0051580A">
              <w:rPr>
                <w:rFonts w:ascii="Arial" w:hAnsi="Arial" w:cs="Arial"/>
                <w:b/>
              </w:rPr>
              <w:t xml:space="preserve">Importance of the topic </w:t>
            </w:r>
          </w:p>
          <w:p w14:paraId="1707E647" w14:textId="7CCEC78A" w:rsidR="006264F0" w:rsidRPr="0051580A" w:rsidRDefault="003455CE">
            <w:pPr>
              <w:spacing w:line="360" w:lineRule="auto"/>
              <w:jc w:val="both"/>
              <w:rPr>
                <w:rFonts w:ascii="Arial" w:hAnsi="Arial" w:cs="Arial"/>
              </w:rPr>
            </w:pPr>
            <w:r>
              <w:rPr>
                <w:rFonts w:ascii="Arial" w:hAnsi="Arial" w:cs="Arial"/>
              </w:rPr>
              <w:t xml:space="preserve">This subject will assist to supply the right knowledge of dangerous food avoidances and to project the understanding of suitable consumer specific support by saying the helpful action projections that will be useful to the consumer. </w:t>
            </w:r>
            <w:r w:rsidR="00C06611" w:rsidRPr="0051580A">
              <w:rPr>
                <w:rFonts w:ascii="Arial" w:hAnsi="Arial" w:cs="Arial"/>
              </w:rPr>
              <w:t xml:space="preserve"> </w:t>
            </w:r>
            <w:r>
              <w:rPr>
                <w:rFonts w:ascii="Arial" w:hAnsi="Arial" w:cs="Arial"/>
              </w:rPr>
              <w:t xml:space="preserve">The notion of minimizing risks and compensating </w:t>
            </w:r>
            <w:r w:rsidR="00EF0C68">
              <w:rPr>
                <w:rFonts w:ascii="Arial" w:hAnsi="Arial" w:cs="Arial"/>
              </w:rPr>
              <w:t>behaviours</w:t>
            </w:r>
            <w:r>
              <w:rPr>
                <w:rFonts w:ascii="Arial" w:hAnsi="Arial" w:cs="Arial"/>
              </w:rPr>
              <w:t xml:space="preserve"> here specifies the whole knowledge about anticipating and maintaining action planning and considering predicted methods. </w:t>
            </w:r>
          </w:p>
          <w:p w14:paraId="2519F72E" w14:textId="77777777" w:rsidR="006264F0" w:rsidRPr="0051580A" w:rsidRDefault="006264F0">
            <w:pPr>
              <w:spacing w:line="360" w:lineRule="auto"/>
              <w:jc w:val="both"/>
              <w:rPr>
                <w:rFonts w:ascii="Arial" w:hAnsi="Arial" w:cs="Arial"/>
              </w:rPr>
            </w:pPr>
          </w:p>
          <w:p w14:paraId="702C5AD4" w14:textId="77777777" w:rsidR="006264F0" w:rsidRPr="0051580A" w:rsidRDefault="00C06611">
            <w:pPr>
              <w:spacing w:line="360" w:lineRule="auto"/>
              <w:jc w:val="center"/>
              <w:rPr>
                <w:rFonts w:ascii="Arial" w:hAnsi="Arial" w:cs="Arial"/>
                <w:i/>
              </w:rPr>
            </w:pPr>
            <w:r w:rsidRPr="0051580A">
              <w:rPr>
                <w:rFonts w:ascii="Arial" w:hAnsi="Arial" w:cs="Arial"/>
                <w:i/>
                <w:color w:val="222222"/>
                <w:highlight w:val="white"/>
              </w:rPr>
              <w:lastRenderedPageBreak/>
              <w:t>Aguilera, J. M. (2019). The food matrix: Implications in processing, nutrition and health. Critical Reviews in Food Science and Nutrition, 59(22), 3612-3629.</w:t>
            </w:r>
          </w:p>
          <w:p w14:paraId="70A55CEA" w14:textId="77777777" w:rsidR="006264F0" w:rsidRPr="0051580A" w:rsidRDefault="00C06611">
            <w:pPr>
              <w:spacing w:line="360" w:lineRule="auto"/>
              <w:jc w:val="both"/>
              <w:rPr>
                <w:rFonts w:ascii="Arial" w:hAnsi="Arial" w:cs="Arial"/>
                <w:b/>
              </w:rPr>
            </w:pPr>
            <w:r w:rsidRPr="0051580A">
              <w:rPr>
                <w:rFonts w:ascii="Arial" w:hAnsi="Arial" w:cs="Arial"/>
                <w:b/>
              </w:rPr>
              <w:t xml:space="preserve">Background </w:t>
            </w:r>
          </w:p>
          <w:p w14:paraId="12EA7E69" w14:textId="40499E32" w:rsidR="006264F0" w:rsidRPr="0051580A" w:rsidRDefault="003455CE">
            <w:pPr>
              <w:spacing w:line="360" w:lineRule="auto"/>
              <w:jc w:val="both"/>
              <w:rPr>
                <w:rFonts w:ascii="Arial" w:hAnsi="Arial" w:cs="Arial"/>
              </w:rPr>
            </w:pPr>
            <w:r>
              <w:rPr>
                <w:rFonts w:ascii="Arial" w:hAnsi="Arial" w:cs="Arial"/>
              </w:rPr>
              <w:t xml:space="preserve">Many people have been influenced by the food matrix idea, which has the potential to impact food processing as well as health and nutrition. In this possibility, it is vital to have the right matrix and support in place, as well as the right microstructure. </w:t>
            </w:r>
          </w:p>
          <w:p w14:paraId="4900504B" w14:textId="77777777" w:rsidR="006264F0" w:rsidRPr="0051580A" w:rsidRDefault="00C06611">
            <w:pPr>
              <w:spacing w:line="360" w:lineRule="auto"/>
              <w:jc w:val="both"/>
              <w:rPr>
                <w:rFonts w:ascii="Arial" w:hAnsi="Arial" w:cs="Arial"/>
                <w:b/>
              </w:rPr>
            </w:pPr>
            <w:r w:rsidRPr="0051580A">
              <w:rPr>
                <w:rFonts w:ascii="Arial" w:hAnsi="Arial" w:cs="Arial"/>
                <w:b/>
              </w:rPr>
              <w:t xml:space="preserve">Summary </w:t>
            </w:r>
          </w:p>
          <w:p w14:paraId="2C153865" w14:textId="2A954DD1" w:rsidR="006264F0" w:rsidRPr="0051580A" w:rsidRDefault="003455CE">
            <w:pPr>
              <w:spacing w:line="360" w:lineRule="auto"/>
              <w:jc w:val="both"/>
              <w:rPr>
                <w:rFonts w:ascii="Arial" w:hAnsi="Arial" w:cs="Arial"/>
              </w:rPr>
            </w:pPr>
            <w:r>
              <w:rPr>
                <w:rFonts w:ascii="Arial" w:hAnsi="Arial" w:cs="Arial"/>
              </w:rPr>
              <w:t xml:space="preserve">Aspects of physical domain and particular ingredients of food are defined in this perspective by proper safety measures and extensive interactions. </w:t>
            </w:r>
          </w:p>
          <w:p w14:paraId="45214ACA" w14:textId="77777777" w:rsidR="006264F0" w:rsidRPr="0051580A" w:rsidRDefault="00C06611">
            <w:pPr>
              <w:spacing w:line="360" w:lineRule="auto"/>
              <w:jc w:val="both"/>
              <w:rPr>
                <w:rFonts w:ascii="Arial" w:hAnsi="Arial" w:cs="Arial"/>
                <w:b/>
              </w:rPr>
            </w:pPr>
            <w:r w:rsidRPr="0051580A">
              <w:rPr>
                <w:rFonts w:ascii="Arial" w:hAnsi="Arial" w:cs="Arial"/>
                <w:b/>
              </w:rPr>
              <w:t xml:space="preserve">Personal reflections </w:t>
            </w:r>
          </w:p>
          <w:p w14:paraId="293F07E4" w14:textId="5381317F" w:rsidR="006264F0" w:rsidRPr="0051580A" w:rsidRDefault="003455CE">
            <w:pPr>
              <w:spacing w:line="360" w:lineRule="auto"/>
              <w:jc w:val="both"/>
              <w:rPr>
                <w:rFonts w:ascii="Arial" w:hAnsi="Arial" w:cs="Arial"/>
              </w:rPr>
            </w:pPr>
            <w:r>
              <w:rPr>
                <w:rFonts w:ascii="Arial" w:hAnsi="Arial" w:cs="Arial"/>
              </w:rPr>
              <w:t xml:space="preserve">Food processing strategy and structure, as well as the safety practices that provide useful secondary elements, may be explored in relation to (FM-effect). This is the setting in which food intolerances with excellent assistance may be organized (Aguilera, 2019). </w:t>
            </w:r>
          </w:p>
          <w:p w14:paraId="721E8DDE" w14:textId="77777777" w:rsidR="006264F0" w:rsidRPr="0051580A" w:rsidRDefault="00C06611">
            <w:pPr>
              <w:spacing w:line="360" w:lineRule="auto"/>
              <w:jc w:val="both"/>
              <w:rPr>
                <w:rFonts w:ascii="Arial" w:hAnsi="Arial" w:cs="Arial"/>
                <w:b/>
              </w:rPr>
            </w:pPr>
            <w:r w:rsidRPr="0051580A">
              <w:rPr>
                <w:rFonts w:ascii="Arial" w:hAnsi="Arial" w:cs="Arial"/>
                <w:b/>
              </w:rPr>
              <w:t xml:space="preserve">Importance of the topic </w:t>
            </w:r>
          </w:p>
          <w:p w14:paraId="193567E6" w14:textId="3767A9DF" w:rsidR="006264F0" w:rsidRPr="0051580A" w:rsidRDefault="003455CE">
            <w:pPr>
              <w:spacing w:line="360" w:lineRule="auto"/>
              <w:jc w:val="both"/>
              <w:rPr>
                <w:rFonts w:ascii="Arial" w:hAnsi="Arial" w:cs="Arial"/>
              </w:rPr>
            </w:pPr>
            <w:r>
              <w:rPr>
                <w:rFonts w:ascii="Arial" w:hAnsi="Arial" w:cs="Arial"/>
              </w:rPr>
              <w:t xml:space="preserve">As a result of this subject, oral processing and planning may be organized, and the effective implications of nutrition can be maintained, as well as the essential knowledge for relevant processing. Different food varieties and relevant safety indications in this context project the principles of good functionality and process with standardised action indicators.................................................. </w:t>
            </w:r>
          </w:p>
          <w:p w14:paraId="30DFABE9" w14:textId="77777777" w:rsidR="006264F0" w:rsidRPr="0051580A" w:rsidRDefault="006264F0">
            <w:pPr>
              <w:spacing w:line="360" w:lineRule="auto"/>
              <w:jc w:val="both"/>
              <w:rPr>
                <w:rFonts w:ascii="Arial" w:hAnsi="Arial" w:cs="Arial"/>
              </w:rPr>
            </w:pPr>
          </w:p>
          <w:p w14:paraId="0FD2DCD1" w14:textId="77777777" w:rsidR="006264F0" w:rsidRPr="0051580A" w:rsidRDefault="00C06611">
            <w:pPr>
              <w:spacing w:line="360" w:lineRule="auto"/>
              <w:jc w:val="center"/>
              <w:rPr>
                <w:rFonts w:ascii="Arial" w:hAnsi="Arial" w:cs="Arial"/>
                <w:i/>
              </w:rPr>
            </w:pPr>
            <w:proofErr w:type="spellStart"/>
            <w:r w:rsidRPr="0051580A">
              <w:rPr>
                <w:rFonts w:ascii="Arial" w:hAnsi="Arial" w:cs="Arial"/>
                <w:i/>
                <w:color w:val="222222"/>
                <w:highlight w:val="white"/>
              </w:rPr>
              <w:t>Onyimba</w:t>
            </w:r>
            <w:proofErr w:type="spellEnd"/>
            <w:r w:rsidRPr="0051580A">
              <w:rPr>
                <w:rFonts w:ascii="Arial" w:hAnsi="Arial" w:cs="Arial"/>
                <w:i/>
                <w:color w:val="222222"/>
                <w:highlight w:val="white"/>
              </w:rPr>
              <w:t>, F., Crowe, S. E., Johnson, S., &amp; Leung, J. (2021). Food allergies and intolerances: A clinical approach to the diagnosis and management of adverse reactions to food. Clinical Gastroenterology and Hepatology, 19(11), 2230-2240.</w:t>
            </w:r>
          </w:p>
          <w:p w14:paraId="276E093B" w14:textId="77777777" w:rsidR="006264F0" w:rsidRPr="0051580A" w:rsidRDefault="00C06611">
            <w:pPr>
              <w:spacing w:line="360" w:lineRule="auto"/>
              <w:jc w:val="both"/>
              <w:rPr>
                <w:rFonts w:ascii="Arial" w:hAnsi="Arial" w:cs="Arial"/>
                <w:b/>
              </w:rPr>
            </w:pPr>
            <w:r w:rsidRPr="0051580A">
              <w:rPr>
                <w:rFonts w:ascii="Arial" w:hAnsi="Arial" w:cs="Arial"/>
                <w:b/>
              </w:rPr>
              <w:t xml:space="preserve">Background </w:t>
            </w:r>
          </w:p>
          <w:p w14:paraId="4364E4F7" w14:textId="1421C180" w:rsidR="006264F0" w:rsidRPr="0051580A" w:rsidRDefault="003455CE">
            <w:pPr>
              <w:spacing w:line="360" w:lineRule="auto"/>
              <w:jc w:val="both"/>
              <w:rPr>
                <w:rFonts w:ascii="Arial" w:hAnsi="Arial" w:cs="Arial"/>
              </w:rPr>
            </w:pPr>
            <w:r>
              <w:rPr>
                <w:rFonts w:ascii="Arial" w:hAnsi="Arial" w:cs="Arial"/>
              </w:rPr>
              <w:t xml:space="preserve">For those who suffer from food allergies, the risk of a possibly fatal allergic reaction to food is connected to the bad responses to food, and this creates a variety of hard scenarios. Overview of categories and standard potential areas for creating and directing essential methods to allergy testing and diagnostic procedures is presented here. </w:t>
            </w:r>
          </w:p>
          <w:p w14:paraId="10B0AAFB" w14:textId="77777777" w:rsidR="006264F0" w:rsidRPr="0051580A" w:rsidRDefault="00C06611">
            <w:pPr>
              <w:spacing w:line="360" w:lineRule="auto"/>
              <w:jc w:val="both"/>
              <w:rPr>
                <w:rFonts w:ascii="Arial" w:hAnsi="Arial" w:cs="Arial"/>
                <w:b/>
              </w:rPr>
            </w:pPr>
            <w:r w:rsidRPr="0051580A">
              <w:rPr>
                <w:rFonts w:ascii="Arial" w:hAnsi="Arial" w:cs="Arial"/>
                <w:b/>
              </w:rPr>
              <w:t xml:space="preserve">Summary </w:t>
            </w:r>
          </w:p>
          <w:p w14:paraId="649C0B17" w14:textId="1D20F3F4" w:rsidR="006264F0" w:rsidRPr="0051580A" w:rsidRDefault="00CB5CEC">
            <w:pPr>
              <w:spacing w:line="360" w:lineRule="auto"/>
              <w:jc w:val="both"/>
              <w:rPr>
                <w:rFonts w:ascii="Arial" w:hAnsi="Arial" w:cs="Arial"/>
              </w:rPr>
            </w:pPr>
            <w:r>
              <w:rPr>
                <w:rFonts w:ascii="Arial" w:hAnsi="Arial" w:cs="Arial"/>
              </w:rPr>
              <w:t xml:space="preserve">This portion may be used to follow and project the presentation on food responses and other situation-specific food intolerances. Food-related clinical diagnostic methodologies and procedures are designed to fit into future scenarios. </w:t>
            </w:r>
          </w:p>
          <w:p w14:paraId="51625C21" w14:textId="77777777" w:rsidR="006264F0" w:rsidRPr="0051580A" w:rsidRDefault="00C06611">
            <w:pPr>
              <w:spacing w:line="360" w:lineRule="auto"/>
              <w:jc w:val="both"/>
              <w:rPr>
                <w:rFonts w:ascii="Arial" w:hAnsi="Arial" w:cs="Arial"/>
                <w:b/>
              </w:rPr>
            </w:pPr>
            <w:r w:rsidRPr="0051580A">
              <w:rPr>
                <w:rFonts w:ascii="Arial" w:hAnsi="Arial" w:cs="Arial"/>
                <w:b/>
              </w:rPr>
              <w:t xml:space="preserve">Personal reflections </w:t>
            </w:r>
          </w:p>
          <w:p w14:paraId="4575319C" w14:textId="501798BC" w:rsidR="006264F0" w:rsidRPr="0051580A" w:rsidRDefault="00CB5CEC">
            <w:pPr>
              <w:spacing w:line="360" w:lineRule="auto"/>
              <w:jc w:val="both"/>
              <w:rPr>
                <w:rFonts w:ascii="Arial" w:hAnsi="Arial" w:cs="Arial"/>
              </w:rPr>
            </w:pPr>
            <w:r>
              <w:rPr>
                <w:rFonts w:ascii="Arial" w:hAnsi="Arial" w:cs="Arial"/>
              </w:rPr>
              <w:t xml:space="preserve">When examining food allergy in relation to various disorders, it is necessary to explain the notion about </w:t>
            </w:r>
            <w:r>
              <w:rPr>
                <w:rFonts w:ascii="Arial" w:hAnsi="Arial" w:cs="Arial"/>
              </w:rPr>
              <w:lastRenderedPageBreak/>
              <w:t xml:space="preserve">immunologically driven development of various undesirable symptoms after ingestion of the food antigen. </w:t>
            </w:r>
          </w:p>
          <w:p w14:paraId="3BFCFC6C" w14:textId="77777777" w:rsidR="006264F0" w:rsidRPr="0051580A" w:rsidRDefault="00C06611">
            <w:pPr>
              <w:spacing w:line="360" w:lineRule="auto"/>
              <w:jc w:val="both"/>
              <w:rPr>
                <w:rFonts w:ascii="Arial" w:hAnsi="Arial" w:cs="Arial"/>
                <w:b/>
              </w:rPr>
            </w:pPr>
            <w:r w:rsidRPr="0051580A">
              <w:rPr>
                <w:rFonts w:ascii="Arial" w:hAnsi="Arial" w:cs="Arial"/>
                <w:b/>
              </w:rPr>
              <w:t xml:space="preserve">Importance of the topic </w:t>
            </w:r>
          </w:p>
          <w:p w14:paraId="736C9166" w14:textId="6868981B" w:rsidR="006264F0" w:rsidRPr="0051580A" w:rsidRDefault="00CB5CEC">
            <w:pPr>
              <w:spacing w:line="360" w:lineRule="auto"/>
              <w:jc w:val="both"/>
              <w:rPr>
                <w:rFonts w:ascii="Arial" w:hAnsi="Arial" w:cs="Arial"/>
              </w:rPr>
            </w:pPr>
            <w:r>
              <w:rPr>
                <w:rFonts w:ascii="Arial" w:hAnsi="Arial" w:cs="Arial"/>
              </w:rPr>
              <w:t>For the creation and maintenance of new ideas regarding suggested indications and essential procedures, this research successfully processes and stores information on a variety of allergic disorders and the prevalence of medication. Different symptoms and their indications towards major pathology are connected here with the recommended action plan and beneficial food allergy-related components, which involve immune system prospects and local mechanism settings, and are predicted (</w:t>
            </w:r>
            <w:proofErr w:type="spellStart"/>
            <w:r>
              <w:rPr>
                <w:rFonts w:ascii="Arial" w:hAnsi="Arial" w:cs="Arial"/>
              </w:rPr>
              <w:t>Onyimba</w:t>
            </w:r>
            <w:proofErr w:type="spellEnd"/>
            <w:r>
              <w:rPr>
                <w:rFonts w:ascii="Arial" w:hAnsi="Arial" w:cs="Arial"/>
              </w:rPr>
              <w:t xml:space="preserve">, Crowe, Johnson &amp; Leung, 2021). </w:t>
            </w:r>
          </w:p>
          <w:p w14:paraId="2712F1EA" w14:textId="77777777" w:rsidR="006264F0" w:rsidRPr="0051580A" w:rsidRDefault="006264F0">
            <w:pPr>
              <w:spacing w:line="360" w:lineRule="auto"/>
              <w:jc w:val="both"/>
              <w:rPr>
                <w:rFonts w:ascii="Arial" w:hAnsi="Arial" w:cs="Arial"/>
              </w:rPr>
            </w:pPr>
          </w:p>
          <w:p w14:paraId="1CD75B3A" w14:textId="77777777" w:rsidR="006264F0" w:rsidRPr="0051580A" w:rsidRDefault="00C06611">
            <w:pPr>
              <w:spacing w:line="360" w:lineRule="auto"/>
              <w:jc w:val="center"/>
              <w:rPr>
                <w:rFonts w:ascii="Arial" w:hAnsi="Arial" w:cs="Arial"/>
                <w:b/>
                <w:i/>
              </w:rPr>
            </w:pPr>
            <w:r w:rsidRPr="0051580A">
              <w:rPr>
                <w:rFonts w:ascii="Arial" w:hAnsi="Arial" w:cs="Arial"/>
                <w:i/>
                <w:color w:val="222222"/>
                <w:highlight w:val="white"/>
              </w:rPr>
              <w:t xml:space="preserve">Gargano, D., </w:t>
            </w:r>
            <w:proofErr w:type="spellStart"/>
            <w:r w:rsidRPr="0051580A">
              <w:rPr>
                <w:rFonts w:ascii="Arial" w:hAnsi="Arial" w:cs="Arial"/>
                <w:i/>
                <w:color w:val="222222"/>
                <w:highlight w:val="white"/>
              </w:rPr>
              <w:t>Appanna</w:t>
            </w:r>
            <w:proofErr w:type="spellEnd"/>
            <w:r w:rsidRPr="0051580A">
              <w:rPr>
                <w:rFonts w:ascii="Arial" w:hAnsi="Arial" w:cs="Arial"/>
                <w:i/>
                <w:color w:val="222222"/>
                <w:highlight w:val="white"/>
              </w:rPr>
              <w:t xml:space="preserve">, R., </w:t>
            </w:r>
            <w:proofErr w:type="spellStart"/>
            <w:r w:rsidRPr="0051580A">
              <w:rPr>
                <w:rFonts w:ascii="Arial" w:hAnsi="Arial" w:cs="Arial"/>
                <w:i/>
                <w:color w:val="222222"/>
                <w:highlight w:val="white"/>
              </w:rPr>
              <w:t>Santonicola</w:t>
            </w:r>
            <w:proofErr w:type="spellEnd"/>
            <w:r w:rsidRPr="0051580A">
              <w:rPr>
                <w:rFonts w:ascii="Arial" w:hAnsi="Arial" w:cs="Arial"/>
                <w:i/>
                <w:color w:val="222222"/>
                <w:highlight w:val="white"/>
              </w:rPr>
              <w:t xml:space="preserve">, A., De </w:t>
            </w:r>
            <w:proofErr w:type="spellStart"/>
            <w:r w:rsidRPr="0051580A">
              <w:rPr>
                <w:rFonts w:ascii="Arial" w:hAnsi="Arial" w:cs="Arial"/>
                <w:i/>
                <w:color w:val="222222"/>
                <w:highlight w:val="white"/>
              </w:rPr>
              <w:t>Bartolomeis</w:t>
            </w:r>
            <w:proofErr w:type="spellEnd"/>
            <w:r w:rsidRPr="0051580A">
              <w:rPr>
                <w:rFonts w:ascii="Arial" w:hAnsi="Arial" w:cs="Arial"/>
                <w:i/>
                <w:color w:val="222222"/>
                <w:highlight w:val="white"/>
              </w:rPr>
              <w:t xml:space="preserve">, F., </w:t>
            </w:r>
            <w:proofErr w:type="spellStart"/>
            <w:r w:rsidRPr="0051580A">
              <w:rPr>
                <w:rFonts w:ascii="Arial" w:hAnsi="Arial" w:cs="Arial"/>
                <w:i/>
                <w:color w:val="222222"/>
                <w:highlight w:val="white"/>
              </w:rPr>
              <w:t>Stellato</w:t>
            </w:r>
            <w:proofErr w:type="spellEnd"/>
            <w:r w:rsidRPr="0051580A">
              <w:rPr>
                <w:rFonts w:ascii="Arial" w:hAnsi="Arial" w:cs="Arial"/>
                <w:i/>
                <w:color w:val="222222"/>
                <w:highlight w:val="white"/>
              </w:rPr>
              <w:t xml:space="preserve">, C., </w:t>
            </w:r>
            <w:proofErr w:type="spellStart"/>
            <w:r w:rsidRPr="0051580A">
              <w:rPr>
                <w:rFonts w:ascii="Arial" w:hAnsi="Arial" w:cs="Arial"/>
                <w:i/>
                <w:color w:val="222222"/>
                <w:highlight w:val="white"/>
              </w:rPr>
              <w:t>Cianferoni</w:t>
            </w:r>
            <w:proofErr w:type="spellEnd"/>
            <w:r w:rsidRPr="0051580A">
              <w:rPr>
                <w:rFonts w:ascii="Arial" w:hAnsi="Arial" w:cs="Arial"/>
                <w:i/>
                <w:color w:val="222222"/>
                <w:highlight w:val="white"/>
              </w:rPr>
              <w:t>, A., ... &amp; Iovino, P. (2021). Food allergy and intolerance: A narrative review on nutritional concerns. Nutrients, 13(5), 1638.</w:t>
            </w:r>
          </w:p>
          <w:p w14:paraId="0CD382E9" w14:textId="77777777" w:rsidR="006264F0" w:rsidRPr="0051580A" w:rsidRDefault="00C06611">
            <w:pPr>
              <w:spacing w:line="360" w:lineRule="auto"/>
              <w:jc w:val="both"/>
              <w:rPr>
                <w:rFonts w:ascii="Arial" w:hAnsi="Arial" w:cs="Arial"/>
                <w:b/>
              </w:rPr>
            </w:pPr>
            <w:r w:rsidRPr="0051580A">
              <w:rPr>
                <w:rFonts w:ascii="Arial" w:hAnsi="Arial" w:cs="Arial"/>
                <w:b/>
              </w:rPr>
              <w:t xml:space="preserve">Background </w:t>
            </w:r>
          </w:p>
          <w:p w14:paraId="2951D905" w14:textId="11B74044" w:rsidR="006264F0" w:rsidRPr="0051580A" w:rsidRDefault="00CB5CEC">
            <w:pPr>
              <w:spacing w:line="360" w:lineRule="auto"/>
              <w:jc w:val="both"/>
              <w:rPr>
                <w:rFonts w:ascii="Arial" w:hAnsi="Arial" w:cs="Arial"/>
              </w:rPr>
            </w:pPr>
            <w:r>
              <w:rPr>
                <w:rFonts w:ascii="Arial" w:hAnsi="Arial" w:cs="Arial"/>
              </w:rPr>
              <w:t xml:space="preserve">Directed projections with pathogenic processes may be </w:t>
            </w:r>
            <w:proofErr w:type="spellStart"/>
            <w:r>
              <w:rPr>
                <w:rFonts w:ascii="Arial" w:hAnsi="Arial" w:cs="Arial"/>
              </w:rPr>
              <w:t>channeled</w:t>
            </w:r>
            <w:proofErr w:type="spellEnd"/>
            <w:r>
              <w:rPr>
                <w:rFonts w:ascii="Arial" w:hAnsi="Arial" w:cs="Arial"/>
              </w:rPr>
              <w:t xml:space="preserve"> and projected in this potential of adverse food responses, which include immune-mediated food specific allergies and non-immune-mediated intolerances. </w:t>
            </w:r>
          </w:p>
          <w:p w14:paraId="43FF6D62" w14:textId="77777777" w:rsidR="006264F0" w:rsidRPr="0051580A" w:rsidRDefault="00C06611">
            <w:pPr>
              <w:spacing w:line="360" w:lineRule="auto"/>
              <w:jc w:val="both"/>
              <w:rPr>
                <w:rFonts w:ascii="Arial" w:hAnsi="Arial" w:cs="Arial"/>
                <w:b/>
              </w:rPr>
            </w:pPr>
            <w:r w:rsidRPr="0051580A">
              <w:rPr>
                <w:rFonts w:ascii="Arial" w:hAnsi="Arial" w:cs="Arial"/>
                <w:b/>
              </w:rPr>
              <w:t xml:space="preserve">Summary </w:t>
            </w:r>
          </w:p>
          <w:p w14:paraId="391416E7" w14:textId="4C9FBBE6" w:rsidR="006264F0" w:rsidRPr="0051580A" w:rsidRDefault="00CB5CEC">
            <w:pPr>
              <w:spacing w:line="360" w:lineRule="auto"/>
              <w:jc w:val="both"/>
              <w:rPr>
                <w:rFonts w:ascii="Arial" w:hAnsi="Arial" w:cs="Arial"/>
              </w:rPr>
            </w:pPr>
            <w:r>
              <w:rPr>
                <w:rFonts w:ascii="Arial" w:hAnsi="Arial" w:cs="Arial"/>
              </w:rPr>
              <w:t xml:space="preserve">Diverse dangers of a wrong approach to the accurate identification components here need the essential preparation that gives thoughts about clinical characteristics and their indications so that subsequent contexts receive projected. </w:t>
            </w:r>
          </w:p>
          <w:p w14:paraId="52BF6EA3" w14:textId="77777777" w:rsidR="006264F0" w:rsidRPr="0051580A" w:rsidRDefault="00C06611">
            <w:pPr>
              <w:spacing w:line="360" w:lineRule="auto"/>
              <w:jc w:val="both"/>
              <w:rPr>
                <w:rFonts w:ascii="Arial" w:hAnsi="Arial" w:cs="Arial"/>
                <w:b/>
              </w:rPr>
            </w:pPr>
            <w:r w:rsidRPr="0051580A">
              <w:rPr>
                <w:rFonts w:ascii="Arial" w:hAnsi="Arial" w:cs="Arial"/>
                <w:b/>
              </w:rPr>
              <w:t xml:space="preserve">Personal reflections </w:t>
            </w:r>
          </w:p>
          <w:p w14:paraId="15045170" w14:textId="40979395" w:rsidR="006264F0" w:rsidRPr="0051580A" w:rsidRDefault="00CB5CEC">
            <w:pPr>
              <w:spacing w:line="360" w:lineRule="auto"/>
              <w:jc w:val="both"/>
              <w:rPr>
                <w:rFonts w:ascii="Arial" w:hAnsi="Arial" w:cs="Arial"/>
              </w:rPr>
            </w:pPr>
            <w:r>
              <w:rPr>
                <w:rFonts w:ascii="Arial" w:hAnsi="Arial" w:cs="Arial"/>
              </w:rPr>
              <w:t xml:space="preserve">Diagnostic and treatment strategies are offered and successfully suggested, which directs the thoughts regarding a good and right management plan. This possibility is beneficial in </w:t>
            </w:r>
            <w:proofErr w:type="spellStart"/>
            <w:r>
              <w:rPr>
                <w:rFonts w:ascii="Arial" w:hAnsi="Arial" w:cs="Arial"/>
              </w:rPr>
              <w:t>channeling</w:t>
            </w:r>
            <w:proofErr w:type="spellEnd"/>
            <w:r>
              <w:rPr>
                <w:rFonts w:ascii="Arial" w:hAnsi="Arial" w:cs="Arial"/>
              </w:rPr>
              <w:t xml:space="preserve"> the predicted indication. The beneficial components that may be presented can be used to target nutritional shortages and other improvements in quality support with specific economic costs and directions. </w:t>
            </w:r>
          </w:p>
          <w:p w14:paraId="61B4F094" w14:textId="77777777" w:rsidR="006264F0" w:rsidRPr="0051580A" w:rsidRDefault="00C06611">
            <w:pPr>
              <w:spacing w:line="360" w:lineRule="auto"/>
              <w:jc w:val="both"/>
              <w:rPr>
                <w:rFonts w:ascii="Arial" w:hAnsi="Arial" w:cs="Arial"/>
                <w:b/>
              </w:rPr>
            </w:pPr>
            <w:r w:rsidRPr="0051580A">
              <w:rPr>
                <w:rFonts w:ascii="Arial" w:hAnsi="Arial" w:cs="Arial"/>
                <w:b/>
              </w:rPr>
              <w:t xml:space="preserve">Importance of the topic </w:t>
            </w:r>
          </w:p>
          <w:p w14:paraId="0A949408" w14:textId="78370209" w:rsidR="006264F0" w:rsidRPr="0051580A" w:rsidRDefault="00CB5CEC">
            <w:pPr>
              <w:spacing w:line="360" w:lineRule="auto"/>
              <w:jc w:val="both"/>
              <w:rPr>
                <w:rFonts w:ascii="Arial" w:hAnsi="Arial" w:cs="Arial"/>
              </w:rPr>
            </w:pPr>
            <w:r>
              <w:rPr>
                <w:rFonts w:ascii="Arial" w:hAnsi="Arial" w:cs="Arial"/>
              </w:rPr>
              <w:t xml:space="preserve">Identifying the constructive elements and outlining the accompanying action aspects and diagnostic method in this scenario is an important consideration. A useful tool for this prospect's special nutritional problems indicates that the thoughts regarding employment possibilities may be harmonised (Gargano et al. 2021). </w:t>
            </w:r>
          </w:p>
          <w:p w14:paraId="00FF9D80" w14:textId="77777777" w:rsidR="006264F0" w:rsidRPr="0051580A" w:rsidRDefault="006264F0">
            <w:pPr>
              <w:spacing w:line="360" w:lineRule="auto"/>
              <w:jc w:val="both"/>
              <w:rPr>
                <w:rFonts w:ascii="Arial" w:hAnsi="Arial" w:cs="Arial"/>
                <w:sz w:val="20"/>
                <w:szCs w:val="20"/>
              </w:rPr>
            </w:pPr>
          </w:p>
          <w:p w14:paraId="6949D984" w14:textId="77777777" w:rsidR="006264F0" w:rsidRPr="0051580A" w:rsidRDefault="006264F0">
            <w:pPr>
              <w:spacing w:line="360" w:lineRule="auto"/>
              <w:jc w:val="both"/>
              <w:rPr>
                <w:rFonts w:ascii="Arial" w:hAnsi="Arial" w:cs="Arial"/>
                <w:sz w:val="20"/>
                <w:szCs w:val="20"/>
              </w:rPr>
            </w:pPr>
          </w:p>
          <w:p w14:paraId="512A88A0" w14:textId="77777777" w:rsidR="006264F0" w:rsidRPr="0051580A" w:rsidRDefault="006264F0">
            <w:pPr>
              <w:spacing w:line="360" w:lineRule="auto"/>
              <w:jc w:val="both"/>
              <w:rPr>
                <w:rFonts w:ascii="Arial" w:hAnsi="Arial" w:cs="Arial"/>
                <w:sz w:val="20"/>
                <w:szCs w:val="20"/>
              </w:rPr>
            </w:pPr>
          </w:p>
          <w:p w14:paraId="67C8481A" w14:textId="77777777" w:rsidR="006264F0" w:rsidRPr="0051580A" w:rsidRDefault="006264F0">
            <w:pPr>
              <w:spacing w:line="360" w:lineRule="auto"/>
              <w:jc w:val="both"/>
              <w:rPr>
                <w:rFonts w:ascii="Arial" w:hAnsi="Arial" w:cs="Arial"/>
                <w:sz w:val="20"/>
                <w:szCs w:val="20"/>
              </w:rPr>
            </w:pPr>
          </w:p>
          <w:p w14:paraId="0982EF75" w14:textId="77777777" w:rsidR="006264F0" w:rsidRPr="0051580A" w:rsidRDefault="006264F0">
            <w:pPr>
              <w:spacing w:line="360" w:lineRule="auto"/>
              <w:jc w:val="both"/>
              <w:rPr>
                <w:rFonts w:ascii="Arial" w:hAnsi="Arial" w:cs="Arial"/>
                <w:sz w:val="20"/>
                <w:szCs w:val="20"/>
              </w:rPr>
            </w:pPr>
          </w:p>
          <w:p w14:paraId="7F28FF17" w14:textId="77777777" w:rsidR="006264F0" w:rsidRPr="0051580A" w:rsidRDefault="006264F0">
            <w:pPr>
              <w:spacing w:line="360" w:lineRule="auto"/>
              <w:jc w:val="both"/>
              <w:rPr>
                <w:rFonts w:ascii="Arial" w:hAnsi="Arial" w:cs="Arial"/>
                <w:sz w:val="20"/>
                <w:szCs w:val="20"/>
              </w:rPr>
            </w:pPr>
          </w:p>
          <w:p w14:paraId="62CF2045" w14:textId="77777777" w:rsidR="006264F0" w:rsidRPr="0051580A" w:rsidRDefault="006264F0">
            <w:pPr>
              <w:spacing w:line="360" w:lineRule="auto"/>
              <w:jc w:val="both"/>
              <w:rPr>
                <w:rFonts w:ascii="Arial" w:hAnsi="Arial" w:cs="Arial"/>
                <w:sz w:val="20"/>
                <w:szCs w:val="20"/>
              </w:rPr>
            </w:pPr>
          </w:p>
          <w:p w14:paraId="3F15EE47" w14:textId="77777777" w:rsidR="006264F0" w:rsidRPr="0051580A" w:rsidRDefault="006264F0">
            <w:pPr>
              <w:spacing w:line="360" w:lineRule="auto"/>
              <w:jc w:val="both"/>
              <w:rPr>
                <w:rFonts w:ascii="Arial" w:hAnsi="Arial" w:cs="Arial"/>
                <w:sz w:val="20"/>
                <w:szCs w:val="20"/>
              </w:rPr>
            </w:pPr>
          </w:p>
          <w:p w14:paraId="4762F342" w14:textId="77777777" w:rsidR="006264F0" w:rsidRPr="0051580A" w:rsidRDefault="006264F0">
            <w:pPr>
              <w:spacing w:line="360" w:lineRule="auto"/>
              <w:jc w:val="both"/>
              <w:rPr>
                <w:rFonts w:ascii="Arial" w:hAnsi="Arial" w:cs="Arial"/>
                <w:sz w:val="20"/>
                <w:szCs w:val="20"/>
              </w:rPr>
            </w:pPr>
          </w:p>
          <w:p w14:paraId="3A1B002C" w14:textId="77777777" w:rsidR="006264F0" w:rsidRPr="0051580A" w:rsidRDefault="006264F0">
            <w:pPr>
              <w:spacing w:line="360" w:lineRule="auto"/>
              <w:jc w:val="both"/>
              <w:rPr>
                <w:rFonts w:ascii="Arial" w:hAnsi="Arial" w:cs="Arial"/>
                <w:sz w:val="20"/>
                <w:szCs w:val="20"/>
              </w:rPr>
            </w:pPr>
          </w:p>
          <w:p w14:paraId="38E25F9E" w14:textId="77777777" w:rsidR="006264F0" w:rsidRPr="0051580A" w:rsidRDefault="006264F0">
            <w:pPr>
              <w:spacing w:line="360" w:lineRule="auto"/>
              <w:jc w:val="both"/>
              <w:rPr>
                <w:rFonts w:ascii="Arial" w:hAnsi="Arial" w:cs="Arial"/>
                <w:sz w:val="20"/>
                <w:szCs w:val="20"/>
              </w:rPr>
            </w:pPr>
          </w:p>
          <w:p w14:paraId="5F7AFCC0" w14:textId="77777777" w:rsidR="006264F0" w:rsidRPr="0051580A" w:rsidRDefault="006264F0">
            <w:pPr>
              <w:spacing w:line="360" w:lineRule="auto"/>
              <w:jc w:val="both"/>
              <w:rPr>
                <w:rFonts w:ascii="Arial" w:hAnsi="Arial" w:cs="Arial"/>
                <w:sz w:val="20"/>
                <w:szCs w:val="20"/>
              </w:rPr>
            </w:pPr>
          </w:p>
          <w:p w14:paraId="0C3F2F1D" w14:textId="77777777" w:rsidR="006264F0" w:rsidRPr="0051580A" w:rsidRDefault="006264F0">
            <w:pPr>
              <w:spacing w:line="360" w:lineRule="auto"/>
              <w:jc w:val="both"/>
              <w:rPr>
                <w:rFonts w:ascii="Arial" w:hAnsi="Arial" w:cs="Arial"/>
                <w:sz w:val="20"/>
                <w:szCs w:val="20"/>
              </w:rPr>
            </w:pPr>
          </w:p>
          <w:p w14:paraId="6EFF2B72" w14:textId="77777777" w:rsidR="006264F0" w:rsidRPr="0051580A" w:rsidRDefault="006264F0">
            <w:pPr>
              <w:spacing w:line="360" w:lineRule="auto"/>
              <w:jc w:val="both"/>
              <w:rPr>
                <w:rFonts w:ascii="Arial" w:hAnsi="Arial" w:cs="Arial"/>
                <w:sz w:val="20"/>
                <w:szCs w:val="20"/>
              </w:rPr>
            </w:pPr>
          </w:p>
          <w:p w14:paraId="4E32B24B" w14:textId="77777777" w:rsidR="006264F0" w:rsidRPr="0051580A" w:rsidRDefault="006264F0">
            <w:pPr>
              <w:spacing w:line="360" w:lineRule="auto"/>
              <w:jc w:val="both"/>
              <w:rPr>
                <w:rFonts w:ascii="Arial" w:hAnsi="Arial" w:cs="Arial"/>
                <w:sz w:val="20"/>
                <w:szCs w:val="20"/>
              </w:rPr>
            </w:pPr>
          </w:p>
          <w:p w14:paraId="09EEC715" w14:textId="77777777" w:rsidR="006264F0" w:rsidRPr="0051580A" w:rsidRDefault="006264F0">
            <w:pPr>
              <w:spacing w:line="360" w:lineRule="auto"/>
              <w:jc w:val="both"/>
              <w:rPr>
                <w:rFonts w:ascii="Arial" w:hAnsi="Arial" w:cs="Arial"/>
                <w:sz w:val="20"/>
                <w:szCs w:val="20"/>
              </w:rPr>
            </w:pPr>
          </w:p>
        </w:tc>
      </w:tr>
    </w:tbl>
    <w:p w14:paraId="5A427C66" w14:textId="77777777" w:rsidR="006264F0" w:rsidRPr="0051580A" w:rsidRDefault="006264F0">
      <w:pPr>
        <w:spacing w:line="360" w:lineRule="auto"/>
        <w:rPr>
          <w:rFonts w:ascii="Arial" w:hAnsi="Arial" w:cs="Arial"/>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6264F0" w:rsidRPr="0051580A" w14:paraId="6FEFCFBF" w14:textId="77777777">
        <w:tc>
          <w:tcPr>
            <w:tcW w:w="10910" w:type="dxa"/>
            <w:shd w:val="clear" w:color="auto" w:fill="FBD5B5"/>
          </w:tcPr>
          <w:p w14:paraId="43AB4140" w14:textId="77777777" w:rsidR="006264F0" w:rsidRPr="0051580A" w:rsidRDefault="00C06611">
            <w:pPr>
              <w:spacing w:line="360" w:lineRule="auto"/>
              <w:rPr>
                <w:rFonts w:ascii="Arial" w:hAnsi="Arial" w:cs="Arial"/>
                <w:b/>
                <w:sz w:val="20"/>
                <w:szCs w:val="20"/>
              </w:rPr>
            </w:pPr>
            <w:r w:rsidRPr="0051580A">
              <w:rPr>
                <w:rFonts w:ascii="Arial" w:hAnsi="Arial" w:cs="Arial"/>
                <w:b/>
                <w:sz w:val="20"/>
                <w:szCs w:val="20"/>
              </w:rPr>
              <w:t>REFERENCE LIST (not included in word count)</w:t>
            </w:r>
          </w:p>
        </w:tc>
        <w:tc>
          <w:tcPr>
            <w:tcW w:w="272" w:type="dxa"/>
            <w:shd w:val="clear" w:color="auto" w:fill="FBD5B5"/>
          </w:tcPr>
          <w:p w14:paraId="1BF3192E" w14:textId="77777777" w:rsidR="006264F0" w:rsidRPr="0051580A" w:rsidRDefault="006264F0">
            <w:pPr>
              <w:spacing w:line="360" w:lineRule="auto"/>
              <w:jc w:val="center"/>
              <w:rPr>
                <w:rFonts w:ascii="Arial" w:hAnsi="Arial" w:cs="Arial"/>
                <w:b/>
                <w:sz w:val="20"/>
                <w:szCs w:val="20"/>
              </w:rPr>
            </w:pPr>
          </w:p>
          <w:p w14:paraId="5819C6E3" w14:textId="77777777" w:rsidR="006264F0" w:rsidRPr="0051580A" w:rsidRDefault="006264F0">
            <w:pPr>
              <w:spacing w:line="360" w:lineRule="auto"/>
              <w:jc w:val="center"/>
              <w:rPr>
                <w:rFonts w:ascii="Arial" w:hAnsi="Arial" w:cs="Arial"/>
                <w:b/>
                <w:sz w:val="20"/>
                <w:szCs w:val="20"/>
              </w:rPr>
            </w:pPr>
          </w:p>
        </w:tc>
      </w:tr>
      <w:tr w:rsidR="006264F0" w:rsidRPr="0051580A" w14:paraId="1B641DB1" w14:textId="77777777">
        <w:trPr>
          <w:trHeight w:val="2494"/>
        </w:trPr>
        <w:tc>
          <w:tcPr>
            <w:tcW w:w="11182" w:type="dxa"/>
            <w:gridSpan w:val="2"/>
          </w:tcPr>
          <w:p w14:paraId="5E01D80F" w14:textId="77777777" w:rsidR="006264F0" w:rsidRPr="0051580A" w:rsidRDefault="006264F0">
            <w:pPr>
              <w:spacing w:line="360" w:lineRule="auto"/>
              <w:jc w:val="both"/>
              <w:rPr>
                <w:rFonts w:ascii="Arial" w:hAnsi="Arial" w:cs="Arial"/>
              </w:rPr>
            </w:pPr>
          </w:p>
          <w:p w14:paraId="07CA9317" w14:textId="77777777" w:rsidR="0051580A" w:rsidRPr="0051580A" w:rsidRDefault="0051580A" w:rsidP="0051580A">
            <w:pPr>
              <w:spacing w:line="360" w:lineRule="auto"/>
              <w:ind w:left="720" w:hanging="720"/>
              <w:jc w:val="both"/>
              <w:rPr>
                <w:rFonts w:ascii="Arial" w:hAnsi="Arial" w:cs="Arial"/>
                <w:color w:val="222222"/>
                <w:highlight w:val="white"/>
              </w:rPr>
            </w:pPr>
            <w:r w:rsidRPr="0051580A">
              <w:rPr>
                <w:rFonts w:ascii="Arial" w:hAnsi="Arial" w:cs="Arial"/>
                <w:color w:val="222222"/>
                <w:highlight w:val="white"/>
              </w:rPr>
              <w:t xml:space="preserve">Aguilera, J. M. (2019). The food matrix: Implications in processing, nutrition and health. </w:t>
            </w:r>
            <w:r w:rsidRPr="0051580A">
              <w:rPr>
                <w:rFonts w:ascii="Arial" w:hAnsi="Arial" w:cs="Arial"/>
                <w:i/>
                <w:color w:val="222222"/>
                <w:highlight w:val="white"/>
              </w:rPr>
              <w:t>Critical Reviews in Food Science and Nutrition</w:t>
            </w:r>
            <w:r w:rsidRPr="0051580A">
              <w:rPr>
                <w:rFonts w:ascii="Arial" w:hAnsi="Arial" w:cs="Arial"/>
                <w:color w:val="222222"/>
                <w:highlight w:val="white"/>
              </w:rPr>
              <w:t xml:space="preserve">, </w:t>
            </w:r>
            <w:r w:rsidRPr="0051580A">
              <w:rPr>
                <w:rFonts w:ascii="Arial" w:hAnsi="Arial" w:cs="Arial"/>
                <w:i/>
                <w:color w:val="222222"/>
                <w:highlight w:val="white"/>
              </w:rPr>
              <w:t>59</w:t>
            </w:r>
            <w:r w:rsidRPr="0051580A">
              <w:rPr>
                <w:rFonts w:ascii="Arial" w:hAnsi="Arial" w:cs="Arial"/>
                <w:color w:val="222222"/>
                <w:highlight w:val="white"/>
              </w:rPr>
              <w:t>(22), 3612-3629.</w:t>
            </w:r>
          </w:p>
          <w:p w14:paraId="01799274" w14:textId="77777777" w:rsidR="0051580A" w:rsidRPr="0051580A" w:rsidRDefault="0051580A" w:rsidP="0051580A">
            <w:pPr>
              <w:spacing w:line="360" w:lineRule="auto"/>
              <w:ind w:left="720" w:hanging="720"/>
              <w:jc w:val="both"/>
              <w:rPr>
                <w:rFonts w:ascii="Arial" w:hAnsi="Arial" w:cs="Arial"/>
                <w:color w:val="222222"/>
                <w:highlight w:val="white"/>
              </w:rPr>
            </w:pPr>
            <w:r w:rsidRPr="0051580A">
              <w:rPr>
                <w:rFonts w:ascii="Arial" w:hAnsi="Arial" w:cs="Arial"/>
                <w:color w:val="222222"/>
                <w:highlight w:val="white"/>
              </w:rPr>
              <w:t xml:space="preserve">Gargano, D., </w:t>
            </w:r>
            <w:proofErr w:type="spellStart"/>
            <w:r w:rsidRPr="0051580A">
              <w:rPr>
                <w:rFonts w:ascii="Arial" w:hAnsi="Arial" w:cs="Arial"/>
                <w:color w:val="222222"/>
                <w:highlight w:val="white"/>
              </w:rPr>
              <w:t>Appanna</w:t>
            </w:r>
            <w:proofErr w:type="spellEnd"/>
            <w:r w:rsidRPr="0051580A">
              <w:rPr>
                <w:rFonts w:ascii="Arial" w:hAnsi="Arial" w:cs="Arial"/>
                <w:color w:val="222222"/>
                <w:highlight w:val="white"/>
              </w:rPr>
              <w:t xml:space="preserve">, R., </w:t>
            </w:r>
            <w:proofErr w:type="spellStart"/>
            <w:r w:rsidRPr="0051580A">
              <w:rPr>
                <w:rFonts w:ascii="Arial" w:hAnsi="Arial" w:cs="Arial"/>
                <w:color w:val="222222"/>
                <w:highlight w:val="white"/>
              </w:rPr>
              <w:t>Santonicola</w:t>
            </w:r>
            <w:proofErr w:type="spellEnd"/>
            <w:r w:rsidRPr="0051580A">
              <w:rPr>
                <w:rFonts w:ascii="Arial" w:hAnsi="Arial" w:cs="Arial"/>
                <w:color w:val="222222"/>
                <w:highlight w:val="white"/>
              </w:rPr>
              <w:t xml:space="preserve">, A., De </w:t>
            </w:r>
            <w:proofErr w:type="spellStart"/>
            <w:r w:rsidRPr="0051580A">
              <w:rPr>
                <w:rFonts w:ascii="Arial" w:hAnsi="Arial" w:cs="Arial"/>
                <w:color w:val="222222"/>
                <w:highlight w:val="white"/>
              </w:rPr>
              <w:t>Bartolomeis</w:t>
            </w:r>
            <w:proofErr w:type="spellEnd"/>
            <w:r w:rsidRPr="0051580A">
              <w:rPr>
                <w:rFonts w:ascii="Arial" w:hAnsi="Arial" w:cs="Arial"/>
                <w:color w:val="222222"/>
                <w:highlight w:val="white"/>
              </w:rPr>
              <w:t xml:space="preserve">, F., </w:t>
            </w:r>
            <w:proofErr w:type="spellStart"/>
            <w:r w:rsidRPr="0051580A">
              <w:rPr>
                <w:rFonts w:ascii="Arial" w:hAnsi="Arial" w:cs="Arial"/>
                <w:color w:val="222222"/>
                <w:highlight w:val="white"/>
              </w:rPr>
              <w:t>Stellato</w:t>
            </w:r>
            <w:proofErr w:type="spellEnd"/>
            <w:r w:rsidRPr="0051580A">
              <w:rPr>
                <w:rFonts w:ascii="Arial" w:hAnsi="Arial" w:cs="Arial"/>
                <w:color w:val="222222"/>
                <w:highlight w:val="white"/>
              </w:rPr>
              <w:t xml:space="preserve">, C., </w:t>
            </w:r>
            <w:proofErr w:type="spellStart"/>
            <w:r w:rsidRPr="0051580A">
              <w:rPr>
                <w:rFonts w:ascii="Arial" w:hAnsi="Arial" w:cs="Arial"/>
                <w:color w:val="222222"/>
                <w:highlight w:val="white"/>
              </w:rPr>
              <w:t>Cianferoni</w:t>
            </w:r>
            <w:proofErr w:type="spellEnd"/>
            <w:r w:rsidRPr="0051580A">
              <w:rPr>
                <w:rFonts w:ascii="Arial" w:hAnsi="Arial" w:cs="Arial"/>
                <w:color w:val="222222"/>
                <w:highlight w:val="white"/>
              </w:rPr>
              <w:t xml:space="preserve">, A., ... &amp; Iovino, P. (2021). Food allergy and intolerance: A narrative review on nutritional concerns. </w:t>
            </w:r>
            <w:r w:rsidRPr="0051580A">
              <w:rPr>
                <w:rFonts w:ascii="Arial" w:hAnsi="Arial" w:cs="Arial"/>
                <w:i/>
                <w:color w:val="222222"/>
                <w:highlight w:val="white"/>
              </w:rPr>
              <w:t>Nutrients</w:t>
            </w:r>
            <w:r w:rsidRPr="0051580A">
              <w:rPr>
                <w:rFonts w:ascii="Arial" w:hAnsi="Arial" w:cs="Arial"/>
                <w:color w:val="222222"/>
                <w:highlight w:val="white"/>
              </w:rPr>
              <w:t xml:space="preserve">, </w:t>
            </w:r>
            <w:r w:rsidRPr="0051580A">
              <w:rPr>
                <w:rFonts w:ascii="Arial" w:hAnsi="Arial" w:cs="Arial"/>
                <w:i/>
                <w:color w:val="222222"/>
                <w:highlight w:val="white"/>
              </w:rPr>
              <w:t>13</w:t>
            </w:r>
            <w:r w:rsidRPr="0051580A">
              <w:rPr>
                <w:rFonts w:ascii="Arial" w:hAnsi="Arial" w:cs="Arial"/>
                <w:color w:val="222222"/>
                <w:highlight w:val="white"/>
              </w:rPr>
              <w:t>(5), 1638.</w:t>
            </w:r>
          </w:p>
          <w:p w14:paraId="2FF42F5A" w14:textId="77777777" w:rsidR="0051580A" w:rsidRPr="0051580A" w:rsidRDefault="0051580A" w:rsidP="0051580A">
            <w:pPr>
              <w:spacing w:line="360" w:lineRule="auto"/>
              <w:ind w:left="720" w:hanging="720"/>
              <w:jc w:val="both"/>
              <w:rPr>
                <w:rFonts w:ascii="Arial" w:hAnsi="Arial" w:cs="Arial"/>
                <w:color w:val="222222"/>
                <w:highlight w:val="white"/>
              </w:rPr>
            </w:pPr>
            <w:proofErr w:type="spellStart"/>
            <w:r w:rsidRPr="0051580A">
              <w:rPr>
                <w:rFonts w:ascii="Arial" w:hAnsi="Arial" w:cs="Arial"/>
                <w:color w:val="222222"/>
                <w:highlight w:val="white"/>
              </w:rPr>
              <w:t>Onyimba</w:t>
            </w:r>
            <w:proofErr w:type="spellEnd"/>
            <w:r w:rsidRPr="0051580A">
              <w:rPr>
                <w:rFonts w:ascii="Arial" w:hAnsi="Arial" w:cs="Arial"/>
                <w:color w:val="222222"/>
                <w:highlight w:val="white"/>
              </w:rPr>
              <w:t xml:space="preserve">, F., Crowe, S. E., Johnson, S., &amp; Leung, J. (2021). Food allergies and intolerances: A clinical approach to the diagnosis and management of adverse reactions to food. </w:t>
            </w:r>
            <w:r w:rsidRPr="0051580A">
              <w:rPr>
                <w:rFonts w:ascii="Arial" w:hAnsi="Arial" w:cs="Arial"/>
                <w:i/>
                <w:color w:val="222222"/>
                <w:highlight w:val="white"/>
              </w:rPr>
              <w:t>Clinical Gastroenterology and Hepatology</w:t>
            </w:r>
            <w:r w:rsidRPr="0051580A">
              <w:rPr>
                <w:rFonts w:ascii="Arial" w:hAnsi="Arial" w:cs="Arial"/>
                <w:color w:val="222222"/>
                <w:highlight w:val="white"/>
              </w:rPr>
              <w:t xml:space="preserve">, </w:t>
            </w:r>
            <w:r w:rsidRPr="0051580A">
              <w:rPr>
                <w:rFonts w:ascii="Arial" w:hAnsi="Arial" w:cs="Arial"/>
                <w:i/>
                <w:color w:val="222222"/>
                <w:highlight w:val="white"/>
              </w:rPr>
              <w:t>19</w:t>
            </w:r>
            <w:r w:rsidRPr="0051580A">
              <w:rPr>
                <w:rFonts w:ascii="Arial" w:hAnsi="Arial" w:cs="Arial"/>
                <w:color w:val="222222"/>
                <w:highlight w:val="white"/>
              </w:rPr>
              <w:t>(11), 2230-2240.</w:t>
            </w:r>
          </w:p>
          <w:p w14:paraId="45C966EA" w14:textId="77777777" w:rsidR="0051580A" w:rsidRPr="0051580A" w:rsidRDefault="0051580A" w:rsidP="0051580A">
            <w:pPr>
              <w:spacing w:line="360" w:lineRule="auto"/>
              <w:ind w:left="720" w:hanging="720"/>
              <w:jc w:val="both"/>
              <w:rPr>
                <w:rFonts w:ascii="Arial" w:hAnsi="Arial" w:cs="Arial"/>
                <w:color w:val="222222"/>
                <w:highlight w:val="white"/>
              </w:rPr>
            </w:pPr>
            <w:r w:rsidRPr="0051580A">
              <w:rPr>
                <w:rFonts w:ascii="Arial" w:hAnsi="Arial" w:cs="Arial"/>
                <w:color w:val="222222"/>
                <w:highlight w:val="white"/>
              </w:rPr>
              <w:t xml:space="preserve">Popping, B., &amp; Diaz-Amigo, C. (2018). European regulations for </w:t>
            </w:r>
            <w:proofErr w:type="spellStart"/>
            <w:r w:rsidRPr="0051580A">
              <w:rPr>
                <w:rFonts w:ascii="Arial" w:hAnsi="Arial" w:cs="Arial"/>
                <w:color w:val="222222"/>
                <w:highlight w:val="white"/>
              </w:rPr>
              <w:t>labeling</w:t>
            </w:r>
            <w:proofErr w:type="spellEnd"/>
            <w:r w:rsidRPr="0051580A">
              <w:rPr>
                <w:rFonts w:ascii="Arial" w:hAnsi="Arial" w:cs="Arial"/>
                <w:color w:val="222222"/>
                <w:highlight w:val="white"/>
              </w:rPr>
              <w:t xml:space="preserve"> requirements for food allergens and substances causing intolerances: history and future. </w:t>
            </w:r>
            <w:r w:rsidRPr="0051580A">
              <w:rPr>
                <w:rFonts w:ascii="Arial" w:hAnsi="Arial" w:cs="Arial"/>
                <w:i/>
                <w:color w:val="222222"/>
                <w:highlight w:val="white"/>
              </w:rPr>
              <w:t>Journal of AOAC International</w:t>
            </w:r>
            <w:r w:rsidRPr="0051580A">
              <w:rPr>
                <w:rFonts w:ascii="Arial" w:hAnsi="Arial" w:cs="Arial"/>
                <w:color w:val="222222"/>
                <w:highlight w:val="white"/>
              </w:rPr>
              <w:t xml:space="preserve">, </w:t>
            </w:r>
            <w:r w:rsidRPr="0051580A">
              <w:rPr>
                <w:rFonts w:ascii="Arial" w:hAnsi="Arial" w:cs="Arial"/>
                <w:i/>
                <w:color w:val="222222"/>
                <w:highlight w:val="white"/>
              </w:rPr>
              <w:t>101</w:t>
            </w:r>
            <w:r w:rsidRPr="0051580A">
              <w:rPr>
                <w:rFonts w:ascii="Arial" w:hAnsi="Arial" w:cs="Arial"/>
                <w:color w:val="222222"/>
                <w:highlight w:val="white"/>
              </w:rPr>
              <w:t>(1), 2-7.</w:t>
            </w:r>
          </w:p>
          <w:p w14:paraId="5A7DEE78" w14:textId="77777777" w:rsidR="0051580A" w:rsidRPr="0051580A" w:rsidRDefault="0051580A" w:rsidP="0051580A">
            <w:pPr>
              <w:spacing w:line="360" w:lineRule="auto"/>
              <w:ind w:left="720" w:hanging="720"/>
              <w:jc w:val="both"/>
              <w:rPr>
                <w:rFonts w:ascii="Arial" w:hAnsi="Arial" w:cs="Arial"/>
                <w:color w:val="222222"/>
                <w:highlight w:val="white"/>
              </w:rPr>
            </w:pPr>
            <w:r w:rsidRPr="0051580A">
              <w:rPr>
                <w:rFonts w:ascii="Arial" w:hAnsi="Arial" w:cs="Arial"/>
                <w:color w:val="222222"/>
                <w:highlight w:val="white"/>
              </w:rPr>
              <w:t xml:space="preserve">Weber, L., &amp; Lugosi, P. (2021). The event experiences of attendees with food allergies, intolerances and coeliac disease: risk loaded value-creation/destruction. </w:t>
            </w:r>
            <w:r w:rsidRPr="0051580A">
              <w:rPr>
                <w:rFonts w:ascii="Arial" w:hAnsi="Arial" w:cs="Arial"/>
                <w:i/>
                <w:color w:val="222222"/>
                <w:highlight w:val="white"/>
              </w:rPr>
              <w:t>International Journal of Event and Festival Management</w:t>
            </w:r>
            <w:r w:rsidRPr="0051580A">
              <w:rPr>
                <w:rFonts w:ascii="Arial" w:hAnsi="Arial" w:cs="Arial"/>
                <w:color w:val="222222"/>
                <w:highlight w:val="white"/>
              </w:rPr>
              <w:t>.</w:t>
            </w:r>
          </w:p>
          <w:p w14:paraId="2C325074" w14:textId="77777777" w:rsidR="006264F0" w:rsidRPr="0051580A" w:rsidRDefault="006264F0">
            <w:pPr>
              <w:spacing w:line="360" w:lineRule="auto"/>
              <w:jc w:val="both"/>
              <w:rPr>
                <w:rFonts w:ascii="Arial" w:hAnsi="Arial" w:cs="Arial"/>
              </w:rPr>
            </w:pPr>
          </w:p>
          <w:p w14:paraId="21454A55" w14:textId="77777777" w:rsidR="006264F0" w:rsidRPr="0051580A" w:rsidRDefault="006264F0">
            <w:pPr>
              <w:spacing w:line="360" w:lineRule="auto"/>
              <w:jc w:val="both"/>
              <w:rPr>
                <w:rFonts w:ascii="Arial" w:hAnsi="Arial" w:cs="Arial"/>
              </w:rPr>
            </w:pPr>
          </w:p>
          <w:p w14:paraId="7A4170B3" w14:textId="77777777" w:rsidR="006264F0" w:rsidRPr="0051580A" w:rsidRDefault="006264F0">
            <w:pPr>
              <w:spacing w:line="360" w:lineRule="auto"/>
              <w:jc w:val="both"/>
              <w:rPr>
                <w:rFonts w:ascii="Arial" w:hAnsi="Arial" w:cs="Arial"/>
              </w:rPr>
            </w:pPr>
          </w:p>
          <w:p w14:paraId="3B8D6A5B" w14:textId="77777777" w:rsidR="006264F0" w:rsidRPr="0051580A" w:rsidRDefault="006264F0">
            <w:pPr>
              <w:spacing w:line="360" w:lineRule="auto"/>
              <w:jc w:val="both"/>
              <w:rPr>
                <w:rFonts w:ascii="Arial" w:hAnsi="Arial" w:cs="Arial"/>
              </w:rPr>
            </w:pPr>
          </w:p>
          <w:p w14:paraId="3B35EB1E" w14:textId="77777777" w:rsidR="006264F0" w:rsidRPr="0051580A" w:rsidRDefault="006264F0">
            <w:pPr>
              <w:spacing w:line="360" w:lineRule="auto"/>
              <w:jc w:val="both"/>
              <w:rPr>
                <w:rFonts w:ascii="Arial" w:hAnsi="Arial" w:cs="Arial"/>
              </w:rPr>
            </w:pPr>
          </w:p>
          <w:p w14:paraId="1E89B15F" w14:textId="77777777" w:rsidR="006264F0" w:rsidRPr="0051580A" w:rsidRDefault="006264F0">
            <w:pPr>
              <w:spacing w:line="360" w:lineRule="auto"/>
              <w:jc w:val="both"/>
              <w:rPr>
                <w:rFonts w:ascii="Arial" w:hAnsi="Arial" w:cs="Arial"/>
              </w:rPr>
            </w:pPr>
          </w:p>
          <w:p w14:paraId="23664A54" w14:textId="77777777" w:rsidR="006264F0" w:rsidRPr="0051580A" w:rsidRDefault="006264F0">
            <w:pPr>
              <w:spacing w:line="360" w:lineRule="auto"/>
              <w:jc w:val="both"/>
              <w:rPr>
                <w:rFonts w:ascii="Arial" w:hAnsi="Arial" w:cs="Arial"/>
              </w:rPr>
            </w:pPr>
          </w:p>
          <w:p w14:paraId="263E3090" w14:textId="77777777" w:rsidR="006264F0" w:rsidRPr="0051580A" w:rsidRDefault="006264F0">
            <w:pPr>
              <w:spacing w:line="360" w:lineRule="auto"/>
              <w:jc w:val="both"/>
              <w:rPr>
                <w:rFonts w:ascii="Arial" w:hAnsi="Arial" w:cs="Arial"/>
              </w:rPr>
            </w:pPr>
          </w:p>
          <w:p w14:paraId="3AD9D90F" w14:textId="77777777" w:rsidR="006264F0" w:rsidRPr="0051580A" w:rsidRDefault="006264F0">
            <w:pPr>
              <w:spacing w:line="360" w:lineRule="auto"/>
              <w:jc w:val="both"/>
              <w:rPr>
                <w:rFonts w:ascii="Arial" w:hAnsi="Arial" w:cs="Arial"/>
              </w:rPr>
            </w:pPr>
          </w:p>
          <w:p w14:paraId="5268D8A2" w14:textId="77777777" w:rsidR="006264F0" w:rsidRPr="0051580A" w:rsidRDefault="006264F0">
            <w:pPr>
              <w:spacing w:line="360" w:lineRule="auto"/>
              <w:jc w:val="both"/>
              <w:rPr>
                <w:rFonts w:ascii="Arial" w:hAnsi="Arial" w:cs="Arial"/>
              </w:rPr>
            </w:pPr>
          </w:p>
          <w:p w14:paraId="1B4BA3EF" w14:textId="77777777" w:rsidR="006264F0" w:rsidRPr="0051580A" w:rsidRDefault="006264F0">
            <w:pPr>
              <w:spacing w:line="360" w:lineRule="auto"/>
              <w:jc w:val="both"/>
              <w:rPr>
                <w:rFonts w:ascii="Arial" w:hAnsi="Arial" w:cs="Arial"/>
              </w:rPr>
            </w:pPr>
          </w:p>
          <w:p w14:paraId="3FDCBC93" w14:textId="77777777" w:rsidR="006264F0" w:rsidRPr="0051580A" w:rsidRDefault="006264F0">
            <w:pPr>
              <w:spacing w:line="360" w:lineRule="auto"/>
              <w:jc w:val="both"/>
              <w:rPr>
                <w:rFonts w:ascii="Arial" w:hAnsi="Arial" w:cs="Arial"/>
              </w:rPr>
            </w:pPr>
          </w:p>
          <w:p w14:paraId="123B2873" w14:textId="77777777" w:rsidR="006264F0" w:rsidRPr="0051580A" w:rsidRDefault="006264F0">
            <w:pPr>
              <w:spacing w:line="360" w:lineRule="auto"/>
              <w:jc w:val="both"/>
              <w:rPr>
                <w:rFonts w:ascii="Arial" w:hAnsi="Arial" w:cs="Arial"/>
              </w:rPr>
            </w:pPr>
          </w:p>
          <w:p w14:paraId="028B7D7A" w14:textId="77777777" w:rsidR="006264F0" w:rsidRPr="0051580A" w:rsidRDefault="006264F0">
            <w:pPr>
              <w:spacing w:line="360" w:lineRule="auto"/>
              <w:jc w:val="both"/>
              <w:rPr>
                <w:rFonts w:ascii="Arial" w:hAnsi="Arial" w:cs="Arial"/>
              </w:rPr>
            </w:pPr>
          </w:p>
          <w:p w14:paraId="3C595F8D" w14:textId="77777777" w:rsidR="006264F0" w:rsidRPr="0051580A" w:rsidRDefault="006264F0">
            <w:pPr>
              <w:spacing w:line="360" w:lineRule="auto"/>
              <w:jc w:val="both"/>
              <w:rPr>
                <w:rFonts w:ascii="Arial" w:hAnsi="Arial" w:cs="Arial"/>
              </w:rPr>
            </w:pPr>
          </w:p>
          <w:p w14:paraId="4BB380D6" w14:textId="77777777" w:rsidR="006264F0" w:rsidRPr="0051580A" w:rsidRDefault="006264F0">
            <w:pPr>
              <w:spacing w:line="360" w:lineRule="auto"/>
              <w:jc w:val="both"/>
              <w:rPr>
                <w:rFonts w:ascii="Arial" w:hAnsi="Arial" w:cs="Arial"/>
              </w:rPr>
            </w:pPr>
          </w:p>
          <w:p w14:paraId="40626FB4" w14:textId="77777777" w:rsidR="006264F0" w:rsidRPr="0051580A" w:rsidRDefault="006264F0">
            <w:pPr>
              <w:spacing w:line="360" w:lineRule="auto"/>
              <w:jc w:val="both"/>
              <w:rPr>
                <w:rFonts w:ascii="Arial" w:hAnsi="Arial" w:cs="Arial"/>
                <w:sz w:val="20"/>
                <w:szCs w:val="20"/>
              </w:rPr>
            </w:pPr>
          </w:p>
        </w:tc>
      </w:tr>
    </w:tbl>
    <w:p w14:paraId="6AD3C5D9" w14:textId="77777777" w:rsidR="006264F0" w:rsidRPr="0051580A" w:rsidRDefault="006264F0">
      <w:pPr>
        <w:spacing w:line="360" w:lineRule="auto"/>
        <w:rPr>
          <w:rFonts w:ascii="Arial" w:hAnsi="Arial" w:cs="Arial"/>
          <w:b/>
        </w:rPr>
      </w:pPr>
    </w:p>
    <w:p w14:paraId="5959F8A9" w14:textId="77777777" w:rsidR="006264F0" w:rsidRPr="0051580A" w:rsidRDefault="006264F0">
      <w:pPr>
        <w:spacing w:line="360" w:lineRule="auto"/>
        <w:rPr>
          <w:rFonts w:ascii="Arial" w:hAnsi="Arial" w:cs="Arial"/>
          <w:b/>
        </w:rPr>
      </w:pPr>
    </w:p>
    <w:p w14:paraId="6BA55BB6" w14:textId="77777777" w:rsidR="006264F0" w:rsidRPr="0051580A" w:rsidRDefault="006264F0">
      <w:pPr>
        <w:spacing w:line="360" w:lineRule="auto"/>
        <w:rPr>
          <w:rFonts w:ascii="Arial" w:hAnsi="Arial" w:cs="Arial"/>
          <w:b/>
        </w:rPr>
      </w:pPr>
    </w:p>
    <w:p w14:paraId="41BC39AC" w14:textId="77777777" w:rsidR="006264F0" w:rsidRPr="0051580A" w:rsidRDefault="006264F0">
      <w:pPr>
        <w:spacing w:line="360" w:lineRule="auto"/>
        <w:rPr>
          <w:rFonts w:ascii="Arial" w:hAnsi="Arial" w:cs="Arial"/>
          <w:b/>
        </w:rPr>
      </w:pPr>
    </w:p>
    <w:p w14:paraId="6CFD4C54" w14:textId="77777777" w:rsidR="006264F0" w:rsidRPr="0051580A" w:rsidRDefault="006264F0">
      <w:pPr>
        <w:spacing w:line="360" w:lineRule="auto"/>
        <w:rPr>
          <w:rFonts w:ascii="Arial" w:hAnsi="Arial" w:cs="Arial"/>
          <w:b/>
        </w:rPr>
      </w:pPr>
    </w:p>
    <w:p w14:paraId="4C663258" w14:textId="77777777" w:rsidR="006264F0" w:rsidRPr="0051580A" w:rsidRDefault="006264F0">
      <w:pPr>
        <w:spacing w:line="360" w:lineRule="auto"/>
        <w:rPr>
          <w:rFonts w:ascii="Arial" w:hAnsi="Arial" w:cs="Arial"/>
          <w:b/>
        </w:rPr>
      </w:pPr>
    </w:p>
    <w:p w14:paraId="07A62F51" w14:textId="77777777" w:rsidR="006264F0" w:rsidRPr="0051580A" w:rsidRDefault="006264F0">
      <w:pPr>
        <w:spacing w:line="360" w:lineRule="auto"/>
        <w:rPr>
          <w:rFonts w:ascii="Arial" w:hAnsi="Arial" w:cs="Arial"/>
          <w:b/>
        </w:rPr>
      </w:pPr>
    </w:p>
    <w:sectPr w:rsidR="006264F0" w:rsidRPr="0051580A">
      <w:headerReference w:type="default" r:id="rId8"/>
      <w:footerReference w:type="default" r:id="rId9"/>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9D572" w14:textId="77777777" w:rsidR="00347D8C" w:rsidRDefault="00347D8C">
      <w:r>
        <w:separator/>
      </w:r>
    </w:p>
  </w:endnote>
  <w:endnote w:type="continuationSeparator" w:id="0">
    <w:p w14:paraId="7E501164" w14:textId="77777777" w:rsidR="00347D8C" w:rsidRDefault="00347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F51B4" w14:textId="77777777" w:rsidR="006264F0" w:rsidRDefault="00C06611">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51580A">
      <w:rPr>
        <w:noProof/>
        <w:color w:val="000000"/>
      </w:rPr>
      <w:t>6</w:t>
    </w:r>
    <w:r>
      <w:rPr>
        <w:color w:val="000000"/>
      </w:rPr>
      <w:fldChar w:fldCharType="end"/>
    </w:r>
  </w:p>
  <w:p w14:paraId="195E1779" w14:textId="77777777" w:rsidR="006264F0" w:rsidRDefault="006264F0">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29F86" w14:textId="77777777" w:rsidR="00347D8C" w:rsidRDefault="00347D8C">
      <w:r>
        <w:separator/>
      </w:r>
    </w:p>
  </w:footnote>
  <w:footnote w:type="continuationSeparator" w:id="0">
    <w:p w14:paraId="5FE0397A" w14:textId="77777777" w:rsidR="00347D8C" w:rsidRDefault="00347D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C8389" w14:textId="77777777" w:rsidR="006264F0" w:rsidRDefault="00C06611">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14:anchorId="29A92673" wp14:editId="5934D322">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1"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0D3A2B"/>
    <w:multiLevelType w:val="multilevel"/>
    <w:tmpl w:val="7DEE8DC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969165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6264F0"/>
    <w:rsid w:val="003455CE"/>
    <w:rsid w:val="00347D8C"/>
    <w:rsid w:val="0051580A"/>
    <w:rsid w:val="006264F0"/>
    <w:rsid w:val="00C06611"/>
    <w:rsid w:val="00CB5CEC"/>
    <w:rsid w:val="00EF0C6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5E9FC"/>
  <w15:docId w15:val="{5B1B2BB3-8AD2-4367-9952-297665CD4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CE"/>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43378A-049C-431C-9E5D-9FB85409912B}">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C0XfJjt+zg3wWKBV4uHL/+iPAzg==">AMUW2mX5GVbA8ak8bMCLdIjFbuIiuTdfIvz4rtNqhWtled2OvgXzRr4Thvcy/UYZ2LpQJTsRPxg0zNS9hqgj/dlqMsM4fg9AucsBRrPEdcdTt2StkHrnbhU=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1429</Words>
  <Characters>8146</Characters>
  <Application>Microsoft Office Word</Application>
  <DocSecurity>4</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lrbal454</dc:creator>
  <cp:lastModifiedBy>Bushra Rofik</cp:lastModifiedBy>
  <cp:revision>2</cp:revision>
  <dcterms:created xsi:type="dcterms:W3CDTF">2022-06-07T20:44:00Z</dcterms:created>
  <dcterms:modified xsi:type="dcterms:W3CDTF">2022-06-07T20:44:00Z</dcterms:modified>
</cp:coreProperties>
</file>