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56FED" w14:textId="39A1C113" w:rsidR="00AC486A" w:rsidRPr="00AC486A" w:rsidRDefault="00590D5D" w:rsidP="005866D2">
      <w:pPr>
        <w:pStyle w:val="Title"/>
        <w:spacing w:line="360" w:lineRule="auto"/>
        <w:jc w:val="center"/>
        <w:rPr>
          <w:rFonts w:ascii="Times New Roman" w:hAnsi="Times New Roman" w:cs="Times New Roman"/>
          <w:b/>
          <w:spacing w:val="0"/>
          <w:sz w:val="40"/>
          <w:szCs w:val="40"/>
          <w14:shadow w14:blurRad="63500" w14:dist="50800" w14:dir="16200000" w14:sx="0" w14:sy="0" w14:kx="0" w14:ky="0" w14:algn="none">
            <w14:srgbClr w14:val="000000">
              <w14:alpha w14:val="5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C486A">
        <w:rPr>
          <w:rFonts w:ascii="Times New Roman" w:hAnsi="Times New Roman" w:cs="Times New Roman"/>
          <w:b/>
          <w:spacing w:val="0"/>
          <w:sz w:val="40"/>
          <w:szCs w:val="40"/>
          <w14:shadow w14:blurRad="63500" w14:dist="50800" w14:dir="16200000" w14:sx="0" w14:sy="0" w14:kx="0" w14:ky="0" w14:algn="none">
            <w14:srgbClr w14:val="000000">
              <w14:alpha w14:val="5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Adverse Childhood Experiences (ACEs) and Health Promotion: Empowering Individuals for Better Well-being</w:t>
      </w:r>
    </w:p>
    <w:p w14:paraId="1C2F4A93" w14:textId="77777777" w:rsidR="00AC486A" w:rsidRPr="00AC486A" w:rsidRDefault="00AC486A" w:rsidP="005866D2">
      <w:pPr>
        <w:spacing w:line="360" w:lineRule="auto"/>
        <w:jc w:val="center"/>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C486A">
        <w:rPr>
          <w:rFonts w:ascii="Times New Roman" w:hAnsi="Times New Roman" w:cs="Times New Roman"/>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br w:type="page"/>
      </w:r>
    </w:p>
    <w:sdt>
      <w:sdtPr>
        <w:rPr>
          <w:rFonts w:ascii="Times New Roman" w:eastAsiaTheme="minorHAnsi" w:hAnsi="Times New Roman" w:cs="Times New Roman"/>
          <w:color w:val="auto"/>
          <w:sz w:val="24"/>
          <w:szCs w:val="24"/>
          <w:lang w:val="en-IN"/>
        </w:rPr>
        <w:id w:val="1299654709"/>
        <w:docPartObj>
          <w:docPartGallery w:val="Table of Contents"/>
          <w:docPartUnique/>
        </w:docPartObj>
      </w:sdtPr>
      <w:sdtEndPr>
        <w:rPr>
          <w:b/>
          <w:bCs/>
          <w:noProof/>
        </w:rPr>
      </w:sdtEndPr>
      <w:sdtContent>
        <w:p w14:paraId="2A341567" w14:textId="32E16EA4" w:rsidR="00AC486A" w:rsidRPr="00AC486A" w:rsidRDefault="00AC486A" w:rsidP="005866D2">
          <w:pPr>
            <w:pStyle w:val="TOCHeading"/>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Contents</w:t>
          </w:r>
        </w:p>
        <w:p w14:paraId="5987FD48" w14:textId="48649424" w:rsidR="00AC486A" w:rsidRPr="00AC486A" w:rsidRDefault="00AC486A" w:rsidP="005866D2">
          <w:pPr>
            <w:pStyle w:val="TOC1"/>
            <w:tabs>
              <w:tab w:val="right" w:leader="dot" w:pos="9016"/>
            </w:tabs>
            <w:spacing w:line="360" w:lineRule="auto"/>
            <w:jc w:val="both"/>
            <w:rPr>
              <w:rFonts w:ascii="Times New Roman" w:hAnsi="Times New Roman" w:cs="Times New Roman"/>
              <w:noProof/>
              <w:sz w:val="24"/>
              <w:szCs w:val="24"/>
            </w:rPr>
          </w:pPr>
          <w:r w:rsidRPr="00AC486A">
            <w:rPr>
              <w:rFonts w:ascii="Times New Roman" w:hAnsi="Times New Roman" w:cs="Times New Roman"/>
              <w:sz w:val="24"/>
              <w:szCs w:val="24"/>
            </w:rPr>
            <w:fldChar w:fldCharType="begin"/>
          </w:r>
          <w:r w:rsidRPr="00AC486A">
            <w:rPr>
              <w:rFonts w:ascii="Times New Roman" w:hAnsi="Times New Roman" w:cs="Times New Roman"/>
              <w:sz w:val="24"/>
              <w:szCs w:val="24"/>
            </w:rPr>
            <w:instrText xml:space="preserve"> TOC \o "1-3" \h \z \u </w:instrText>
          </w:r>
          <w:r w:rsidRPr="00AC486A">
            <w:rPr>
              <w:rFonts w:ascii="Times New Roman" w:hAnsi="Times New Roman" w:cs="Times New Roman"/>
              <w:sz w:val="24"/>
              <w:szCs w:val="24"/>
            </w:rPr>
            <w:fldChar w:fldCharType="separate"/>
          </w:r>
          <w:hyperlink w:anchor="_Toc138945820" w:history="1">
            <w:r w:rsidRPr="00AC486A">
              <w:rPr>
                <w:rStyle w:val="Hyperlink"/>
                <w:rFonts w:ascii="Times New Roman" w:hAnsi="Times New Roman" w:cs="Times New Roman"/>
                <w:noProof/>
                <w:sz w:val="24"/>
                <w:szCs w:val="24"/>
              </w:rPr>
              <w:t>Introduction:</w:t>
            </w:r>
            <w:r w:rsidRPr="00AC486A">
              <w:rPr>
                <w:rFonts w:ascii="Times New Roman" w:hAnsi="Times New Roman" w:cs="Times New Roman"/>
                <w:noProof/>
                <w:webHidden/>
                <w:sz w:val="24"/>
                <w:szCs w:val="24"/>
              </w:rPr>
              <w:tab/>
            </w:r>
            <w:r w:rsidRPr="00AC486A">
              <w:rPr>
                <w:rFonts w:ascii="Times New Roman" w:hAnsi="Times New Roman" w:cs="Times New Roman"/>
                <w:noProof/>
                <w:webHidden/>
                <w:sz w:val="24"/>
                <w:szCs w:val="24"/>
              </w:rPr>
              <w:fldChar w:fldCharType="begin"/>
            </w:r>
            <w:r w:rsidRPr="00AC486A">
              <w:rPr>
                <w:rFonts w:ascii="Times New Roman" w:hAnsi="Times New Roman" w:cs="Times New Roman"/>
                <w:noProof/>
                <w:webHidden/>
                <w:sz w:val="24"/>
                <w:szCs w:val="24"/>
              </w:rPr>
              <w:instrText xml:space="preserve"> PAGEREF _Toc138945820 \h </w:instrText>
            </w:r>
            <w:r w:rsidRPr="00AC486A">
              <w:rPr>
                <w:rFonts w:ascii="Times New Roman" w:hAnsi="Times New Roman" w:cs="Times New Roman"/>
                <w:noProof/>
                <w:webHidden/>
                <w:sz w:val="24"/>
                <w:szCs w:val="24"/>
              </w:rPr>
            </w:r>
            <w:r w:rsidRPr="00AC486A">
              <w:rPr>
                <w:rFonts w:ascii="Times New Roman" w:hAnsi="Times New Roman" w:cs="Times New Roman"/>
                <w:noProof/>
                <w:webHidden/>
                <w:sz w:val="24"/>
                <w:szCs w:val="24"/>
              </w:rPr>
              <w:fldChar w:fldCharType="separate"/>
            </w:r>
            <w:r w:rsidRPr="00AC486A">
              <w:rPr>
                <w:rFonts w:ascii="Times New Roman" w:hAnsi="Times New Roman" w:cs="Times New Roman"/>
                <w:noProof/>
                <w:webHidden/>
                <w:sz w:val="24"/>
                <w:szCs w:val="24"/>
              </w:rPr>
              <w:t>3</w:t>
            </w:r>
            <w:r w:rsidRPr="00AC486A">
              <w:rPr>
                <w:rFonts w:ascii="Times New Roman" w:hAnsi="Times New Roman" w:cs="Times New Roman"/>
                <w:noProof/>
                <w:webHidden/>
                <w:sz w:val="24"/>
                <w:szCs w:val="24"/>
              </w:rPr>
              <w:fldChar w:fldCharType="end"/>
            </w:r>
          </w:hyperlink>
        </w:p>
        <w:p w14:paraId="510C965C" w14:textId="7F514BD8" w:rsidR="00AC486A" w:rsidRPr="00AC486A" w:rsidRDefault="00000000" w:rsidP="005866D2">
          <w:pPr>
            <w:pStyle w:val="TOC1"/>
            <w:tabs>
              <w:tab w:val="right" w:leader="dot" w:pos="9016"/>
            </w:tabs>
            <w:spacing w:line="360" w:lineRule="auto"/>
            <w:jc w:val="both"/>
            <w:rPr>
              <w:rFonts w:ascii="Times New Roman" w:hAnsi="Times New Roman" w:cs="Times New Roman"/>
              <w:noProof/>
              <w:sz w:val="24"/>
              <w:szCs w:val="24"/>
            </w:rPr>
          </w:pPr>
          <w:hyperlink w:anchor="_Toc138945821" w:history="1">
            <w:r w:rsidR="00AC486A" w:rsidRPr="00AC486A">
              <w:rPr>
                <w:rStyle w:val="Hyperlink"/>
                <w:rFonts w:ascii="Times New Roman" w:hAnsi="Times New Roman" w:cs="Times New Roman"/>
                <w:noProof/>
                <w:sz w:val="24"/>
                <w:szCs w:val="24"/>
              </w:rPr>
              <w:t>Background Information on ACEs:</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_Toc138945821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3</w:t>
            </w:r>
            <w:r w:rsidR="00AC486A" w:rsidRPr="00AC486A">
              <w:rPr>
                <w:rFonts w:ascii="Times New Roman" w:hAnsi="Times New Roman" w:cs="Times New Roman"/>
                <w:noProof/>
                <w:webHidden/>
                <w:sz w:val="24"/>
                <w:szCs w:val="24"/>
              </w:rPr>
              <w:fldChar w:fldCharType="end"/>
            </w:r>
          </w:hyperlink>
        </w:p>
        <w:p w14:paraId="6AF13424" w14:textId="40865317" w:rsidR="00AC486A" w:rsidRPr="00AC486A" w:rsidRDefault="00000000" w:rsidP="005866D2">
          <w:pPr>
            <w:pStyle w:val="TOC1"/>
            <w:tabs>
              <w:tab w:val="right" w:leader="dot" w:pos="9016"/>
            </w:tabs>
            <w:spacing w:line="360" w:lineRule="auto"/>
            <w:jc w:val="both"/>
            <w:rPr>
              <w:rFonts w:ascii="Times New Roman" w:hAnsi="Times New Roman" w:cs="Times New Roman"/>
              <w:noProof/>
              <w:sz w:val="24"/>
              <w:szCs w:val="24"/>
            </w:rPr>
          </w:pPr>
          <w:hyperlink w:anchor="_Toc138945822" w:history="1">
            <w:r w:rsidR="00AC486A" w:rsidRPr="00AC486A">
              <w:rPr>
                <w:rStyle w:val="Hyperlink"/>
                <w:rFonts w:ascii="Times New Roman" w:hAnsi="Times New Roman" w:cs="Times New Roman"/>
                <w:noProof/>
                <w:sz w:val="24"/>
                <w:szCs w:val="24"/>
              </w:rPr>
              <w:t>The Need for Health Promotion Material:</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_Toc138945822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3</w:t>
            </w:r>
            <w:r w:rsidR="00AC486A" w:rsidRPr="00AC486A">
              <w:rPr>
                <w:rFonts w:ascii="Times New Roman" w:hAnsi="Times New Roman" w:cs="Times New Roman"/>
                <w:noProof/>
                <w:webHidden/>
                <w:sz w:val="24"/>
                <w:szCs w:val="24"/>
              </w:rPr>
              <w:fldChar w:fldCharType="end"/>
            </w:r>
          </w:hyperlink>
        </w:p>
        <w:p w14:paraId="426A386C" w14:textId="7BED5318" w:rsidR="00AC486A" w:rsidRPr="00AC486A" w:rsidRDefault="00000000" w:rsidP="005866D2">
          <w:pPr>
            <w:pStyle w:val="TOC1"/>
            <w:tabs>
              <w:tab w:val="right" w:leader="dot" w:pos="9016"/>
            </w:tabs>
            <w:spacing w:line="360" w:lineRule="auto"/>
            <w:jc w:val="both"/>
            <w:rPr>
              <w:rFonts w:ascii="Times New Roman" w:hAnsi="Times New Roman" w:cs="Times New Roman"/>
              <w:noProof/>
              <w:sz w:val="24"/>
              <w:szCs w:val="24"/>
            </w:rPr>
          </w:pPr>
          <w:hyperlink w:anchor="_Toc138945823" w:history="1">
            <w:r w:rsidR="00AC486A" w:rsidRPr="00AC486A">
              <w:rPr>
                <w:rStyle w:val="Hyperlink"/>
                <w:rFonts w:ascii="Times New Roman" w:hAnsi="Times New Roman" w:cs="Times New Roman"/>
                <w:noProof/>
                <w:sz w:val="24"/>
                <w:szCs w:val="24"/>
              </w:rPr>
              <w:t>What the Health Promotion Material Aims to Achieve:</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_Toc138945823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3</w:t>
            </w:r>
            <w:r w:rsidR="00AC486A" w:rsidRPr="00AC486A">
              <w:rPr>
                <w:rFonts w:ascii="Times New Roman" w:hAnsi="Times New Roman" w:cs="Times New Roman"/>
                <w:noProof/>
                <w:webHidden/>
                <w:sz w:val="24"/>
                <w:szCs w:val="24"/>
              </w:rPr>
              <w:fldChar w:fldCharType="end"/>
            </w:r>
          </w:hyperlink>
        </w:p>
        <w:p w14:paraId="00035E15" w14:textId="3AA9A525" w:rsidR="00AC486A" w:rsidRPr="00AC486A" w:rsidRDefault="00000000" w:rsidP="005866D2">
          <w:pPr>
            <w:pStyle w:val="TOC1"/>
            <w:tabs>
              <w:tab w:val="right" w:leader="dot" w:pos="9016"/>
            </w:tabs>
            <w:spacing w:line="360" w:lineRule="auto"/>
            <w:jc w:val="both"/>
            <w:rPr>
              <w:rFonts w:ascii="Times New Roman" w:hAnsi="Times New Roman" w:cs="Times New Roman"/>
              <w:noProof/>
              <w:sz w:val="24"/>
              <w:szCs w:val="24"/>
            </w:rPr>
          </w:pPr>
          <w:hyperlink w:anchor="_Toc138945824" w:history="1">
            <w:r w:rsidR="00AC486A" w:rsidRPr="00AC486A">
              <w:rPr>
                <w:rStyle w:val="Hyperlink"/>
                <w:rFonts w:ascii="Times New Roman" w:hAnsi="Times New Roman" w:cs="Times New Roman"/>
                <w:noProof/>
                <w:sz w:val="24"/>
                <w:szCs w:val="24"/>
              </w:rPr>
              <w:t>Enabling Individuals to Increase Control over and Improve Their Health:</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_Toc138945824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4</w:t>
            </w:r>
            <w:r w:rsidR="00AC486A" w:rsidRPr="00AC486A">
              <w:rPr>
                <w:rFonts w:ascii="Times New Roman" w:hAnsi="Times New Roman" w:cs="Times New Roman"/>
                <w:noProof/>
                <w:webHidden/>
                <w:sz w:val="24"/>
                <w:szCs w:val="24"/>
              </w:rPr>
              <w:fldChar w:fldCharType="end"/>
            </w:r>
          </w:hyperlink>
        </w:p>
        <w:p w14:paraId="1C3CECC0" w14:textId="7388BB8F" w:rsidR="00AC486A" w:rsidRPr="00AC486A" w:rsidRDefault="00000000" w:rsidP="005866D2">
          <w:pPr>
            <w:pStyle w:val="TOC1"/>
            <w:tabs>
              <w:tab w:val="right" w:leader="dot" w:pos="9016"/>
            </w:tabs>
            <w:spacing w:line="360" w:lineRule="auto"/>
            <w:jc w:val="both"/>
            <w:rPr>
              <w:rFonts w:ascii="Times New Roman" w:hAnsi="Times New Roman" w:cs="Times New Roman"/>
              <w:noProof/>
              <w:sz w:val="24"/>
              <w:szCs w:val="24"/>
            </w:rPr>
          </w:pPr>
          <w:hyperlink w:anchor="_Toc138945825" w:history="1">
            <w:r w:rsidR="00AC486A" w:rsidRPr="00AC486A">
              <w:rPr>
                <w:rStyle w:val="Hyperlink"/>
                <w:rFonts w:ascii="Times New Roman" w:hAnsi="Times New Roman" w:cs="Times New Roman"/>
                <w:noProof/>
                <w:sz w:val="24"/>
                <w:szCs w:val="24"/>
              </w:rPr>
              <w:t>Conclusion:</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_Toc138945825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4</w:t>
            </w:r>
            <w:r w:rsidR="00AC486A" w:rsidRPr="00AC486A">
              <w:rPr>
                <w:rFonts w:ascii="Times New Roman" w:hAnsi="Times New Roman" w:cs="Times New Roman"/>
                <w:noProof/>
                <w:webHidden/>
                <w:sz w:val="24"/>
                <w:szCs w:val="24"/>
              </w:rPr>
              <w:fldChar w:fldCharType="end"/>
            </w:r>
          </w:hyperlink>
        </w:p>
        <w:p w14:paraId="6853402A" w14:textId="192D86F6" w:rsidR="00AC486A" w:rsidRPr="00AC486A" w:rsidRDefault="00000000" w:rsidP="005866D2">
          <w:pPr>
            <w:pStyle w:val="TOC1"/>
            <w:tabs>
              <w:tab w:val="right" w:leader="dot" w:pos="9016"/>
            </w:tabs>
            <w:spacing w:line="360" w:lineRule="auto"/>
            <w:jc w:val="both"/>
            <w:rPr>
              <w:rFonts w:ascii="Times New Roman" w:hAnsi="Times New Roman" w:cs="Times New Roman"/>
              <w:noProof/>
              <w:sz w:val="24"/>
              <w:szCs w:val="24"/>
            </w:rPr>
          </w:pPr>
          <w:hyperlink w:anchor="_Toc138945826" w:history="1">
            <w:r w:rsidR="00AC486A" w:rsidRPr="00AC486A">
              <w:rPr>
                <w:rStyle w:val="Hyperlink"/>
                <w:rFonts w:ascii="Times New Roman" w:hAnsi="Times New Roman" w:cs="Times New Roman"/>
                <w:noProof/>
                <w:sz w:val="24"/>
                <w:szCs w:val="24"/>
              </w:rPr>
              <w:t>References</w:t>
            </w:r>
            <w:r w:rsidR="00AC486A" w:rsidRPr="00AC486A">
              <w:rPr>
                <w:rFonts w:ascii="Times New Roman" w:hAnsi="Times New Roman" w:cs="Times New Roman"/>
                <w:noProof/>
                <w:webHidden/>
                <w:sz w:val="24"/>
                <w:szCs w:val="24"/>
              </w:rPr>
              <w:tab/>
            </w:r>
            <w:r w:rsidR="00AC486A" w:rsidRPr="00AC486A">
              <w:rPr>
                <w:rFonts w:ascii="Times New Roman" w:hAnsi="Times New Roman" w:cs="Times New Roman"/>
                <w:noProof/>
                <w:webHidden/>
                <w:sz w:val="24"/>
                <w:szCs w:val="24"/>
              </w:rPr>
              <w:fldChar w:fldCharType="begin"/>
            </w:r>
            <w:r w:rsidR="00AC486A" w:rsidRPr="00AC486A">
              <w:rPr>
                <w:rFonts w:ascii="Times New Roman" w:hAnsi="Times New Roman" w:cs="Times New Roman"/>
                <w:noProof/>
                <w:webHidden/>
                <w:sz w:val="24"/>
                <w:szCs w:val="24"/>
              </w:rPr>
              <w:instrText xml:space="preserve"> PAGEREF _Toc138945826 \h </w:instrText>
            </w:r>
            <w:r w:rsidR="00AC486A" w:rsidRPr="00AC486A">
              <w:rPr>
                <w:rFonts w:ascii="Times New Roman" w:hAnsi="Times New Roman" w:cs="Times New Roman"/>
                <w:noProof/>
                <w:webHidden/>
                <w:sz w:val="24"/>
                <w:szCs w:val="24"/>
              </w:rPr>
            </w:r>
            <w:r w:rsidR="00AC486A" w:rsidRPr="00AC486A">
              <w:rPr>
                <w:rFonts w:ascii="Times New Roman" w:hAnsi="Times New Roman" w:cs="Times New Roman"/>
                <w:noProof/>
                <w:webHidden/>
                <w:sz w:val="24"/>
                <w:szCs w:val="24"/>
              </w:rPr>
              <w:fldChar w:fldCharType="separate"/>
            </w:r>
            <w:r w:rsidR="00AC486A" w:rsidRPr="00AC486A">
              <w:rPr>
                <w:rFonts w:ascii="Times New Roman" w:hAnsi="Times New Roman" w:cs="Times New Roman"/>
                <w:noProof/>
                <w:webHidden/>
                <w:sz w:val="24"/>
                <w:szCs w:val="24"/>
              </w:rPr>
              <w:t>6</w:t>
            </w:r>
            <w:r w:rsidR="00AC486A" w:rsidRPr="00AC486A">
              <w:rPr>
                <w:rFonts w:ascii="Times New Roman" w:hAnsi="Times New Roman" w:cs="Times New Roman"/>
                <w:noProof/>
                <w:webHidden/>
                <w:sz w:val="24"/>
                <w:szCs w:val="24"/>
              </w:rPr>
              <w:fldChar w:fldCharType="end"/>
            </w:r>
          </w:hyperlink>
        </w:p>
        <w:p w14:paraId="2B25DD72" w14:textId="029F4331"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b/>
              <w:bCs/>
              <w:noProof/>
              <w:sz w:val="24"/>
              <w:szCs w:val="24"/>
            </w:rPr>
            <w:fldChar w:fldCharType="end"/>
          </w:r>
        </w:p>
      </w:sdtContent>
    </w:sdt>
    <w:p w14:paraId="41F0455C" w14:textId="365CAB95" w:rsidR="00590D5D" w:rsidRPr="00AC486A" w:rsidRDefault="00AC486A" w:rsidP="005866D2">
      <w:pPr>
        <w:spacing w:line="360" w:lineRule="auto"/>
        <w:jc w:val="both"/>
        <w:rPr>
          <w:rFonts w:ascii="Times New Roman" w:eastAsiaTheme="majorEastAsia" w:hAnsi="Times New Roman" w:cs="Times New Roman"/>
          <w:spacing w:val="-10"/>
          <w:kern w:val="28"/>
          <w:sz w:val="24"/>
          <w:szCs w:val="24"/>
        </w:rPr>
      </w:pPr>
      <w:r w:rsidRPr="00AC486A">
        <w:rPr>
          <w:rFonts w:ascii="Times New Roman" w:hAnsi="Times New Roman" w:cs="Times New Roman"/>
          <w:sz w:val="24"/>
          <w:szCs w:val="24"/>
        </w:rPr>
        <w:br w:type="page"/>
      </w:r>
    </w:p>
    <w:p w14:paraId="3DC02EB0"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0" w:name="_Toc138945820"/>
      <w:r w:rsidRPr="00AC486A">
        <w:rPr>
          <w:rFonts w:ascii="Times New Roman" w:hAnsi="Times New Roman" w:cs="Times New Roman"/>
          <w:sz w:val="24"/>
          <w:szCs w:val="24"/>
        </w:rPr>
        <w:lastRenderedPageBreak/>
        <w:t>Introduction:</w:t>
      </w:r>
      <w:bookmarkEnd w:id="0"/>
      <w:r w:rsidRPr="00AC486A">
        <w:rPr>
          <w:rFonts w:ascii="Times New Roman" w:hAnsi="Times New Roman" w:cs="Times New Roman"/>
          <w:sz w:val="24"/>
          <w:szCs w:val="24"/>
        </w:rPr>
        <w:t xml:space="preserve"> </w:t>
      </w:r>
    </w:p>
    <w:p w14:paraId="192242F9" w14:textId="02659FF8"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By addressing the factors that affect health and empowering people to manage their own health, health promotion is essential in enhancing the wellbeing of both individuals and communities. It includes a variety of tactics and measures used to improve overall health, stave off sickness, and prolong good health. This essay examines the role of health promotion in addressing the long-term effects of adverse childhood experiences (ACEs), with a particular focus on the phrase "adverse childhood experiences" (ACEs). The term "ACE" stands for "adverse childhood experiences," which includes violence, neglect, abuse, and other types of traumatic events. By recognizing the significance of health promotion in the context of ACEs, we may seek to create efficient interventions that enable people to enhance their health outcomes.</w:t>
      </w:r>
    </w:p>
    <w:p w14:paraId="6C88FA23" w14:textId="63106374" w:rsidR="00590D5D" w:rsidRPr="00AC486A" w:rsidRDefault="00590D5D" w:rsidP="005866D2">
      <w:pPr>
        <w:pStyle w:val="Heading1"/>
        <w:spacing w:line="360" w:lineRule="auto"/>
        <w:jc w:val="both"/>
        <w:rPr>
          <w:rFonts w:ascii="Times New Roman" w:hAnsi="Times New Roman" w:cs="Times New Roman"/>
          <w:sz w:val="24"/>
          <w:szCs w:val="24"/>
        </w:rPr>
      </w:pPr>
      <w:bookmarkStart w:id="1" w:name="_Toc138945821"/>
      <w:r w:rsidRPr="00AC486A">
        <w:rPr>
          <w:rFonts w:ascii="Times New Roman" w:hAnsi="Times New Roman" w:cs="Times New Roman"/>
          <w:sz w:val="24"/>
          <w:szCs w:val="24"/>
        </w:rPr>
        <w:t>Background Information on ACEs:</w:t>
      </w:r>
      <w:bookmarkEnd w:id="1"/>
      <w:r w:rsidRPr="00AC486A">
        <w:rPr>
          <w:rFonts w:ascii="Times New Roman" w:hAnsi="Times New Roman" w:cs="Times New Roman"/>
          <w:sz w:val="24"/>
          <w:szCs w:val="24"/>
        </w:rPr>
        <w:t xml:space="preserve"> </w:t>
      </w:r>
    </w:p>
    <w:p w14:paraId="5A8F4B01" w14:textId="49309466" w:rsidR="00590D5D" w:rsidRPr="00590D5D"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Adverse Childhood Experiences (ACEs) are traumatic incidents that happen during childhood and include neglect, abuse of any kind—physical, sexual, or emotional, and dysfunction in the home. The groundbreaking ACEs study by Chang et al. (2019) provided evidence of the close connection between ACEs and poor health outcomes later in life. According to the study, people who have had ACEs are </w:t>
      </w:r>
      <w:r w:rsidR="00BA19AC" w:rsidRPr="00AC486A">
        <w:rPr>
          <w:rFonts w:ascii="Times New Roman" w:hAnsi="Times New Roman" w:cs="Times New Roman"/>
          <w:sz w:val="24"/>
          <w:szCs w:val="24"/>
        </w:rPr>
        <w:t>more</w:t>
      </w:r>
      <w:r w:rsidRPr="00AC486A">
        <w:rPr>
          <w:rFonts w:ascii="Times New Roman" w:hAnsi="Times New Roman" w:cs="Times New Roman"/>
          <w:sz w:val="24"/>
          <w:szCs w:val="24"/>
        </w:rPr>
        <w:t xml:space="preserve"> likely to face a variety of health issues, such as mental health disorders, substance misuse, chronic illnesses, and early death. These results have been continuously supported by subsequent studies, underscoring the significant influence ACEs have on numerous areas of health.</w:t>
      </w:r>
    </w:p>
    <w:p w14:paraId="2F3BC268"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2" w:name="_Toc138945822"/>
      <w:r w:rsidRPr="00AC486A">
        <w:rPr>
          <w:rFonts w:ascii="Times New Roman" w:hAnsi="Times New Roman" w:cs="Times New Roman"/>
          <w:sz w:val="24"/>
          <w:szCs w:val="24"/>
        </w:rPr>
        <w:t>The Need for Health Promotion Material:</w:t>
      </w:r>
      <w:bookmarkEnd w:id="2"/>
      <w:r w:rsidRPr="00AC486A">
        <w:rPr>
          <w:rFonts w:ascii="Times New Roman" w:hAnsi="Times New Roman" w:cs="Times New Roman"/>
          <w:sz w:val="24"/>
          <w:szCs w:val="24"/>
        </w:rPr>
        <w:t xml:space="preserve"> </w:t>
      </w:r>
    </w:p>
    <w:p w14:paraId="3D618064" w14:textId="3E577B2C"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Due to the widespread incidence and negative effects of ACEs on people and society, ACE-specific health promotion materials are crucial. According to Salinas-Miranda and Salemi's (2015) research, there is a direct correlation between ACEs and a variety of health-related problems. When compared to people with lower ACEs scores, those with higher ACEs scores are more likely to suffer from negative health effects. The effects of ACEs have broader societal repercussions in addition to personal ones. They aid in the spread of ACEs across generations as well as rising healthcare expenses and decreasing productivity.</w:t>
      </w:r>
    </w:p>
    <w:p w14:paraId="6F616DED" w14:textId="3CAFC64E" w:rsidR="00590D5D" w:rsidRPr="00590D5D"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To fully address these challenges, health promotion materials geared at ACEs must be created. Such information can aid in increasing public understanding of ACEs as well as that of healthcare workers, educators, and legislators (Berent and Podgorski, 2018). It can include details on ACEs' long-term impacts, the value of early intervention, and the support services </w:t>
      </w:r>
      <w:r w:rsidRPr="00AC486A">
        <w:rPr>
          <w:rFonts w:ascii="Times New Roman" w:hAnsi="Times New Roman" w:cs="Times New Roman"/>
          <w:sz w:val="24"/>
          <w:szCs w:val="24"/>
        </w:rPr>
        <w:lastRenderedPageBreak/>
        <w:t>that are out there. Health promotion materials can aid in improving one's comprehension of ACEs and their impact by sharing accurate and evidence-based information.</w:t>
      </w:r>
    </w:p>
    <w:p w14:paraId="15BE93D9"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3" w:name="_Toc138945823"/>
      <w:r w:rsidRPr="00AC486A">
        <w:rPr>
          <w:rFonts w:ascii="Times New Roman" w:hAnsi="Times New Roman" w:cs="Times New Roman"/>
          <w:sz w:val="24"/>
          <w:szCs w:val="24"/>
        </w:rPr>
        <w:t>What the Health Promotion Material Aims to Achieve:</w:t>
      </w:r>
      <w:bookmarkEnd w:id="3"/>
      <w:r w:rsidRPr="00AC486A">
        <w:rPr>
          <w:rFonts w:ascii="Times New Roman" w:hAnsi="Times New Roman" w:cs="Times New Roman"/>
          <w:sz w:val="24"/>
          <w:szCs w:val="24"/>
        </w:rPr>
        <w:t xml:space="preserve"> </w:t>
      </w:r>
    </w:p>
    <w:p w14:paraId="4507FCF1" w14:textId="608809EC"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The ACEs health promotion materials have several main goals in mind. </w:t>
      </w:r>
      <w:r w:rsidR="006D17B6" w:rsidRPr="00AC486A">
        <w:rPr>
          <w:rFonts w:ascii="Times New Roman" w:hAnsi="Times New Roman" w:cs="Times New Roman"/>
          <w:sz w:val="24"/>
          <w:szCs w:val="24"/>
        </w:rPr>
        <w:t>First</w:t>
      </w:r>
      <w:r w:rsidRPr="00AC486A">
        <w:rPr>
          <w:rFonts w:ascii="Times New Roman" w:hAnsi="Times New Roman" w:cs="Times New Roman"/>
          <w:sz w:val="24"/>
          <w:szCs w:val="24"/>
        </w:rPr>
        <w:t>, it aims to increase understanding and awareness of ACEs across a variety of target populations, such as those who have experienced ACEs, parents, caregivers, medical professionals, educators, and policymakers (Larkin et al., 2012). By raising awareness, the information can assist in de-stigmatizing ACEs and promote open discourse on the subject.</w:t>
      </w:r>
    </w:p>
    <w:p w14:paraId="5F5BA86B" w14:textId="71706191"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The second goal of the health promotion materials is to stop and lessen ACEs. The promotion of nurturing relationships, secure surroundings, and early intervention programs are just a few examples of evidence-based ACE prevention methods that can be offered (Merrick et al., 2020). The content can contribute to a decrease in the prevalence of ACEs and their related effects by highlighting the significance of providing children with supportive and loving environments.</w:t>
      </w:r>
    </w:p>
    <w:p w14:paraId="219E295E" w14:textId="450F27A3"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Thirdly, the information seeks to encourage resiliency and recovery in those who have been impacted by ACEs. It can offer coping strategies, methods for managing stress, and details about available support services (Davidson, 2017). The information gives people the tools they need to overcome the difficulties and effects of ACEs by encouraging resilience and offering healing options, improving their general well-being.</w:t>
      </w:r>
    </w:p>
    <w:p w14:paraId="70ADF3BA" w14:textId="4D9696EC" w:rsidR="00590D5D" w:rsidRPr="00590D5D"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The health promotion materials' final goal is to stop the transmission of ACEs from generation to generation. Individuals are empowered to build loving and supportive settings for future generations by being given the knowledge and skills they need (Woods-jaeger et al., 2018). The information can stress the significance of good parenting techniques, wholesome relationships, and availability of neighbourhood resources that assist families affected by ACEs.</w:t>
      </w:r>
    </w:p>
    <w:p w14:paraId="0B2269D6" w14:textId="77777777" w:rsidR="00590D5D" w:rsidRPr="00AC486A" w:rsidRDefault="00590D5D" w:rsidP="005866D2">
      <w:pPr>
        <w:pStyle w:val="Heading1"/>
        <w:spacing w:line="360" w:lineRule="auto"/>
        <w:jc w:val="both"/>
        <w:rPr>
          <w:rFonts w:ascii="Times New Roman" w:hAnsi="Times New Roman" w:cs="Times New Roman"/>
          <w:sz w:val="24"/>
          <w:szCs w:val="24"/>
        </w:rPr>
      </w:pPr>
      <w:bookmarkStart w:id="4" w:name="_Toc138945824"/>
      <w:r w:rsidRPr="00AC486A">
        <w:rPr>
          <w:rFonts w:ascii="Times New Roman" w:hAnsi="Times New Roman" w:cs="Times New Roman"/>
          <w:sz w:val="24"/>
          <w:szCs w:val="24"/>
        </w:rPr>
        <w:t>Enabling Individuals to Increase Control over and Improve Their Health:</w:t>
      </w:r>
      <w:bookmarkEnd w:id="4"/>
      <w:r w:rsidRPr="00AC486A">
        <w:rPr>
          <w:rFonts w:ascii="Times New Roman" w:hAnsi="Times New Roman" w:cs="Times New Roman"/>
          <w:sz w:val="24"/>
          <w:szCs w:val="24"/>
        </w:rPr>
        <w:t xml:space="preserve"> </w:t>
      </w:r>
    </w:p>
    <w:p w14:paraId="73F35E03" w14:textId="3D04DF3B"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The information on ACEs that is used to promote health is crucial in empowering people to take charge of their health and wellbeing. It does this through several mechanisms:</w:t>
      </w:r>
    </w:p>
    <w:p w14:paraId="5A6A862F"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1. Knowledge Empowerment: By giving people accurate and thorough knowledge on ACEs, their effects, and the services that are available, the content enables people to make wise decisions about their health. Their comprehension of the connection between ACEs and </w:t>
      </w:r>
      <w:r w:rsidRPr="00AC486A">
        <w:rPr>
          <w:rFonts w:ascii="Times New Roman" w:hAnsi="Times New Roman" w:cs="Times New Roman"/>
          <w:sz w:val="24"/>
          <w:szCs w:val="24"/>
        </w:rPr>
        <w:lastRenderedPageBreak/>
        <w:t>different health outcomes is improved, empowering them to identify potential hazards and look for the right support and solutions (Chandler and Roberts, 2015).</w:t>
      </w:r>
    </w:p>
    <w:p w14:paraId="43AAA4E5"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2. Skill Development: The information on health promotion can help people develop the skills and strategies they need to deal with the impacts of ACEs. This could include approaches for handling stress, regulating one's emotions, improving communication, and resolving conflicts (Hampton-Anderson et al., 2021). The content gives people these abilities so they may better deal with the difficulties brought on by ACEs and advance their general wellbeing.</w:t>
      </w:r>
    </w:p>
    <w:p w14:paraId="0484CDA5"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3. Access to Support: Information about accessible support services, such as trauma-informed treatment, mental health resources, counseling, and community programs, is included in health promotion materials. Promoting access to these programs enables those who have experienced ACEs to get the care they need to deal with their trauma, build their resilience, and achieve better overall health outcomes (Shamblin et al., 2016).</w:t>
      </w:r>
    </w:p>
    <w:p w14:paraId="75D1EE5B" w14:textId="647972BA"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 xml:space="preserve">4. Advocacy and Policy Change: The information on health promotion may encourage people to support legislation addressing ACEs and their effects. </w:t>
      </w:r>
      <w:r w:rsidR="00BA19AC" w:rsidRPr="00AC486A">
        <w:rPr>
          <w:rFonts w:ascii="Times New Roman" w:hAnsi="Times New Roman" w:cs="Times New Roman"/>
          <w:sz w:val="24"/>
          <w:szCs w:val="24"/>
        </w:rPr>
        <w:t>To</w:t>
      </w:r>
      <w:r w:rsidRPr="00AC486A">
        <w:rPr>
          <w:rFonts w:ascii="Times New Roman" w:hAnsi="Times New Roman" w:cs="Times New Roman"/>
          <w:sz w:val="24"/>
          <w:szCs w:val="24"/>
        </w:rPr>
        <w:t xml:space="preserve"> campaign for more financing, resources, and preventive measures, it may inspire people to interact with decision-makers, community leaders, and organizations (Bethell et al., 2017). The content gives people the capacity to influence systemic changes that encourage healthier and more supportive settings for all by elevating the voices of those affected by ACEs.</w:t>
      </w:r>
    </w:p>
    <w:p w14:paraId="14B6B61C" w14:textId="0578BCE2" w:rsidR="00590D5D" w:rsidRPr="00AC486A" w:rsidRDefault="00590D5D" w:rsidP="005866D2">
      <w:pPr>
        <w:pStyle w:val="Heading1"/>
        <w:spacing w:line="360" w:lineRule="auto"/>
        <w:jc w:val="both"/>
        <w:rPr>
          <w:rFonts w:ascii="Times New Roman" w:hAnsi="Times New Roman" w:cs="Times New Roman"/>
          <w:sz w:val="24"/>
          <w:szCs w:val="24"/>
        </w:rPr>
      </w:pPr>
      <w:bookmarkStart w:id="5" w:name="_Toc138945825"/>
      <w:r w:rsidRPr="00AC486A">
        <w:rPr>
          <w:rFonts w:ascii="Times New Roman" w:hAnsi="Times New Roman" w:cs="Times New Roman"/>
          <w:sz w:val="24"/>
          <w:szCs w:val="24"/>
        </w:rPr>
        <w:t>Conclusion:</w:t>
      </w:r>
      <w:bookmarkEnd w:id="5"/>
      <w:r w:rsidRPr="00AC486A">
        <w:rPr>
          <w:rFonts w:ascii="Times New Roman" w:hAnsi="Times New Roman" w:cs="Times New Roman"/>
          <w:sz w:val="24"/>
          <w:szCs w:val="24"/>
        </w:rPr>
        <w:t xml:space="preserve"> </w:t>
      </w:r>
    </w:p>
    <w:p w14:paraId="636A70DD" w14:textId="3552BB3B" w:rsidR="00AC486A" w:rsidRPr="00AC486A" w:rsidRDefault="0052674D"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t>Address</w:t>
      </w:r>
      <w:r w:rsidR="00AC486A" w:rsidRPr="00AC486A">
        <w:rPr>
          <w:rFonts w:ascii="Times New Roman" w:hAnsi="Times New Roman" w:cs="Times New Roman"/>
          <w:sz w:val="24"/>
          <w:szCs w:val="24"/>
        </w:rPr>
        <w:t xml:space="preserve"> the long-term effects of childhood trauma, health promotion materials that particularly target ACEs are crucial. Health promotion interventions can enable people affected by ACEs to take charge of their health by increasing awareness, preventing, and reducing ACEs, fostering resilience, and ending the intergenerational cycle. These resources give people access to support services, knowledge, and skills that help them overcome ACE-related obstacles, promote healing, and improve their general wellbeing. Health promotion tools help to create environments that prioritize the prevention and intervention of ACEs through lobbying and policy reform, producing healthier communities for the present and future generations.</w:t>
      </w:r>
    </w:p>
    <w:p w14:paraId="33CCFB97" w14:textId="77777777" w:rsidR="00AC486A" w:rsidRPr="00AC486A" w:rsidRDefault="00AC486A" w:rsidP="005866D2">
      <w:pPr>
        <w:spacing w:line="360" w:lineRule="auto"/>
        <w:jc w:val="both"/>
        <w:rPr>
          <w:rFonts w:ascii="Times New Roman" w:hAnsi="Times New Roman" w:cs="Times New Roman"/>
          <w:sz w:val="24"/>
          <w:szCs w:val="24"/>
        </w:rPr>
      </w:pPr>
      <w:r w:rsidRPr="00AC486A">
        <w:rPr>
          <w:rFonts w:ascii="Times New Roman" w:hAnsi="Times New Roman" w:cs="Times New Roman"/>
          <w:sz w:val="24"/>
          <w:szCs w:val="24"/>
        </w:rPr>
        <w:br w:type="page"/>
      </w:r>
    </w:p>
    <w:p w14:paraId="58AF1B3A" w14:textId="1F8729EC" w:rsidR="00590D5D" w:rsidRPr="00AC486A" w:rsidRDefault="00AC486A" w:rsidP="005866D2">
      <w:pPr>
        <w:pStyle w:val="Heading1"/>
        <w:spacing w:line="360" w:lineRule="auto"/>
        <w:jc w:val="both"/>
        <w:rPr>
          <w:rFonts w:ascii="Times New Roman" w:hAnsi="Times New Roman" w:cs="Times New Roman"/>
          <w:sz w:val="24"/>
          <w:szCs w:val="24"/>
        </w:rPr>
      </w:pPr>
      <w:bookmarkStart w:id="6" w:name="_Toc138945826"/>
      <w:r w:rsidRPr="00AC486A">
        <w:rPr>
          <w:rFonts w:ascii="Times New Roman" w:hAnsi="Times New Roman" w:cs="Times New Roman"/>
          <w:sz w:val="24"/>
          <w:szCs w:val="24"/>
        </w:rPr>
        <w:lastRenderedPageBreak/>
        <w:t>References</w:t>
      </w:r>
      <w:bookmarkEnd w:id="6"/>
    </w:p>
    <w:p w14:paraId="2E5B4AC0"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Berent, D., Podgórski, M. and Kokoszka, A., 2018. A need for intervention: Childhood adversities are a significant determinant of health-harming behavior and poor self-efficacy in patients with alcohol dependence. An observational, cross-sectional study on the population of Central Poland. </w:t>
      </w:r>
      <w:r w:rsidRPr="00AC486A">
        <w:rPr>
          <w:rFonts w:ascii="Times New Roman" w:hAnsi="Times New Roman" w:cs="Times New Roman"/>
          <w:i/>
          <w:iCs/>
          <w:color w:val="222222"/>
          <w:sz w:val="24"/>
          <w:szCs w:val="24"/>
          <w:shd w:val="clear" w:color="auto" w:fill="FFFFFF"/>
        </w:rPr>
        <w:t>Advances in Clinical and Experimental Medicine</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27</w:t>
      </w:r>
      <w:r w:rsidRPr="00AC486A">
        <w:rPr>
          <w:rFonts w:ascii="Times New Roman" w:hAnsi="Times New Roman" w:cs="Times New Roman"/>
          <w:color w:val="222222"/>
          <w:sz w:val="24"/>
          <w:szCs w:val="24"/>
          <w:shd w:val="clear" w:color="auto" w:fill="FFFFFF"/>
        </w:rPr>
        <w:t>(9), pp.1271-1277.</w:t>
      </w:r>
    </w:p>
    <w:p w14:paraId="7F4F61BE" w14:textId="5F31D6F5"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Bethell, C.D., Solloway, M.R., Guinosso, S., Hassink, S., Srivastav, A., Ford, D. and Simpson, L.A., 2017. Prioritizing possibilities for child and family health: an agenda to address adverse childhood experiences and foster the social and emotional roots of well-being in pediatrics. </w:t>
      </w:r>
      <w:r w:rsidRPr="00AC486A">
        <w:rPr>
          <w:rFonts w:ascii="Times New Roman" w:hAnsi="Times New Roman" w:cs="Times New Roman"/>
          <w:i/>
          <w:iCs/>
          <w:color w:val="222222"/>
          <w:sz w:val="24"/>
          <w:szCs w:val="24"/>
          <w:shd w:val="clear" w:color="auto" w:fill="FFFFFF"/>
        </w:rPr>
        <w:t>Academic pediatrics</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17</w:t>
      </w:r>
      <w:r w:rsidRPr="00AC486A">
        <w:rPr>
          <w:rFonts w:ascii="Times New Roman" w:hAnsi="Times New Roman" w:cs="Times New Roman"/>
          <w:color w:val="222222"/>
          <w:sz w:val="24"/>
          <w:szCs w:val="24"/>
          <w:shd w:val="clear" w:color="auto" w:fill="FFFFFF"/>
        </w:rPr>
        <w:t xml:space="preserve">(7), </w:t>
      </w:r>
      <w:r w:rsidR="0052674D" w:rsidRPr="00AC486A">
        <w:rPr>
          <w:rFonts w:ascii="Times New Roman" w:hAnsi="Times New Roman" w:cs="Times New Roman"/>
          <w:color w:val="222222"/>
          <w:sz w:val="24"/>
          <w:szCs w:val="24"/>
          <w:shd w:val="clear" w:color="auto" w:fill="FFFFFF"/>
        </w:rPr>
        <w:t>pp. S</w:t>
      </w:r>
      <w:r w:rsidRPr="00AC486A">
        <w:rPr>
          <w:rFonts w:ascii="Times New Roman" w:hAnsi="Times New Roman" w:cs="Times New Roman"/>
          <w:color w:val="222222"/>
          <w:sz w:val="24"/>
          <w:szCs w:val="24"/>
          <w:shd w:val="clear" w:color="auto" w:fill="FFFFFF"/>
        </w:rPr>
        <w:t>36-S50.</w:t>
      </w:r>
    </w:p>
    <w:p w14:paraId="2365A67E"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Chandler, G.E., Roberts, S.J. and Chiodo, L., 2015. Resilience intervention for young adults with adverse childhood experiences. </w:t>
      </w:r>
      <w:r w:rsidRPr="00AC486A">
        <w:rPr>
          <w:rFonts w:ascii="Times New Roman" w:hAnsi="Times New Roman" w:cs="Times New Roman"/>
          <w:i/>
          <w:iCs/>
          <w:color w:val="222222"/>
          <w:sz w:val="24"/>
          <w:szCs w:val="24"/>
          <w:shd w:val="clear" w:color="auto" w:fill="FFFFFF"/>
        </w:rPr>
        <w:t>Journal of the American Psychiatric Nurses Association</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21</w:t>
      </w:r>
      <w:r w:rsidRPr="00AC486A">
        <w:rPr>
          <w:rFonts w:ascii="Times New Roman" w:hAnsi="Times New Roman" w:cs="Times New Roman"/>
          <w:color w:val="222222"/>
          <w:sz w:val="24"/>
          <w:szCs w:val="24"/>
          <w:shd w:val="clear" w:color="auto" w:fill="FFFFFF"/>
        </w:rPr>
        <w:t>(6), pp.406-416.</w:t>
      </w:r>
    </w:p>
    <w:p w14:paraId="0DB0FBFB"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Chang, X., Jiang, X., Mkandarwire, T. and Shen, M., 2019. Associations between adverse childhood experiences and health outcomes in adults aged 18–59 years. </w:t>
      </w:r>
      <w:r w:rsidRPr="00AC486A">
        <w:rPr>
          <w:rFonts w:ascii="Times New Roman" w:hAnsi="Times New Roman" w:cs="Times New Roman"/>
          <w:i/>
          <w:iCs/>
          <w:color w:val="222222"/>
          <w:sz w:val="24"/>
          <w:szCs w:val="24"/>
          <w:shd w:val="clear" w:color="auto" w:fill="FFFFFF"/>
        </w:rPr>
        <w:t>PloS one</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14</w:t>
      </w:r>
      <w:r w:rsidRPr="00AC486A">
        <w:rPr>
          <w:rFonts w:ascii="Times New Roman" w:hAnsi="Times New Roman" w:cs="Times New Roman"/>
          <w:color w:val="222222"/>
          <w:sz w:val="24"/>
          <w:szCs w:val="24"/>
          <w:shd w:val="clear" w:color="auto" w:fill="FFFFFF"/>
        </w:rPr>
        <w:t>(2), p.e0211850.</w:t>
      </w:r>
    </w:p>
    <w:p w14:paraId="7005D5E2" w14:textId="46B3B8C5"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Davidson, S., 2017. Trauma-informed practices for postsecondary education: A guide. Education Northwest, 5, pp.3-24.</w:t>
      </w:r>
    </w:p>
    <w:p w14:paraId="59BF753E"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Hampton-Anderson, J.N., Carter, S., Fani, N., Gillespie, C.F., Henry, T.L., Holmes, E., Lamis, D.A., LoParo, D., Maples-Keller, J.L., Powers, A. and Sonu, S., 2021. Adverse childhood experiences in African Americans: Framework, practice, and policy. </w:t>
      </w:r>
      <w:r w:rsidRPr="00AC486A">
        <w:rPr>
          <w:rFonts w:ascii="Times New Roman" w:hAnsi="Times New Roman" w:cs="Times New Roman"/>
          <w:i/>
          <w:iCs/>
          <w:color w:val="222222"/>
          <w:sz w:val="24"/>
          <w:szCs w:val="24"/>
          <w:shd w:val="clear" w:color="auto" w:fill="FFFFFF"/>
        </w:rPr>
        <w:t>American Psychologist</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76</w:t>
      </w:r>
      <w:r w:rsidRPr="00AC486A">
        <w:rPr>
          <w:rFonts w:ascii="Times New Roman" w:hAnsi="Times New Roman" w:cs="Times New Roman"/>
          <w:color w:val="222222"/>
          <w:sz w:val="24"/>
          <w:szCs w:val="24"/>
          <w:shd w:val="clear" w:color="auto" w:fill="FFFFFF"/>
        </w:rPr>
        <w:t>(2), p.314.</w:t>
      </w:r>
    </w:p>
    <w:p w14:paraId="2101BA0B"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Larkin, H., Shields, J.J. and Anda, R.F., 2012. The health and social consequences of adverse childhood experiences (ACE) across the lifespan: An introduction to prevention and intervention in the community. </w:t>
      </w:r>
      <w:r w:rsidRPr="00AC486A">
        <w:rPr>
          <w:rFonts w:ascii="Times New Roman" w:hAnsi="Times New Roman" w:cs="Times New Roman"/>
          <w:i/>
          <w:iCs/>
          <w:color w:val="222222"/>
          <w:sz w:val="24"/>
          <w:szCs w:val="24"/>
          <w:shd w:val="clear" w:color="auto" w:fill="FFFFFF"/>
        </w:rPr>
        <w:t>Journal of Prevention &amp; Intervention in the Community</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40</w:t>
      </w:r>
      <w:r w:rsidRPr="00AC486A">
        <w:rPr>
          <w:rFonts w:ascii="Times New Roman" w:hAnsi="Times New Roman" w:cs="Times New Roman"/>
          <w:color w:val="222222"/>
          <w:sz w:val="24"/>
          <w:szCs w:val="24"/>
          <w:shd w:val="clear" w:color="auto" w:fill="FFFFFF"/>
        </w:rPr>
        <w:t>(4), pp.263-270.</w:t>
      </w:r>
    </w:p>
    <w:p w14:paraId="5A4B0EC3"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Merrick, M.T., Ports, K.A., Guinn, A.S. and Ford, D.C., 2020. Safe, stable, nurturing environments for children. In </w:t>
      </w:r>
      <w:r w:rsidRPr="00AC486A">
        <w:rPr>
          <w:rFonts w:ascii="Times New Roman" w:hAnsi="Times New Roman" w:cs="Times New Roman"/>
          <w:i/>
          <w:iCs/>
          <w:color w:val="222222"/>
          <w:sz w:val="24"/>
          <w:szCs w:val="24"/>
          <w:shd w:val="clear" w:color="auto" w:fill="FFFFFF"/>
        </w:rPr>
        <w:t>Adverse childhood experiences</w:t>
      </w:r>
      <w:r w:rsidRPr="00AC486A">
        <w:rPr>
          <w:rFonts w:ascii="Times New Roman" w:hAnsi="Times New Roman" w:cs="Times New Roman"/>
          <w:color w:val="222222"/>
          <w:sz w:val="24"/>
          <w:szCs w:val="24"/>
          <w:shd w:val="clear" w:color="auto" w:fill="FFFFFF"/>
        </w:rPr>
        <w:t> (pp. 329-347). Academic Press.</w:t>
      </w:r>
    </w:p>
    <w:p w14:paraId="0C8235B8"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t>Salinas-Miranda, A.A., Salemi, J.L., King, L.M., Baldwin, J.A., Berry, E., Austin, D.A., Scarborough, K., Spooner, K.K., Zoorob, R.J. and Salihu, H.M., 2015. Adverse childhood experiences and health-related quality of life in adulthood: revelations from a community needs assessment. </w:t>
      </w:r>
      <w:r w:rsidRPr="00AC486A">
        <w:rPr>
          <w:rFonts w:ascii="Times New Roman" w:hAnsi="Times New Roman" w:cs="Times New Roman"/>
          <w:i/>
          <w:iCs/>
          <w:color w:val="222222"/>
          <w:sz w:val="24"/>
          <w:szCs w:val="24"/>
          <w:shd w:val="clear" w:color="auto" w:fill="FFFFFF"/>
        </w:rPr>
        <w:t>Health and Quality of Life Outcomes</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13</w:t>
      </w:r>
      <w:r w:rsidRPr="00AC486A">
        <w:rPr>
          <w:rFonts w:ascii="Times New Roman" w:hAnsi="Times New Roman" w:cs="Times New Roman"/>
          <w:color w:val="222222"/>
          <w:sz w:val="24"/>
          <w:szCs w:val="24"/>
          <w:shd w:val="clear" w:color="auto" w:fill="FFFFFF"/>
        </w:rPr>
        <w:t>(1), pp.1-12.</w:t>
      </w:r>
    </w:p>
    <w:p w14:paraId="7A539660" w14:textId="4F708899" w:rsidR="00AC486A" w:rsidRPr="00AC486A" w:rsidRDefault="00AC486A" w:rsidP="005866D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AC486A">
        <w:rPr>
          <w:rFonts w:ascii="Times New Roman" w:hAnsi="Times New Roman" w:cs="Times New Roman"/>
          <w:color w:val="222222"/>
          <w:sz w:val="24"/>
          <w:szCs w:val="24"/>
          <w:shd w:val="clear" w:color="auto" w:fill="FFFFFF"/>
        </w:rPr>
        <w:lastRenderedPageBreak/>
        <w:t xml:space="preserve">Shamblin, S., Graham, D. and Bianco, J.A., 2016. Creating trauma-informed schools for rural Appalachia: The partnerships program for enhancing resiliency, </w:t>
      </w:r>
      <w:r w:rsidR="00BA19AC" w:rsidRPr="00AC486A">
        <w:rPr>
          <w:rFonts w:ascii="Times New Roman" w:hAnsi="Times New Roman" w:cs="Times New Roman"/>
          <w:color w:val="222222"/>
          <w:sz w:val="24"/>
          <w:szCs w:val="24"/>
          <w:shd w:val="clear" w:color="auto" w:fill="FFFFFF"/>
        </w:rPr>
        <w:t>confidence,</w:t>
      </w:r>
      <w:r w:rsidRPr="00AC486A">
        <w:rPr>
          <w:rFonts w:ascii="Times New Roman" w:hAnsi="Times New Roman" w:cs="Times New Roman"/>
          <w:color w:val="222222"/>
          <w:sz w:val="24"/>
          <w:szCs w:val="24"/>
          <w:shd w:val="clear" w:color="auto" w:fill="FFFFFF"/>
        </w:rPr>
        <w:t xml:space="preserve"> and workforce development in early childhood education. </w:t>
      </w:r>
      <w:r w:rsidRPr="00AC486A">
        <w:rPr>
          <w:rFonts w:ascii="Times New Roman" w:hAnsi="Times New Roman" w:cs="Times New Roman"/>
          <w:i/>
          <w:iCs/>
          <w:color w:val="222222"/>
          <w:sz w:val="24"/>
          <w:szCs w:val="24"/>
          <w:shd w:val="clear" w:color="auto" w:fill="FFFFFF"/>
        </w:rPr>
        <w:t>School Mental Health</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8</w:t>
      </w:r>
      <w:r w:rsidRPr="00AC486A">
        <w:rPr>
          <w:rFonts w:ascii="Times New Roman" w:hAnsi="Times New Roman" w:cs="Times New Roman"/>
          <w:color w:val="222222"/>
          <w:sz w:val="24"/>
          <w:szCs w:val="24"/>
          <w:shd w:val="clear" w:color="auto" w:fill="FFFFFF"/>
        </w:rPr>
        <w:t>, pp.189-200.</w:t>
      </w:r>
    </w:p>
    <w:p w14:paraId="73BCEC77" w14:textId="77777777" w:rsidR="00AC486A" w:rsidRPr="00AC486A" w:rsidRDefault="00AC486A" w:rsidP="005866D2">
      <w:pPr>
        <w:pStyle w:val="ListParagraph"/>
        <w:numPr>
          <w:ilvl w:val="0"/>
          <w:numId w:val="2"/>
        </w:numPr>
        <w:spacing w:line="360" w:lineRule="auto"/>
        <w:jc w:val="both"/>
        <w:rPr>
          <w:rFonts w:ascii="Times New Roman" w:hAnsi="Times New Roman" w:cs="Times New Roman"/>
          <w:sz w:val="24"/>
          <w:szCs w:val="24"/>
        </w:rPr>
      </w:pPr>
      <w:r w:rsidRPr="00AC486A">
        <w:rPr>
          <w:rFonts w:ascii="Times New Roman" w:hAnsi="Times New Roman" w:cs="Times New Roman"/>
          <w:color w:val="222222"/>
          <w:sz w:val="24"/>
          <w:szCs w:val="24"/>
          <w:shd w:val="clear" w:color="auto" w:fill="FFFFFF"/>
        </w:rPr>
        <w:t>Woods-Jaeger, B.A., Cho, B., Sexton, C.C., Slagel, L. and Goggin, K., 2018. Promoting resilience: Breaking the intergenerational cycle of adverse childhood experiences. </w:t>
      </w:r>
      <w:r w:rsidRPr="00AC486A">
        <w:rPr>
          <w:rFonts w:ascii="Times New Roman" w:hAnsi="Times New Roman" w:cs="Times New Roman"/>
          <w:i/>
          <w:iCs/>
          <w:color w:val="222222"/>
          <w:sz w:val="24"/>
          <w:szCs w:val="24"/>
          <w:shd w:val="clear" w:color="auto" w:fill="FFFFFF"/>
        </w:rPr>
        <w:t>Health Education &amp; Behavior</w:t>
      </w:r>
      <w:r w:rsidRPr="00AC486A">
        <w:rPr>
          <w:rFonts w:ascii="Times New Roman" w:hAnsi="Times New Roman" w:cs="Times New Roman"/>
          <w:color w:val="222222"/>
          <w:sz w:val="24"/>
          <w:szCs w:val="24"/>
          <w:shd w:val="clear" w:color="auto" w:fill="FFFFFF"/>
        </w:rPr>
        <w:t>, </w:t>
      </w:r>
      <w:r w:rsidRPr="00AC486A">
        <w:rPr>
          <w:rFonts w:ascii="Times New Roman" w:hAnsi="Times New Roman" w:cs="Times New Roman"/>
          <w:i/>
          <w:iCs/>
          <w:color w:val="222222"/>
          <w:sz w:val="24"/>
          <w:szCs w:val="24"/>
          <w:shd w:val="clear" w:color="auto" w:fill="FFFFFF"/>
        </w:rPr>
        <w:t>45</w:t>
      </w:r>
      <w:r w:rsidRPr="00AC486A">
        <w:rPr>
          <w:rFonts w:ascii="Times New Roman" w:hAnsi="Times New Roman" w:cs="Times New Roman"/>
          <w:color w:val="222222"/>
          <w:sz w:val="24"/>
          <w:szCs w:val="24"/>
          <w:shd w:val="clear" w:color="auto" w:fill="FFFFFF"/>
        </w:rPr>
        <w:t>(5), pp.772-780.</w:t>
      </w:r>
    </w:p>
    <w:p w14:paraId="7E27AAE2" w14:textId="77777777" w:rsidR="00AC486A" w:rsidRPr="00AC486A" w:rsidRDefault="00AC486A" w:rsidP="005866D2">
      <w:pPr>
        <w:spacing w:line="360" w:lineRule="auto"/>
        <w:jc w:val="both"/>
        <w:rPr>
          <w:rFonts w:ascii="Times New Roman" w:hAnsi="Times New Roman" w:cs="Times New Roman"/>
          <w:sz w:val="24"/>
          <w:szCs w:val="24"/>
        </w:rPr>
      </w:pPr>
    </w:p>
    <w:sectPr w:rsidR="00AC486A" w:rsidRPr="00AC48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100E7"/>
    <w:multiLevelType w:val="multilevel"/>
    <w:tmpl w:val="B56EF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C50F72"/>
    <w:multiLevelType w:val="hybridMultilevel"/>
    <w:tmpl w:val="53181F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64131339">
    <w:abstractNumId w:val="0"/>
  </w:num>
  <w:num w:numId="2" w16cid:durableId="2143881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D5D"/>
    <w:rsid w:val="0052674D"/>
    <w:rsid w:val="005866D2"/>
    <w:rsid w:val="00590D5D"/>
    <w:rsid w:val="006D17B6"/>
    <w:rsid w:val="007B79A7"/>
    <w:rsid w:val="00AC486A"/>
    <w:rsid w:val="00B94E81"/>
    <w:rsid w:val="00BA19AC"/>
    <w:rsid w:val="00CC06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A8252"/>
  <w15:chartTrackingRefBased/>
  <w15:docId w15:val="{D6F6F983-15ED-4CB4-96CC-F1C976F1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86A"/>
    <w:pPr>
      <w:ind w:left="720"/>
      <w:contextualSpacing/>
    </w:pPr>
  </w:style>
  <w:style w:type="paragraph" w:styleId="Title">
    <w:name w:val="Title"/>
    <w:basedOn w:val="Normal"/>
    <w:next w:val="Normal"/>
    <w:link w:val="TitleChar"/>
    <w:uiPriority w:val="10"/>
    <w:qFormat/>
    <w:rsid w:val="00AC48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86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48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486A"/>
    <w:pPr>
      <w:outlineLvl w:val="9"/>
    </w:pPr>
    <w:rPr>
      <w:lang w:val="en-US"/>
    </w:rPr>
  </w:style>
  <w:style w:type="paragraph" w:styleId="TOC1">
    <w:name w:val="toc 1"/>
    <w:basedOn w:val="Normal"/>
    <w:next w:val="Normal"/>
    <w:autoRedefine/>
    <w:uiPriority w:val="39"/>
    <w:unhideWhenUsed/>
    <w:rsid w:val="00AC486A"/>
    <w:pPr>
      <w:spacing w:after="100"/>
    </w:pPr>
  </w:style>
  <w:style w:type="character" w:styleId="Hyperlink">
    <w:name w:val="Hyperlink"/>
    <w:basedOn w:val="DefaultParagraphFont"/>
    <w:uiPriority w:val="99"/>
    <w:unhideWhenUsed/>
    <w:rsid w:val="00AC48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404834">
      <w:bodyDiv w:val="1"/>
      <w:marLeft w:val="0"/>
      <w:marRight w:val="0"/>
      <w:marTop w:val="0"/>
      <w:marBottom w:val="0"/>
      <w:divBdr>
        <w:top w:val="none" w:sz="0" w:space="0" w:color="auto"/>
        <w:left w:val="none" w:sz="0" w:space="0" w:color="auto"/>
        <w:bottom w:val="none" w:sz="0" w:space="0" w:color="auto"/>
        <w:right w:val="none" w:sz="0" w:space="0" w:color="auto"/>
      </w:divBdr>
      <w:divsChild>
        <w:div w:id="1573850581">
          <w:marLeft w:val="0"/>
          <w:marRight w:val="0"/>
          <w:marTop w:val="0"/>
          <w:marBottom w:val="0"/>
          <w:divBdr>
            <w:top w:val="single" w:sz="2" w:space="0" w:color="auto"/>
            <w:left w:val="single" w:sz="2" w:space="0" w:color="auto"/>
            <w:bottom w:val="single" w:sz="6" w:space="0" w:color="auto"/>
            <w:right w:val="single" w:sz="2" w:space="0" w:color="auto"/>
          </w:divBdr>
          <w:divsChild>
            <w:div w:id="1934360688">
              <w:marLeft w:val="0"/>
              <w:marRight w:val="0"/>
              <w:marTop w:val="100"/>
              <w:marBottom w:val="100"/>
              <w:divBdr>
                <w:top w:val="single" w:sz="2" w:space="0" w:color="D9D9E3"/>
                <w:left w:val="single" w:sz="2" w:space="0" w:color="D9D9E3"/>
                <w:bottom w:val="single" w:sz="2" w:space="0" w:color="D9D9E3"/>
                <w:right w:val="single" w:sz="2" w:space="0" w:color="D9D9E3"/>
              </w:divBdr>
              <w:divsChild>
                <w:div w:id="1927227004">
                  <w:marLeft w:val="0"/>
                  <w:marRight w:val="0"/>
                  <w:marTop w:val="0"/>
                  <w:marBottom w:val="0"/>
                  <w:divBdr>
                    <w:top w:val="single" w:sz="2" w:space="0" w:color="D9D9E3"/>
                    <w:left w:val="single" w:sz="2" w:space="0" w:color="D9D9E3"/>
                    <w:bottom w:val="single" w:sz="2" w:space="0" w:color="D9D9E3"/>
                    <w:right w:val="single" w:sz="2" w:space="0" w:color="D9D9E3"/>
                  </w:divBdr>
                  <w:divsChild>
                    <w:div w:id="225605877">
                      <w:marLeft w:val="0"/>
                      <w:marRight w:val="0"/>
                      <w:marTop w:val="0"/>
                      <w:marBottom w:val="0"/>
                      <w:divBdr>
                        <w:top w:val="single" w:sz="2" w:space="0" w:color="D9D9E3"/>
                        <w:left w:val="single" w:sz="2" w:space="0" w:color="D9D9E3"/>
                        <w:bottom w:val="single" w:sz="2" w:space="0" w:color="D9D9E3"/>
                        <w:right w:val="single" w:sz="2" w:space="0" w:color="D9D9E3"/>
                      </w:divBdr>
                      <w:divsChild>
                        <w:div w:id="793407252">
                          <w:marLeft w:val="0"/>
                          <w:marRight w:val="0"/>
                          <w:marTop w:val="0"/>
                          <w:marBottom w:val="0"/>
                          <w:divBdr>
                            <w:top w:val="single" w:sz="2" w:space="0" w:color="D9D9E3"/>
                            <w:left w:val="single" w:sz="2" w:space="0" w:color="D9D9E3"/>
                            <w:bottom w:val="single" w:sz="2" w:space="0" w:color="D9D9E3"/>
                            <w:right w:val="single" w:sz="2" w:space="0" w:color="D9D9E3"/>
                          </w:divBdr>
                          <w:divsChild>
                            <w:div w:id="2057271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4805344">
          <w:marLeft w:val="0"/>
          <w:marRight w:val="0"/>
          <w:marTop w:val="0"/>
          <w:marBottom w:val="0"/>
          <w:divBdr>
            <w:top w:val="single" w:sz="2" w:space="0" w:color="auto"/>
            <w:left w:val="single" w:sz="2" w:space="0" w:color="auto"/>
            <w:bottom w:val="single" w:sz="6" w:space="0" w:color="auto"/>
            <w:right w:val="single" w:sz="2" w:space="0" w:color="auto"/>
          </w:divBdr>
          <w:divsChild>
            <w:div w:id="91171535">
              <w:marLeft w:val="0"/>
              <w:marRight w:val="0"/>
              <w:marTop w:val="100"/>
              <w:marBottom w:val="100"/>
              <w:divBdr>
                <w:top w:val="single" w:sz="2" w:space="0" w:color="D9D9E3"/>
                <w:left w:val="single" w:sz="2" w:space="0" w:color="D9D9E3"/>
                <w:bottom w:val="single" w:sz="2" w:space="0" w:color="D9D9E3"/>
                <w:right w:val="single" w:sz="2" w:space="0" w:color="D9D9E3"/>
              </w:divBdr>
              <w:divsChild>
                <w:div w:id="541136525">
                  <w:marLeft w:val="0"/>
                  <w:marRight w:val="0"/>
                  <w:marTop w:val="0"/>
                  <w:marBottom w:val="0"/>
                  <w:divBdr>
                    <w:top w:val="single" w:sz="2" w:space="0" w:color="D9D9E3"/>
                    <w:left w:val="single" w:sz="2" w:space="0" w:color="D9D9E3"/>
                    <w:bottom w:val="single" w:sz="2" w:space="0" w:color="D9D9E3"/>
                    <w:right w:val="single" w:sz="2" w:space="0" w:color="D9D9E3"/>
                  </w:divBdr>
                  <w:divsChild>
                    <w:div w:id="1595170039">
                      <w:marLeft w:val="0"/>
                      <w:marRight w:val="0"/>
                      <w:marTop w:val="0"/>
                      <w:marBottom w:val="0"/>
                      <w:divBdr>
                        <w:top w:val="single" w:sz="2" w:space="0" w:color="D9D9E3"/>
                        <w:left w:val="single" w:sz="2" w:space="0" w:color="D9D9E3"/>
                        <w:bottom w:val="single" w:sz="2" w:space="0" w:color="D9D9E3"/>
                        <w:right w:val="single" w:sz="2" w:space="0" w:color="D9D9E3"/>
                      </w:divBdr>
                      <w:divsChild>
                        <w:div w:id="1082070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8136387">
                  <w:marLeft w:val="0"/>
                  <w:marRight w:val="0"/>
                  <w:marTop w:val="0"/>
                  <w:marBottom w:val="0"/>
                  <w:divBdr>
                    <w:top w:val="single" w:sz="2" w:space="0" w:color="D9D9E3"/>
                    <w:left w:val="single" w:sz="2" w:space="0" w:color="D9D9E3"/>
                    <w:bottom w:val="single" w:sz="2" w:space="0" w:color="D9D9E3"/>
                    <w:right w:val="single" w:sz="2" w:space="0" w:color="D9D9E3"/>
                  </w:divBdr>
                  <w:divsChild>
                    <w:div w:id="1637880354">
                      <w:marLeft w:val="0"/>
                      <w:marRight w:val="0"/>
                      <w:marTop w:val="0"/>
                      <w:marBottom w:val="0"/>
                      <w:divBdr>
                        <w:top w:val="single" w:sz="2" w:space="0" w:color="D9D9E3"/>
                        <w:left w:val="single" w:sz="2" w:space="0" w:color="D9D9E3"/>
                        <w:bottom w:val="single" w:sz="2" w:space="0" w:color="D9D9E3"/>
                        <w:right w:val="single" w:sz="2" w:space="0" w:color="D9D9E3"/>
                      </w:divBdr>
                      <w:divsChild>
                        <w:div w:id="1810437981">
                          <w:marLeft w:val="0"/>
                          <w:marRight w:val="0"/>
                          <w:marTop w:val="0"/>
                          <w:marBottom w:val="0"/>
                          <w:divBdr>
                            <w:top w:val="single" w:sz="2" w:space="0" w:color="D9D9E3"/>
                            <w:left w:val="single" w:sz="2" w:space="0" w:color="D9D9E3"/>
                            <w:bottom w:val="single" w:sz="2" w:space="0" w:color="D9D9E3"/>
                            <w:right w:val="single" w:sz="2" w:space="0" w:color="D9D9E3"/>
                          </w:divBdr>
                          <w:divsChild>
                            <w:div w:id="718286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9186666">
          <w:marLeft w:val="0"/>
          <w:marRight w:val="0"/>
          <w:marTop w:val="0"/>
          <w:marBottom w:val="0"/>
          <w:divBdr>
            <w:top w:val="single" w:sz="2" w:space="0" w:color="auto"/>
            <w:left w:val="single" w:sz="2" w:space="0" w:color="auto"/>
            <w:bottom w:val="single" w:sz="6" w:space="0" w:color="auto"/>
            <w:right w:val="single" w:sz="2" w:space="0" w:color="auto"/>
          </w:divBdr>
          <w:divsChild>
            <w:div w:id="12614481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94317246">
                  <w:marLeft w:val="0"/>
                  <w:marRight w:val="0"/>
                  <w:marTop w:val="0"/>
                  <w:marBottom w:val="0"/>
                  <w:divBdr>
                    <w:top w:val="single" w:sz="2" w:space="0" w:color="D9D9E3"/>
                    <w:left w:val="single" w:sz="2" w:space="0" w:color="D9D9E3"/>
                    <w:bottom w:val="single" w:sz="2" w:space="0" w:color="D9D9E3"/>
                    <w:right w:val="single" w:sz="2" w:space="0" w:color="D9D9E3"/>
                  </w:divBdr>
                  <w:divsChild>
                    <w:div w:id="1297643931">
                      <w:marLeft w:val="0"/>
                      <w:marRight w:val="0"/>
                      <w:marTop w:val="0"/>
                      <w:marBottom w:val="0"/>
                      <w:divBdr>
                        <w:top w:val="single" w:sz="2" w:space="0" w:color="D9D9E3"/>
                        <w:left w:val="single" w:sz="2" w:space="0" w:color="D9D9E3"/>
                        <w:bottom w:val="single" w:sz="2" w:space="0" w:color="D9D9E3"/>
                        <w:right w:val="single" w:sz="2" w:space="0" w:color="D9D9E3"/>
                      </w:divBdr>
                      <w:divsChild>
                        <w:div w:id="1044409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7624291">
                  <w:marLeft w:val="0"/>
                  <w:marRight w:val="0"/>
                  <w:marTop w:val="0"/>
                  <w:marBottom w:val="0"/>
                  <w:divBdr>
                    <w:top w:val="single" w:sz="2" w:space="0" w:color="D9D9E3"/>
                    <w:left w:val="single" w:sz="2" w:space="0" w:color="D9D9E3"/>
                    <w:bottom w:val="single" w:sz="2" w:space="0" w:color="D9D9E3"/>
                    <w:right w:val="single" w:sz="2" w:space="0" w:color="D9D9E3"/>
                  </w:divBdr>
                  <w:divsChild>
                    <w:div w:id="1118262007">
                      <w:marLeft w:val="0"/>
                      <w:marRight w:val="0"/>
                      <w:marTop w:val="0"/>
                      <w:marBottom w:val="0"/>
                      <w:divBdr>
                        <w:top w:val="single" w:sz="2" w:space="0" w:color="D9D9E3"/>
                        <w:left w:val="single" w:sz="2" w:space="0" w:color="D9D9E3"/>
                        <w:bottom w:val="single" w:sz="2" w:space="0" w:color="D9D9E3"/>
                        <w:right w:val="single" w:sz="2" w:space="0" w:color="D9D9E3"/>
                      </w:divBdr>
                      <w:divsChild>
                        <w:div w:id="1101725704">
                          <w:marLeft w:val="0"/>
                          <w:marRight w:val="0"/>
                          <w:marTop w:val="0"/>
                          <w:marBottom w:val="0"/>
                          <w:divBdr>
                            <w:top w:val="single" w:sz="2" w:space="0" w:color="D9D9E3"/>
                            <w:left w:val="single" w:sz="2" w:space="0" w:color="D9D9E3"/>
                            <w:bottom w:val="single" w:sz="2" w:space="0" w:color="D9D9E3"/>
                            <w:right w:val="single" w:sz="2" w:space="0" w:color="D9D9E3"/>
                          </w:divBdr>
                          <w:divsChild>
                            <w:div w:id="66605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5615625">
      <w:bodyDiv w:val="1"/>
      <w:marLeft w:val="0"/>
      <w:marRight w:val="0"/>
      <w:marTop w:val="0"/>
      <w:marBottom w:val="0"/>
      <w:divBdr>
        <w:top w:val="none" w:sz="0" w:space="0" w:color="auto"/>
        <w:left w:val="none" w:sz="0" w:space="0" w:color="auto"/>
        <w:bottom w:val="none" w:sz="0" w:space="0" w:color="auto"/>
        <w:right w:val="none" w:sz="0" w:space="0" w:color="auto"/>
      </w:divBdr>
      <w:divsChild>
        <w:div w:id="380254222">
          <w:marLeft w:val="0"/>
          <w:marRight w:val="0"/>
          <w:marTop w:val="0"/>
          <w:marBottom w:val="0"/>
          <w:divBdr>
            <w:top w:val="single" w:sz="2" w:space="0" w:color="auto"/>
            <w:left w:val="single" w:sz="2" w:space="0" w:color="auto"/>
            <w:bottom w:val="single" w:sz="6" w:space="0" w:color="auto"/>
            <w:right w:val="single" w:sz="2" w:space="0" w:color="auto"/>
          </w:divBdr>
          <w:divsChild>
            <w:div w:id="17201263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08224029">
                  <w:marLeft w:val="0"/>
                  <w:marRight w:val="0"/>
                  <w:marTop w:val="0"/>
                  <w:marBottom w:val="0"/>
                  <w:divBdr>
                    <w:top w:val="single" w:sz="2" w:space="0" w:color="D9D9E3"/>
                    <w:left w:val="single" w:sz="2" w:space="0" w:color="D9D9E3"/>
                    <w:bottom w:val="single" w:sz="2" w:space="0" w:color="D9D9E3"/>
                    <w:right w:val="single" w:sz="2" w:space="0" w:color="D9D9E3"/>
                  </w:divBdr>
                  <w:divsChild>
                    <w:div w:id="1785537111">
                      <w:marLeft w:val="0"/>
                      <w:marRight w:val="0"/>
                      <w:marTop w:val="0"/>
                      <w:marBottom w:val="0"/>
                      <w:divBdr>
                        <w:top w:val="single" w:sz="2" w:space="0" w:color="D9D9E3"/>
                        <w:left w:val="single" w:sz="2" w:space="0" w:color="D9D9E3"/>
                        <w:bottom w:val="single" w:sz="2" w:space="0" w:color="D9D9E3"/>
                        <w:right w:val="single" w:sz="2" w:space="0" w:color="D9D9E3"/>
                      </w:divBdr>
                      <w:divsChild>
                        <w:div w:id="2014720543">
                          <w:marLeft w:val="0"/>
                          <w:marRight w:val="0"/>
                          <w:marTop w:val="0"/>
                          <w:marBottom w:val="0"/>
                          <w:divBdr>
                            <w:top w:val="single" w:sz="2" w:space="0" w:color="D9D9E3"/>
                            <w:left w:val="single" w:sz="2" w:space="0" w:color="D9D9E3"/>
                            <w:bottom w:val="single" w:sz="2" w:space="0" w:color="D9D9E3"/>
                            <w:right w:val="single" w:sz="2" w:space="0" w:color="D9D9E3"/>
                          </w:divBdr>
                          <w:divsChild>
                            <w:div w:id="818809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52740023">
          <w:marLeft w:val="0"/>
          <w:marRight w:val="0"/>
          <w:marTop w:val="0"/>
          <w:marBottom w:val="0"/>
          <w:divBdr>
            <w:top w:val="single" w:sz="2" w:space="0" w:color="auto"/>
            <w:left w:val="single" w:sz="2" w:space="0" w:color="auto"/>
            <w:bottom w:val="single" w:sz="6" w:space="0" w:color="auto"/>
            <w:right w:val="single" w:sz="2" w:space="0" w:color="auto"/>
          </w:divBdr>
          <w:divsChild>
            <w:div w:id="271472155">
              <w:marLeft w:val="0"/>
              <w:marRight w:val="0"/>
              <w:marTop w:val="100"/>
              <w:marBottom w:val="100"/>
              <w:divBdr>
                <w:top w:val="single" w:sz="2" w:space="0" w:color="D9D9E3"/>
                <w:left w:val="single" w:sz="2" w:space="0" w:color="D9D9E3"/>
                <w:bottom w:val="single" w:sz="2" w:space="0" w:color="D9D9E3"/>
                <w:right w:val="single" w:sz="2" w:space="0" w:color="D9D9E3"/>
              </w:divBdr>
              <w:divsChild>
                <w:div w:id="2145461079">
                  <w:marLeft w:val="0"/>
                  <w:marRight w:val="0"/>
                  <w:marTop w:val="0"/>
                  <w:marBottom w:val="0"/>
                  <w:divBdr>
                    <w:top w:val="single" w:sz="2" w:space="0" w:color="D9D9E3"/>
                    <w:left w:val="single" w:sz="2" w:space="0" w:color="D9D9E3"/>
                    <w:bottom w:val="single" w:sz="2" w:space="0" w:color="D9D9E3"/>
                    <w:right w:val="single" w:sz="2" w:space="0" w:color="D9D9E3"/>
                  </w:divBdr>
                  <w:divsChild>
                    <w:div w:id="796679131">
                      <w:marLeft w:val="0"/>
                      <w:marRight w:val="0"/>
                      <w:marTop w:val="0"/>
                      <w:marBottom w:val="0"/>
                      <w:divBdr>
                        <w:top w:val="single" w:sz="2" w:space="0" w:color="D9D9E3"/>
                        <w:left w:val="single" w:sz="2" w:space="0" w:color="D9D9E3"/>
                        <w:bottom w:val="single" w:sz="2" w:space="0" w:color="D9D9E3"/>
                        <w:right w:val="single" w:sz="2" w:space="0" w:color="D9D9E3"/>
                      </w:divBdr>
                      <w:divsChild>
                        <w:div w:id="2096171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9011345">
                  <w:marLeft w:val="0"/>
                  <w:marRight w:val="0"/>
                  <w:marTop w:val="0"/>
                  <w:marBottom w:val="0"/>
                  <w:divBdr>
                    <w:top w:val="single" w:sz="2" w:space="0" w:color="D9D9E3"/>
                    <w:left w:val="single" w:sz="2" w:space="0" w:color="D9D9E3"/>
                    <w:bottom w:val="single" w:sz="2" w:space="0" w:color="D9D9E3"/>
                    <w:right w:val="single" w:sz="2" w:space="0" w:color="D9D9E3"/>
                  </w:divBdr>
                  <w:divsChild>
                    <w:div w:id="582682799">
                      <w:marLeft w:val="0"/>
                      <w:marRight w:val="0"/>
                      <w:marTop w:val="0"/>
                      <w:marBottom w:val="0"/>
                      <w:divBdr>
                        <w:top w:val="single" w:sz="2" w:space="0" w:color="D9D9E3"/>
                        <w:left w:val="single" w:sz="2" w:space="0" w:color="D9D9E3"/>
                        <w:bottom w:val="single" w:sz="2" w:space="0" w:color="D9D9E3"/>
                        <w:right w:val="single" w:sz="2" w:space="0" w:color="D9D9E3"/>
                      </w:divBdr>
                      <w:divsChild>
                        <w:div w:id="1936161484">
                          <w:marLeft w:val="0"/>
                          <w:marRight w:val="0"/>
                          <w:marTop w:val="0"/>
                          <w:marBottom w:val="0"/>
                          <w:divBdr>
                            <w:top w:val="single" w:sz="2" w:space="0" w:color="D9D9E3"/>
                            <w:left w:val="single" w:sz="2" w:space="0" w:color="D9D9E3"/>
                            <w:bottom w:val="single" w:sz="2" w:space="0" w:color="D9D9E3"/>
                            <w:right w:val="single" w:sz="2" w:space="0" w:color="D9D9E3"/>
                          </w:divBdr>
                          <w:divsChild>
                            <w:div w:id="1087652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1815527">
          <w:marLeft w:val="0"/>
          <w:marRight w:val="0"/>
          <w:marTop w:val="0"/>
          <w:marBottom w:val="0"/>
          <w:divBdr>
            <w:top w:val="single" w:sz="2" w:space="0" w:color="auto"/>
            <w:left w:val="single" w:sz="2" w:space="0" w:color="auto"/>
            <w:bottom w:val="single" w:sz="6" w:space="0" w:color="auto"/>
            <w:right w:val="single" w:sz="2" w:space="0" w:color="auto"/>
          </w:divBdr>
          <w:divsChild>
            <w:div w:id="301155340">
              <w:marLeft w:val="0"/>
              <w:marRight w:val="0"/>
              <w:marTop w:val="100"/>
              <w:marBottom w:val="100"/>
              <w:divBdr>
                <w:top w:val="single" w:sz="2" w:space="0" w:color="D9D9E3"/>
                <w:left w:val="single" w:sz="2" w:space="0" w:color="D9D9E3"/>
                <w:bottom w:val="single" w:sz="2" w:space="0" w:color="D9D9E3"/>
                <w:right w:val="single" w:sz="2" w:space="0" w:color="D9D9E3"/>
              </w:divBdr>
              <w:divsChild>
                <w:div w:id="304774762">
                  <w:marLeft w:val="0"/>
                  <w:marRight w:val="0"/>
                  <w:marTop w:val="0"/>
                  <w:marBottom w:val="0"/>
                  <w:divBdr>
                    <w:top w:val="single" w:sz="2" w:space="0" w:color="D9D9E3"/>
                    <w:left w:val="single" w:sz="2" w:space="0" w:color="D9D9E3"/>
                    <w:bottom w:val="single" w:sz="2" w:space="0" w:color="D9D9E3"/>
                    <w:right w:val="single" w:sz="2" w:space="0" w:color="D9D9E3"/>
                  </w:divBdr>
                  <w:divsChild>
                    <w:div w:id="577062674">
                      <w:marLeft w:val="0"/>
                      <w:marRight w:val="0"/>
                      <w:marTop w:val="0"/>
                      <w:marBottom w:val="0"/>
                      <w:divBdr>
                        <w:top w:val="single" w:sz="2" w:space="0" w:color="D9D9E3"/>
                        <w:left w:val="single" w:sz="2" w:space="0" w:color="D9D9E3"/>
                        <w:bottom w:val="single" w:sz="2" w:space="0" w:color="D9D9E3"/>
                        <w:right w:val="single" w:sz="2" w:space="0" w:color="D9D9E3"/>
                      </w:divBdr>
                      <w:divsChild>
                        <w:div w:id="1906792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0659638">
                  <w:marLeft w:val="0"/>
                  <w:marRight w:val="0"/>
                  <w:marTop w:val="0"/>
                  <w:marBottom w:val="0"/>
                  <w:divBdr>
                    <w:top w:val="single" w:sz="2" w:space="0" w:color="D9D9E3"/>
                    <w:left w:val="single" w:sz="2" w:space="0" w:color="D9D9E3"/>
                    <w:bottom w:val="single" w:sz="2" w:space="0" w:color="D9D9E3"/>
                    <w:right w:val="single" w:sz="2" w:space="0" w:color="D9D9E3"/>
                  </w:divBdr>
                  <w:divsChild>
                    <w:div w:id="290064499">
                      <w:marLeft w:val="0"/>
                      <w:marRight w:val="0"/>
                      <w:marTop w:val="0"/>
                      <w:marBottom w:val="0"/>
                      <w:divBdr>
                        <w:top w:val="single" w:sz="2" w:space="0" w:color="D9D9E3"/>
                        <w:left w:val="single" w:sz="2" w:space="0" w:color="D9D9E3"/>
                        <w:bottom w:val="single" w:sz="2" w:space="0" w:color="D9D9E3"/>
                        <w:right w:val="single" w:sz="2" w:space="0" w:color="D9D9E3"/>
                      </w:divBdr>
                      <w:divsChild>
                        <w:div w:id="148133661">
                          <w:marLeft w:val="0"/>
                          <w:marRight w:val="0"/>
                          <w:marTop w:val="0"/>
                          <w:marBottom w:val="0"/>
                          <w:divBdr>
                            <w:top w:val="single" w:sz="2" w:space="0" w:color="D9D9E3"/>
                            <w:left w:val="single" w:sz="2" w:space="0" w:color="D9D9E3"/>
                            <w:bottom w:val="single" w:sz="2" w:space="0" w:color="D9D9E3"/>
                            <w:right w:val="single" w:sz="2" w:space="0" w:color="D9D9E3"/>
                          </w:divBdr>
                          <w:divsChild>
                            <w:div w:id="22832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75F17-B0AF-4B94-A584-134877FDF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1637</Words>
  <Characters>9335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Rituraj soni</dc:creator>
  <cp:keywords/>
  <dc:description/>
  <cp:lastModifiedBy>Ionut Purice</cp:lastModifiedBy>
  <cp:revision>6</cp:revision>
  <dcterms:created xsi:type="dcterms:W3CDTF">2023-07-12T11:48:00Z</dcterms:created>
  <dcterms:modified xsi:type="dcterms:W3CDTF">2023-07-12T11:51:00Z</dcterms:modified>
</cp:coreProperties>
</file>