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424BB" w14:textId="76377AB4" w:rsidR="00354702" w:rsidRDefault="00354702" w:rsidP="00C15EBE">
      <w:pPr>
        <w:jc w:val="center"/>
        <w:rPr>
          <w:rFonts w:cs="Arial"/>
          <w:szCs w:val="24"/>
          <w:lang w:val="en-IN"/>
        </w:rPr>
      </w:pPr>
      <w:r>
        <w:rPr>
          <w:rFonts w:ascii="Shruti" w:hAnsi="Shruti" w:cs="Shruti" w:hint="cs"/>
          <w:noProof/>
          <w:szCs w:val="24"/>
          <w:lang w:val="en-IN" w:bidi="gu-IN"/>
        </w:rPr>
        <w:drawing>
          <wp:inline distT="0" distB="0" distL="0" distR="0" wp14:anchorId="164CAAE3" wp14:editId="35E6E6F8">
            <wp:extent cx="3383280" cy="1356360"/>
            <wp:effectExtent l="0" t="0" r="7620" b="0"/>
            <wp:docPr id="18965152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321A698" w14:textId="7DEB2695" w:rsidR="00C15EBE" w:rsidRPr="00AE2312" w:rsidRDefault="00C15EBE" w:rsidP="00C15EBE">
      <w:pPr>
        <w:jc w:val="center"/>
        <w:rPr>
          <w:rFonts w:cs="Arial"/>
          <w:b/>
          <w:bCs/>
          <w:szCs w:val="24"/>
          <w:lang w:val="en-IN"/>
        </w:rPr>
      </w:pPr>
      <w:r w:rsidRPr="00AE2312">
        <w:rPr>
          <w:rFonts w:cs="Arial"/>
          <w:b/>
          <w:bCs/>
          <w:szCs w:val="24"/>
          <w:lang w:val="en-IN"/>
        </w:rPr>
        <w:t>Master of Business Administration (MBA)</w:t>
      </w:r>
    </w:p>
    <w:p w14:paraId="5D00E910" w14:textId="723524E6" w:rsidR="00C15EBE" w:rsidRPr="00AE2312" w:rsidRDefault="00C15EBE" w:rsidP="00C15EBE">
      <w:pPr>
        <w:jc w:val="center"/>
        <w:rPr>
          <w:rFonts w:cs="Arial"/>
          <w:b/>
          <w:bCs/>
          <w:szCs w:val="24"/>
          <w:lang w:val="en-IN"/>
        </w:rPr>
      </w:pPr>
      <w:r w:rsidRPr="00AE2312">
        <w:rPr>
          <w:rFonts w:cs="Arial"/>
          <w:b/>
          <w:bCs/>
          <w:szCs w:val="24"/>
          <w:lang w:val="en-IN"/>
        </w:rPr>
        <w:t xml:space="preserve">Module Title: </w:t>
      </w:r>
      <w:r w:rsidR="007A77BE" w:rsidRPr="007A77BE">
        <w:rPr>
          <w:rFonts w:cs="Arial"/>
          <w:szCs w:val="24"/>
          <w:lang w:val="en-IN"/>
        </w:rPr>
        <w:t>International Business Concepts</w:t>
      </w:r>
    </w:p>
    <w:p w14:paraId="06F9EE79" w14:textId="1C71E0E5" w:rsidR="00C15EBE" w:rsidRPr="00AE2312" w:rsidRDefault="00C15EBE" w:rsidP="00C15EBE">
      <w:pPr>
        <w:jc w:val="center"/>
        <w:rPr>
          <w:rFonts w:cs="Arial"/>
          <w:b/>
          <w:bCs/>
          <w:szCs w:val="24"/>
          <w:lang w:val="en-IN"/>
        </w:rPr>
      </w:pPr>
      <w:r w:rsidRPr="00AE2312">
        <w:rPr>
          <w:rFonts w:cs="Arial"/>
          <w:b/>
          <w:bCs/>
          <w:szCs w:val="24"/>
          <w:lang w:val="en-IN"/>
        </w:rPr>
        <w:t xml:space="preserve">Module Code: </w:t>
      </w:r>
      <w:r w:rsidR="0066192F" w:rsidRPr="0066192F">
        <w:t>LCMB7034</w:t>
      </w:r>
    </w:p>
    <w:p w14:paraId="3D3E3B66" w14:textId="77777777" w:rsidR="00C15EBE" w:rsidRPr="00AE2312" w:rsidRDefault="00C15EBE" w:rsidP="00C15EBE">
      <w:pPr>
        <w:jc w:val="center"/>
        <w:rPr>
          <w:rFonts w:cs="Arial"/>
          <w:szCs w:val="24"/>
          <w:lang w:val="en-IN"/>
        </w:rPr>
      </w:pPr>
    </w:p>
    <w:p w14:paraId="17798EAD" w14:textId="6B2A009B" w:rsidR="00C15EBE" w:rsidRPr="00EC3CD2" w:rsidRDefault="00C15EBE" w:rsidP="00C15EBE">
      <w:pPr>
        <w:jc w:val="center"/>
        <w:rPr>
          <w:rFonts w:cs="Arial"/>
          <w:b/>
          <w:bCs/>
          <w:szCs w:val="24"/>
          <w:lang w:val="en-IN"/>
        </w:rPr>
      </w:pPr>
      <w:r w:rsidRPr="00AE2312">
        <w:rPr>
          <w:rFonts w:cs="Arial"/>
          <w:b/>
          <w:bCs/>
          <w:szCs w:val="24"/>
          <w:lang w:val="en-IN"/>
        </w:rPr>
        <w:t>Assessment Title:</w:t>
      </w:r>
      <w:r>
        <w:rPr>
          <w:rFonts w:cs="Arial"/>
          <w:b/>
          <w:bCs/>
          <w:szCs w:val="24"/>
          <w:lang w:val="en-IN"/>
        </w:rPr>
        <w:t xml:space="preserve"> </w:t>
      </w:r>
      <w:r w:rsidR="00D8197F" w:rsidRPr="00D8197F">
        <w:t>International Market Entry Analysis: JYSK's Potential Expansion into India</w:t>
      </w:r>
    </w:p>
    <w:p w14:paraId="2D63356D" w14:textId="77777777" w:rsidR="00C15EBE" w:rsidRPr="00AE2312" w:rsidRDefault="00C15EBE" w:rsidP="00C15EBE">
      <w:pPr>
        <w:jc w:val="center"/>
        <w:rPr>
          <w:rFonts w:cs="Arial"/>
          <w:szCs w:val="24"/>
          <w:lang w:val="en-IN"/>
        </w:rPr>
      </w:pPr>
    </w:p>
    <w:p w14:paraId="52056160" w14:textId="00C22B94" w:rsidR="00C15EBE" w:rsidRPr="007501BD" w:rsidRDefault="00C15EBE" w:rsidP="00C15EBE">
      <w:pPr>
        <w:jc w:val="center"/>
        <w:rPr>
          <w:rFonts w:cs="Shruti" w:hint="cs"/>
          <w:b/>
          <w:bCs/>
          <w:szCs w:val="24"/>
          <w:lang w:val="en-IN" w:bidi="gu-IN"/>
        </w:rPr>
      </w:pPr>
      <w:r w:rsidRPr="00AE2312">
        <w:rPr>
          <w:rFonts w:cs="Arial"/>
          <w:b/>
          <w:bCs/>
          <w:szCs w:val="24"/>
          <w:lang w:val="en-IN"/>
        </w:rPr>
        <w:t>Student Name:</w:t>
      </w:r>
      <w:r w:rsidR="000B04E1">
        <w:rPr>
          <w:rFonts w:ascii="Shruti" w:hAnsi="Shruti" w:cs="Shruti" w:hint="cs"/>
          <w:b/>
          <w:bCs/>
          <w:szCs w:val="24"/>
          <w:lang w:val="en-IN" w:bidi="gu-IN"/>
        </w:rPr>
        <w:t xml:space="preserve"> </w:t>
      </w:r>
      <w:proofErr w:type="spellStart"/>
      <w:r w:rsidR="007501BD">
        <w:rPr>
          <w:rFonts w:ascii="Shruti" w:hAnsi="Shruti" w:cs="Shruti" w:hint="cs"/>
          <w:b/>
          <w:bCs/>
          <w:szCs w:val="24"/>
          <w:lang w:val="en-IN" w:bidi="gu-IN"/>
        </w:rPr>
        <w:t>Rachitkumar</w:t>
      </w:r>
      <w:proofErr w:type="spellEnd"/>
      <w:r w:rsidR="007501BD">
        <w:rPr>
          <w:rFonts w:ascii="Shruti" w:hAnsi="Shruti" w:cs="Shruti" w:hint="cs"/>
          <w:b/>
          <w:bCs/>
          <w:szCs w:val="24"/>
          <w:lang w:val="en-IN" w:bidi="gu-IN"/>
        </w:rPr>
        <w:t xml:space="preserve"> </w:t>
      </w:r>
      <w:proofErr w:type="spellStart"/>
      <w:r w:rsidR="007501BD">
        <w:rPr>
          <w:rFonts w:ascii="Shruti" w:hAnsi="Shruti" w:cs="Shruti" w:hint="cs"/>
          <w:b/>
          <w:bCs/>
          <w:szCs w:val="24"/>
          <w:lang w:val="en-IN" w:bidi="gu-IN"/>
        </w:rPr>
        <w:t>Barot</w:t>
      </w:r>
      <w:proofErr w:type="spellEnd"/>
      <w:r w:rsidR="007501BD">
        <w:rPr>
          <w:rFonts w:ascii="Shruti" w:hAnsi="Shruti" w:cs="Shruti" w:hint="cs"/>
          <w:b/>
          <w:bCs/>
          <w:szCs w:val="24"/>
          <w:lang w:val="en-IN" w:bidi="gu-IN"/>
        </w:rPr>
        <w:t xml:space="preserve"> </w:t>
      </w:r>
    </w:p>
    <w:p w14:paraId="3375845B" w14:textId="23EB3B95" w:rsidR="00C15EBE" w:rsidRPr="00AE2312" w:rsidRDefault="00C15EBE" w:rsidP="00C15EBE">
      <w:pPr>
        <w:jc w:val="center"/>
        <w:rPr>
          <w:rFonts w:cs="Arial"/>
          <w:b/>
          <w:bCs/>
          <w:szCs w:val="24"/>
          <w:lang w:val="en-IN"/>
        </w:rPr>
      </w:pPr>
      <w:r w:rsidRPr="00AE2312">
        <w:rPr>
          <w:rFonts w:cs="Arial"/>
          <w:b/>
          <w:bCs/>
          <w:szCs w:val="24"/>
          <w:lang w:val="en-IN"/>
        </w:rPr>
        <w:t>Student ID:</w:t>
      </w:r>
      <w:r w:rsidR="007501BD">
        <w:rPr>
          <w:rFonts w:ascii="Shruti" w:hAnsi="Shruti" w:cs="Shruti" w:hint="cs"/>
          <w:b/>
          <w:bCs/>
          <w:szCs w:val="24"/>
          <w:lang w:val="en-IN" w:bidi="gu-IN"/>
        </w:rPr>
        <w:t xml:space="preserve"> 253</w:t>
      </w:r>
      <w:r w:rsidR="00532ED3">
        <w:rPr>
          <w:rFonts w:ascii="Shruti" w:hAnsi="Shruti" w:cs="Shruti" w:hint="cs"/>
          <w:b/>
          <w:bCs/>
          <w:szCs w:val="24"/>
          <w:lang w:val="en-IN" w:bidi="gu-IN"/>
        </w:rPr>
        <w:t>1441</w:t>
      </w:r>
    </w:p>
    <w:p w14:paraId="3E6360CA" w14:textId="77777777" w:rsidR="00C15EBE" w:rsidRPr="00AE2312" w:rsidRDefault="00C15EBE" w:rsidP="00C15EBE">
      <w:pPr>
        <w:jc w:val="center"/>
        <w:rPr>
          <w:rFonts w:cs="Arial"/>
          <w:szCs w:val="24"/>
          <w:lang w:val="en-IN"/>
        </w:rPr>
      </w:pPr>
    </w:p>
    <w:p w14:paraId="209B2424" w14:textId="049709F7" w:rsidR="00C15EBE" w:rsidRPr="000B04E1" w:rsidRDefault="00C15EBE" w:rsidP="000B04E1">
      <w:pPr>
        <w:jc w:val="center"/>
        <w:rPr>
          <w:rFonts w:cs="Arial" w:hint="cs"/>
          <w:b/>
          <w:bCs/>
          <w:szCs w:val="24"/>
          <w:lang w:val="en-IN"/>
        </w:rPr>
      </w:pPr>
      <w:r w:rsidRPr="00AE2312">
        <w:rPr>
          <w:rFonts w:cs="Arial"/>
          <w:b/>
          <w:bCs/>
          <w:szCs w:val="24"/>
          <w:lang w:val="en-IN"/>
        </w:rPr>
        <w:t>Lecturer Name:</w:t>
      </w:r>
      <w:r w:rsidR="000B04E1">
        <w:rPr>
          <w:rFonts w:ascii="Latha" w:hAnsi="Latha" w:cs="Latha" w:hint="cs"/>
          <w:b/>
          <w:bCs/>
          <w:szCs w:val="24"/>
          <w:lang w:val="en-IN" w:bidi="gu-IN"/>
        </w:rPr>
        <w:t xml:space="preserve"> </w:t>
      </w:r>
      <w:r w:rsidR="000B04E1">
        <w:rPr>
          <w:rFonts w:ascii="Shruti" w:hAnsi="Shruti" w:cs="Shruti" w:hint="cs"/>
          <w:b/>
          <w:bCs/>
          <w:szCs w:val="24"/>
          <w:lang w:val="en-IN" w:bidi="gu-IN"/>
        </w:rPr>
        <w:t xml:space="preserve">Dr Gladius </w:t>
      </w:r>
      <w:proofErr w:type="spellStart"/>
      <w:r w:rsidR="000B04E1">
        <w:rPr>
          <w:rFonts w:ascii="Shruti" w:hAnsi="Shruti" w:cs="Shruti" w:hint="cs"/>
          <w:b/>
          <w:bCs/>
          <w:szCs w:val="24"/>
          <w:lang w:val="en-IN" w:bidi="gu-IN"/>
        </w:rPr>
        <w:t>Kulothungan</w:t>
      </w:r>
      <w:proofErr w:type="spellEnd"/>
    </w:p>
    <w:p w14:paraId="3C631ADF" w14:textId="77777777" w:rsidR="00B03A1F" w:rsidRDefault="00B03A1F" w:rsidP="0056215D">
      <w:pPr>
        <w:rPr>
          <w:b/>
          <w:bCs/>
          <w:lang w:val="en-IN"/>
        </w:rPr>
      </w:pPr>
    </w:p>
    <w:p w14:paraId="519A2BF0" w14:textId="77777777" w:rsidR="00B03A1F" w:rsidRDefault="00B03A1F" w:rsidP="0056215D">
      <w:pPr>
        <w:rPr>
          <w:b/>
          <w:bCs/>
          <w:lang w:val="en-IN"/>
        </w:rPr>
      </w:pPr>
    </w:p>
    <w:p w14:paraId="3491C318" w14:textId="77777777" w:rsidR="00B03A1F" w:rsidRDefault="00B03A1F" w:rsidP="0056215D">
      <w:pPr>
        <w:rPr>
          <w:b/>
          <w:bCs/>
          <w:lang w:val="en-IN"/>
        </w:rPr>
      </w:pPr>
    </w:p>
    <w:p w14:paraId="4000D52D" w14:textId="77777777" w:rsidR="00B03A1F" w:rsidRDefault="00B03A1F" w:rsidP="0056215D">
      <w:pPr>
        <w:rPr>
          <w:b/>
          <w:bCs/>
          <w:lang w:val="en-IN"/>
        </w:rPr>
      </w:pPr>
    </w:p>
    <w:p w14:paraId="21294971" w14:textId="77777777" w:rsidR="00B03A1F" w:rsidRDefault="00B03A1F">
      <w:pPr>
        <w:spacing w:before="0" w:after="160" w:line="259" w:lineRule="auto"/>
        <w:jc w:val="left"/>
        <w:rPr>
          <w:b/>
          <w:bCs/>
          <w:lang w:val="en-IN"/>
        </w:rPr>
      </w:pPr>
      <w:r>
        <w:rPr>
          <w:b/>
          <w:bCs/>
          <w:lang w:val="en-IN"/>
        </w:rPr>
        <w:br w:type="page"/>
      </w:r>
    </w:p>
    <w:sdt>
      <w:sdtPr>
        <w:rPr>
          <w:rFonts w:ascii="Times New Roman" w:eastAsiaTheme="minorHAnsi" w:hAnsi="Times New Roman" w:cstheme="minorBidi"/>
          <w:color w:val="000000" w:themeColor="text1"/>
          <w:sz w:val="24"/>
          <w:szCs w:val="22"/>
          <w:lang w:val="en-GB"/>
        </w:rPr>
        <w:id w:val="-1464804665"/>
        <w:docPartObj>
          <w:docPartGallery w:val="Table of Contents"/>
          <w:docPartUnique/>
        </w:docPartObj>
      </w:sdtPr>
      <w:sdtEndPr>
        <w:rPr>
          <w:rFonts w:ascii="Arial" w:hAnsi="Arial"/>
          <w:b/>
          <w:bCs/>
          <w:noProof/>
          <w:color w:val="auto"/>
        </w:rPr>
      </w:sdtEndPr>
      <w:sdtContent>
        <w:p w14:paraId="5F7B3C27" w14:textId="070134F2" w:rsidR="00E1048E" w:rsidRPr="00E1048E" w:rsidRDefault="00E1048E" w:rsidP="00E1048E">
          <w:pPr>
            <w:pStyle w:val="TOCHeading"/>
            <w:jc w:val="center"/>
            <w:rPr>
              <w:rFonts w:ascii="Arial" w:hAnsi="Arial" w:cs="Arial"/>
              <w:b/>
              <w:bCs/>
              <w:color w:val="000000" w:themeColor="text1"/>
            </w:rPr>
          </w:pPr>
          <w:r w:rsidRPr="00E1048E">
            <w:rPr>
              <w:rFonts w:ascii="Arial" w:hAnsi="Arial" w:cs="Arial"/>
              <w:b/>
              <w:bCs/>
              <w:color w:val="000000" w:themeColor="text1"/>
            </w:rPr>
            <w:t>Table of Contents</w:t>
          </w:r>
        </w:p>
        <w:p w14:paraId="650E5D3F" w14:textId="55F55715" w:rsidR="003E03C5" w:rsidRDefault="00E1048E">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7358239" w:history="1">
            <w:r w:rsidR="003E03C5" w:rsidRPr="00C90996">
              <w:rPr>
                <w:rStyle w:val="Hyperlink"/>
                <w:noProof/>
                <w:lang w:val="en-IN"/>
              </w:rPr>
              <w:t>SECTION 1</w:t>
            </w:r>
            <w:r w:rsidR="003E03C5">
              <w:rPr>
                <w:noProof/>
                <w:webHidden/>
              </w:rPr>
              <w:tab/>
            </w:r>
            <w:r w:rsidR="003E03C5">
              <w:rPr>
                <w:noProof/>
                <w:webHidden/>
              </w:rPr>
              <w:fldChar w:fldCharType="begin"/>
            </w:r>
            <w:r w:rsidR="003E03C5">
              <w:rPr>
                <w:noProof/>
                <w:webHidden/>
              </w:rPr>
              <w:instrText xml:space="preserve"> PAGEREF _Toc237358239 \h </w:instrText>
            </w:r>
            <w:r w:rsidR="003E03C5">
              <w:rPr>
                <w:noProof/>
                <w:webHidden/>
              </w:rPr>
            </w:r>
            <w:r w:rsidR="003E03C5">
              <w:rPr>
                <w:noProof/>
                <w:webHidden/>
              </w:rPr>
              <w:fldChar w:fldCharType="separate"/>
            </w:r>
            <w:r w:rsidR="003E03C5">
              <w:rPr>
                <w:noProof/>
                <w:webHidden/>
              </w:rPr>
              <w:t>4</w:t>
            </w:r>
            <w:r w:rsidR="003E03C5">
              <w:rPr>
                <w:noProof/>
                <w:webHidden/>
              </w:rPr>
              <w:fldChar w:fldCharType="end"/>
            </w:r>
          </w:hyperlink>
        </w:p>
        <w:p w14:paraId="731C240F" w14:textId="59EF24E2" w:rsidR="003E03C5" w:rsidRDefault="003E03C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58240" w:history="1">
            <w:r w:rsidRPr="00C90996">
              <w:rPr>
                <w:rStyle w:val="Hyperlink"/>
                <w:noProof/>
                <w:lang w:val="en-IN"/>
              </w:rPr>
              <w:t>1. Organisational Classification and Global Strategy</w:t>
            </w:r>
            <w:r>
              <w:rPr>
                <w:noProof/>
                <w:webHidden/>
              </w:rPr>
              <w:tab/>
            </w:r>
            <w:r>
              <w:rPr>
                <w:noProof/>
                <w:webHidden/>
              </w:rPr>
              <w:fldChar w:fldCharType="begin"/>
            </w:r>
            <w:r>
              <w:rPr>
                <w:noProof/>
                <w:webHidden/>
              </w:rPr>
              <w:instrText xml:space="preserve"> PAGEREF _Toc237358240 \h </w:instrText>
            </w:r>
            <w:r>
              <w:rPr>
                <w:noProof/>
                <w:webHidden/>
              </w:rPr>
            </w:r>
            <w:r>
              <w:rPr>
                <w:noProof/>
                <w:webHidden/>
              </w:rPr>
              <w:fldChar w:fldCharType="separate"/>
            </w:r>
            <w:r>
              <w:rPr>
                <w:noProof/>
                <w:webHidden/>
              </w:rPr>
              <w:t>4</w:t>
            </w:r>
            <w:r>
              <w:rPr>
                <w:noProof/>
                <w:webHidden/>
              </w:rPr>
              <w:fldChar w:fldCharType="end"/>
            </w:r>
          </w:hyperlink>
        </w:p>
        <w:p w14:paraId="19A03C0D" w14:textId="7117E94E"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1" w:history="1">
            <w:r w:rsidRPr="00C90996">
              <w:rPr>
                <w:rStyle w:val="Hyperlink"/>
                <w:noProof/>
                <w:lang w:val="en-IN"/>
              </w:rPr>
              <w:t>1.1 JYSK: Organisational Context</w:t>
            </w:r>
            <w:r>
              <w:rPr>
                <w:noProof/>
                <w:webHidden/>
              </w:rPr>
              <w:tab/>
            </w:r>
            <w:r>
              <w:rPr>
                <w:noProof/>
                <w:webHidden/>
              </w:rPr>
              <w:fldChar w:fldCharType="begin"/>
            </w:r>
            <w:r>
              <w:rPr>
                <w:noProof/>
                <w:webHidden/>
              </w:rPr>
              <w:instrText xml:space="preserve"> PAGEREF _Toc237358241 \h </w:instrText>
            </w:r>
            <w:r>
              <w:rPr>
                <w:noProof/>
                <w:webHidden/>
              </w:rPr>
            </w:r>
            <w:r>
              <w:rPr>
                <w:noProof/>
                <w:webHidden/>
              </w:rPr>
              <w:fldChar w:fldCharType="separate"/>
            </w:r>
            <w:r>
              <w:rPr>
                <w:noProof/>
                <w:webHidden/>
              </w:rPr>
              <w:t>4</w:t>
            </w:r>
            <w:r>
              <w:rPr>
                <w:noProof/>
                <w:webHidden/>
              </w:rPr>
              <w:fldChar w:fldCharType="end"/>
            </w:r>
          </w:hyperlink>
        </w:p>
        <w:p w14:paraId="332C8814" w14:textId="667A6716"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2" w:history="1">
            <w:r w:rsidRPr="00C90996">
              <w:rPr>
                <w:rStyle w:val="Hyperlink"/>
                <w:noProof/>
                <w:lang w:val="en-IN"/>
              </w:rPr>
              <w:t>1.2 Strategic Categorisation Using Bartlett and Ghoshal's Framework</w:t>
            </w:r>
            <w:r>
              <w:rPr>
                <w:noProof/>
                <w:webHidden/>
              </w:rPr>
              <w:tab/>
            </w:r>
            <w:r>
              <w:rPr>
                <w:noProof/>
                <w:webHidden/>
              </w:rPr>
              <w:fldChar w:fldCharType="begin"/>
            </w:r>
            <w:r>
              <w:rPr>
                <w:noProof/>
                <w:webHidden/>
              </w:rPr>
              <w:instrText xml:space="preserve"> PAGEREF _Toc237358242 \h </w:instrText>
            </w:r>
            <w:r>
              <w:rPr>
                <w:noProof/>
                <w:webHidden/>
              </w:rPr>
            </w:r>
            <w:r>
              <w:rPr>
                <w:noProof/>
                <w:webHidden/>
              </w:rPr>
              <w:fldChar w:fldCharType="separate"/>
            </w:r>
            <w:r>
              <w:rPr>
                <w:noProof/>
                <w:webHidden/>
              </w:rPr>
              <w:t>4</w:t>
            </w:r>
            <w:r>
              <w:rPr>
                <w:noProof/>
                <w:webHidden/>
              </w:rPr>
              <w:fldChar w:fldCharType="end"/>
            </w:r>
          </w:hyperlink>
        </w:p>
        <w:p w14:paraId="4E6D3A6F" w14:textId="048E1775"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3" w:history="1">
            <w:r w:rsidRPr="00C90996">
              <w:rPr>
                <w:rStyle w:val="Hyperlink"/>
                <w:noProof/>
                <w:lang w:val="en-IN"/>
              </w:rPr>
              <w:t>1.3 JYSK's Global Configuration and Value Creation</w:t>
            </w:r>
            <w:r>
              <w:rPr>
                <w:noProof/>
                <w:webHidden/>
              </w:rPr>
              <w:tab/>
            </w:r>
            <w:r>
              <w:rPr>
                <w:noProof/>
                <w:webHidden/>
              </w:rPr>
              <w:fldChar w:fldCharType="begin"/>
            </w:r>
            <w:r>
              <w:rPr>
                <w:noProof/>
                <w:webHidden/>
              </w:rPr>
              <w:instrText xml:space="preserve"> PAGEREF _Toc237358243 \h </w:instrText>
            </w:r>
            <w:r>
              <w:rPr>
                <w:noProof/>
                <w:webHidden/>
              </w:rPr>
            </w:r>
            <w:r>
              <w:rPr>
                <w:noProof/>
                <w:webHidden/>
              </w:rPr>
              <w:fldChar w:fldCharType="separate"/>
            </w:r>
            <w:r>
              <w:rPr>
                <w:noProof/>
                <w:webHidden/>
              </w:rPr>
              <w:t>5</w:t>
            </w:r>
            <w:r>
              <w:rPr>
                <w:noProof/>
                <w:webHidden/>
              </w:rPr>
              <w:fldChar w:fldCharType="end"/>
            </w:r>
          </w:hyperlink>
        </w:p>
        <w:p w14:paraId="4F67A5FD" w14:textId="15C2D51F" w:rsidR="003E03C5" w:rsidRDefault="003E03C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58244" w:history="1">
            <w:r w:rsidRPr="00C90996">
              <w:rPr>
                <w:rStyle w:val="Hyperlink"/>
                <w:noProof/>
                <w:lang w:val="en-IN"/>
              </w:rPr>
              <w:t>2. Macro-Environmental Appraisal and Market Attractiveness</w:t>
            </w:r>
            <w:r>
              <w:rPr>
                <w:noProof/>
                <w:webHidden/>
              </w:rPr>
              <w:tab/>
            </w:r>
            <w:r>
              <w:rPr>
                <w:noProof/>
                <w:webHidden/>
              </w:rPr>
              <w:fldChar w:fldCharType="begin"/>
            </w:r>
            <w:r>
              <w:rPr>
                <w:noProof/>
                <w:webHidden/>
              </w:rPr>
              <w:instrText xml:space="preserve"> PAGEREF _Toc237358244 \h </w:instrText>
            </w:r>
            <w:r>
              <w:rPr>
                <w:noProof/>
                <w:webHidden/>
              </w:rPr>
            </w:r>
            <w:r>
              <w:rPr>
                <w:noProof/>
                <w:webHidden/>
              </w:rPr>
              <w:fldChar w:fldCharType="separate"/>
            </w:r>
            <w:r>
              <w:rPr>
                <w:noProof/>
                <w:webHidden/>
              </w:rPr>
              <w:t>5</w:t>
            </w:r>
            <w:r>
              <w:rPr>
                <w:noProof/>
                <w:webHidden/>
              </w:rPr>
              <w:fldChar w:fldCharType="end"/>
            </w:r>
          </w:hyperlink>
        </w:p>
        <w:p w14:paraId="5657C9CE" w14:textId="5E8C1921"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5" w:history="1">
            <w:r w:rsidRPr="00C90996">
              <w:rPr>
                <w:rStyle w:val="Hyperlink"/>
                <w:noProof/>
                <w:lang w:val="en-IN"/>
              </w:rPr>
              <w:t>2.1 Political Environment</w:t>
            </w:r>
            <w:r>
              <w:rPr>
                <w:noProof/>
                <w:webHidden/>
              </w:rPr>
              <w:tab/>
            </w:r>
            <w:r>
              <w:rPr>
                <w:noProof/>
                <w:webHidden/>
              </w:rPr>
              <w:fldChar w:fldCharType="begin"/>
            </w:r>
            <w:r>
              <w:rPr>
                <w:noProof/>
                <w:webHidden/>
              </w:rPr>
              <w:instrText xml:space="preserve"> PAGEREF _Toc237358245 \h </w:instrText>
            </w:r>
            <w:r>
              <w:rPr>
                <w:noProof/>
                <w:webHidden/>
              </w:rPr>
            </w:r>
            <w:r>
              <w:rPr>
                <w:noProof/>
                <w:webHidden/>
              </w:rPr>
              <w:fldChar w:fldCharType="separate"/>
            </w:r>
            <w:r>
              <w:rPr>
                <w:noProof/>
                <w:webHidden/>
              </w:rPr>
              <w:t>5</w:t>
            </w:r>
            <w:r>
              <w:rPr>
                <w:noProof/>
                <w:webHidden/>
              </w:rPr>
              <w:fldChar w:fldCharType="end"/>
            </w:r>
          </w:hyperlink>
        </w:p>
        <w:p w14:paraId="00E5B716" w14:textId="679E66A6"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6" w:history="1">
            <w:r w:rsidRPr="00C90996">
              <w:rPr>
                <w:rStyle w:val="Hyperlink"/>
                <w:noProof/>
                <w:lang w:val="en-IN"/>
              </w:rPr>
              <w:t>2.2 Economic Environment</w:t>
            </w:r>
            <w:r>
              <w:rPr>
                <w:noProof/>
                <w:webHidden/>
              </w:rPr>
              <w:tab/>
            </w:r>
            <w:r>
              <w:rPr>
                <w:noProof/>
                <w:webHidden/>
              </w:rPr>
              <w:fldChar w:fldCharType="begin"/>
            </w:r>
            <w:r>
              <w:rPr>
                <w:noProof/>
                <w:webHidden/>
              </w:rPr>
              <w:instrText xml:space="preserve"> PAGEREF _Toc237358246 \h </w:instrText>
            </w:r>
            <w:r>
              <w:rPr>
                <w:noProof/>
                <w:webHidden/>
              </w:rPr>
            </w:r>
            <w:r>
              <w:rPr>
                <w:noProof/>
                <w:webHidden/>
              </w:rPr>
              <w:fldChar w:fldCharType="separate"/>
            </w:r>
            <w:r>
              <w:rPr>
                <w:noProof/>
                <w:webHidden/>
              </w:rPr>
              <w:t>7</w:t>
            </w:r>
            <w:r>
              <w:rPr>
                <w:noProof/>
                <w:webHidden/>
              </w:rPr>
              <w:fldChar w:fldCharType="end"/>
            </w:r>
          </w:hyperlink>
        </w:p>
        <w:p w14:paraId="07AD72E7" w14:textId="7BE618E1"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7" w:history="1">
            <w:r w:rsidRPr="00C90996">
              <w:rPr>
                <w:rStyle w:val="Hyperlink"/>
                <w:noProof/>
                <w:lang w:val="en-IN"/>
              </w:rPr>
              <w:t>2.3 Legal Environment</w:t>
            </w:r>
            <w:r>
              <w:rPr>
                <w:noProof/>
                <w:webHidden/>
              </w:rPr>
              <w:tab/>
            </w:r>
            <w:r>
              <w:rPr>
                <w:noProof/>
                <w:webHidden/>
              </w:rPr>
              <w:fldChar w:fldCharType="begin"/>
            </w:r>
            <w:r>
              <w:rPr>
                <w:noProof/>
                <w:webHidden/>
              </w:rPr>
              <w:instrText xml:space="preserve"> PAGEREF _Toc237358247 \h </w:instrText>
            </w:r>
            <w:r>
              <w:rPr>
                <w:noProof/>
                <w:webHidden/>
              </w:rPr>
            </w:r>
            <w:r>
              <w:rPr>
                <w:noProof/>
                <w:webHidden/>
              </w:rPr>
              <w:fldChar w:fldCharType="separate"/>
            </w:r>
            <w:r>
              <w:rPr>
                <w:noProof/>
                <w:webHidden/>
              </w:rPr>
              <w:t>11</w:t>
            </w:r>
            <w:r>
              <w:rPr>
                <w:noProof/>
                <w:webHidden/>
              </w:rPr>
              <w:fldChar w:fldCharType="end"/>
            </w:r>
          </w:hyperlink>
        </w:p>
        <w:p w14:paraId="241DCC55" w14:textId="7B2431BE"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8" w:history="1">
            <w:r w:rsidRPr="00C90996">
              <w:rPr>
                <w:rStyle w:val="Hyperlink"/>
                <w:noProof/>
                <w:lang w:val="en-IN"/>
              </w:rPr>
              <w:t>2.4 Cultural Environment</w:t>
            </w:r>
            <w:r>
              <w:rPr>
                <w:noProof/>
                <w:webHidden/>
              </w:rPr>
              <w:tab/>
            </w:r>
            <w:r>
              <w:rPr>
                <w:noProof/>
                <w:webHidden/>
              </w:rPr>
              <w:fldChar w:fldCharType="begin"/>
            </w:r>
            <w:r>
              <w:rPr>
                <w:noProof/>
                <w:webHidden/>
              </w:rPr>
              <w:instrText xml:space="preserve"> PAGEREF _Toc237358248 \h </w:instrText>
            </w:r>
            <w:r>
              <w:rPr>
                <w:noProof/>
                <w:webHidden/>
              </w:rPr>
            </w:r>
            <w:r>
              <w:rPr>
                <w:noProof/>
                <w:webHidden/>
              </w:rPr>
              <w:fldChar w:fldCharType="separate"/>
            </w:r>
            <w:r>
              <w:rPr>
                <w:noProof/>
                <w:webHidden/>
              </w:rPr>
              <w:t>13</w:t>
            </w:r>
            <w:r>
              <w:rPr>
                <w:noProof/>
                <w:webHidden/>
              </w:rPr>
              <w:fldChar w:fldCharType="end"/>
            </w:r>
          </w:hyperlink>
        </w:p>
        <w:p w14:paraId="263491A4" w14:textId="145E374E"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49" w:history="1">
            <w:r w:rsidRPr="00C90996">
              <w:rPr>
                <w:rStyle w:val="Hyperlink"/>
                <w:noProof/>
                <w:lang w:val="en-IN"/>
              </w:rPr>
              <w:t>2.5 Integrated Market Attractiveness</w:t>
            </w:r>
            <w:r>
              <w:rPr>
                <w:noProof/>
                <w:webHidden/>
              </w:rPr>
              <w:tab/>
            </w:r>
            <w:r>
              <w:rPr>
                <w:noProof/>
                <w:webHidden/>
              </w:rPr>
              <w:fldChar w:fldCharType="begin"/>
            </w:r>
            <w:r>
              <w:rPr>
                <w:noProof/>
                <w:webHidden/>
              </w:rPr>
              <w:instrText xml:space="preserve"> PAGEREF _Toc237358249 \h </w:instrText>
            </w:r>
            <w:r>
              <w:rPr>
                <w:noProof/>
                <w:webHidden/>
              </w:rPr>
            </w:r>
            <w:r>
              <w:rPr>
                <w:noProof/>
                <w:webHidden/>
              </w:rPr>
              <w:fldChar w:fldCharType="separate"/>
            </w:r>
            <w:r>
              <w:rPr>
                <w:noProof/>
                <w:webHidden/>
              </w:rPr>
              <w:t>14</w:t>
            </w:r>
            <w:r>
              <w:rPr>
                <w:noProof/>
                <w:webHidden/>
              </w:rPr>
              <w:fldChar w:fldCharType="end"/>
            </w:r>
          </w:hyperlink>
        </w:p>
        <w:p w14:paraId="49C3F79D" w14:textId="28C6B24B"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50" w:history="1">
            <w:r w:rsidRPr="00C90996">
              <w:rPr>
                <w:rStyle w:val="Hyperlink"/>
                <w:noProof/>
                <w:lang w:val="en-IN"/>
              </w:rPr>
              <w:t>2.6 Market Entry Through Dunning's OLI Paradigm</w:t>
            </w:r>
            <w:r>
              <w:rPr>
                <w:noProof/>
                <w:webHidden/>
              </w:rPr>
              <w:tab/>
            </w:r>
            <w:r>
              <w:rPr>
                <w:noProof/>
                <w:webHidden/>
              </w:rPr>
              <w:fldChar w:fldCharType="begin"/>
            </w:r>
            <w:r>
              <w:rPr>
                <w:noProof/>
                <w:webHidden/>
              </w:rPr>
              <w:instrText xml:space="preserve"> PAGEREF _Toc237358250 \h </w:instrText>
            </w:r>
            <w:r>
              <w:rPr>
                <w:noProof/>
                <w:webHidden/>
              </w:rPr>
            </w:r>
            <w:r>
              <w:rPr>
                <w:noProof/>
                <w:webHidden/>
              </w:rPr>
              <w:fldChar w:fldCharType="separate"/>
            </w:r>
            <w:r>
              <w:rPr>
                <w:noProof/>
                <w:webHidden/>
              </w:rPr>
              <w:t>15</w:t>
            </w:r>
            <w:r>
              <w:rPr>
                <w:noProof/>
                <w:webHidden/>
              </w:rPr>
              <w:fldChar w:fldCharType="end"/>
            </w:r>
          </w:hyperlink>
        </w:p>
        <w:p w14:paraId="7DFF189D" w14:textId="092D8019" w:rsidR="003E03C5" w:rsidRDefault="003E03C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58251" w:history="1">
            <w:r w:rsidRPr="00C90996">
              <w:rPr>
                <w:rStyle w:val="Hyperlink"/>
                <w:noProof/>
                <w:lang w:val="en-IN"/>
              </w:rPr>
              <w:t>3. Entry Mode Strategy and Strategic Synthesis</w:t>
            </w:r>
            <w:r>
              <w:rPr>
                <w:noProof/>
                <w:webHidden/>
              </w:rPr>
              <w:tab/>
            </w:r>
            <w:r>
              <w:rPr>
                <w:noProof/>
                <w:webHidden/>
              </w:rPr>
              <w:fldChar w:fldCharType="begin"/>
            </w:r>
            <w:r>
              <w:rPr>
                <w:noProof/>
                <w:webHidden/>
              </w:rPr>
              <w:instrText xml:space="preserve"> PAGEREF _Toc237358251 \h </w:instrText>
            </w:r>
            <w:r>
              <w:rPr>
                <w:noProof/>
                <w:webHidden/>
              </w:rPr>
            </w:r>
            <w:r>
              <w:rPr>
                <w:noProof/>
                <w:webHidden/>
              </w:rPr>
              <w:fldChar w:fldCharType="separate"/>
            </w:r>
            <w:r>
              <w:rPr>
                <w:noProof/>
                <w:webHidden/>
              </w:rPr>
              <w:t>18</w:t>
            </w:r>
            <w:r>
              <w:rPr>
                <w:noProof/>
                <w:webHidden/>
              </w:rPr>
              <w:fldChar w:fldCharType="end"/>
            </w:r>
          </w:hyperlink>
        </w:p>
        <w:p w14:paraId="3E6027A3" w14:textId="30210884"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52" w:history="1">
            <w:r w:rsidRPr="00C90996">
              <w:rPr>
                <w:rStyle w:val="Hyperlink"/>
                <w:noProof/>
                <w:lang w:val="en-IN"/>
              </w:rPr>
              <w:t>3.1 JYSK's Historical International Entry Pattern</w:t>
            </w:r>
            <w:r>
              <w:rPr>
                <w:noProof/>
                <w:webHidden/>
              </w:rPr>
              <w:tab/>
            </w:r>
            <w:r>
              <w:rPr>
                <w:noProof/>
                <w:webHidden/>
              </w:rPr>
              <w:fldChar w:fldCharType="begin"/>
            </w:r>
            <w:r>
              <w:rPr>
                <w:noProof/>
                <w:webHidden/>
              </w:rPr>
              <w:instrText xml:space="preserve"> PAGEREF _Toc237358252 \h </w:instrText>
            </w:r>
            <w:r>
              <w:rPr>
                <w:noProof/>
                <w:webHidden/>
              </w:rPr>
            </w:r>
            <w:r>
              <w:rPr>
                <w:noProof/>
                <w:webHidden/>
              </w:rPr>
              <w:fldChar w:fldCharType="separate"/>
            </w:r>
            <w:r>
              <w:rPr>
                <w:noProof/>
                <w:webHidden/>
              </w:rPr>
              <w:t>18</w:t>
            </w:r>
            <w:r>
              <w:rPr>
                <w:noProof/>
                <w:webHidden/>
              </w:rPr>
              <w:fldChar w:fldCharType="end"/>
            </w:r>
          </w:hyperlink>
        </w:p>
        <w:p w14:paraId="09DD6193" w14:textId="6FD1E44C"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53" w:history="1">
            <w:r w:rsidRPr="00C90996">
              <w:rPr>
                <w:rStyle w:val="Hyperlink"/>
                <w:noProof/>
                <w:lang w:val="en-IN"/>
              </w:rPr>
              <w:t>3.2 Comparing Alternative Entry Modes for India</w:t>
            </w:r>
            <w:r>
              <w:rPr>
                <w:noProof/>
                <w:webHidden/>
              </w:rPr>
              <w:tab/>
            </w:r>
            <w:r>
              <w:rPr>
                <w:noProof/>
                <w:webHidden/>
              </w:rPr>
              <w:fldChar w:fldCharType="begin"/>
            </w:r>
            <w:r>
              <w:rPr>
                <w:noProof/>
                <w:webHidden/>
              </w:rPr>
              <w:instrText xml:space="preserve"> PAGEREF _Toc237358253 \h </w:instrText>
            </w:r>
            <w:r>
              <w:rPr>
                <w:noProof/>
                <w:webHidden/>
              </w:rPr>
            </w:r>
            <w:r>
              <w:rPr>
                <w:noProof/>
                <w:webHidden/>
              </w:rPr>
              <w:fldChar w:fldCharType="separate"/>
            </w:r>
            <w:r>
              <w:rPr>
                <w:noProof/>
                <w:webHidden/>
              </w:rPr>
              <w:t>18</w:t>
            </w:r>
            <w:r>
              <w:rPr>
                <w:noProof/>
                <w:webHidden/>
              </w:rPr>
              <w:fldChar w:fldCharType="end"/>
            </w:r>
          </w:hyperlink>
        </w:p>
        <w:p w14:paraId="0CF4F137" w14:textId="6F9D6F83"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54" w:history="1">
            <w:r w:rsidRPr="00C90996">
              <w:rPr>
                <w:rStyle w:val="Hyperlink"/>
                <w:noProof/>
                <w:lang w:val="en-IN"/>
              </w:rPr>
              <w:t>3.3 Recommended Entry Mode for JYSK in India</w:t>
            </w:r>
            <w:r>
              <w:rPr>
                <w:noProof/>
                <w:webHidden/>
              </w:rPr>
              <w:tab/>
            </w:r>
            <w:r>
              <w:rPr>
                <w:noProof/>
                <w:webHidden/>
              </w:rPr>
              <w:fldChar w:fldCharType="begin"/>
            </w:r>
            <w:r>
              <w:rPr>
                <w:noProof/>
                <w:webHidden/>
              </w:rPr>
              <w:instrText xml:space="preserve"> PAGEREF _Toc237358254 \h </w:instrText>
            </w:r>
            <w:r>
              <w:rPr>
                <w:noProof/>
                <w:webHidden/>
              </w:rPr>
            </w:r>
            <w:r>
              <w:rPr>
                <w:noProof/>
                <w:webHidden/>
              </w:rPr>
              <w:fldChar w:fldCharType="separate"/>
            </w:r>
            <w:r>
              <w:rPr>
                <w:noProof/>
                <w:webHidden/>
              </w:rPr>
              <w:t>20</w:t>
            </w:r>
            <w:r>
              <w:rPr>
                <w:noProof/>
                <w:webHidden/>
              </w:rPr>
              <w:fldChar w:fldCharType="end"/>
            </w:r>
          </w:hyperlink>
        </w:p>
        <w:p w14:paraId="2BD66FEC" w14:textId="7BB48A7D"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55" w:history="1">
            <w:r w:rsidRPr="00C90996">
              <w:rPr>
                <w:rStyle w:val="Hyperlink"/>
                <w:noProof/>
                <w:lang w:val="en-IN"/>
              </w:rPr>
              <w:t>3.4 Strategic Synthesis and Final Recommendation</w:t>
            </w:r>
            <w:r>
              <w:rPr>
                <w:noProof/>
                <w:webHidden/>
              </w:rPr>
              <w:tab/>
            </w:r>
            <w:r>
              <w:rPr>
                <w:noProof/>
                <w:webHidden/>
              </w:rPr>
              <w:fldChar w:fldCharType="begin"/>
            </w:r>
            <w:r>
              <w:rPr>
                <w:noProof/>
                <w:webHidden/>
              </w:rPr>
              <w:instrText xml:space="preserve"> PAGEREF _Toc237358255 \h </w:instrText>
            </w:r>
            <w:r>
              <w:rPr>
                <w:noProof/>
                <w:webHidden/>
              </w:rPr>
            </w:r>
            <w:r>
              <w:rPr>
                <w:noProof/>
                <w:webHidden/>
              </w:rPr>
              <w:fldChar w:fldCharType="separate"/>
            </w:r>
            <w:r>
              <w:rPr>
                <w:noProof/>
                <w:webHidden/>
              </w:rPr>
              <w:t>21</w:t>
            </w:r>
            <w:r>
              <w:rPr>
                <w:noProof/>
                <w:webHidden/>
              </w:rPr>
              <w:fldChar w:fldCharType="end"/>
            </w:r>
          </w:hyperlink>
        </w:p>
        <w:p w14:paraId="5C907943" w14:textId="0AB3D182" w:rsidR="003E03C5" w:rsidRDefault="003E03C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58256" w:history="1">
            <w:r w:rsidRPr="00C90996">
              <w:rPr>
                <w:rStyle w:val="Hyperlink"/>
                <w:noProof/>
                <w:lang w:val="en-IN"/>
              </w:rPr>
              <w:t>SECTION 2 – REFLECTIVE ACCOUNT</w:t>
            </w:r>
            <w:r>
              <w:rPr>
                <w:noProof/>
                <w:webHidden/>
              </w:rPr>
              <w:tab/>
            </w:r>
            <w:r>
              <w:rPr>
                <w:noProof/>
                <w:webHidden/>
              </w:rPr>
              <w:fldChar w:fldCharType="begin"/>
            </w:r>
            <w:r>
              <w:rPr>
                <w:noProof/>
                <w:webHidden/>
              </w:rPr>
              <w:instrText xml:space="preserve"> PAGEREF _Toc237358256 \h </w:instrText>
            </w:r>
            <w:r>
              <w:rPr>
                <w:noProof/>
                <w:webHidden/>
              </w:rPr>
            </w:r>
            <w:r>
              <w:rPr>
                <w:noProof/>
                <w:webHidden/>
              </w:rPr>
              <w:fldChar w:fldCharType="separate"/>
            </w:r>
            <w:r>
              <w:rPr>
                <w:noProof/>
                <w:webHidden/>
              </w:rPr>
              <w:t>23</w:t>
            </w:r>
            <w:r>
              <w:rPr>
                <w:noProof/>
                <w:webHidden/>
              </w:rPr>
              <w:fldChar w:fldCharType="end"/>
            </w:r>
          </w:hyperlink>
        </w:p>
        <w:p w14:paraId="2D88F8F3" w14:textId="562B22E9" w:rsidR="003E03C5" w:rsidRDefault="003E03C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358257" w:history="1">
            <w:r w:rsidRPr="00C90996">
              <w:rPr>
                <w:rStyle w:val="Hyperlink"/>
                <w:noProof/>
                <w:lang w:val="en-IN"/>
              </w:rPr>
              <w:t>4. Gibbs' Reflective Cycle</w:t>
            </w:r>
            <w:r>
              <w:rPr>
                <w:noProof/>
                <w:webHidden/>
              </w:rPr>
              <w:tab/>
            </w:r>
            <w:r>
              <w:rPr>
                <w:noProof/>
                <w:webHidden/>
              </w:rPr>
              <w:fldChar w:fldCharType="begin"/>
            </w:r>
            <w:r>
              <w:rPr>
                <w:noProof/>
                <w:webHidden/>
              </w:rPr>
              <w:instrText xml:space="preserve"> PAGEREF _Toc237358257 \h </w:instrText>
            </w:r>
            <w:r>
              <w:rPr>
                <w:noProof/>
                <w:webHidden/>
              </w:rPr>
            </w:r>
            <w:r>
              <w:rPr>
                <w:noProof/>
                <w:webHidden/>
              </w:rPr>
              <w:fldChar w:fldCharType="separate"/>
            </w:r>
            <w:r>
              <w:rPr>
                <w:noProof/>
                <w:webHidden/>
              </w:rPr>
              <w:t>23</w:t>
            </w:r>
            <w:r>
              <w:rPr>
                <w:noProof/>
                <w:webHidden/>
              </w:rPr>
              <w:fldChar w:fldCharType="end"/>
            </w:r>
          </w:hyperlink>
        </w:p>
        <w:p w14:paraId="7AC3548C" w14:textId="74E77A68" w:rsidR="003E03C5" w:rsidRDefault="003E03C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358258" w:history="1">
            <w:r w:rsidRPr="00C90996">
              <w:rPr>
                <w:rStyle w:val="Hyperlink"/>
                <w:noProof/>
                <w:lang w:val="en-IN"/>
              </w:rPr>
              <w:t>4.1 Description</w:t>
            </w:r>
            <w:r>
              <w:rPr>
                <w:noProof/>
                <w:webHidden/>
              </w:rPr>
              <w:tab/>
            </w:r>
            <w:r>
              <w:rPr>
                <w:noProof/>
                <w:webHidden/>
              </w:rPr>
              <w:fldChar w:fldCharType="begin"/>
            </w:r>
            <w:r>
              <w:rPr>
                <w:noProof/>
                <w:webHidden/>
              </w:rPr>
              <w:instrText xml:space="preserve"> PAGEREF _Toc237358258 \h </w:instrText>
            </w:r>
            <w:r>
              <w:rPr>
                <w:noProof/>
                <w:webHidden/>
              </w:rPr>
            </w:r>
            <w:r>
              <w:rPr>
                <w:noProof/>
                <w:webHidden/>
              </w:rPr>
              <w:fldChar w:fldCharType="separate"/>
            </w:r>
            <w:r>
              <w:rPr>
                <w:noProof/>
                <w:webHidden/>
              </w:rPr>
              <w:t>23</w:t>
            </w:r>
            <w:r>
              <w:rPr>
                <w:noProof/>
                <w:webHidden/>
              </w:rPr>
              <w:fldChar w:fldCharType="end"/>
            </w:r>
          </w:hyperlink>
        </w:p>
        <w:p w14:paraId="328F69A2" w14:textId="68AB930C" w:rsidR="003E03C5" w:rsidRDefault="003E03C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358259" w:history="1">
            <w:r w:rsidRPr="00C90996">
              <w:rPr>
                <w:rStyle w:val="Hyperlink"/>
                <w:noProof/>
                <w:lang w:val="en-IN"/>
              </w:rPr>
              <w:t>4.2 Feelings</w:t>
            </w:r>
            <w:r>
              <w:rPr>
                <w:noProof/>
                <w:webHidden/>
              </w:rPr>
              <w:tab/>
            </w:r>
            <w:r>
              <w:rPr>
                <w:noProof/>
                <w:webHidden/>
              </w:rPr>
              <w:fldChar w:fldCharType="begin"/>
            </w:r>
            <w:r>
              <w:rPr>
                <w:noProof/>
                <w:webHidden/>
              </w:rPr>
              <w:instrText xml:space="preserve"> PAGEREF _Toc237358259 \h </w:instrText>
            </w:r>
            <w:r>
              <w:rPr>
                <w:noProof/>
                <w:webHidden/>
              </w:rPr>
            </w:r>
            <w:r>
              <w:rPr>
                <w:noProof/>
                <w:webHidden/>
              </w:rPr>
              <w:fldChar w:fldCharType="separate"/>
            </w:r>
            <w:r>
              <w:rPr>
                <w:noProof/>
                <w:webHidden/>
              </w:rPr>
              <w:t>23</w:t>
            </w:r>
            <w:r>
              <w:rPr>
                <w:noProof/>
                <w:webHidden/>
              </w:rPr>
              <w:fldChar w:fldCharType="end"/>
            </w:r>
          </w:hyperlink>
        </w:p>
        <w:p w14:paraId="42D43F8C" w14:textId="24F19C10" w:rsidR="003E03C5" w:rsidRDefault="003E03C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358260" w:history="1">
            <w:r w:rsidRPr="00C90996">
              <w:rPr>
                <w:rStyle w:val="Hyperlink"/>
                <w:noProof/>
                <w:lang w:val="en-IN"/>
              </w:rPr>
              <w:t>4.3 Evaluation</w:t>
            </w:r>
            <w:r>
              <w:rPr>
                <w:noProof/>
                <w:webHidden/>
              </w:rPr>
              <w:tab/>
            </w:r>
            <w:r>
              <w:rPr>
                <w:noProof/>
                <w:webHidden/>
              </w:rPr>
              <w:fldChar w:fldCharType="begin"/>
            </w:r>
            <w:r>
              <w:rPr>
                <w:noProof/>
                <w:webHidden/>
              </w:rPr>
              <w:instrText xml:space="preserve"> PAGEREF _Toc237358260 \h </w:instrText>
            </w:r>
            <w:r>
              <w:rPr>
                <w:noProof/>
                <w:webHidden/>
              </w:rPr>
            </w:r>
            <w:r>
              <w:rPr>
                <w:noProof/>
                <w:webHidden/>
              </w:rPr>
              <w:fldChar w:fldCharType="separate"/>
            </w:r>
            <w:r>
              <w:rPr>
                <w:noProof/>
                <w:webHidden/>
              </w:rPr>
              <w:t>24</w:t>
            </w:r>
            <w:r>
              <w:rPr>
                <w:noProof/>
                <w:webHidden/>
              </w:rPr>
              <w:fldChar w:fldCharType="end"/>
            </w:r>
          </w:hyperlink>
        </w:p>
        <w:p w14:paraId="6396B393" w14:textId="73ADB39A" w:rsidR="003E03C5" w:rsidRDefault="003E03C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358261" w:history="1">
            <w:r w:rsidRPr="00C90996">
              <w:rPr>
                <w:rStyle w:val="Hyperlink"/>
                <w:noProof/>
                <w:lang w:val="en-IN"/>
              </w:rPr>
              <w:t>4.4 Analysis</w:t>
            </w:r>
            <w:r>
              <w:rPr>
                <w:noProof/>
                <w:webHidden/>
              </w:rPr>
              <w:tab/>
            </w:r>
            <w:r>
              <w:rPr>
                <w:noProof/>
                <w:webHidden/>
              </w:rPr>
              <w:fldChar w:fldCharType="begin"/>
            </w:r>
            <w:r>
              <w:rPr>
                <w:noProof/>
                <w:webHidden/>
              </w:rPr>
              <w:instrText xml:space="preserve"> PAGEREF _Toc237358261 \h </w:instrText>
            </w:r>
            <w:r>
              <w:rPr>
                <w:noProof/>
                <w:webHidden/>
              </w:rPr>
            </w:r>
            <w:r>
              <w:rPr>
                <w:noProof/>
                <w:webHidden/>
              </w:rPr>
              <w:fldChar w:fldCharType="separate"/>
            </w:r>
            <w:r>
              <w:rPr>
                <w:noProof/>
                <w:webHidden/>
              </w:rPr>
              <w:t>24</w:t>
            </w:r>
            <w:r>
              <w:rPr>
                <w:noProof/>
                <w:webHidden/>
              </w:rPr>
              <w:fldChar w:fldCharType="end"/>
            </w:r>
          </w:hyperlink>
        </w:p>
        <w:p w14:paraId="277406D0" w14:textId="6FF34F72" w:rsidR="003E03C5" w:rsidRDefault="003E03C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358262" w:history="1">
            <w:r w:rsidRPr="00C90996">
              <w:rPr>
                <w:rStyle w:val="Hyperlink"/>
                <w:noProof/>
                <w:lang w:val="en-IN"/>
              </w:rPr>
              <w:t>4.5 Conclusion</w:t>
            </w:r>
            <w:r>
              <w:rPr>
                <w:noProof/>
                <w:webHidden/>
              </w:rPr>
              <w:tab/>
            </w:r>
            <w:r>
              <w:rPr>
                <w:noProof/>
                <w:webHidden/>
              </w:rPr>
              <w:fldChar w:fldCharType="begin"/>
            </w:r>
            <w:r>
              <w:rPr>
                <w:noProof/>
                <w:webHidden/>
              </w:rPr>
              <w:instrText xml:space="preserve"> PAGEREF _Toc237358262 \h </w:instrText>
            </w:r>
            <w:r>
              <w:rPr>
                <w:noProof/>
                <w:webHidden/>
              </w:rPr>
            </w:r>
            <w:r>
              <w:rPr>
                <w:noProof/>
                <w:webHidden/>
              </w:rPr>
              <w:fldChar w:fldCharType="separate"/>
            </w:r>
            <w:r>
              <w:rPr>
                <w:noProof/>
                <w:webHidden/>
              </w:rPr>
              <w:t>25</w:t>
            </w:r>
            <w:r>
              <w:rPr>
                <w:noProof/>
                <w:webHidden/>
              </w:rPr>
              <w:fldChar w:fldCharType="end"/>
            </w:r>
          </w:hyperlink>
        </w:p>
        <w:p w14:paraId="29362F6F" w14:textId="6233623F" w:rsidR="003E03C5" w:rsidRDefault="003E03C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358263" w:history="1">
            <w:r w:rsidRPr="00C90996">
              <w:rPr>
                <w:rStyle w:val="Hyperlink"/>
                <w:noProof/>
                <w:lang w:val="en-IN"/>
              </w:rPr>
              <w:t>4.6 Action Plan</w:t>
            </w:r>
            <w:r>
              <w:rPr>
                <w:noProof/>
                <w:webHidden/>
              </w:rPr>
              <w:tab/>
            </w:r>
            <w:r>
              <w:rPr>
                <w:noProof/>
                <w:webHidden/>
              </w:rPr>
              <w:fldChar w:fldCharType="begin"/>
            </w:r>
            <w:r>
              <w:rPr>
                <w:noProof/>
                <w:webHidden/>
              </w:rPr>
              <w:instrText xml:space="preserve"> PAGEREF _Toc237358263 \h </w:instrText>
            </w:r>
            <w:r>
              <w:rPr>
                <w:noProof/>
                <w:webHidden/>
              </w:rPr>
            </w:r>
            <w:r>
              <w:rPr>
                <w:noProof/>
                <w:webHidden/>
              </w:rPr>
              <w:fldChar w:fldCharType="separate"/>
            </w:r>
            <w:r>
              <w:rPr>
                <w:noProof/>
                <w:webHidden/>
              </w:rPr>
              <w:t>25</w:t>
            </w:r>
            <w:r>
              <w:rPr>
                <w:noProof/>
                <w:webHidden/>
              </w:rPr>
              <w:fldChar w:fldCharType="end"/>
            </w:r>
          </w:hyperlink>
        </w:p>
        <w:p w14:paraId="1EC66EF2" w14:textId="6D8CF016" w:rsidR="003E03C5" w:rsidRDefault="003E03C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358264" w:history="1">
            <w:r w:rsidRPr="00C90996">
              <w:rPr>
                <w:rStyle w:val="Hyperlink"/>
                <w:noProof/>
                <w:lang w:val="en-US"/>
              </w:rPr>
              <w:t>REFERENCES</w:t>
            </w:r>
            <w:r>
              <w:rPr>
                <w:noProof/>
                <w:webHidden/>
              </w:rPr>
              <w:tab/>
            </w:r>
            <w:r>
              <w:rPr>
                <w:noProof/>
                <w:webHidden/>
              </w:rPr>
              <w:fldChar w:fldCharType="begin"/>
            </w:r>
            <w:r>
              <w:rPr>
                <w:noProof/>
                <w:webHidden/>
              </w:rPr>
              <w:instrText xml:space="preserve"> PAGEREF _Toc237358264 \h </w:instrText>
            </w:r>
            <w:r>
              <w:rPr>
                <w:noProof/>
                <w:webHidden/>
              </w:rPr>
            </w:r>
            <w:r>
              <w:rPr>
                <w:noProof/>
                <w:webHidden/>
              </w:rPr>
              <w:fldChar w:fldCharType="separate"/>
            </w:r>
            <w:r>
              <w:rPr>
                <w:noProof/>
                <w:webHidden/>
              </w:rPr>
              <w:t>27</w:t>
            </w:r>
            <w:r>
              <w:rPr>
                <w:noProof/>
                <w:webHidden/>
              </w:rPr>
              <w:fldChar w:fldCharType="end"/>
            </w:r>
          </w:hyperlink>
        </w:p>
        <w:p w14:paraId="24957969" w14:textId="3D9B078A" w:rsidR="00B03A1F" w:rsidRPr="00D25D7A" w:rsidRDefault="00E1048E" w:rsidP="0056215D">
          <w:r>
            <w:rPr>
              <w:b/>
              <w:bCs/>
              <w:noProof/>
            </w:rPr>
            <w:fldChar w:fldCharType="end"/>
          </w:r>
        </w:p>
      </w:sdtContent>
    </w:sdt>
    <w:p w14:paraId="0AA656C7" w14:textId="77777777" w:rsidR="00B03A1F" w:rsidRDefault="00B03A1F">
      <w:pPr>
        <w:spacing w:before="0" w:after="160" w:line="259" w:lineRule="auto"/>
        <w:jc w:val="left"/>
        <w:rPr>
          <w:b/>
          <w:bCs/>
          <w:lang w:val="en-IN"/>
        </w:rPr>
      </w:pPr>
      <w:r>
        <w:rPr>
          <w:b/>
          <w:bCs/>
          <w:lang w:val="en-IN"/>
        </w:rPr>
        <w:br w:type="page"/>
      </w:r>
    </w:p>
    <w:p w14:paraId="18876443" w14:textId="2CDF07FE" w:rsidR="00D25D7A" w:rsidRDefault="00D25D7A" w:rsidP="00B03A1F">
      <w:pPr>
        <w:pStyle w:val="Heading1"/>
        <w:rPr>
          <w:lang w:val="en-IN"/>
        </w:rPr>
      </w:pPr>
      <w:bookmarkStart w:id="0" w:name="_Toc237358239"/>
      <w:r>
        <w:rPr>
          <w:lang w:val="en-IN"/>
        </w:rPr>
        <w:lastRenderedPageBreak/>
        <w:t>SECTION 1</w:t>
      </w:r>
      <w:bookmarkEnd w:id="0"/>
    </w:p>
    <w:p w14:paraId="27531E18" w14:textId="4D9998CA" w:rsidR="0056215D" w:rsidRPr="0056215D" w:rsidRDefault="0056215D" w:rsidP="00B03A1F">
      <w:pPr>
        <w:pStyle w:val="Heading1"/>
        <w:rPr>
          <w:lang w:val="en-IN"/>
        </w:rPr>
      </w:pPr>
      <w:bookmarkStart w:id="1" w:name="_Toc237358240"/>
      <w:r w:rsidRPr="0056215D">
        <w:rPr>
          <w:lang w:val="en-IN"/>
        </w:rPr>
        <w:t>1. Organisational Classification and Global Strategy</w:t>
      </w:r>
      <w:bookmarkEnd w:id="1"/>
    </w:p>
    <w:p w14:paraId="3AB64334" w14:textId="77777777" w:rsidR="0056215D" w:rsidRPr="0056215D" w:rsidRDefault="0056215D" w:rsidP="00B03A1F">
      <w:pPr>
        <w:pStyle w:val="Heading2"/>
        <w:rPr>
          <w:lang w:val="en-IN"/>
        </w:rPr>
      </w:pPr>
      <w:bookmarkStart w:id="2" w:name="_Toc237358241"/>
      <w:r w:rsidRPr="0056215D">
        <w:rPr>
          <w:lang w:val="en-IN"/>
        </w:rPr>
        <w:t>1.1 JYSK: Organisational Context</w:t>
      </w:r>
      <w:bookmarkEnd w:id="2"/>
    </w:p>
    <w:p w14:paraId="7D3CFC7A" w14:textId="38E97376" w:rsidR="0056215D" w:rsidRPr="0056215D" w:rsidRDefault="0056215D" w:rsidP="0056215D">
      <w:pPr>
        <w:rPr>
          <w:lang w:val="en-IN"/>
        </w:rPr>
      </w:pPr>
      <w:r w:rsidRPr="0056215D">
        <w:rPr>
          <w:lang w:val="en-IN"/>
        </w:rPr>
        <w:t xml:space="preserve">JYSK can be classified as a </w:t>
      </w:r>
      <w:r w:rsidRPr="0056215D">
        <w:rPr>
          <w:b/>
          <w:bCs/>
          <w:lang w:val="en-IN"/>
        </w:rPr>
        <w:t>Multinational Corporation (MNC)</w:t>
      </w:r>
      <w:r w:rsidRPr="0056215D">
        <w:rPr>
          <w:lang w:val="en-IN"/>
        </w:rPr>
        <w:t xml:space="preserve"> because it has developed an extensive international retail network while maintaining its Danish organisational identity</w:t>
      </w:r>
      <w:r w:rsidR="00BA164D">
        <w:rPr>
          <w:lang w:val="en-IN"/>
        </w:rPr>
        <w:t xml:space="preserve"> (</w:t>
      </w:r>
      <w:r w:rsidR="00BA164D">
        <w:rPr>
          <w:lang w:val="en-US"/>
        </w:rPr>
        <w:t>JSYK, 2026a</w:t>
      </w:r>
      <w:r w:rsidR="00BA164D">
        <w:rPr>
          <w:lang w:val="en-IN"/>
        </w:rPr>
        <w:t>)</w:t>
      </w:r>
      <w:r w:rsidRPr="0056215D">
        <w:rPr>
          <w:lang w:val="en-IN"/>
        </w:rPr>
        <w:t xml:space="preserve">. The company operates as an international home-furnishing retailer, offering products across areas including the bedroom, bathroom, living room, windows and outdoor spaces. According to the company information provided, JYSK has expanded to </w:t>
      </w:r>
      <w:r w:rsidRPr="0056215D">
        <w:rPr>
          <w:b/>
          <w:bCs/>
          <w:lang w:val="en-IN"/>
        </w:rPr>
        <w:t>more than 35 countries with over 2,050 stores</w:t>
      </w:r>
      <w:r w:rsidRPr="0056215D">
        <w:rPr>
          <w:lang w:val="en-IN"/>
        </w:rPr>
        <w:t xml:space="preserve">, primarily across Europe, and employs approximately </w:t>
      </w:r>
      <w:r w:rsidRPr="0056215D">
        <w:rPr>
          <w:b/>
          <w:bCs/>
          <w:lang w:val="en-IN"/>
        </w:rPr>
        <w:t>17,500 people</w:t>
      </w:r>
      <w:r w:rsidR="003E4BFE">
        <w:rPr>
          <w:b/>
          <w:bCs/>
          <w:lang w:val="en-IN"/>
        </w:rPr>
        <w:t xml:space="preserve"> </w:t>
      </w:r>
      <w:r w:rsidR="003E4BFE">
        <w:rPr>
          <w:lang w:val="en-IN"/>
        </w:rPr>
        <w:t>(</w:t>
      </w:r>
      <w:r w:rsidR="003E4BFE">
        <w:rPr>
          <w:lang w:val="en-US"/>
        </w:rPr>
        <w:t>JSYK, 2026</w:t>
      </w:r>
      <w:r w:rsidR="003E4BFE">
        <w:rPr>
          <w:lang w:val="en-IN"/>
        </w:rPr>
        <w:t>)</w:t>
      </w:r>
      <w:r w:rsidRPr="0056215D">
        <w:rPr>
          <w:lang w:val="en-IN"/>
        </w:rPr>
        <w:t xml:space="preserve">. This geographical scale demonstrates that JYSK's activities extend substantially beyond its Danish origins. At the same time, the company retains strong Danish cultural roots, suggesting that international expansion has occurred without completely separating the organisation from its original identity. This combination of international operations and a distinct home-country identity </w:t>
      </w:r>
      <w:r w:rsidR="00AE6E13" w:rsidRPr="0056215D">
        <w:rPr>
          <w:lang w:val="en-IN"/>
        </w:rPr>
        <w:t>provide</w:t>
      </w:r>
      <w:r w:rsidRPr="0056215D">
        <w:rPr>
          <w:lang w:val="en-IN"/>
        </w:rPr>
        <w:t xml:space="preserve"> an appropriate basis for examining JYSK's international strategy.</w:t>
      </w:r>
    </w:p>
    <w:p w14:paraId="27AEC550" w14:textId="77777777" w:rsidR="0056215D" w:rsidRPr="0056215D" w:rsidRDefault="0056215D" w:rsidP="00B03A1F">
      <w:pPr>
        <w:pStyle w:val="Heading2"/>
        <w:rPr>
          <w:lang w:val="en-IN"/>
        </w:rPr>
      </w:pPr>
      <w:bookmarkStart w:id="3" w:name="_Toc237358242"/>
      <w:r w:rsidRPr="0056215D">
        <w:rPr>
          <w:lang w:val="en-IN"/>
        </w:rPr>
        <w:t>1.2 Strategic Categorisation Using Bartlett and Ghoshal's Framework</w:t>
      </w:r>
      <w:bookmarkEnd w:id="3"/>
    </w:p>
    <w:p w14:paraId="76D4649A" w14:textId="55C4E1ED" w:rsidR="0056215D" w:rsidRPr="0056215D" w:rsidRDefault="0056215D" w:rsidP="0056215D">
      <w:pPr>
        <w:rPr>
          <w:lang w:val="en-IN"/>
        </w:rPr>
      </w:pPr>
      <w:r w:rsidRPr="0056215D">
        <w:rPr>
          <w:lang w:val="en-IN"/>
        </w:rPr>
        <w:t xml:space="preserve">Bartlett and Ghoshal's framework </w:t>
      </w:r>
      <w:r w:rsidR="00B03A1F" w:rsidRPr="0056215D">
        <w:rPr>
          <w:lang w:val="en-IN"/>
        </w:rPr>
        <w:t>distinguish</w:t>
      </w:r>
      <w:r w:rsidRPr="0056215D">
        <w:rPr>
          <w:lang w:val="en-IN"/>
        </w:rPr>
        <w:t xml:space="preserve"> between </w:t>
      </w:r>
      <w:r w:rsidRPr="0056215D">
        <w:rPr>
          <w:b/>
          <w:bCs/>
          <w:lang w:val="en-IN"/>
        </w:rPr>
        <w:t>international, global, multidomestic and transnational strategies</w:t>
      </w:r>
      <w:r w:rsidRPr="0056215D">
        <w:rPr>
          <w:lang w:val="en-IN"/>
        </w:rPr>
        <w:t xml:space="preserve"> according to the extent of global integration and local responsiveness</w:t>
      </w:r>
      <w:r w:rsidR="00A76201">
        <w:rPr>
          <w:lang w:val="en-IN"/>
        </w:rPr>
        <w:t xml:space="preserve"> (</w:t>
      </w:r>
      <w:r w:rsidR="00A76201" w:rsidRPr="00A76201">
        <w:t>Luo, 2021</w:t>
      </w:r>
      <w:r w:rsidR="00A76201">
        <w:rPr>
          <w:lang w:val="en-IN"/>
        </w:rPr>
        <w:t>)</w:t>
      </w:r>
      <w:r w:rsidRPr="0056215D">
        <w:rPr>
          <w:lang w:val="en-IN"/>
        </w:rPr>
        <w:t xml:space="preserve">. JYSK appears to demonstrate significant characteristics of a </w:t>
      </w:r>
      <w:r w:rsidRPr="0056215D">
        <w:rPr>
          <w:b/>
          <w:bCs/>
          <w:lang w:val="en-IN"/>
        </w:rPr>
        <w:t>global strategy</w:t>
      </w:r>
      <w:r w:rsidRPr="0056215D">
        <w:rPr>
          <w:lang w:val="en-IN"/>
        </w:rPr>
        <w:t xml:space="preserve">, particularly through the transfer of a consistent Scandinavian retail concept across international markets. Its common identity, product categories and emphasis on offering customers value and service can create economies of scale and support brand consistency across countries. However, a purely global classification may overlook the need for JYSK to respond to differences in consumer preferences and market conditions. Therefore, JYSK can also be viewed as having elements of a </w:t>
      </w:r>
      <w:r w:rsidRPr="0056215D">
        <w:rPr>
          <w:b/>
          <w:bCs/>
          <w:lang w:val="en-IN"/>
        </w:rPr>
        <w:t>transnational orientation</w:t>
      </w:r>
      <w:r w:rsidRPr="0056215D">
        <w:rPr>
          <w:lang w:val="en-IN"/>
        </w:rPr>
        <w:t>, where global efficiencies are combined with selective local responsiveness. This becomes particularly relevant when considering potential expansion into India, where differences in consumer preferences, household structures and purchasing behaviour may require greater adaptation than in some European markets.</w:t>
      </w:r>
    </w:p>
    <w:p w14:paraId="4D246048" w14:textId="77777777" w:rsidR="0056215D" w:rsidRPr="0056215D" w:rsidRDefault="0056215D" w:rsidP="00B03A1F">
      <w:pPr>
        <w:pStyle w:val="Heading2"/>
        <w:rPr>
          <w:lang w:val="en-IN"/>
        </w:rPr>
      </w:pPr>
      <w:bookmarkStart w:id="4" w:name="_Toc237358243"/>
      <w:r w:rsidRPr="0056215D">
        <w:rPr>
          <w:lang w:val="en-IN"/>
        </w:rPr>
        <w:lastRenderedPageBreak/>
        <w:t>1.3 JYSK's Global Configuration and Value Creation</w:t>
      </w:r>
      <w:bookmarkEnd w:id="4"/>
    </w:p>
    <w:p w14:paraId="078E7936" w14:textId="4F605665" w:rsidR="0056215D" w:rsidRPr="0056215D" w:rsidRDefault="0056215D" w:rsidP="0056215D">
      <w:pPr>
        <w:rPr>
          <w:lang w:val="en-IN"/>
        </w:rPr>
      </w:pPr>
      <w:r w:rsidRPr="0056215D">
        <w:rPr>
          <w:lang w:val="en-IN"/>
        </w:rPr>
        <w:t xml:space="preserve">JYSK's international configuration contributes to competitive advantage through </w:t>
      </w:r>
      <w:r w:rsidRPr="0056215D">
        <w:rPr>
          <w:b/>
          <w:bCs/>
          <w:lang w:val="en-IN"/>
        </w:rPr>
        <w:t>geographical expansion, economies of scale, purchasing capabilities and brand consistency</w:t>
      </w:r>
      <w:r w:rsidR="00294E38">
        <w:rPr>
          <w:b/>
          <w:bCs/>
          <w:lang w:val="en-IN"/>
        </w:rPr>
        <w:t xml:space="preserve"> </w:t>
      </w:r>
      <w:r w:rsidR="00294E38" w:rsidRPr="00294E38">
        <w:rPr>
          <w:lang w:val="en-IN"/>
        </w:rPr>
        <w:t>(</w:t>
      </w:r>
      <w:r w:rsidR="00294E38" w:rsidRPr="00294E38">
        <w:t>Schrøder, 2023</w:t>
      </w:r>
      <w:r w:rsidR="00294E38" w:rsidRPr="00294E38">
        <w:rPr>
          <w:lang w:val="en-IN"/>
        </w:rPr>
        <w:t>)</w:t>
      </w:r>
      <w:r w:rsidRPr="0056215D">
        <w:rPr>
          <w:lang w:val="en-IN"/>
        </w:rPr>
        <w:t xml:space="preserve">. Its presence across numerous countries allows the company to transfer knowledge and retail expertise between markets while leveraging its international scale. At the same time, its Danish heritage provides a distinctive Scandinavian identity that can differentiate JYSK from competitors. The combination of an established international operating model and a recognisable brand therefore </w:t>
      </w:r>
      <w:r w:rsidR="00074CF8" w:rsidRPr="0056215D">
        <w:rPr>
          <w:lang w:val="en-IN"/>
        </w:rPr>
        <w:t>provide</w:t>
      </w:r>
      <w:r w:rsidRPr="0056215D">
        <w:rPr>
          <w:lang w:val="en-IN"/>
        </w:rPr>
        <w:t xml:space="preserve"> important </w:t>
      </w:r>
      <w:r w:rsidRPr="0056215D">
        <w:rPr>
          <w:b/>
          <w:bCs/>
          <w:lang w:val="en-IN"/>
        </w:rPr>
        <w:t>ownership advantages</w:t>
      </w:r>
      <w:r w:rsidRPr="0056215D">
        <w:rPr>
          <w:lang w:val="en-IN"/>
        </w:rPr>
        <w:t xml:space="preserve"> for potential expansion into India. However, the transferability of these advantages should not be assumed automatically. JYSK would need to determine whether its existing standardised proposition can meet Indian consumer expectations or whether greater local adaptation would be required.</w:t>
      </w:r>
    </w:p>
    <w:p w14:paraId="2E51F148" w14:textId="77777777" w:rsidR="00854940" w:rsidRPr="00854940" w:rsidRDefault="00854940" w:rsidP="00854940">
      <w:pPr>
        <w:pStyle w:val="Heading1"/>
        <w:rPr>
          <w:lang w:val="en-IN"/>
        </w:rPr>
      </w:pPr>
      <w:bookmarkStart w:id="5" w:name="_Toc237358244"/>
      <w:r w:rsidRPr="00854940">
        <w:rPr>
          <w:lang w:val="en-IN"/>
        </w:rPr>
        <w:t>2. Macro-Environmental Appraisal and Market Attractiveness</w:t>
      </w:r>
      <w:bookmarkEnd w:id="5"/>
    </w:p>
    <w:p w14:paraId="18A232F2" w14:textId="77777777" w:rsidR="00854940" w:rsidRPr="00854940" w:rsidRDefault="00854940" w:rsidP="00854940">
      <w:pPr>
        <w:pStyle w:val="Heading2"/>
        <w:rPr>
          <w:lang w:val="en-IN"/>
        </w:rPr>
      </w:pPr>
      <w:bookmarkStart w:id="6" w:name="_Toc237358245"/>
      <w:r w:rsidRPr="00854940">
        <w:rPr>
          <w:lang w:val="en-IN"/>
        </w:rPr>
        <w:t>2.1 Political Environment</w:t>
      </w:r>
      <w:bookmarkEnd w:id="6"/>
    </w:p>
    <w:p w14:paraId="218934F3" w14:textId="542A5F83" w:rsidR="00854940" w:rsidRDefault="00854940" w:rsidP="00854940">
      <w:pPr>
        <w:rPr>
          <w:lang w:val="en-IN"/>
        </w:rPr>
      </w:pPr>
      <w:r w:rsidRPr="00854940">
        <w:rPr>
          <w:lang w:val="en-IN"/>
        </w:rPr>
        <w:t>India represents an increasingly important destination for international investment, making its political and policy environment relevant to JYSK's potential market entry. For a home-furnishing multinational such as JYSK, political attractiveness extends beyond general political stability because a physical retail expansion would require substantial investment in stores, distribution infrastructure, logistics and long-term supplier relationships. The Department for Promotion of Industry and Internal Trade (DPIIT) is responsible for the formulation and management of India's foreign direct investment (FDI) policy and describes the country's FDI regime as investor-friendly, with most sectors open to foreign investment subject to sector-specific conditions</w:t>
      </w:r>
      <w:r w:rsidR="00C424CA">
        <w:rPr>
          <w:lang w:val="en-IN"/>
        </w:rPr>
        <w:t xml:space="preserve"> (</w:t>
      </w:r>
      <w:r w:rsidR="00C424CA" w:rsidRPr="00C424CA">
        <w:t>Venugopal, 2022</w:t>
      </w:r>
      <w:r w:rsidR="00C424CA">
        <w:rPr>
          <w:lang w:val="en-IN"/>
        </w:rPr>
        <w:t>)</w:t>
      </w:r>
      <w:r w:rsidRPr="00854940">
        <w:rPr>
          <w:lang w:val="en-IN"/>
        </w:rPr>
        <w:t xml:space="preserve">. DPIIT also acts as a government interface for investors requiring approval for trading activities, including single-brand and multi-brand retail. </w:t>
      </w:r>
    </w:p>
    <w:p w14:paraId="1D950A87" w14:textId="77777777" w:rsidR="00A139E4" w:rsidRPr="00A139E4" w:rsidRDefault="00A139E4" w:rsidP="00A139E4">
      <w:pPr>
        <w:keepNext/>
        <w:jc w:val="center"/>
        <w:rPr>
          <w:color w:val="000000" w:themeColor="text1"/>
          <w:szCs w:val="24"/>
        </w:rPr>
      </w:pPr>
      <w:r>
        <w:rPr>
          <w:i/>
          <w:iCs/>
          <w:color w:val="000000" w:themeColor="text1"/>
          <w:szCs w:val="24"/>
        </w:rPr>
        <w:lastRenderedPageBreak/>
        <w:t>\</w:t>
      </w:r>
      <w:r w:rsidRPr="00A139E4">
        <w:rPr>
          <w:noProof/>
          <w:color w:val="000000" w:themeColor="text1"/>
          <w:szCs w:val="24"/>
          <w:lang w:val="en-US"/>
        </w:rPr>
        <w:drawing>
          <wp:inline distT="0" distB="0" distL="0" distR="0" wp14:anchorId="5D67F019" wp14:editId="3040D7C6">
            <wp:extent cx="4470400" cy="2117819"/>
            <wp:effectExtent l="0" t="0" r="6350" b="0"/>
            <wp:docPr id="48118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902353" name=""/>
                    <pic:cNvPicPr/>
                  </pic:nvPicPr>
                  <pic:blipFill>
                    <a:blip r:embed="rId9"/>
                    <a:stretch>
                      <a:fillRect/>
                    </a:stretch>
                  </pic:blipFill>
                  <pic:spPr>
                    <a:xfrm>
                      <a:off x="0" y="0"/>
                      <a:ext cx="4471804" cy="2118484"/>
                    </a:xfrm>
                    <a:prstGeom prst="rect">
                      <a:avLst/>
                    </a:prstGeom>
                  </pic:spPr>
                </pic:pic>
              </a:graphicData>
            </a:graphic>
          </wp:inline>
        </w:drawing>
      </w:r>
    </w:p>
    <w:p w14:paraId="421A51E3" w14:textId="72579E2F" w:rsidR="00A139E4" w:rsidRPr="00FA4001" w:rsidRDefault="00A139E4" w:rsidP="00FA4001">
      <w:pPr>
        <w:pStyle w:val="Caption"/>
        <w:jc w:val="center"/>
        <w:rPr>
          <w:color w:val="000000" w:themeColor="text1"/>
          <w:sz w:val="24"/>
          <w:szCs w:val="24"/>
        </w:rPr>
      </w:pPr>
      <w:r w:rsidRPr="00FA4001">
        <w:rPr>
          <w:color w:val="000000" w:themeColor="text1"/>
          <w:sz w:val="24"/>
          <w:szCs w:val="24"/>
        </w:rPr>
        <w:t xml:space="preserve">Figure </w:t>
      </w:r>
      <w:r w:rsidRPr="00FA4001">
        <w:rPr>
          <w:color w:val="000000" w:themeColor="text1"/>
          <w:sz w:val="24"/>
          <w:szCs w:val="24"/>
        </w:rPr>
        <w:fldChar w:fldCharType="begin"/>
      </w:r>
      <w:r w:rsidRPr="00FA4001">
        <w:rPr>
          <w:color w:val="000000" w:themeColor="text1"/>
          <w:sz w:val="24"/>
          <w:szCs w:val="24"/>
        </w:rPr>
        <w:instrText xml:space="preserve"> SEQ Figure \* ARABIC </w:instrText>
      </w:r>
      <w:r w:rsidRPr="00FA4001">
        <w:rPr>
          <w:color w:val="000000" w:themeColor="text1"/>
          <w:sz w:val="24"/>
          <w:szCs w:val="24"/>
        </w:rPr>
        <w:fldChar w:fldCharType="separate"/>
      </w:r>
      <w:r w:rsidR="002F30C9">
        <w:rPr>
          <w:noProof/>
          <w:color w:val="000000" w:themeColor="text1"/>
          <w:sz w:val="24"/>
          <w:szCs w:val="24"/>
        </w:rPr>
        <w:t>1</w:t>
      </w:r>
      <w:r w:rsidRPr="00FA4001">
        <w:rPr>
          <w:color w:val="000000" w:themeColor="text1"/>
          <w:sz w:val="24"/>
          <w:szCs w:val="24"/>
        </w:rPr>
        <w:fldChar w:fldCharType="end"/>
      </w:r>
      <w:r w:rsidRPr="00FA4001">
        <w:rPr>
          <w:color w:val="000000" w:themeColor="text1"/>
          <w:sz w:val="24"/>
          <w:szCs w:val="24"/>
        </w:rPr>
        <w:t>: India's FDI Inflows, FY2014–FY2026</w:t>
      </w:r>
    </w:p>
    <w:p w14:paraId="6BFF5DD5" w14:textId="48E3D63D" w:rsidR="00C115A9" w:rsidRPr="00FA4001" w:rsidRDefault="00C115A9" w:rsidP="00FA4001">
      <w:pPr>
        <w:jc w:val="center"/>
        <w:rPr>
          <w:i/>
          <w:iCs/>
          <w:color w:val="000000" w:themeColor="text1"/>
        </w:rPr>
      </w:pPr>
      <w:r w:rsidRPr="00FA4001">
        <w:rPr>
          <w:i/>
          <w:iCs/>
          <w:color w:val="000000" w:themeColor="text1"/>
        </w:rPr>
        <w:t xml:space="preserve">(Source: </w:t>
      </w:r>
      <w:r w:rsidRPr="00FA4001">
        <w:rPr>
          <w:i/>
          <w:iCs/>
          <w:color w:val="000000" w:themeColor="text1"/>
          <w:lang w:val="en-US"/>
        </w:rPr>
        <w:t>IBEF, 2026</w:t>
      </w:r>
      <w:r w:rsidRPr="00FA4001">
        <w:rPr>
          <w:i/>
          <w:iCs/>
          <w:color w:val="000000" w:themeColor="text1"/>
        </w:rPr>
        <w:t>)</w:t>
      </w:r>
    </w:p>
    <w:p w14:paraId="338C8DDB" w14:textId="4449F26F" w:rsidR="00854940" w:rsidRPr="00854940" w:rsidRDefault="00854940" w:rsidP="00854940">
      <w:pPr>
        <w:rPr>
          <w:lang w:val="en-IN"/>
        </w:rPr>
      </w:pPr>
      <w:r w:rsidRPr="00854940">
        <w:rPr>
          <w:lang w:val="en-IN"/>
        </w:rPr>
        <w:t xml:space="preserve">The supplied DPIIT data provides evidence of India's increasing attractiveness to international capital. FDI inflows increased from </w:t>
      </w:r>
      <w:r w:rsidRPr="00854940">
        <w:rPr>
          <w:b/>
          <w:bCs/>
          <w:lang w:val="en-IN"/>
        </w:rPr>
        <w:t>US$36.05 billion in FY2014 to US$94.52 billion in FY2026</w:t>
      </w:r>
      <w:r w:rsidRPr="00854940">
        <w:rPr>
          <w:lang w:val="en-IN"/>
        </w:rPr>
        <w:t>, despite fluctuations during the period. Inflows reached US$84.84 billion in FY2022 before declining to approximately US$71 billion in FY2023 and FY2024, followed by a recovery to US$80.61 billion in FY2025 and US$94.52 billion in FY2026</w:t>
      </w:r>
      <w:r w:rsidR="00FA4001">
        <w:rPr>
          <w:lang w:val="en-IN"/>
        </w:rPr>
        <w:t xml:space="preserve"> (</w:t>
      </w:r>
      <w:r w:rsidR="00FA4001">
        <w:rPr>
          <w:lang w:val="en-US"/>
        </w:rPr>
        <w:t>IBEF, 2026</w:t>
      </w:r>
      <w:r w:rsidR="00FA4001">
        <w:rPr>
          <w:lang w:val="en-IN"/>
        </w:rPr>
        <w:t>)</w:t>
      </w:r>
      <w:r w:rsidRPr="00854940">
        <w:rPr>
          <w:lang w:val="en-IN"/>
        </w:rPr>
        <w:t>. This upward long-term trend indicates that India has developed a substantial capacity to attract international investment. For JYSK, this creates a broadly favourable political investment context because the company would be entering a market that already accommodates significant foreign capital.</w:t>
      </w:r>
    </w:p>
    <w:p w14:paraId="322AC77A" w14:textId="77777777" w:rsidR="00854940" w:rsidRPr="00854940" w:rsidRDefault="00854940" w:rsidP="00854940">
      <w:pPr>
        <w:rPr>
          <w:lang w:val="en-IN"/>
        </w:rPr>
      </w:pPr>
      <w:r w:rsidRPr="00854940">
        <w:rPr>
          <w:lang w:val="en-IN"/>
        </w:rPr>
        <w:t>However, aggregate FDI inflows should not automatically be interpreted as evidence that India's home-furnishing retail sector is equally attractive. The composition of FDI varies significantly between industries, while retail remains subject to specific ownership and regulatory requirements. Therefore, India's broader investment attractiveness represents an enabling condition rather than a sufficient reason for JYSK to enter. JYSK would still need to determine whether its proposed operating model complies with retail-specific regulations and whether the level of control available under those regulations is compatible with its international strategy.</w:t>
      </w:r>
    </w:p>
    <w:p w14:paraId="2E3360A6" w14:textId="77777777" w:rsidR="00854940" w:rsidRPr="00854940" w:rsidRDefault="00854940" w:rsidP="00854940">
      <w:pPr>
        <w:rPr>
          <w:lang w:val="en-IN"/>
        </w:rPr>
      </w:pPr>
      <w:r w:rsidRPr="00854940">
        <w:rPr>
          <w:lang w:val="en-IN"/>
        </w:rPr>
        <w:t xml:space="preserve">Political considerations also extend to India's federal structure. JYSK would potentially operate across several cities and states, making location-specific implementation, property availability, infrastructure and local administrative requirements important. A nationwide launch could therefore expose the company to unnecessary complexity. A </w:t>
      </w:r>
      <w:r w:rsidRPr="00854940">
        <w:rPr>
          <w:lang w:val="en-IN"/>
        </w:rPr>
        <w:lastRenderedPageBreak/>
        <w:t>phased approach beginning with major metropolitan areas could reduce this exposure while allowing JYSK to assess consumer acceptance and operational performance.</w:t>
      </w:r>
    </w:p>
    <w:p w14:paraId="2879138A" w14:textId="77777777" w:rsidR="00854940" w:rsidRPr="00854940" w:rsidRDefault="00854940" w:rsidP="00854940">
      <w:pPr>
        <w:pStyle w:val="Heading2"/>
        <w:rPr>
          <w:lang w:val="en-IN"/>
        </w:rPr>
      </w:pPr>
      <w:bookmarkStart w:id="7" w:name="_Toc237358246"/>
      <w:r w:rsidRPr="00854940">
        <w:rPr>
          <w:lang w:val="en-IN"/>
        </w:rPr>
        <w:t>2.2 Economic Environment</w:t>
      </w:r>
      <w:bookmarkEnd w:id="7"/>
    </w:p>
    <w:p w14:paraId="47EF6D8C" w14:textId="03B48563" w:rsidR="00854940" w:rsidRDefault="00854940" w:rsidP="00854940">
      <w:pPr>
        <w:rPr>
          <w:lang w:val="en-IN"/>
        </w:rPr>
      </w:pPr>
      <w:r w:rsidRPr="00854940">
        <w:rPr>
          <w:lang w:val="en-IN"/>
        </w:rPr>
        <w:t xml:space="preserve">India's economic environment provides one of the strongest arguments for considering JYSK's potential entry. The combination of economic growth, a large population, urbanisation and expansion of the home-furnishing market </w:t>
      </w:r>
      <w:r w:rsidR="00854432" w:rsidRPr="00854940">
        <w:rPr>
          <w:lang w:val="en-IN"/>
        </w:rPr>
        <w:t>create</w:t>
      </w:r>
      <w:r w:rsidRPr="00854940">
        <w:rPr>
          <w:lang w:val="en-IN"/>
        </w:rPr>
        <w:t xml:space="preserve"> potentially favourable demand conditions. </w:t>
      </w:r>
      <w:r w:rsidR="00292B03">
        <w:rPr>
          <w:lang w:val="en-IN"/>
        </w:rPr>
        <w:t>These</w:t>
      </w:r>
      <w:r w:rsidRPr="00854940">
        <w:rPr>
          <w:lang w:val="en-IN"/>
        </w:rPr>
        <w:t xml:space="preserve"> opportunities need to be balanced against differences in purchasing power, inflation and the price sensitivity of Indian consumers.</w:t>
      </w:r>
    </w:p>
    <w:p w14:paraId="5B8F2F71" w14:textId="77777777" w:rsidR="005172E3" w:rsidRPr="0083465C" w:rsidRDefault="005172E3" w:rsidP="0083465C">
      <w:pPr>
        <w:keepNext/>
        <w:jc w:val="center"/>
        <w:rPr>
          <w:i/>
          <w:iCs/>
          <w:color w:val="000000" w:themeColor="text1"/>
          <w:szCs w:val="24"/>
        </w:rPr>
      </w:pPr>
      <w:r w:rsidRPr="0083465C">
        <w:rPr>
          <w:i/>
          <w:iCs/>
          <w:noProof/>
          <w:color w:val="000000" w:themeColor="text1"/>
          <w:szCs w:val="24"/>
          <w:lang w:val="en-IN"/>
        </w:rPr>
        <w:drawing>
          <wp:inline distT="0" distB="0" distL="0" distR="0" wp14:anchorId="1389109E" wp14:editId="14E7B3DE">
            <wp:extent cx="5731510" cy="2618740"/>
            <wp:effectExtent l="0" t="0" r="2540" b="0"/>
            <wp:docPr id="52417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173580" name=""/>
                    <pic:cNvPicPr/>
                  </pic:nvPicPr>
                  <pic:blipFill>
                    <a:blip r:embed="rId10"/>
                    <a:stretch>
                      <a:fillRect/>
                    </a:stretch>
                  </pic:blipFill>
                  <pic:spPr>
                    <a:xfrm>
                      <a:off x="0" y="0"/>
                      <a:ext cx="5731510" cy="2618740"/>
                    </a:xfrm>
                    <a:prstGeom prst="rect">
                      <a:avLst/>
                    </a:prstGeom>
                  </pic:spPr>
                </pic:pic>
              </a:graphicData>
            </a:graphic>
          </wp:inline>
        </w:drawing>
      </w:r>
    </w:p>
    <w:p w14:paraId="2CDB61C3" w14:textId="6BF0ACE8" w:rsidR="005172E3" w:rsidRPr="0083465C" w:rsidRDefault="005172E3" w:rsidP="0083465C">
      <w:pPr>
        <w:pStyle w:val="Caption"/>
        <w:jc w:val="center"/>
        <w:rPr>
          <w:color w:val="000000" w:themeColor="text1"/>
          <w:sz w:val="24"/>
          <w:szCs w:val="24"/>
        </w:rPr>
      </w:pPr>
      <w:r w:rsidRPr="0083465C">
        <w:rPr>
          <w:color w:val="000000" w:themeColor="text1"/>
          <w:sz w:val="24"/>
          <w:szCs w:val="24"/>
        </w:rPr>
        <w:t xml:space="preserve">Figure </w:t>
      </w:r>
      <w:r w:rsidRPr="0083465C">
        <w:rPr>
          <w:color w:val="000000" w:themeColor="text1"/>
          <w:sz w:val="24"/>
          <w:szCs w:val="24"/>
        </w:rPr>
        <w:fldChar w:fldCharType="begin"/>
      </w:r>
      <w:r w:rsidRPr="0083465C">
        <w:rPr>
          <w:color w:val="000000" w:themeColor="text1"/>
          <w:sz w:val="24"/>
          <w:szCs w:val="24"/>
        </w:rPr>
        <w:instrText xml:space="preserve"> SEQ Figure \* ARABIC </w:instrText>
      </w:r>
      <w:r w:rsidRPr="0083465C">
        <w:rPr>
          <w:color w:val="000000" w:themeColor="text1"/>
          <w:sz w:val="24"/>
          <w:szCs w:val="24"/>
        </w:rPr>
        <w:fldChar w:fldCharType="separate"/>
      </w:r>
      <w:r w:rsidR="002F30C9">
        <w:rPr>
          <w:noProof/>
          <w:color w:val="000000" w:themeColor="text1"/>
          <w:sz w:val="24"/>
          <w:szCs w:val="24"/>
        </w:rPr>
        <w:t>2</w:t>
      </w:r>
      <w:r w:rsidRPr="0083465C">
        <w:rPr>
          <w:color w:val="000000" w:themeColor="text1"/>
          <w:sz w:val="24"/>
          <w:szCs w:val="24"/>
        </w:rPr>
        <w:fldChar w:fldCharType="end"/>
      </w:r>
      <w:r w:rsidRPr="0083465C">
        <w:rPr>
          <w:color w:val="000000" w:themeColor="text1"/>
          <w:sz w:val="24"/>
          <w:szCs w:val="24"/>
        </w:rPr>
        <w:t>: India Home Furnishings Market Forecast, 2025–2034</w:t>
      </w:r>
    </w:p>
    <w:p w14:paraId="20EA1C74" w14:textId="18C05DBA" w:rsidR="00FB1778" w:rsidRPr="0083465C" w:rsidRDefault="00FB1778" w:rsidP="0083465C">
      <w:pPr>
        <w:jc w:val="center"/>
        <w:rPr>
          <w:i/>
          <w:iCs/>
          <w:color w:val="000000" w:themeColor="text1"/>
          <w:lang w:val="en-IN"/>
        </w:rPr>
      </w:pPr>
      <w:r w:rsidRPr="0083465C">
        <w:rPr>
          <w:i/>
          <w:iCs/>
          <w:color w:val="000000" w:themeColor="text1"/>
          <w:lang w:val="en-IN"/>
        </w:rPr>
        <w:t xml:space="preserve">(Source: </w:t>
      </w:r>
      <w:r w:rsidR="0083465C" w:rsidRPr="0083465C">
        <w:rPr>
          <w:i/>
          <w:iCs/>
          <w:color w:val="000000" w:themeColor="text1"/>
          <w:lang w:val="en-IN"/>
        </w:rPr>
        <w:t>IMARC, 2026</w:t>
      </w:r>
      <w:r w:rsidRPr="0083465C">
        <w:rPr>
          <w:i/>
          <w:iCs/>
          <w:color w:val="000000" w:themeColor="text1"/>
          <w:lang w:val="en-IN"/>
        </w:rPr>
        <w:t>)</w:t>
      </w:r>
    </w:p>
    <w:p w14:paraId="0F4DA775" w14:textId="6665E487" w:rsidR="00854940" w:rsidRPr="00854940" w:rsidRDefault="00854940" w:rsidP="00854940">
      <w:pPr>
        <w:rPr>
          <w:lang w:val="en-IN"/>
        </w:rPr>
      </w:pPr>
      <w:r w:rsidRPr="00854940">
        <w:rPr>
          <w:lang w:val="en-IN"/>
        </w:rPr>
        <w:t xml:space="preserve">The IMARC data supplied indicates that India's home-furnishings market was valued at approximately </w:t>
      </w:r>
      <w:r w:rsidRPr="00854940">
        <w:rPr>
          <w:b/>
          <w:bCs/>
          <w:lang w:val="en-IN"/>
        </w:rPr>
        <w:t>US$7.49 billion in 2025</w:t>
      </w:r>
      <w:r w:rsidRPr="00854940">
        <w:rPr>
          <w:lang w:val="en-IN"/>
        </w:rPr>
        <w:t xml:space="preserve"> and is projected to reach </w:t>
      </w:r>
      <w:r w:rsidRPr="00854940">
        <w:rPr>
          <w:b/>
          <w:bCs/>
          <w:lang w:val="en-IN"/>
        </w:rPr>
        <w:t>US$12.71 billion by 2034</w:t>
      </w:r>
      <w:r w:rsidRPr="00854940">
        <w:rPr>
          <w:lang w:val="en-IN"/>
        </w:rPr>
        <w:t xml:space="preserve">, representing a </w:t>
      </w:r>
      <w:r w:rsidRPr="00854940">
        <w:rPr>
          <w:b/>
          <w:bCs/>
          <w:lang w:val="en-IN"/>
        </w:rPr>
        <w:t>6.05% CAGR between 2026 and 2034</w:t>
      </w:r>
      <w:r w:rsidR="00D97569">
        <w:rPr>
          <w:b/>
          <w:bCs/>
          <w:lang w:val="en-IN"/>
        </w:rPr>
        <w:t xml:space="preserve"> </w:t>
      </w:r>
      <w:r w:rsidR="00D97569" w:rsidRPr="00D97569">
        <w:rPr>
          <w:bCs/>
          <w:lang w:val="en-IN"/>
        </w:rPr>
        <w:t>(IMARC, 2026)</w:t>
      </w:r>
      <w:r w:rsidRPr="00854940">
        <w:rPr>
          <w:lang w:val="en-IN"/>
        </w:rPr>
        <w:t xml:space="preserve">. The market includes home furniture, home textiles, wall décor and other furnishing categories. This forecast is particularly relevant to JYSK because the company's core proposition focuses on sleeping and living products and includes furniture, home accessories and related household categories. JYSK describes its vision as being the first choice for </w:t>
      </w:r>
      <w:r w:rsidRPr="00854940">
        <w:rPr>
          <w:b/>
          <w:bCs/>
          <w:lang w:val="en-IN"/>
        </w:rPr>
        <w:t>affordable Scandinavian sleeping and living</w:t>
      </w:r>
      <w:r w:rsidRPr="00854940">
        <w:rPr>
          <w:lang w:val="en-IN"/>
        </w:rPr>
        <w:t xml:space="preserve">, which creates a direct strategic connection between the growth of the Indian market and JYSK's product portfolio. </w:t>
      </w:r>
    </w:p>
    <w:p w14:paraId="311DFA9D" w14:textId="5E18FD1B" w:rsidR="00854940" w:rsidRDefault="00854940" w:rsidP="00854940">
      <w:pPr>
        <w:rPr>
          <w:lang w:val="en-IN"/>
        </w:rPr>
      </w:pPr>
      <w:r w:rsidRPr="00854940">
        <w:rPr>
          <w:lang w:val="en-IN"/>
        </w:rPr>
        <w:lastRenderedPageBreak/>
        <w:t xml:space="preserve">The forecast therefore indicates a potentially strong </w:t>
      </w:r>
      <w:r w:rsidRPr="00854940">
        <w:rPr>
          <w:b/>
          <w:bCs/>
          <w:lang w:val="en-IN"/>
        </w:rPr>
        <w:t>location advantage</w:t>
      </w:r>
      <w:r w:rsidRPr="00854940">
        <w:rPr>
          <w:lang w:val="en-IN"/>
        </w:rPr>
        <w:t xml:space="preserve"> for JYSK. Growing expenditure on home improvement and changing consumer preferences towards functional and aesthetically designed living spaces can increase demand for organised home-furnishing retailers. IMARC also identifies urbanisation, the expanding middle class, organised retail and e-commerce penetration as important drivers of the Indian home-furnishings market. However, market growth alone does not establish that JYSK will be successful</w:t>
      </w:r>
      <w:r w:rsidR="00E2408C">
        <w:rPr>
          <w:lang w:val="en-IN"/>
        </w:rPr>
        <w:t xml:space="preserve"> (</w:t>
      </w:r>
      <w:r w:rsidR="00E2408C" w:rsidRPr="00E2408C">
        <w:rPr>
          <w:lang w:val="en-IN"/>
        </w:rPr>
        <w:t>IMARC, 2026</w:t>
      </w:r>
      <w:r w:rsidR="00E2408C">
        <w:rPr>
          <w:lang w:val="en-IN"/>
        </w:rPr>
        <w:t>)</w:t>
      </w:r>
      <w:r w:rsidRPr="00854940">
        <w:rPr>
          <w:lang w:val="en-IN"/>
        </w:rPr>
        <w:t xml:space="preserve">. The company would need to compete with established international and domestic retailers while managing India's price-sensitive consumer segments and complex distribution environment. Consequently, the market opportunity should be interpreted as </w:t>
      </w:r>
      <w:r w:rsidRPr="00854940">
        <w:rPr>
          <w:b/>
          <w:bCs/>
          <w:lang w:val="en-IN"/>
        </w:rPr>
        <w:t>potential demand rather than guaranteed demand</w:t>
      </w:r>
      <w:r w:rsidRPr="00854940">
        <w:rPr>
          <w:lang w:val="en-IN"/>
        </w:rPr>
        <w:t>.</w:t>
      </w:r>
    </w:p>
    <w:p w14:paraId="5668CA75" w14:textId="77777777" w:rsidR="001F497E" w:rsidRPr="0045040E" w:rsidRDefault="001F497E" w:rsidP="0045040E">
      <w:pPr>
        <w:keepNext/>
        <w:jc w:val="center"/>
        <w:rPr>
          <w:i/>
          <w:iCs/>
          <w:color w:val="000000" w:themeColor="text1"/>
          <w:szCs w:val="24"/>
        </w:rPr>
      </w:pPr>
      <w:r w:rsidRPr="0045040E">
        <w:rPr>
          <w:i/>
          <w:iCs/>
          <w:noProof/>
          <w:color w:val="000000" w:themeColor="text1"/>
          <w:szCs w:val="24"/>
          <w:lang w:val="en-US"/>
        </w:rPr>
        <w:drawing>
          <wp:inline distT="0" distB="0" distL="0" distR="0" wp14:anchorId="0CBDF947" wp14:editId="6F10C8F8">
            <wp:extent cx="4048690" cy="3334215"/>
            <wp:effectExtent l="0" t="0" r="9525" b="0"/>
            <wp:docPr id="808264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264268" name=""/>
                    <pic:cNvPicPr/>
                  </pic:nvPicPr>
                  <pic:blipFill>
                    <a:blip r:embed="rId11"/>
                    <a:stretch>
                      <a:fillRect/>
                    </a:stretch>
                  </pic:blipFill>
                  <pic:spPr>
                    <a:xfrm>
                      <a:off x="0" y="0"/>
                      <a:ext cx="4048690" cy="3334215"/>
                    </a:xfrm>
                    <a:prstGeom prst="rect">
                      <a:avLst/>
                    </a:prstGeom>
                  </pic:spPr>
                </pic:pic>
              </a:graphicData>
            </a:graphic>
          </wp:inline>
        </w:drawing>
      </w:r>
    </w:p>
    <w:p w14:paraId="5E83909A" w14:textId="412D8A14" w:rsidR="001F497E" w:rsidRPr="0045040E" w:rsidRDefault="001F497E" w:rsidP="0045040E">
      <w:pPr>
        <w:pStyle w:val="Caption"/>
        <w:jc w:val="center"/>
        <w:rPr>
          <w:color w:val="000000" w:themeColor="text1"/>
          <w:sz w:val="24"/>
          <w:szCs w:val="24"/>
        </w:rPr>
      </w:pPr>
      <w:r w:rsidRPr="0045040E">
        <w:rPr>
          <w:color w:val="000000" w:themeColor="text1"/>
          <w:sz w:val="24"/>
          <w:szCs w:val="24"/>
        </w:rPr>
        <w:t xml:space="preserve">Figure </w:t>
      </w:r>
      <w:r w:rsidRPr="0045040E">
        <w:rPr>
          <w:color w:val="000000" w:themeColor="text1"/>
          <w:sz w:val="24"/>
          <w:szCs w:val="24"/>
        </w:rPr>
        <w:fldChar w:fldCharType="begin"/>
      </w:r>
      <w:r w:rsidRPr="0045040E">
        <w:rPr>
          <w:color w:val="000000" w:themeColor="text1"/>
          <w:sz w:val="24"/>
          <w:szCs w:val="24"/>
        </w:rPr>
        <w:instrText xml:space="preserve"> SEQ Figure \* ARABIC </w:instrText>
      </w:r>
      <w:r w:rsidRPr="0045040E">
        <w:rPr>
          <w:color w:val="000000" w:themeColor="text1"/>
          <w:sz w:val="24"/>
          <w:szCs w:val="24"/>
        </w:rPr>
        <w:fldChar w:fldCharType="separate"/>
      </w:r>
      <w:r w:rsidR="002F30C9">
        <w:rPr>
          <w:noProof/>
          <w:color w:val="000000" w:themeColor="text1"/>
          <w:sz w:val="24"/>
          <w:szCs w:val="24"/>
        </w:rPr>
        <w:t>3</w:t>
      </w:r>
      <w:r w:rsidRPr="0045040E">
        <w:rPr>
          <w:color w:val="000000" w:themeColor="text1"/>
          <w:sz w:val="24"/>
          <w:szCs w:val="24"/>
        </w:rPr>
        <w:fldChar w:fldCharType="end"/>
      </w:r>
      <w:r w:rsidRPr="0045040E">
        <w:rPr>
          <w:color w:val="000000" w:themeColor="text1"/>
          <w:sz w:val="24"/>
          <w:szCs w:val="24"/>
        </w:rPr>
        <w:t>: India's Real GDP Growth</w:t>
      </w:r>
    </w:p>
    <w:p w14:paraId="39550C78" w14:textId="3F72EB1A" w:rsidR="000D64FB" w:rsidRPr="0045040E" w:rsidRDefault="000D64FB" w:rsidP="0045040E">
      <w:pPr>
        <w:jc w:val="center"/>
        <w:rPr>
          <w:i/>
          <w:iCs/>
          <w:color w:val="000000" w:themeColor="text1"/>
          <w:lang w:val="en-IN"/>
        </w:rPr>
      </w:pPr>
      <w:r w:rsidRPr="0045040E">
        <w:rPr>
          <w:i/>
          <w:iCs/>
          <w:color w:val="000000" w:themeColor="text1"/>
          <w:lang w:val="en-IN"/>
        </w:rPr>
        <w:t xml:space="preserve">(Source: </w:t>
      </w:r>
      <w:r w:rsidRPr="0045040E">
        <w:rPr>
          <w:i/>
          <w:iCs/>
          <w:color w:val="000000" w:themeColor="text1"/>
          <w:lang w:val="en-US"/>
        </w:rPr>
        <w:t>IMF, 2026</w:t>
      </w:r>
      <w:r w:rsidRPr="0045040E">
        <w:rPr>
          <w:i/>
          <w:iCs/>
          <w:color w:val="000000" w:themeColor="text1"/>
          <w:lang w:val="en-IN"/>
        </w:rPr>
        <w:t>)</w:t>
      </w:r>
    </w:p>
    <w:p w14:paraId="122B964E" w14:textId="134881A9" w:rsidR="00854940" w:rsidRPr="00854940" w:rsidRDefault="00854940" w:rsidP="00854940">
      <w:pPr>
        <w:rPr>
          <w:lang w:val="en-IN"/>
        </w:rPr>
      </w:pPr>
      <w:r w:rsidRPr="00854940">
        <w:rPr>
          <w:lang w:val="en-IN"/>
        </w:rPr>
        <w:t xml:space="preserve">The IMF data supplied shows </w:t>
      </w:r>
      <w:r w:rsidRPr="00854940">
        <w:rPr>
          <w:b/>
          <w:bCs/>
          <w:lang w:val="en-IN"/>
        </w:rPr>
        <w:t>real GDP growth of 6.5% for 2026</w:t>
      </w:r>
      <w:r w:rsidRPr="00854940">
        <w:rPr>
          <w:lang w:val="en-IN"/>
        </w:rPr>
        <w:t>, providing further evidence of a relatively strong macroeconomic environment</w:t>
      </w:r>
      <w:r w:rsidR="00CF2976">
        <w:rPr>
          <w:lang w:val="en-IN"/>
        </w:rPr>
        <w:t xml:space="preserve"> (</w:t>
      </w:r>
      <w:r w:rsidR="00CF2976" w:rsidRPr="00CF2976">
        <w:rPr>
          <w:lang w:val="en-IN"/>
        </w:rPr>
        <w:t>IMF, 2026</w:t>
      </w:r>
      <w:r w:rsidR="00CF2976">
        <w:rPr>
          <w:lang w:val="en-IN"/>
        </w:rPr>
        <w:t>)</w:t>
      </w:r>
      <w:r w:rsidRPr="00854940">
        <w:rPr>
          <w:lang w:val="en-IN"/>
        </w:rPr>
        <w:t>. The IMF's India data also identifies continued economic resilience and strong recent growth. Economic expansion is relevant to JYSK because rising economic activity can support household consumption, housing investment and expenditure on home improvement. As a retailer selling furniture and home products, JYSK could potentially benefit from households allocating greater resources towards improving residential spaces.</w:t>
      </w:r>
    </w:p>
    <w:p w14:paraId="2D31EBA1" w14:textId="621111F5" w:rsidR="00854940" w:rsidRDefault="00854940" w:rsidP="00854940">
      <w:pPr>
        <w:rPr>
          <w:lang w:val="en-IN"/>
        </w:rPr>
      </w:pPr>
      <w:r w:rsidRPr="00854940">
        <w:rPr>
          <w:lang w:val="en-IN"/>
        </w:rPr>
        <w:lastRenderedPageBreak/>
        <w:t>GDP growth should not be interpreted as equivalent to high consumer purchasing power across the entire population. India's income distribution remains diverse, meaning that a large national market contains consumers with substantially different spending capacities</w:t>
      </w:r>
      <w:r w:rsidR="00BA2AAC">
        <w:rPr>
          <w:lang w:val="en-IN"/>
        </w:rPr>
        <w:t xml:space="preserve"> (</w:t>
      </w:r>
      <w:r w:rsidR="00BA2AAC" w:rsidRPr="00BA2AAC">
        <w:t>Agrawal</w:t>
      </w:r>
      <w:r w:rsidR="00BA2AAC">
        <w:t xml:space="preserve"> </w:t>
      </w:r>
      <w:r w:rsidR="00BA2AAC" w:rsidRPr="00BA2AAC">
        <w:t>and Agrawal, 2023</w:t>
      </w:r>
      <w:r w:rsidR="00BA2AAC">
        <w:rPr>
          <w:lang w:val="en-IN"/>
        </w:rPr>
        <w:t>)</w:t>
      </w:r>
      <w:r w:rsidRPr="00854940">
        <w:rPr>
          <w:lang w:val="en-IN"/>
        </w:rPr>
        <w:t xml:space="preserve">. Therefore, JYSK's Scandinavian positioning would need to be communicated as </w:t>
      </w:r>
      <w:r w:rsidRPr="00854940">
        <w:rPr>
          <w:b/>
          <w:bCs/>
          <w:lang w:val="en-IN"/>
        </w:rPr>
        <w:t>affordable and value-oriented</w:t>
      </w:r>
      <w:r w:rsidRPr="00854940">
        <w:rPr>
          <w:lang w:val="en-IN"/>
        </w:rPr>
        <w:t xml:space="preserve">, rather than positioned exclusively as premium furniture. This is consistent with JYSK's existing customer proposition, which combines Scandinavian design and quality with attractive prices. </w:t>
      </w:r>
    </w:p>
    <w:p w14:paraId="31EC266C" w14:textId="77777777" w:rsidR="00CE1659" w:rsidRPr="00CE1659" w:rsidRDefault="00CE1659" w:rsidP="00CE1659">
      <w:pPr>
        <w:keepNext/>
        <w:jc w:val="center"/>
        <w:rPr>
          <w:color w:val="000000" w:themeColor="text1"/>
          <w:szCs w:val="24"/>
        </w:rPr>
      </w:pPr>
      <w:r w:rsidRPr="00CE1659">
        <w:rPr>
          <w:noProof/>
          <w:color w:val="000000" w:themeColor="text1"/>
          <w:szCs w:val="24"/>
          <w:lang w:val="en-US"/>
        </w:rPr>
        <w:drawing>
          <wp:inline distT="0" distB="0" distL="0" distR="0" wp14:anchorId="6BDAE556" wp14:editId="479CFB88">
            <wp:extent cx="3410426" cy="3067478"/>
            <wp:effectExtent l="0" t="0" r="0" b="0"/>
            <wp:docPr id="1940038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038804" name=""/>
                    <pic:cNvPicPr/>
                  </pic:nvPicPr>
                  <pic:blipFill>
                    <a:blip r:embed="rId12"/>
                    <a:stretch>
                      <a:fillRect/>
                    </a:stretch>
                  </pic:blipFill>
                  <pic:spPr>
                    <a:xfrm>
                      <a:off x="0" y="0"/>
                      <a:ext cx="3410426" cy="3067478"/>
                    </a:xfrm>
                    <a:prstGeom prst="rect">
                      <a:avLst/>
                    </a:prstGeom>
                  </pic:spPr>
                </pic:pic>
              </a:graphicData>
            </a:graphic>
          </wp:inline>
        </w:drawing>
      </w:r>
    </w:p>
    <w:p w14:paraId="0168518E" w14:textId="57458416" w:rsidR="00CE1659" w:rsidRDefault="00CE1659" w:rsidP="00CE1659">
      <w:pPr>
        <w:pStyle w:val="Caption"/>
        <w:jc w:val="center"/>
        <w:rPr>
          <w:color w:val="000000" w:themeColor="text1"/>
          <w:sz w:val="24"/>
          <w:szCs w:val="24"/>
        </w:rPr>
      </w:pPr>
      <w:r w:rsidRPr="00CE1659">
        <w:rPr>
          <w:color w:val="000000" w:themeColor="text1"/>
          <w:sz w:val="24"/>
          <w:szCs w:val="24"/>
        </w:rPr>
        <w:t xml:space="preserve">Figure </w:t>
      </w:r>
      <w:r w:rsidRPr="00CE1659">
        <w:rPr>
          <w:color w:val="000000" w:themeColor="text1"/>
          <w:sz w:val="24"/>
          <w:szCs w:val="24"/>
        </w:rPr>
        <w:fldChar w:fldCharType="begin"/>
      </w:r>
      <w:r w:rsidRPr="00CE1659">
        <w:rPr>
          <w:color w:val="000000" w:themeColor="text1"/>
          <w:sz w:val="24"/>
          <w:szCs w:val="24"/>
        </w:rPr>
        <w:instrText xml:space="preserve"> SEQ Figure \* ARABIC </w:instrText>
      </w:r>
      <w:r w:rsidRPr="00CE1659">
        <w:rPr>
          <w:color w:val="000000" w:themeColor="text1"/>
          <w:sz w:val="24"/>
          <w:szCs w:val="24"/>
        </w:rPr>
        <w:fldChar w:fldCharType="separate"/>
      </w:r>
      <w:r w:rsidR="002F30C9">
        <w:rPr>
          <w:noProof/>
          <w:color w:val="000000" w:themeColor="text1"/>
          <w:sz w:val="24"/>
          <w:szCs w:val="24"/>
        </w:rPr>
        <w:t>4</w:t>
      </w:r>
      <w:r w:rsidRPr="00CE1659">
        <w:rPr>
          <w:color w:val="000000" w:themeColor="text1"/>
          <w:sz w:val="24"/>
          <w:szCs w:val="24"/>
        </w:rPr>
        <w:fldChar w:fldCharType="end"/>
      </w:r>
      <w:r w:rsidRPr="00CE1659">
        <w:rPr>
          <w:color w:val="000000" w:themeColor="text1"/>
          <w:sz w:val="24"/>
          <w:szCs w:val="24"/>
        </w:rPr>
        <w:t>: India's GDP Per Capita, Current Prices</w:t>
      </w:r>
    </w:p>
    <w:p w14:paraId="2868B8FC" w14:textId="77777777" w:rsidR="0045040E" w:rsidRPr="0045040E" w:rsidRDefault="0045040E" w:rsidP="0045040E">
      <w:pPr>
        <w:jc w:val="center"/>
        <w:rPr>
          <w:i/>
          <w:iCs/>
          <w:color w:val="000000" w:themeColor="text1"/>
          <w:lang w:val="en-IN"/>
        </w:rPr>
      </w:pPr>
      <w:r w:rsidRPr="0045040E">
        <w:rPr>
          <w:i/>
          <w:iCs/>
          <w:color w:val="000000" w:themeColor="text1"/>
          <w:lang w:val="en-IN"/>
        </w:rPr>
        <w:t xml:space="preserve">(Source: </w:t>
      </w:r>
      <w:r w:rsidRPr="0045040E">
        <w:rPr>
          <w:i/>
          <w:iCs/>
          <w:color w:val="000000" w:themeColor="text1"/>
          <w:lang w:val="en-US"/>
        </w:rPr>
        <w:t>IMF, 2026</w:t>
      </w:r>
      <w:r w:rsidRPr="0045040E">
        <w:rPr>
          <w:i/>
          <w:iCs/>
          <w:color w:val="000000" w:themeColor="text1"/>
          <w:lang w:val="en-IN"/>
        </w:rPr>
        <w:t>)</w:t>
      </w:r>
    </w:p>
    <w:p w14:paraId="1DED98DE" w14:textId="03EB6128" w:rsidR="00854940" w:rsidRPr="00854940" w:rsidRDefault="00854940" w:rsidP="00854940">
      <w:pPr>
        <w:rPr>
          <w:lang w:val="en-IN"/>
        </w:rPr>
      </w:pPr>
      <w:r w:rsidRPr="00854940">
        <w:rPr>
          <w:lang w:val="en-IN"/>
        </w:rPr>
        <w:t xml:space="preserve">The supplied IMF graph indicates GDP per capita of approximately </w:t>
      </w:r>
      <w:r w:rsidRPr="00854940">
        <w:rPr>
          <w:b/>
          <w:bCs/>
          <w:lang w:val="en-IN"/>
        </w:rPr>
        <w:t>US$2.81 thousand in 2026</w:t>
      </w:r>
      <w:r w:rsidR="000A10AD">
        <w:rPr>
          <w:b/>
          <w:bCs/>
          <w:lang w:val="en-IN"/>
        </w:rPr>
        <w:t xml:space="preserve"> </w:t>
      </w:r>
      <w:r w:rsidR="000A10AD">
        <w:rPr>
          <w:lang w:val="en-IN"/>
        </w:rPr>
        <w:t>(</w:t>
      </w:r>
      <w:r w:rsidR="000A10AD" w:rsidRPr="000A10AD">
        <w:rPr>
          <w:lang w:val="en-IN"/>
        </w:rPr>
        <w:t>IMF, 2026</w:t>
      </w:r>
      <w:r w:rsidR="000A10AD">
        <w:rPr>
          <w:lang w:val="en-IN"/>
        </w:rPr>
        <w:t>)</w:t>
      </w:r>
      <w:r w:rsidRPr="00854940">
        <w:rPr>
          <w:lang w:val="en-IN"/>
        </w:rPr>
        <w:t>. This provides an indication of India's average economic output per person and supports the argument that the country's economic capacity is increasing. However, GDP per capita should not be treated as a direct measure of disposable household income. For JYSK, its significance lies in demonstrating the scale and development of the wider consumer economy rather than proving that all Indian households can afford its products.</w:t>
      </w:r>
    </w:p>
    <w:p w14:paraId="3F0E2F3A" w14:textId="77777777" w:rsidR="00854940" w:rsidRDefault="00854940" w:rsidP="00854940">
      <w:pPr>
        <w:rPr>
          <w:lang w:val="en-IN"/>
        </w:rPr>
      </w:pPr>
      <w:r w:rsidRPr="00854940">
        <w:rPr>
          <w:lang w:val="en-IN"/>
        </w:rPr>
        <w:t xml:space="preserve">This creates an important strategic implication. JYSK could potentially differentiate itself through a combination of </w:t>
      </w:r>
      <w:r w:rsidRPr="00854940">
        <w:rPr>
          <w:b/>
          <w:bCs/>
          <w:lang w:val="en-IN"/>
        </w:rPr>
        <w:t>Scandinavian design, functionality and accessible pricing</w:t>
      </w:r>
      <w:r w:rsidRPr="00854940">
        <w:rPr>
          <w:lang w:val="en-IN"/>
        </w:rPr>
        <w:t xml:space="preserve">. A value-oriented proposition would be more appropriate than a luxury strategy </w:t>
      </w:r>
      <w:r w:rsidRPr="00854940">
        <w:rPr>
          <w:lang w:val="en-IN"/>
        </w:rPr>
        <w:lastRenderedPageBreak/>
        <w:t>because it could address India's diverse income segments while retaining the firm's international identity.</w:t>
      </w:r>
    </w:p>
    <w:p w14:paraId="099A4266" w14:textId="77777777" w:rsidR="00981235" w:rsidRPr="00981235" w:rsidRDefault="00981235" w:rsidP="00981235">
      <w:pPr>
        <w:keepNext/>
        <w:jc w:val="center"/>
        <w:rPr>
          <w:color w:val="000000" w:themeColor="text1"/>
          <w:szCs w:val="24"/>
        </w:rPr>
      </w:pPr>
      <w:r w:rsidRPr="00981235">
        <w:rPr>
          <w:noProof/>
          <w:color w:val="000000" w:themeColor="text1"/>
          <w:szCs w:val="24"/>
          <w:lang w:val="en-US"/>
        </w:rPr>
        <w:drawing>
          <wp:inline distT="0" distB="0" distL="0" distR="0" wp14:anchorId="65EE92CD" wp14:editId="0C82BB43">
            <wp:extent cx="3820058" cy="3105583"/>
            <wp:effectExtent l="0" t="0" r="9525" b="0"/>
            <wp:docPr id="4516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0515" name=""/>
                    <pic:cNvPicPr/>
                  </pic:nvPicPr>
                  <pic:blipFill>
                    <a:blip r:embed="rId13"/>
                    <a:stretch>
                      <a:fillRect/>
                    </a:stretch>
                  </pic:blipFill>
                  <pic:spPr>
                    <a:xfrm>
                      <a:off x="0" y="0"/>
                      <a:ext cx="3820058" cy="3105583"/>
                    </a:xfrm>
                    <a:prstGeom prst="rect">
                      <a:avLst/>
                    </a:prstGeom>
                  </pic:spPr>
                </pic:pic>
              </a:graphicData>
            </a:graphic>
          </wp:inline>
        </w:drawing>
      </w:r>
    </w:p>
    <w:p w14:paraId="4C09004D" w14:textId="752E8E16" w:rsidR="00981235" w:rsidRDefault="00981235" w:rsidP="00981235">
      <w:pPr>
        <w:pStyle w:val="Caption"/>
        <w:jc w:val="center"/>
        <w:rPr>
          <w:color w:val="000000" w:themeColor="text1"/>
          <w:sz w:val="24"/>
          <w:szCs w:val="24"/>
        </w:rPr>
      </w:pPr>
      <w:r w:rsidRPr="00981235">
        <w:rPr>
          <w:color w:val="000000" w:themeColor="text1"/>
          <w:sz w:val="24"/>
          <w:szCs w:val="24"/>
        </w:rPr>
        <w:t xml:space="preserve">Figure </w:t>
      </w:r>
      <w:r w:rsidRPr="00981235">
        <w:rPr>
          <w:color w:val="000000" w:themeColor="text1"/>
          <w:sz w:val="24"/>
          <w:szCs w:val="24"/>
        </w:rPr>
        <w:fldChar w:fldCharType="begin"/>
      </w:r>
      <w:r w:rsidRPr="00981235">
        <w:rPr>
          <w:color w:val="000000" w:themeColor="text1"/>
          <w:sz w:val="24"/>
          <w:szCs w:val="24"/>
        </w:rPr>
        <w:instrText xml:space="preserve"> SEQ Figure \* ARABIC </w:instrText>
      </w:r>
      <w:r w:rsidRPr="00981235">
        <w:rPr>
          <w:color w:val="000000" w:themeColor="text1"/>
          <w:sz w:val="24"/>
          <w:szCs w:val="24"/>
        </w:rPr>
        <w:fldChar w:fldCharType="separate"/>
      </w:r>
      <w:r w:rsidR="002F30C9">
        <w:rPr>
          <w:noProof/>
          <w:color w:val="000000" w:themeColor="text1"/>
          <w:sz w:val="24"/>
          <w:szCs w:val="24"/>
        </w:rPr>
        <w:t>5</w:t>
      </w:r>
      <w:r w:rsidRPr="00981235">
        <w:rPr>
          <w:color w:val="000000" w:themeColor="text1"/>
          <w:sz w:val="24"/>
          <w:szCs w:val="24"/>
        </w:rPr>
        <w:fldChar w:fldCharType="end"/>
      </w:r>
      <w:r w:rsidRPr="00981235">
        <w:rPr>
          <w:color w:val="000000" w:themeColor="text1"/>
          <w:sz w:val="24"/>
          <w:szCs w:val="24"/>
        </w:rPr>
        <w:t>: India's Inflation Rate, Average Consumer Prices</w:t>
      </w:r>
    </w:p>
    <w:p w14:paraId="4D93C162" w14:textId="77777777" w:rsidR="004F136F" w:rsidRPr="0045040E" w:rsidRDefault="004F136F" w:rsidP="004F136F">
      <w:pPr>
        <w:jc w:val="center"/>
        <w:rPr>
          <w:i/>
          <w:iCs/>
          <w:color w:val="000000" w:themeColor="text1"/>
          <w:lang w:val="en-IN"/>
        </w:rPr>
      </w:pPr>
      <w:r w:rsidRPr="0045040E">
        <w:rPr>
          <w:i/>
          <w:iCs/>
          <w:color w:val="000000" w:themeColor="text1"/>
          <w:lang w:val="en-IN"/>
        </w:rPr>
        <w:t xml:space="preserve">(Source: </w:t>
      </w:r>
      <w:r w:rsidRPr="0045040E">
        <w:rPr>
          <w:i/>
          <w:iCs/>
          <w:color w:val="000000" w:themeColor="text1"/>
          <w:lang w:val="en-US"/>
        </w:rPr>
        <w:t>IMF, 2026</w:t>
      </w:r>
      <w:r w:rsidRPr="0045040E">
        <w:rPr>
          <w:i/>
          <w:iCs/>
          <w:color w:val="000000" w:themeColor="text1"/>
          <w:lang w:val="en-IN"/>
        </w:rPr>
        <w:t>)</w:t>
      </w:r>
    </w:p>
    <w:p w14:paraId="2E12FF50" w14:textId="63EA8E14" w:rsidR="00854940" w:rsidRDefault="00854940" w:rsidP="00854940">
      <w:pPr>
        <w:rPr>
          <w:lang w:val="en-IN"/>
        </w:rPr>
      </w:pPr>
      <w:r w:rsidRPr="00854940">
        <w:rPr>
          <w:lang w:val="en-IN"/>
        </w:rPr>
        <w:t xml:space="preserve">The supplied IMF data reports </w:t>
      </w:r>
      <w:r w:rsidRPr="00854940">
        <w:rPr>
          <w:b/>
          <w:bCs/>
          <w:lang w:val="en-IN"/>
        </w:rPr>
        <w:t>consumer-price inflation of 4.7% in 2026</w:t>
      </w:r>
      <w:r w:rsidR="00761298">
        <w:rPr>
          <w:b/>
          <w:bCs/>
          <w:lang w:val="en-IN"/>
        </w:rPr>
        <w:t xml:space="preserve"> </w:t>
      </w:r>
      <w:r w:rsidR="00761298" w:rsidRPr="00761298">
        <w:rPr>
          <w:lang w:val="en-IN"/>
        </w:rPr>
        <w:t>(IMF, 2026)</w:t>
      </w:r>
      <w:r w:rsidRPr="00854940">
        <w:rPr>
          <w:lang w:val="en-IN"/>
        </w:rPr>
        <w:t>. Inflation represents an economic constraint because rising prices can reduce real purchasing power and make consumers more cautious about discretionary expenditure. It can also increase JYSK's operating costs through higher transportation, warehousing, imported inputs and supplier expenses. Therefore, although India's economic growth creates an attractive demand environment, inflation reinforces the need for cost-efficient operations and competitive pricing.</w:t>
      </w:r>
    </w:p>
    <w:p w14:paraId="4140347C" w14:textId="77777777" w:rsidR="003976D0" w:rsidRPr="00A84634" w:rsidRDefault="00CD17FB" w:rsidP="00A84634">
      <w:pPr>
        <w:keepNext/>
        <w:jc w:val="center"/>
        <w:rPr>
          <w:i/>
          <w:iCs/>
          <w:szCs w:val="24"/>
        </w:rPr>
      </w:pPr>
      <w:r w:rsidRPr="00A84634">
        <w:rPr>
          <w:i/>
          <w:iCs/>
          <w:noProof/>
          <w:szCs w:val="24"/>
          <w:lang w:val="en-IN"/>
        </w:rPr>
        <w:lastRenderedPageBreak/>
        <w:drawing>
          <wp:inline distT="0" distB="0" distL="0" distR="0" wp14:anchorId="40CFCB97" wp14:editId="7EC22BE7">
            <wp:extent cx="4925112" cy="3877216"/>
            <wp:effectExtent l="0" t="0" r="8890" b="9525"/>
            <wp:docPr id="1868660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660269" name=""/>
                    <pic:cNvPicPr/>
                  </pic:nvPicPr>
                  <pic:blipFill>
                    <a:blip r:embed="rId14"/>
                    <a:stretch>
                      <a:fillRect/>
                    </a:stretch>
                  </pic:blipFill>
                  <pic:spPr>
                    <a:xfrm>
                      <a:off x="0" y="0"/>
                      <a:ext cx="4925112" cy="3877216"/>
                    </a:xfrm>
                    <a:prstGeom prst="rect">
                      <a:avLst/>
                    </a:prstGeom>
                  </pic:spPr>
                </pic:pic>
              </a:graphicData>
            </a:graphic>
          </wp:inline>
        </w:drawing>
      </w:r>
    </w:p>
    <w:p w14:paraId="33B55C34" w14:textId="6E9F833B" w:rsidR="00CD17FB" w:rsidRPr="00A84634" w:rsidRDefault="003976D0" w:rsidP="00A84634">
      <w:pPr>
        <w:pStyle w:val="Caption"/>
        <w:jc w:val="center"/>
        <w:rPr>
          <w:color w:val="auto"/>
          <w:sz w:val="24"/>
          <w:szCs w:val="24"/>
        </w:rPr>
      </w:pPr>
      <w:r w:rsidRPr="00A84634">
        <w:rPr>
          <w:color w:val="auto"/>
          <w:sz w:val="24"/>
          <w:szCs w:val="24"/>
        </w:rPr>
        <w:t xml:space="preserve">Figure </w:t>
      </w:r>
      <w:r w:rsidRPr="00A84634">
        <w:rPr>
          <w:color w:val="auto"/>
          <w:sz w:val="24"/>
          <w:szCs w:val="24"/>
        </w:rPr>
        <w:fldChar w:fldCharType="begin"/>
      </w:r>
      <w:r w:rsidRPr="00A84634">
        <w:rPr>
          <w:color w:val="auto"/>
          <w:sz w:val="24"/>
          <w:szCs w:val="24"/>
        </w:rPr>
        <w:instrText xml:space="preserve"> SEQ Figure \* ARABIC </w:instrText>
      </w:r>
      <w:r w:rsidRPr="00A84634">
        <w:rPr>
          <w:color w:val="auto"/>
          <w:sz w:val="24"/>
          <w:szCs w:val="24"/>
        </w:rPr>
        <w:fldChar w:fldCharType="separate"/>
      </w:r>
      <w:r w:rsidR="002F30C9">
        <w:rPr>
          <w:noProof/>
          <w:color w:val="auto"/>
          <w:sz w:val="24"/>
          <w:szCs w:val="24"/>
        </w:rPr>
        <w:t>6</w:t>
      </w:r>
      <w:r w:rsidRPr="00A84634">
        <w:rPr>
          <w:color w:val="auto"/>
          <w:sz w:val="24"/>
          <w:szCs w:val="24"/>
        </w:rPr>
        <w:fldChar w:fldCharType="end"/>
      </w:r>
      <w:r w:rsidRPr="00A84634">
        <w:rPr>
          <w:color w:val="auto"/>
          <w:sz w:val="24"/>
          <w:szCs w:val="24"/>
        </w:rPr>
        <w:t>: Indian Population</w:t>
      </w:r>
    </w:p>
    <w:p w14:paraId="17A57A3C" w14:textId="675CB999" w:rsidR="003976D0" w:rsidRPr="00A84634" w:rsidRDefault="003976D0" w:rsidP="00A84634">
      <w:pPr>
        <w:jc w:val="center"/>
        <w:rPr>
          <w:i/>
          <w:iCs/>
          <w:szCs w:val="24"/>
          <w:lang w:val="en-IN"/>
        </w:rPr>
      </w:pPr>
      <w:r w:rsidRPr="00A84634">
        <w:rPr>
          <w:i/>
          <w:iCs/>
          <w:szCs w:val="24"/>
          <w:lang w:val="en-IN"/>
        </w:rPr>
        <w:t xml:space="preserve">(Source: </w:t>
      </w:r>
      <w:r w:rsidR="00A15889" w:rsidRPr="00A84634">
        <w:rPr>
          <w:i/>
          <w:iCs/>
          <w:szCs w:val="24"/>
          <w:lang w:val="en-US"/>
        </w:rPr>
        <w:t>Statista, 2026</w:t>
      </w:r>
      <w:r w:rsidRPr="00A84634">
        <w:rPr>
          <w:i/>
          <w:iCs/>
          <w:szCs w:val="24"/>
          <w:lang w:val="en-IN"/>
        </w:rPr>
        <w:t>)</w:t>
      </w:r>
    </w:p>
    <w:p w14:paraId="29D969CB" w14:textId="2F379DEE" w:rsidR="00854940" w:rsidRPr="00854940" w:rsidRDefault="00854940" w:rsidP="00854940">
      <w:pPr>
        <w:rPr>
          <w:lang w:val="en-IN"/>
        </w:rPr>
      </w:pPr>
      <w:r w:rsidRPr="00854940">
        <w:rPr>
          <w:lang w:val="en-IN"/>
        </w:rPr>
        <w:t xml:space="preserve">India's population of approximately </w:t>
      </w:r>
      <w:r w:rsidRPr="00854940">
        <w:rPr>
          <w:b/>
          <w:bCs/>
          <w:lang w:val="en-IN"/>
        </w:rPr>
        <w:t>1.48 billion</w:t>
      </w:r>
      <w:r w:rsidRPr="00854940">
        <w:rPr>
          <w:lang w:val="en-IN"/>
        </w:rPr>
        <w:t xml:space="preserve"> further strengthens its potential market scale</w:t>
      </w:r>
      <w:r w:rsidR="006147DA">
        <w:rPr>
          <w:lang w:val="en-IN"/>
        </w:rPr>
        <w:t xml:space="preserve"> (</w:t>
      </w:r>
      <w:r w:rsidR="006147DA">
        <w:rPr>
          <w:lang w:val="en-US"/>
        </w:rPr>
        <w:t>Statista, 2026</w:t>
      </w:r>
      <w:r w:rsidR="006147DA">
        <w:rPr>
          <w:lang w:val="en-IN"/>
        </w:rPr>
        <w:t>)</w:t>
      </w:r>
      <w:r w:rsidRPr="00854940">
        <w:rPr>
          <w:lang w:val="en-IN"/>
        </w:rPr>
        <w:t>. However, JYSK should not interpret population size alone as market attractiveness. Urban concentration, income differences and housing characteristics are more relevant to identifying the actual customer segments for furniture and home-furnishing products.</w:t>
      </w:r>
    </w:p>
    <w:p w14:paraId="19CADFC1" w14:textId="0D137BF8" w:rsidR="00854940" w:rsidRPr="00854940" w:rsidRDefault="00854940" w:rsidP="00854940">
      <w:pPr>
        <w:rPr>
          <w:lang w:val="en-IN"/>
        </w:rPr>
      </w:pPr>
      <w:r w:rsidRPr="00854940">
        <w:rPr>
          <w:lang w:val="en-IN"/>
        </w:rPr>
        <w:t xml:space="preserve">Overall, India's economic environment can be assessed as </w:t>
      </w:r>
      <w:r w:rsidRPr="00854940">
        <w:rPr>
          <w:b/>
          <w:bCs/>
          <w:lang w:val="en-IN"/>
        </w:rPr>
        <w:t>highly attractive but commercially demanding</w:t>
      </w:r>
      <w:r w:rsidRPr="00854940">
        <w:rPr>
          <w:lang w:val="en-IN"/>
        </w:rPr>
        <w:t>. Strong economic growth and home-furnishing market expansion create significant opportunities, while inflation, unequal purchasing power and price sensitivity require JYSK to maintain an affordable proposition and an efficient supply chain.</w:t>
      </w:r>
    </w:p>
    <w:p w14:paraId="16F6B985" w14:textId="77777777" w:rsidR="00854940" w:rsidRPr="00854940" w:rsidRDefault="00854940" w:rsidP="00854940">
      <w:pPr>
        <w:pStyle w:val="Heading2"/>
        <w:rPr>
          <w:lang w:val="en-IN"/>
        </w:rPr>
      </w:pPr>
      <w:bookmarkStart w:id="8" w:name="_Toc237358247"/>
      <w:r w:rsidRPr="00854940">
        <w:rPr>
          <w:lang w:val="en-IN"/>
        </w:rPr>
        <w:t>2.3 Legal Environment</w:t>
      </w:r>
      <w:bookmarkEnd w:id="8"/>
    </w:p>
    <w:p w14:paraId="1237E4F5" w14:textId="6C26CEE5" w:rsidR="00854940" w:rsidRPr="00854940" w:rsidRDefault="00854940" w:rsidP="00854940">
      <w:pPr>
        <w:rPr>
          <w:lang w:val="en-IN"/>
        </w:rPr>
      </w:pPr>
      <w:r w:rsidRPr="00854940">
        <w:rPr>
          <w:lang w:val="en-IN"/>
        </w:rPr>
        <w:t xml:space="preserve">The legal environment is particularly important because India's FDI framework can influence how JYSK structures its market entry. India permits substantial foreign investment across many sectors, but retail activities remain subject to specific conditions. DPIIT documentation identifies </w:t>
      </w:r>
      <w:r w:rsidRPr="00854940">
        <w:rPr>
          <w:b/>
          <w:bCs/>
          <w:lang w:val="en-IN"/>
        </w:rPr>
        <w:t xml:space="preserve">multi-brand retail trading as subject to </w:t>
      </w:r>
      <w:r w:rsidRPr="00854940">
        <w:rPr>
          <w:b/>
          <w:bCs/>
          <w:lang w:val="en-IN"/>
        </w:rPr>
        <w:lastRenderedPageBreak/>
        <w:t>a 51% FDI cap through the government route</w:t>
      </w:r>
      <w:r w:rsidRPr="00854940">
        <w:rPr>
          <w:lang w:val="en-IN"/>
        </w:rPr>
        <w:t>, while single-brand product retail trading is permitted up to 100%, with automatic entry up to 49% and the government route beyond 49%, subject to applicable conditions</w:t>
      </w:r>
      <w:r w:rsidR="00F36AF1">
        <w:rPr>
          <w:lang w:val="en-IN"/>
        </w:rPr>
        <w:t xml:space="preserve"> (</w:t>
      </w:r>
      <w:r w:rsidR="00F36AF1">
        <w:rPr>
          <w:lang w:val="en-US"/>
        </w:rPr>
        <w:t>DPIIT, 2025</w:t>
      </w:r>
      <w:r w:rsidR="00F36AF1">
        <w:rPr>
          <w:lang w:val="en-IN"/>
        </w:rPr>
        <w:t>)</w:t>
      </w:r>
      <w:r w:rsidRPr="00854940">
        <w:rPr>
          <w:lang w:val="en-IN"/>
        </w:rPr>
        <w:t xml:space="preserve">. </w:t>
      </w:r>
    </w:p>
    <w:p w14:paraId="055742FB" w14:textId="77777777" w:rsidR="00854940" w:rsidRDefault="00854940" w:rsidP="00854940">
      <w:pPr>
        <w:rPr>
          <w:lang w:val="en-IN"/>
        </w:rPr>
      </w:pPr>
      <w:r w:rsidRPr="00854940">
        <w:rPr>
          <w:lang w:val="en-IN"/>
        </w:rPr>
        <w:t>This distinction is strategically significant for JYSK. The company cannot simply assume that the availability of foreign investment automatically means that a wholly owned retail operation is the most suitable structure. The proposed business model, ownership arrangement and products being sold would need to be assessed against the relevant Indian retail classification. Consequently, the legal environment could directly influence the eventual choice between a wholly owned structure, joint venture, partnership or another entry arrangement.</w:t>
      </w:r>
    </w:p>
    <w:p w14:paraId="62B3E867" w14:textId="77777777" w:rsidR="00DB74BD" w:rsidRPr="008373C9" w:rsidRDefault="00DB74BD" w:rsidP="008373C9">
      <w:pPr>
        <w:keepNext/>
        <w:jc w:val="center"/>
        <w:rPr>
          <w:i/>
          <w:iCs/>
          <w:color w:val="000000" w:themeColor="text1"/>
          <w:szCs w:val="24"/>
        </w:rPr>
      </w:pPr>
      <w:r w:rsidRPr="008373C9">
        <w:rPr>
          <w:i/>
          <w:iCs/>
          <w:noProof/>
          <w:color w:val="000000" w:themeColor="text1"/>
          <w:szCs w:val="24"/>
          <w:lang w:val="en-IN"/>
        </w:rPr>
        <w:drawing>
          <wp:inline distT="0" distB="0" distL="0" distR="0" wp14:anchorId="42913225" wp14:editId="2095918F">
            <wp:extent cx="5731510" cy="4039235"/>
            <wp:effectExtent l="0" t="0" r="2540" b="0"/>
            <wp:docPr id="421722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22382" name=""/>
                    <pic:cNvPicPr/>
                  </pic:nvPicPr>
                  <pic:blipFill>
                    <a:blip r:embed="rId15"/>
                    <a:stretch>
                      <a:fillRect/>
                    </a:stretch>
                  </pic:blipFill>
                  <pic:spPr>
                    <a:xfrm>
                      <a:off x="0" y="0"/>
                      <a:ext cx="5731510" cy="4039235"/>
                    </a:xfrm>
                    <a:prstGeom prst="rect">
                      <a:avLst/>
                    </a:prstGeom>
                  </pic:spPr>
                </pic:pic>
              </a:graphicData>
            </a:graphic>
          </wp:inline>
        </w:drawing>
      </w:r>
    </w:p>
    <w:p w14:paraId="552645B7" w14:textId="58079E89" w:rsidR="00DB74BD" w:rsidRPr="008373C9" w:rsidRDefault="00DB74BD" w:rsidP="008373C9">
      <w:pPr>
        <w:pStyle w:val="Caption"/>
        <w:jc w:val="center"/>
        <w:rPr>
          <w:color w:val="000000" w:themeColor="text1"/>
          <w:sz w:val="24"/>
          <w:szCs w:val="24"/>
        </w:rPr>
      </w:pPr>
      <w:r w:rsidRPr="008373C9">
        <w:rPr>
          <w:color w:val="000000" w:themeColor="text1"/>
          <w:sz w:val="24"/>
          <w:szCs w:val="24"/>
        </w:rPr>
        <w:t xml:space="preserve">Figure </w:t>
      </w:r>
      <w:r w:rsidRPr="008373C9">
        <w:rPr>
          <w:color w:val="000000" w:themeColor="text1"/>
          <w:sz w:val="24"/>
          <w:szCs w:val="24"/>
        </w:rPr>
        <w:fldChar w:fldCharType="begin"/>
      </w:r>
      <w:r w:rsidRPr="008373C9">
        <w:rPr>
          <w:color w:val="000000" w:themeColor="text1"/>
          <w:sz w:val="24"/>
          <w:szCs w:val="24"/>
        </w:rPr>
        <w:instrText xml:space="preserve"> SEQ Figure \* ARABIC </w:instrText>
      </w:r>
      <w:r w:rsidRPr="008373C9">
        <w:rPr>
          <w:color w:val="000000" w:themeColor="text1"/>
          <w:sz w:val="24"/>
          <w:szCs w:val="24"/>
        </w:rPr>
        <w:fldChar w:fldCharType="separate"/>
      </w:r>
      <w:r w:rsidR="002F30C9">
        <w:rPr>
          <w:noProof/>
          <w:color w:val="000000" w:themeColor="text1"/>
          <w:sz w:val="24"/>
          <w:szCs w:val="24"/>
        </w:rPr>
        <w:t>7</w:t>
      </w:r>
      <w:r w:rsidRPr="008373C9">
        <w:rPr>
          <w:color w:val="000000" w:themeColor="text1"/>
          <w:sz w:val="24"/>
          <w:szCs w:val="24"/>
        </w:rPr>
        <w:fldChar w:fldCharType="end"/>
      </w:r>
      <w:r w:rsidRPr="008373C9">
        <w:rPr>
          <w:color w:val="000000" w:themeColor="text1"/>
          <w:sz w:val="24"/>
          <w:szCs w:val="24"/>
        </w:rPr>
        <w:t>: Regulatory Pathway for JYSK's Potential Entry into India</w:t>
      </w:r>
    </w:p>
    <w:p w14:paraId="6E9EFE12" w14:textId="0D170C4B" w:rsidR="00A95577" w:rsidRPr="008373C9" w:rsidRDefault="00A95577" w:rsidP="008373C9">
      <w:pPr>
        <w:jc w:val="center"/>
        <w:rPr>
          <w:i/>
          <w:iCs/>
          <w:color w:val="000000" w:themeColor="text1"/>
          <w:lang w:val="en-IN"/>
        </w:rPr>
      </w:pPr>
      <w:r w:rsidRPr="008373C9">
        <w:rPr>
          <w:i/>
          <w:iCs/>
          <w:color w:val="000000" w:themeColor="text1"/>
          <w:lang w:val="en-IN"/>
        </w:rPr>
        <w:t xml:space="preserve">(Source: </w:t>
      </w:r>
      <w:r w:rsidR="001F3AC9" w:rsidRPr="008373C9">
        <w:rPr>
          <w:i/>
          <w:iCs/>
          <w:color w:val="000000" w:themeColor="text1"/>
          <w:lang w:val="en-IN"/>
        </w:rPr>
        <w:t>Self-developed</w:t>
      </w:r>
      <w:r w:rsidRPr="008373C9">
        <w:rPr>
          <w:i/>
          <w:iCs/>
          <w:color w:val="000000" w:themeColor="text1"/>
          <w:lang w:val="en-IN"/>
        </w:rPr>
        <w:t>)</w:t>
      </w:r>
    </w:p>
    <w:p w14:paraId="39472820" w14:textId="77777777" w:rsidR="00854940" w:rsidRPr="00854940" w:rsidRDefault="00854940" w:rsidP="00854940">
      <w:pPr>
        <w:rPr>
          <w:lang w:val="en-IN"/>
        </w:rPr>
      </w:pPr>
      <w:r w:rsidRPr="00854940">
        <w:rPr>
          <w:lang w:val="en-IN"/>
        </w:rPr>
        <w:t>The legal environment also extends beyond FDI ownership. JYSK would need to consider consumer protection, product standards, taxation, labour requirements, customs and import procedures, competition regulation and, if an online channel is developed, relevant e-commerce requirements. These factors could influence operating costs and the speed at which JYSK could establish its Indian presence.</w:t>
      </w:r>
    </w:p>
    <w:p w14:paraId="6A2C6BBA" w14:textId="3155C256" w:rsidR="00854940" w:rsidRPr="00854940" w:rsidRDefault="00854940" w:rsidP="00854940">
      <w:pPr>
        <w:rPr>
          <w:lang w:val="en-IN"/>
        </w:rPr>
      </w:pPr>
      <w:r w:rsidRPr="00854940">
        <w:rPr>
          <w:lang w:val="en-IN"/>
        </w:rPr>
        <w:lastRenderedPageBreak/>
        <w:t>The legal environment should therefore not be considered simply as a barrier. A clearly defined regulatory system can also reduce uncertainty for an international investor when the correct operating structure is established</w:t>
      </w:r>
      <w:r w:rsidR="002F30C9">
        <w:rPr>
          <w:lang w:val="en-IN"/>
        </w:rPr>
        <w:t xml:space="preserve"> (</w:t>
      </w:r>
      <w:r w:rsidR="002F30C9" w:rsidRPr="002F30C9">
        <w:t>Dang</w:t>
      </w:r>
      <w:r w:rsidR="002F30C9">
        <w:t xml:space="preserve"> </w:t>
      </w:r>
      <w:r w:rsidR="002F30C9" w:rsidRPr="002F30C9">
        <w:rPr>
          <w:i/>
          <w:iCs/>
        </w:rPr>
        <w:t xml:space="preserve">et al., </w:t>
      </w:r>
      <w:r w:rsidR="002F30C9">
        <w:t>2020</w:t>
      </w:r>
      <w:r w:rsidR="002F30C9">
        <w:rPr>
          <w:lang w:val="en-IN"/>
        </w:rPr>
        <w:t>)</w:t>
      </w:r>
      <w:r w:rsidRPr="00854940">
        <w:rPr>
          <w:lang w:val="en-IN"/>
        </w:rPr>
        <w:t xml:space="preserve">. The principal challenge for JYSK would be ensuring that its preferred level of control is compatible with Indian retail regulations. Consequently, the legal environment is best assessed as </w:t>
      </w:r>
      <w:r w:rsidRPr="00854940">
        <w:rPr>
          <w:b/>
          <w:bCs/>
          <w:lang w:val="en-IN"/>
        </w:rPr>
        <w:t>manageable but strategically significant</w:t>
      </w:r>
      <w:r w:rsidRPr="00854940">
        <w:rPr>
          <w:lang w:val="en-IN"/>
        </w:rPr>
        <w:t>, with regulatory considerations needing to be incorporated into the entry-mode decision from the beginning.</w:t>
      </w:r>
    </w:p>
    <w:p w14:paraId="452DA167" w14:textId="77777777" w:rsidR="00854940" w:rsidRPr="00854940" w:rsidRDefault="00854940" w:rsidP="00854940">
      <w:pPr>
        <w:pStyle w:val="Heading2"/>
        <w:rPr>
          <w:lang w:val="en-IN"/>
        </w:rPr>
      </w:pPr>
      <w:bookmarkStart w:id="9" w:name="_Toc237358248"/>
      <w:r w:rsidRPr="00854940">
        <w:rPr>
          <w:lang w:val="en-IN"/>
        </w:rPr>
        <w:t>2.4 Cultural Environment</w:t>
      </w:r>
      <w:bookmarkEnd w:id="9"/>
    </w:p>
    <w:p w14:paraId="0295B64D" w14:textId="15E975B6" w:rsidR="00854940" w:rsidRPr="00854940" w:rsidRDefault="00854940" w:rsidP="00854940">
      <w:pPr>
        <w:rPr>
          <w:lang w:val="en-IN"/>
        </w:rPr>
      </w:pPr>
      <w:r w:rsidRPr="00854940">
        <w:rPr>
          <w:lang w:val="en-IN"/>
        </w:rPr>
        <w:t xml:space="preserve">The cultural environment is particularly important because JYSK's competitive proposition is strongly associated with its </w:t>
      </w:r>
      <w:r w:rsidRPr="00854940">
        <w:rPr>
          <w:b/>
          <w:bCs/>
          <w:lang w:val="en-IN"/>
        </w:rPr>
        <w:t>Scandinavian identity</w:t>
      </w:r>
      <w:r w:rsidRPr="00854940">
        <w:rPr>
          <w:lang w:val="en-IN"/>
        </w:rPr>
        <w:t>. JYSK describes itself as an international home-furnishing retailer with Scandinavian roots, while its strategy emphasises affordable Scandinavian sleeping and living</w:t>
      </w:r>
      <w:r w:rsidR="000B3184">
        <w:rPr>
          <w:lang w:val="en-IN"/>
        </w:rPr>
        <w:t xml:space="preserve"> (JYSK, 2026a)</w:t>
      </w:r>
      <w:r w:rsidRPr="00854940">
        <w:rPr>
          <w:lang w:val="en-IN"/>
        </w:rPr>
        <w:t xml:space="preserve">. The company also recognises that its customers operate across different cultures and lifestyles and states that it intends to adopt a more differentiated approach where appropriate without compromising its core JYSK concept. </w:t>
      </w:r>
    </w:p>
    <w:p w14:paraId="447F5F32" w14:textId="6553026F" w:rsidR="00854940" w:rsidRPr="00854940" w:rsidRDefault="00854940" w:rsidP="00854940">
      <w:pPr>
        <w:rPr>
          <w:lang w:val="en-IN"/>
        </w:rPr>
      </w:pPr>
      <w:r w:rsidRPr="00854940">
        <w:rPr>
          <w:lang w:val="en-IN"/>
        </w:rPr>
        <w:t>India presents substantial cultural diversity across regions, income groups, household structures and lifestyles</w:t>
      </w:r>
      <w:r w:rsidR="00A354E5">
        <w:rPr>
          <w:lang w:val="en-IN"/>
        </w:rPr>
        <w:t xml:space="preserve"> (</w:t>
      </w:r>
      <w:r w:rsidR="00A354E5" w:rsidRPr="00A354E5">
        <w:t>Chakravorty</w:t>
      </w:r>
      <w:r w:rsidR="00A354E5">
        <w:t xml:space="preserve"> </w:t>
      </w:r>
      <w:r w:rsidR="00A354E5" w:rsidRPr="00A354E5">
        <w:rPr>
          <w:i/>
          <w:iCs/>
        </w:rPr>
        <w:t>et al.,</w:t>
      </w:r>
      <w:r w:rsidR="00A354E5">
        <w:t xml:space="preserve"> 2021</w:t>
      </w:r>
      <w:r w:rsidR="00A354E5">
        <w:rPr>
          <w:lang w:val="en-IN"/>
        </w:rPr>
        <w:t>)</w:t>
      </w:r>
      <w:r w:rsidRPr="00854940">
        <w:rPr>
          <w:lang w:val="en-IN"/>
        </w:rPr>
        <w:t>. Consequently, JYSK should avoid assuming that a standard European product assortment will automatically satisfy Indian consumers. Urban Indian households, particularly in large cities, may create demand for compact, functional and space-efficient furniture. Products involving storage, bedroom solutions and multifunctional furniture could therefore provide opportunities for adaptation.</w:t>
      </w:r>
    </w:p>
    <w:p w14:paraId="6573D5FC" w14:textId="3B1D22D9" w:rsidR="00854940" w:rsidRPr="00854940" w:rsidRDefault="00854940" w:rsidP="00854940">
      <w:pPr>
        <w:rPr>
          <w:lang w:val="en-IN"/>
        </w:rPr>
      </w:pPr>
      <w:r w:rsidRPr="00854940">
        <w:rPr>
          <w:lang w:val="en-IN"/>
        </w:rPr>
        <w:t xml:space="preserve">At the same time, JYSK's Scandinavian design could provide a meaningful </w:t>
      </w:r>
      <w:r w:rsidRPr="00854940">
        <w:rPr>
          <w:b/>
          <w:bCs/>
          <w:lang w:val="en-IN"/>
        </w:rPr>
        <w:t>differentiation advantage</w:t>
      </w:r>
      <w:r w:rsidRPr="00854940">
        <w:rPr>
          <w:lang w:val="en-IN"/>
        </w:rPr>
        <w:t>. Minimalist aesthetics, functionality and international brand identity could appeal to consumers seeking contemporary home interiors</w:t>
      </w:r>
      <w:r w:rsidR="00192F7B">
        <w:rPr>
          <w:lang w:val="en-IN"/>
        </w:rPr>
        <w:t xml:space="preserve"> (</w:t>
      </w:r>
      <w:r w:rsidR="00192F7B" w:rsidRPr="00192F7B">
        <w:rPr>
          <w:lang w:val="en-IN"/>
        </w:rPr>
        <w:t>Mironova, 2020</w:t>
      </w:r>
      <w:r w:rsidR="00192F7B">
        <w:rPr>
          <w:lang w:val="en-IN"/>
        </w:rPr>
        <w:t>)</w:t>
      </w:r>
      <w:r w:rsidRPr="00854940">
        <w:rPr>
          <w:lang w:val="en-IN"/>
        </w:rPr>
        <w:t>. However, this advantage could be weakened if products are perceived as too expensive or insufficiently adapted to local needs.</w:t>
      </w:r>
    </w:p>
    <w:p w14:paraId="27E506B4" w14:textId="77777777" w:rsidR="00854940" w:rsidRPr="00854940" w:rsidRDefault="00854940" w:rsidP="00854940">
      <w:pPr>
        <w:rPr>
          <w:lang w:val="en-IN"/>
        </w:rPr>
      </w:pPr>
      <w:r w:rsidRPr="00854940">
        <w:rPr>
          <w:lang w:val="en-IN"/>
        </w:rPr>
        <w:t xml:space="preserve">The most appropriate approach would therefore be </w:t>
      </w:r>
      <w:r w:rsidRPr="00854940">
        <w:rPr>
          <w:b/>
          <w:bCs/>
          <w:lang w:val="en-IN"/>
        </w:rPr>
        <w:t>selective cultural adaptation rather than complete standardisation or complete localisation</w:t>
      </w:r>
      <w:r w:rsidRPr="00854940">
        <w:rPr>
          <w:lang w:val="en-IN"/>
        </w:rPr>
        <w:t xml:space="preserve">. JYSK should retain its core Scandinavian identity because this forms part of its ownership advantage, while adapting product sizes, assortment, pricing, merchandising and communication to Indian consumer requirements. This approach is also consistent </w:t>
      </w:r>
      <w:r w:rsidRPr="00854940">
        <w:rPr>
          <w:lang w:val="en-IN"/>
        </w:rPr>
        <w:lastRenderedPageBreak/>
        <w:t xml:space="preserve">with JYSK's own strategy of maintaining its strong concept while differentiating where country circumstances make this appropriate. </w:t>
      </w:r>
    </w:p>
    <w:p w14:paraId="183EFF49" w14:textId="3B113584" w:rsidR="00854940" w:rsidRPr="00854940" w:rsidRDefault="00854940" w:rsidP="00854940">
      <w:pPr>
        <w:rPr>
          <w:lang w:val="en-IN"/>
        </w:rPr>
      </w:pPr>
      <w:r w:rsidRPr="00854940">
        <w:rPr>
          <w:lang w:val="en-IN"/>
        </w:rPr>
        <w:t xml:space="preserve">India's cultural environment represents a </w:t>
      </w:r>
      <w:r w:rsidRPr="00854940">
        <w:rPr>
          <w:b/>
          <w:bCs/>
          <w:lang w:val="en-IN"/>
        </w:rPr>
        <w:t>significant opportunity with an equally important adaptation requirement</w:t>
      </w:r>
      <w:r w:rsidRPr="00854940">
        <w:rPr>
          <w:lang w:val="en-IN"/>
        </w:rPr>
        <w:t>. JYSK's Scandinavian identity can differentiate the company, but commercial success would depend on translating that identity into products and prices that are relevant to Indian households. This supports a market-entry strategy focused initially on major urban centres, where modern home-furnishing demand and organised retail are likely to be strongest.</w:t>
      </w:r>
    </w:p>
    <w:p w14:paraId="4BAEFAD7" w14:textId="77777777" w:rsidR="00136236" w:rsidRPr="00136236" w:rsidRDefault="00136236" w:rsidP="000C78F9">
      <w:pPr>
        <w:pStyle w:val="Heading2"/>
        <w:rPr>
          <w:lang w:val="en-IN"/>
        </w:rPr>
      </w:pPr>
      <w:bookmarkStart w:id="10" w:name="_Toc237358249"/>
      <w:r w:rsidRPr="00136236">
        <w:rPr>
          <w:lang w:val="en-IN"/>
        </w:rPr>
        <w:t>2.5 Integrated Market Attractiveness</w:t>
      </w:r>
      <w:bookmarkEnd w:id="10"/>
    </w:p>
    <w:p w14:paraId="12D9F4BB" w14:textId="7E3F1A4E" w:rsidR="00136236" w:rsidRPr="00136236" w:rsidRDefault="00136236" w:rsidP="00136236">
      <w:pPr>
        <w:rPr>
          <w:lang w:val="en-IN"/>
        </w:rPr>
      </w:pPr>
      <w:r w:rsidRPr="00136236">
        <w:rPr>
          <w:lang w:val="en-IN"/>
        </w:rPr>
        <w:t xml:space="preserve">The analysis of India's political, economic, legal and cultural environment indicates that the country presents a </w:t>
      </w:r>
      <w:r w:rsidRPr="00136236">
        <w:rPr>
          <w:b/>
          <w:bCs/>
          <w:lang w:val="en-IN"/>
        </w:rPr>
        <w:t>potentially attractive but strategically complex market for JYSK</w:t>
      </w:r>
      <w:r w:rsidRPr="00136236">
        <w:rPr>
          <w:lang w:val="en-IN"/>
        </w:rPr>
        <w:t xml:space="preserve">. The political environment provides a broadly supportive investment context, reflected in the increase in FDI inflows from </w:t>
      </w:r>
      <w:r w:rsidRPr="00136236">
        <w:rPr>
          <w:b/>
          <w:bCs/>
          <w:lang w:val="en-IN"/>
        </w:rPr>
        <w:t>US$36.05 billion in FY2014 to US$94.52 billion in FY2026</w:t>
      </w:r>
      <w:r w:rsidR="008C68CF">
        <w:rPr>
          <w:b/>
          <w:bCs/>
          <w:lang w:val="en-IN"/>
        </w:rPr>
        <w:t xml:space="preserve"> (</w:t>
      </w:r>
      <w:r w:rsidR="008C68CF" w:rsidRPr="008C68CF">
        <w:rPr>
          <w:lang w:val="en-IN"/>
        </w:rPr>
        <w:t>IBEF, 2026</w:t>
      </w:r>
      <w:r w:rsidR="008C68CF">
        <w:rPr>
          <w:b/>
          <w:bCs/>
          <w:lang w:val="en-IN"/>
        </w:rPr>
        <w:t>)</w:t>
      </w:r>
      <w:r w:rsidRPr="00136236">
        <w:rPr>
          <w:lang w:val="en-IN"/>
        </w:rPr>
        <w:t>. This demonstrates India's increasing ability to attract international capital and provides a favourable background for a multinational retailer considering long-term investment. However, aggregate FDI performance does not automatically establish attractiveness for the home-furnishing sector, as JYSK would still need to manage retail-specific regulatory requirements and differences in implementation across locations.</w:t>
      </w:r>
    </w:p>
    <w:p w14:paraId="4E8E6F9E" w14:textId="08809794" w:rsidR="00136236" w:rsidRPr="00136236" w:rsidRDefault="00136236" w:rsidP="00136236">
      <w:pPr>
        <w:rPr>
          <w:lang w:val="en-IN"/>
        </w:rPr>
      </w:pPr>
      <w:r w:rsidRPr="00136236">
        <w:rPr>
          <w:lang w:val="en-IN"/>
        </w:rPr>
        <w:t xml:space="preserve">The </w:t>
      </w:r>
      <w:r w:rsidRPr="00136236">
        <w:rPr>
          <w:b/>
          <w:bCs/>
          <w:lang w:val="en-IN"/>
        </w:rPr>
        <w:t>economic environment provides the strongest market opportunity</w:t>
      </w:r>
      <w:r w:rsidRPr="00136236">
        <w:rPr>
          <w:lang w:val="en-IN"/>
        </w:rPr>
        <w:t xml:space="preserve">. India's real GDP growth is shown at </w:t>
      </w:r>
      <w:r w:rsidRPr="00136236">
        <w:rPr>
          <w:b/>
          <w:bCs/>
          <w:lang w:val="en-IN"/>
        </w:rPr>
        <w:t>6.5% for 2026</w:t>
      </w:r>
      <w:r w:rsidRPr="00136236">
        <w:rPr>
          <w:lang w:val="en-IN"/>
        </w:rPr>
        <w:t xml:space="preserve">, while the Indian home-furnishings market is forecast to increase from </w:t>
      </w:r>
      <w:r w:rsidRPr="00136236">
        <w:rPr>
          <w:b/>
          <w:bCs/>
          <w:lang w:val="en-IN"/>
        </w:rPr>
        <w:t>US$7.49 billion in 2025 to US$12.71 billion by 2034</w:t>
      </w:r>
      <w:r w:rsidRPr="00136236">
        <w:rPr>
          <w:lang w:val="en-IN"/>
        </w:rPr>
        <w:t>, representing a CAGR of 6.05%</w:t>
      </w:r>
      <w:r w:rsidR="001B2AA8">
        <w:rPr>
          <w:lang w:val="en-IN"/>
        </w:rPr>
        <w:t xml:space="preserve"> (IMF, 2026)</w:t>
      </w:r>
      <w:r w:rsidRPr="00136236">
        <w:rPr>
          <w:lang w:val="en-IN"/>
        </w:rPr>
        <w:t xml:space="preserve">. This directly corresponds with JYSK's core home-furnishing activities and suggests that increasing demand could provide a substantial location opportunity. GDP growth and market expansion should not be interpreted as guaranteed demand. India's GDP per capita remains relatively modest at approximately </w:t>
      </w:r>
      <w:r w:rsidRPr="00136236">
        <w:rPr>
          <w:b/>
          <w:bCs/>
          <w:lang w:val="en-IN"/>
        </w:rPr>
        <w:t>US$2.81 thousand in 2026</w:t>
      </w:r>
      <w:r w:rsidRPr="00136236">
        <w:rPr>
          <w:lang w:val="en-IN"/>
        </w:rPr>
        <w:t xml:space="preserve">, while consumer-price inflation is projected at </w:t>
      </w:r>
      <w:r w:rsidRPr="00136236">
        <w:rPr>
          <w:b/>
          <w:bCs/>
          <w:lang w:val="en-IN"/>
        </w:rPr>
        <w:t>4.7%</w:t>
      </w:r>
      <w:r w:rsidRPr="00136236">
        <w:rPr>
          <w:lang w:val="en-IN"/>
        </w:rPr>
        <w:t>, creating pressure on purchasing power and operating costs. Therefore, JYSK would need to maintain a strong value proposition rather than positioning itself exclusively as a premium retailer.</w:t>
      </w:r>
    </w:p>
    <w:p w14:paraId="495CD764" w14:textId="339D98EE" w:rsidR="00136236" w:rsidRPr="00136236" w:rsidRDefault="00136236" w:rsidP="00136236">
      <w:pPr>
        <w:rPr>
          <w:lang w:val="en-IN"/>
        </w:rPr>
      </w:pPr>
      <w:r w:rsidRPr="00136236">
        <w:rPr>
          <w:lang w:val="en-IN"/>
        </w:rPr>
        <w:t xml:space="preserve">The </w:t>
      </w:r>
      <w:r w:rsidRPr="00136236">
        <w:rPr>
          <w:b/>
          <w:bCs/>
          <w:lang w:val="en-IN"/>
        </w:rPr>
        <w:t>legal environment represents both an opportunity and a constraint</w:t>
      </w:r>
      <w:r w:rsidRPr="00136236">
        <w:rPr>
          <w:lang w:val="en-IN"/>
        </w:rPr>
        <w:t xml:space="preserve">. India's established FDI framework provides a structure through which foreign retailers can </w:t>
      </w:r>
      <w:r w:rsidRPr="00136236">
        <w:rPr>
          <w:lang w:val="en-IN"/>
        </w:rPr>
        <w:lastRenderedPageBreak/>
        <w:t>enter the market, but the applicable requirements depend on the nature of the proposed retail activity</w:t>
      </w:r>
      <w:r w:rsidR="00FA34F1">
        <w:rPr>
          <w:lang w:val="en-IN"/>
        </w:rPr>
        <w:t xml:space="preserve"> (</w:t>
      </w:r>
      <w:r w:rsidR="00FA34F1" w:rsidRPr="00FA34F1">
        <w:t>Venugopal, 2022</w:t>
      </w:r>
      <w:r w:rsidR="00FA34F1">
        <w:rPr>
          <w:lang w:val="en-IN"/>
        </w:rPr>
        <w:t>)</w:t>
      </w:r>
      <w:r w:rsidRPr="00136236">
        <w:rPr>
          <w:lang w:val="en-IN"/>
        </w:rPr>
        <w:t>. Consequently, ownership, sourcing and compliance requirements could influence JYSK's eventual entry mode. The company would therefore need to consider regulatory feasibility alongside commercial attractiveness.</w:t>
      </w:r>
    </w:p>
    <w:p w14:paraId="09BFECC0" w14:textId="77777777" w:rsidR="00136236" w:rsidRPr="00136236" w:rsidRDefault="00136236" w:rsidP="00136236">
      <w:pPr>
        <w:rPr>
          <w:lang w:val="en-IN"/>
        </w:rPr>
      </w:pPr>
      <w:r w:rsidRPr="00136236">
        <w:rPr>
          <w:lang w:val="en-IN"/>
        </w:rPr>
        <w:t xml:space="preserve">Finally, India's </w:t>
      </w:r>
      <w:r w:rsidRPr="00136236">
        <w:rPr>
          <w:b/>
          <w:bCs/>
          <w:lang w:val="en-IN"/>
        </w:rPr>
        <w:t>cultural environment creates significant adaptation requirements</w:t>
      </w:r>
      <w:r w:rsidRPr="00136236">
        <w:rPr>
          <w:lang w:val="en-IN"/>
        </w:rPr>
        <w:t>. JYSK's Scandinavian identity can differentiate the brand, but Indian consumers differ considerably in income, lifestyle, household structure and regional preferences. The most appropriate approach would therefore be to retain JYSK's core Scandinavian identity while selectively adapting products, pricing, store formats and merchandising.</w:t>
      </w:r>
    </w:p>
    <w:p w14:paraId="0E703F17" w14:textId="661404B7" w:rsidR="00136236" w:rsidRPr="00136236" w:rsidRDefault="00136236" w:rsidP="00136236">
      <w:pPr>
        <w:rPr>
          <w:lang w:val="en-IN"/>
        </w:rPr>
      </w:pPr>
      <w:r w:rsidRPr="00136236">
        <w:rPr>
          <w:lang w:val="en-IN"/>
        </w:rPr>
        <w:t xml:space="preserve">India can be considered an </w:t>
      </w:r>
      <w:r w:rsidRPr="00136236">
        <w:rPr>
          <w:b/>
          <w:bCs/>
          <w:lang w:val="en-IN"/>
        </w:rPr>
        <w:t>attractive market for JYSK, but not a low-risk market</w:t>
      </w:r>
      <w:r w:rsidRPr="00136236">
        <w:rPr>
          <w:lang w:val="en-IN"/>
        </w:rPr>
        <w:t>. The combination of industry growth, economic expansion and market scale supports entry consideration, while regulatory complexity, inflation and cultural diversity favour a phased and carefully controlled expansion strategy.</w:t>
      </w:r>
    </w:p>
    <w:p w14:paraId="03310D7B" w14:textId="77777777" w:rsidR="00136236" w:rsidRPr="00136236" w:rsidRDefault="00136236" w:rsidP="000C78F9">
      <w:pPr>
        <w:pStyle w:val="Heading2"/>
        <w:rPr>
          <w:lang w:val="en-IN"/>
        </w:rPr>
      </w:pPr>
      <w:bookmarkStart w:id="11" w:name="_Toc237358250"/>
      <w:r w:rsidRPr="00136236">
        <w:rPr>
          <w:lang w:val="en-IN"/>
        </w:rPr>
        <w:t>2.6 Market Entry Through Dunning's OLI Paradigm</w:t>
      </w:r>
      <w:bookmarkEnd w:id="11"/>
    </w:p>
    <w:p w14:paraId="0BDEDD09" w14:textId="295EC528" w:rsidR="00136236" w:rsidRPr="00136236" w:rsidRDefault="00136236" w:rsidP="00136236">
      <w:pPr>
        <w:rPr>
          <w:lang w:val="en-IN"/>
        </w:rPr>
      </w:pPr>
      <w:r w:rsidRPr="00136236">
        <w:rPr>
          <w:lang w:val="en-IN"/>
        </w:rPr>
        <w:t xml:space="preserve">Dunning's </w:t>
      </w:r>
      <w:r w:rsidRPr="00136236">
        <w:rPr>
          <w:b/>
          <w:bCs/>
          <w:lang w:val="en-IN"/>
        </w:rPr>
        <w:t>OLI paradigm</w:t>
      </w:r>
      <w:r w:rsidRPr="00136236">
        <w:rPr>
          <w:lang w:val="en-IN"/>
        </w:rPr>
        <w:t xml:space="preserve"> provides a suitable framework for synthesising whether JYSK possesses the necessary advantages to enter India successfully. The framework considers </w:t>
      </w:r>
      <w:r w:rsidRPr="00136236">
        <w:rPr>
          <w:b/>
          <w:bCs/>
          <w:lang w:val="en-IN"/>
        </w:rPr>
        <w:t>Ownership, Location and Internalisation advantages</w:t>
      </w:r>
      <w:r w:rsidRPr="00136236">
        <w:rPr>
          <w:lang w:val="en-IN"/>
        </w:rPr>
        <w:t>, allowing the company's capabilities to be assessed against India's market characteristics</w:t>
      </w:r>
      <w:r w:rsidR="00DA3224">
        <w:rPr>
          <w:lang w:val="en-IN"/>
        </w:rPr>
        <w:t xml:space="preserve"> (</w:t>
      </w:r>
      <w:proofErr w:type="spellStart"/>
      <w:r w:rsidR="00DA3224" w:rsidRPr="00DA3224">
        <w:t>Panibratov</w:t>
      </w:r>
      <w:proofErr w:type="spellEnd"/>
      <w:r w:rsidR="00DA3224">
        <w:t xml:space="preserve"> </w:t>
      </w:r>
      <w:r w:rsidR="00DA3224" w:rsidRPr="00DA3224">
        <w:rPr>
          <w:i/>
          <w:iCs/>
        </w:rPr>
        <w:t>et al.,</w:t>
      </w:r>
      <w:r w:rsidR="00DA3224">
        <w:t xml:space="preserve"> 2024</w:t>
      </w:r>
      <w:r w:rsidR="00DA3224">
        <w:rPr>
          <w:lang w:val="en-IN"/>
        </w:rPr>
        <w:t>)</w:t>
      </w:r>
      <w:r w:rsidRPr="00136236">
        <w:rPr>
          <w:lang w:val="en-IN"/>
        </w:rPr>
        <w:t>.</w:t>
      </w:r>
    </w:p>
    <w:p w14:paraId="7FD26255" w14:textId="77777777" w:rsidR="00136236" w:rsidRPr="00136236" w:rsidRDefault="00136236" w:rsidP="00136236">
      <w:pPr>
        <w:rPr>
          <w:b/>
          <w:bCs/>
          <w:lang w:val="en-IN"/>
        </w:rPr>
      </w:pPr>
      <w:r w:rsidRPr="00136236">
        <w:rPr>
          <w:b/>
          <w:bCs/>
          <w:lang w:val="en-IN"/>
        </w:rPr>
        <w:t>Ownership Advantages (O)</w:t>
      </w:r>
    </w:p>
    <w:p w14:paraId="45135353" w14:textId="45EFFA14" w:rsidR="00136236" w:rsidRPr="00136236" w:rsidRDefault="00136236" w:rsidP="00136236">
      <w:pPr>
        <w:rPr>
          <w:lang w:val="en-IN"/>
        </w:rPr>
      </w:pPr>
      <w:r w:rsidRPr="00136236">
        <w:rPr>
          <w:lang w:val="en-IN"/>
        </w:rPr>
        <w:t xml:space="preserve">JYSK possesses several transferable ownership advantages. These include its </w:t>
      </w:r>
      <w:r w:rsidRPr="00136236">
        <w:rPr>
          <w:b/>
          <w:bCs/>
          <w:lang w:val="en-IN"/>
        </w:rPr>
        <w:t>established Scandinavian brand identity, international retail experience, home-furnishing expertise, global sourcing capabilities and economies of scale</w:t>
      </w:r>
      <w:r w:rsidR="0074523B">
        <w:rPr>
          <w:b/>
          <w:bCs/>
          <w:lang w:val="en-IN"/>
        </w:rPr>
        <w:t xml:space="preserve"> </w:t>
      </w:r>
      <w:r w:rsidR="0074523B" w:rsidRPr="0074523B">
        <w:rPr>
          <w:lang w:val="en-IN"/>
        </w:rPr>
        <w:t>(</w:t>
      </w:r>
      <w:r w:rsidR="0074523B">
        <w:rPr>
          <w:lang w:val="en-IN"/>
        </w:rPr>
        <w:t>JYSK, 2026a</w:t>
      </w:r>
      <w:r w:rsidR="0074523B" w:rsidRPr="0074523B">
        <w:rPr>
          <w:lang w:val="en-IN"/>
        </w:rPr>
        <w:t>)</w:t>
      </w:r>
      <w:r w:rsidRPr="00136236">
        <w:rPr>
          <w:lang w:val="en-IN"/>
        </w:rPr>
        <w:t>. Its international presence across numerous countries also provides experience in managing different consumer markets. These capabilities could reduce some of the uncertainties associated with entering a new market. However, ownership advantages do not guarantee success because JYSK's existing European proposition may require adaptation to Indian consumers.</w:t>
      </w:r>
    </w:p>
    <w:p w14:paraId="11707CD5" w14:textId="77777777" w:rsidR="00136236" w:rsidRPr="00136236" w:rsidRDefault="00136236" w:rsidP="00136236">
      <w:pPr>
        <w:rPr>
          <w:b/>
          <w:bCs/>
          <w:lang w:val="en-IN"/>
        </w:rPr>
      </w:pPr>
      <w:r w:rsidRPr="00136236">
        <w:rPr>
          <w:b/>
          <w:bCs/>
          <w:lang w:val="en-IN"/>
        </w:rPr>
        <w:t>Location Advantages (L)</w:t>
      </w:r>
    </w:p>
    <w:p w14:paraId="2371BD84" w14:textId="7168CEBA" w:rsidR="00136236" w:rsidRPr="00136236" w:rsidRDefault="00136236" w:rsidP="00136236">
      <w:pPr>
        <w:rPr>
          <w:lang w:val="en-IN"/>
        </w:rPr>
      </w:pPr>
      <w:r w:rsidRPr="00136236">
        <w:rPr>
          <w:lang w:val="en-IN"/>
        </w:rPr>
        <w:lastRenderedPageBreak/>
        <w:t xml:space="preserve">India demonstrates several strong location advantages. Its population of approximately </w:t>
      </w:r>
      <w:r w:rsidRPr="00136236">
        <w:rPr>
          <w:b/>
          <w:bCs/>
          <w:lang w:val="en-IN"/>
        </w:rPr>
        <w:t>1.48 billion</w:t>
      </w:r>
      <w:r w:rsidRPr="00136236">
        <w:rPr>
          <w:lang w:val="en-IN"/>
        </w:rPr>
        <w:t>, strong economic growth and expanding home-furnishing market create substantial potential demand</w:t>
      </w:r>
      <w:r w:rsidR="00B86869">
        <w:rPr>
          <w:lang w:val="en-IN"/>
        </w:rPr>
        <w:t xml:space="preserve"> (Statista, 2026)</w:t>
      </w:r>
      <w:r w:rsidRPr="00136236">
        <w:rPr>
          <w:lang w:val="en-IN"/>
        </w:rPr>
        <w:t xml:space="preserve">. The forecast increase in India's home-furnishings market from US$7.49 billion to US$12.71 billion further strengthens the case for entry. Urbanisation and changing lifestyles may also increase demand for modern and functional household products. However, price sensitivity, inflation, fragmented competition and regulatory complexity reduce the attractiveness of the location to some extent. Therefore, India's location advantage is </w:t>
      </w:r>
      <w:r w:rsidRPr="00136236">
        <w:rPr>
          <w:b/>
          <w:bCs/>
          <w:lang w:val="en-IN"/>
        </w:rPr>
        <w:t>strong but conditional on appropriate market positioning</w:t>
      </w:r>
      <w:r w:rsidRPr="00136236">
        <w:rPr>
          <w:lang w:val="en-IN"/>
        </w:rPr>
        <w:t>.</w:t>
      </w:r>
    </w:p>
    <w:p w14:paraId="5D802507" w14:textId="77777777" w:rsidR="00136236" w:rsidRPr="00136236" w:rsidRDefault="00136236" w:rsidP="00136236">
      <w:pPr>
        <w:rPr>
          <w:b/>
          <w:bCs/>
          <w:lang w:val="en-IN"/>
        </w:rPr>
      </w:pPr>
      <w:r w:rsidRPr="00136236">
        <w:rPr>
          <w:b/>
          <w:bCs/>
          <w:lang w:val="en-IN"/>
        </w:rPr>
        <w:t>Internalisation Advantages (I)</w:t>
      </w:r>
    </w:p>
    <w:p w14:paraId="1819609A" w14:textId="4424259A" w:rsidR="00136236" w:rsidRPr="00136236" w:rsidRDefault="00136236" w:rsidP="00136236">
      <w:pPr>
        <w:rPr>
          <w:lang w:val="en-IN"/>
        </w:rPr>
      </w:pPr>
      <w:r w:rsidRPr="00136236">
        <w:rPr>
          <w:lang w:val="en-IN"/>
        </w:rPr>
        <w:t xml:space="preserve">Internalisation is relevant because JYSK may benefit from retaining control over its </w:t>
      </w:r>
      <w:r w:rsidRPr="00136236">
        <w:rPr>
          <w:b/>
          <w:bCs/>
          <w:lang w:val="en-IN"/>
        </w:rPr>
        <w:t>brand identity, product quality, customer experience, supply-chain processes and proprietary knowledge</w:t>
      </w:r>
      <w:r w:rsidR="004E67C8">
        <w:rPr>
          <w:b/>
          <w:bCs/>
          <w:lang w:val="en-IN"/>
        </w:rPr>
        <w:t xml:space="preserve"> </w:t>
      </w:r>
      <w:r w:rsidR="004E67C8" w:rsidRPr="004E67C8">
        <w:rPr>
          <w:lang w:val="en-IN"/>
        </w:rPr>
        <w:t>(JYSK, 2026a)</w:t>
      </w:r>
      <w:r w:rsidRPr="00136236">
        <w:rPr>
          <w:lang w:val="en-IN"/>
        </w:rPr>
        <w:t>. Greater control could help maintain consistency with JYSK's Scandinavian concept. However, complete internalisation would require greater financial commitment and expose JYSK to higher market risk. A balance between control and local expertise may therefore be preferable during the initial stage.</w:t>
      </w:r>
    </w:p>
    <w:p w14:paraId="209BAC5E" w14:textId="77777777" w:rsidR="00136236" w:rsidRPr="00136236" w:rsidRDefault="00136236" w:rsidP="00136236">
      <w:pPr>
        <w:rPr>
          <w:lang w:val="en-IN"/>
        </w:rPr>
      </w:pPr>
      <w:r w:rsidRPr="00136236">
        <w:rPr>
          <w:lang w:val="en-IN"/>
        </w:rPr>
        <w:t xml:space="preserve">The OLI analysis consequently suggests that JYSK has </w:t>
      </w:r>
      <w:r w:rsidRPr="00136236">
        <w:rPr>
          <w:b/>
          <w:bCs/>
          <w:lang w:val="en-IN"/>
        </w:rPr>
        <w:t>strong Ownership advantages, substantial Location advantages and potentially significant Internalisation advantages</w:t>
      </w:r>
      <w:r w:rsidRPr="00136236">
        <w:rPr>
          <w:lang w:val="en-IN"/>
        </w:rPr>
        <w:t>, supporting the feasibility of Indian market entry.</w:t>
      </w:r>
    </w:p>
    <w:p w14:paraId="71605551" w14:textId="77777777" w:rsidR="00136236" w:rsidRPr="00BF14C0" w:rsidRDefault="00136236" w:rsidP="00BF14C0">
      <w:pPr>
        <w:keepNext/>
        <w:jc w:val="center"/>
        <w:rPr>
          <w:i/>
          <w:iCs/>
          <w:color w:val="000000" w:themeColor="text1"/>
          <w:szCs w:val="24"/>
        </w:rPr>
      </w:pPr>
      <w:r w:rsidRPr="00BF14C0">
        <w:rPr>
          <w:i/>
          <w:iCs/>
          <w:noProof/>
          <w:color w:val="000000" w:themeColor="text1"/>
          <w:szCs w:val="24"/>
          <w:lang w:val="en-IN"/>
        </w:rPr>
        <w:lastRenderedPageBreak/>
        <w:drawing>
          <wp:inline distT="0" distB="0" distL="0" distR="0" wp14:anchorId="20D77573" wp14:editId="04C18D7B">
            <wp:extent cx="5048955" cy="3048425"/>
            <wp:effectExtent l="0" t="0" r="0" b="0"/>
            <wp:docPr id="646814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14592" name=""/>
                    <pic:cNvPicPr/>
                  </pic:nvPicPr>
                  <pic:blipFill>
                    <a:blip r:embed="rId16"/>
                    <a:stretch>
                      <a:fillRect/>
                    </a:stretch>
                  </pic:blipFill>
                  <pic:spPr>
                    <a:xfrm>
                      <a:off x="0" y="0"/>
                      <a:ext cx="5048955" cy="3048425"/>
                    </a:xfrm>
                    <a:prstGeom prst="rect">
                      <a:avLst/>
                    </a:prstGeom>
                  </pic:spPr>
                </pic:pic>
              </a:graphicData>
            </a:graphic>
          </wp:inline>
        </w:drawing>
      </w:r>
    </w:p>
    <w:p w14:paraId="7B7E291E" w14:textId="6448C8FB" w:rsidR="00136236" w:rsidRPr="00BF14C0" w:rsidRDefault="00136236" w:rsidP="00BF14C0">
      <w:pPr>
        <w:pStyle w:val="Caption"/>
        <w:jc w:val="center"/>
        <w:rPr>
          <w:color w:val="000000" w:themeColor="text1"/>
          <w:sz w:val="24"/>
          <w:szCs w:val="24"/>
        </w:rPr>
      </w:pPr>
      <w:r w:rsidRPr="00BF14C0">
        <w:rPr>
          <w:color w:val="000000" w:themeColor="text1"/>
          <w:sz w:val="24"/>
          <w:szCs w:val="24"/>
        </w:rPr>
        <w:t xml:space="preserve">Figure </w:t>
      </w:r>
      <w:r w:rsidRPr="00BF14C0">
        <w:rPr>
          <w:color w:val="000000" w:themeColor="text1"/>
          <w:sz w:val="24"/>
          <w:szCs w:val="24"/>
        </w:rPr>
        <w:fldChar w:fldCharType="begin"/>
      </w:r>
      <w:r w:rsidRPr="00BF14C0">
        <w:rPr>
          <w:color w:val="000000" w:themeColor="text1"/>
          <w:sz w:val="24"/>
          <w:szCs w:val="24"/>
        </w:rPr>
        <w:instrText xml:space="preserve"> SEQ Figure \* ARABIC </w:instrText>
      </w:r>
      <w:r w:rsidRPr="00BF14C0">
        <w:rPr>
          <w:color w:val="000000" w:themeColor="text1"/>
          <w:sz w:val="24"/>
          <w:szCs w:val="24"/>
        </w:rPr>
        <w:fldChar w:fldCharType="separate"/>
      </w:r>
      <w:r w:rsidR="002F30C9">
        <w:rPr>
          <w:noProof/>
          <w:color w:val="000000" w:themeColor="text1"/>
          <w:sz w:val="24"/>
          <w:szCs w:val="24"/>
        </w:rPr>
        <w:t>8</w:t>
      </w:r>
      <w:r w:rsidRPr="00BF14C0">
        <w:rPr>
          <w:color w:val="000000" w:themeColor="text1"/>
          <w:sz w:val="24"/>
          <w:szCs w:val="24"/>
        </w:rPr>
        <w:fldChar w:fldCharType="end"/>
      </w:r>
      <w:r w:rsidRPr="00BF14C0">
        <w:rPr>
          <w:color w:val="000000" w:themeColor="text1"/>
          <w:sz w:val="24"/>
          <w:szCs w:val="24"/>
        </w:rPr>
        <w:t>: Dunning's OLI Paradigm Applied to JYSK's Potential Entry into India</w:t>
      </w:r>
    </w:p>
    <w:p w14:paraId="6B68A0C6" w14:textId="06C67ED5" w:rsidR="00136236" w:rsidRPr="00BF14C0" w:rsidRDefault="00BF14C0" w:rsidP="00BF14C0">
      <w:pPr>
        <w:jc w:val="center"/>
        <w:rPr>
          <w:i/>
          <w:iCs/>
          <w:color w:val="000000" w:themeColor="text1"/>
          <w:szCs w:val="24"/>
          <w:lang w:val="en-IN"/>
        </w:rPr>
      </w:pPr>
      <w:r w:rsidRPr="00BF14C0">
        <w:rPr>
          <w:i/>
          <w:iCs/>
          <w:color w:val="000000" w:themeColor="text1"/>
          <w:szCs w:val="24"/>
          <w:lang w:val="en-IN"/>
        </w:rPr>
        <w:t>(Source: Self-developed)</w:t>
      </w:r>
    </w:p>
    <w:p w14:paraId="58BBF839" w14:textId="77777777" w:rsidR="00136236" w:rsidRPr="00136236" w:rsidRDefault="00136236" w:rsidP="00136236">
      <w:pPr>
        <w:rPr>
          <w:b/>
          <w:bCs/>
          <w:lang w:val="en-IN"/>
        </w:rPr>
      </w:pPr>
      <w:r w:rsidRPr="00136236">
        <w:rPr>
          <w:b/>
          <w:bCs/>
          <w:lang w:val="en-IN"/>
        </w:rPr>
        <w:t>2.7 OLI-Based Strategic Judgement</w:t>
      </w:r>
    </w:p>
    <w:p w14:paraId="3E2E83E4" w14:textId="77777777" w:rsidR="00136236" w:rsidRPr="00136236" w:rsidRDefault="00136236" w:rsidP="00136236">
      <w:pPr>
        <w:rPr>
          <w:lang w:val="en-IN"/>
        </w:rPr>
      </w:pPr>
      <w:r w:rsidRPr="00136236">
        <w:rPr>
          <w:lang w:val="en-IN"/>
        </w:rPr>
        <w:t xml:space="preserve">The OLI analysis provides an overall basis for considering </w:t>
      </w:r>
      <w:r w:rsidRPr="00136236">
        <w:rPr>
          <w:b/>
          <w:bCs/>
          <w:lang w:val="en-IN"/>
        </w:rPr>
        <w:t>India as a strategically viable expansion market for JYSK</w:t>
      </w:r>
      <w:r w:rsidRPr="00136236">
        <w:rPr>
          <w:lang w:val="en-IN"/>
        </w:rPr>
        <w:t>. JYSK's international retail expertise, Scandinavian brand identity and home-furnishing capabilities provide strong Ownership advantages, while India's expanding home-furnishings market, economic growth, population scale and urbanisation create significant Location advantages. Internalisation also offers value through greater control over brand standards, product quality and customer experience.</w:t>
      </w:r>
    </w:p>
    <w:p w14:paraId="19868BDC" w14:textId="77777777" w:rsidR="00136236" w:rsidRPr="00136236" w:rsidRDefault="00136236" w:rsidP="00136236">
      <w:pPr>
        <w:rPr>
          <w:lang w:val="en-IN"/>
        </w:rPr>
      </w:pPr>
      <w:r w:rsidRPr="00136236">
        <w:rPr>
          <w:lang w:val="en-IN"/>
        </w:rPr>
        <w:t xml:space="preserve">However, the analysis demonstrates that </w:t>
      </w:r>
      <w:r w:rsidRPr="00136236">
        <w:rPr>
          <w:b/>
          <w:bCs/>
          <w:lang w:val="en-IN"/>
        </w:rPr>
        <w:t>immediate nationwide expansion would involve unnecessary exposure to regulatory, financial and cultural risks</w:t>
      </w:r>
      <w:r w:rsidRPr="00136236">
        <w:rPr>
          <w:lang w:val="en-IN"/>
        </w:rPr>
        <w:t xml:space="preserve">. The strongest strategic approach would therefore be a </w:t>
      </w:r>
      <w:r w:rsidRPr="00136236">
        <w:rPr>
          <w:b/>
          <w:bCs/>
          <w:lang w:val="en-IN"/>
        </w:rPr>
        <w:t>phased market-entry strategy</w:t>
      </w:r>
      <w:r w:rsidRPr="00136236">
        <w:rPr>
          <w:lang w:val="en-IN"/>
        </w:rPr>
        <w:t>, initially concentrating on major urban markets where demand for organised home-furnishing retail is likely to be stronger. JYSK could initially use a suitable local partnership or joint-venture structure to gain market knowledge while limiting risk, before increasing its level of ownership and control as market performance becomes clearer.</w:t>
      </w:r>
    </w:p>
    <w:p w14:paraId="59B03C14" w14:textId="77777777" w:rsidR="00136236" w:rsidRPr="00136236" w:rsidRDefault="00136236" w:rsidP="00136236">
      <w:pPr>
        <w:rPr>
          <w:lang w:val="en-IN"/>
        </w:rPr>
      </w:pPr>
      <w:r w:rsidRPr="009D4EEE">
        <w:rPr>
          <w:lang w:val="en-IN"/>
        </w:rPr>
        <w:t xml:space="preserve">Therefore, the OLI assessment supports JYSK entering India, but through a controlled and progressive approach rather than an immediate large-scale rollout. This </w:t>
      </w:r>
      <w:r w:rsidRPr="009D4EEE">
        <w:rPr>
          <w:lang w:val="en-IN"/>
        </w:rPr>
        <w:lastRenderedPageBreak/>
        <w:t>conclusion provides the foundation for the next section, which evaluates alternative entry modes and identifies the most appropriate structure for JYSK</w:t>
      </w:r>
      <w:r w:rsidRPr="00136236">
        <w:rPr>
          <w:lang w:val="en-IN"/>
        </w:rPr>
        <w:t>.</w:t>
      </w:r>
    </w:p>
    <w:p w14:paraId="3C74432F" w14:textId="77777777" w:rsidR="00C66FCE" w:rsidRPr="00C66FCE" w:rsidRDefault="00C66FCE" w:rsidP="00B37776">
      <w:pPr>
        <w:pStyle w:val="Heading1"/>
        <w:rPr>
          <w:lang w:val="en-IN"/>
        </w:rPr>
      </w:pPr>
      <w:bookmarkStart w:id="12" w:name="_Toc237358251"/>
      <w:r w:rsidRPr="00C66FCE">
        <w:rPr>
          <w:lang w:val="en-IN"/>
        </w:rPr>
        <w:t>3. Entry Mode Strategy and Strategic Synthesis</w:t>
      </w:r>
      <w:bookmarkEnd w:id="12"/>
    </w:p>
    <w:p w14:paraId="53422D14" w14:textId="77777777" w:rsidR="00C66FCE" w:rsidRPr="00C66FCE" w:rsidRDefault="00C66FCE" w:rsidP="00B37776">
      <w:pPr>
        <w:pStyle w:val="Heading2"/>
        <w:rPr>
          <w:lang w:val="en-IN"/>
        </w:rPr>
      </w:pPr>
      <w:bookmarkStart w:id="13" w:name="_Toc237358252"/>
      <w:r w:rsidRPr="00C66FCE">
        <w:rPr>
          <w:lang w:val="en-IN"/>
        </w:rPr>
        <w:t>3.1 JYSK's Historical International Entry Pattern</w:t>
      </w:r>
      <w:bookmarkEnd w:id="13"/>
    </w:p>
    <w:p w14:paraId="2CC82B4A" w14:textId="6E554778" w:rsidR="00C66FCE" w:rsidRPr="00C66FCE" w:rsidRDefault="00C66FCE" w:rsidP="00C66FCE">
      <w:pPr>
        <w:rPr>
          <w:lang w:val="en-IN"/>
        </w:rPr>
      </w:pPr>
      <w:r w:rsidRPr="00C66FCE">
        <w:rPr>
          <w:lang w:val="en-IN"/>
        </w:rPr>
        <w:t xml:space="preserve">JYSK's international expansion demonstrates a </w:t>
      </w:r>
      <w:r w:rsidRPr="00C66FCE">
        <w:rPr>
          <w:b/>
          <w:bCs/>
          <w:lang w:val="en-IN"/>
        </w:rPr>
        <w:t>flexible multi-entry-mode strategy</w:t>
      </w:r>
      <w:r w:rsidRPr="00C66FCE">
        <w:rPr>
          <w:lang w:val="en-IN"/>
        </w:rPr>
        <w:t xml:space="preserve">, rather than reliance on a single method of internationalisation. The company currently operates more than 3,600 stores across 50 countries, with </w:t>
      </w:r>
      <w:r w:rsidRPr="00C66FCE">
        <w:rPr>
          <w:b/>
          <w:bCs/>
          <w:lang w:val="en-IN"/>
        </w:rPr>
        <w:t>29 countries operated directly by JYSK and 21 countries operating through the JYSK Franchise model</w:t>
      </w:r>
      <w:r w:rsidR="00F71D18">
        <w:rPr>
          <w:b/>
          <w:bCs/>
          <w:lang w:val="en-IN"/>
        </w:rPr>
        <w:t xml:space="preserve"> </w:t>
      </w:r>
      <w:r w:rsidR="00F71D18" w:rsidRPr="00F71D18">
        <w:rPr>
          <w:lang w:val="en-IN"/>
        </w:rPr>
        <w:t>(JYSL, 2026)</w:t>
      </w:r>
      <w:r w:rsidRPr="00C66FCE">
        <w:rPr>
          <w:lang w:val="en-IN"/>
        </w:rPr>
        <w:t>. This indicates that JYSK adjusts its level of ownership and control according to the characteristics of individual markets.</w:t>
      </w:r>
    </w:p>
    <w:p w14:paraId="16317341" w14:textId="39E82FA3" w:rsidR="00C66FCE" w:rsidRPr="00C66FCE" w:rsidRDefault="00C66FCE" w:rsidP="00C66FCE">
      <w:pPr>
        <w:rPr>
          <w:lang w:val="en-IN"/>
        </w:rPr>
      </w:pPr>
      <w:r w:rsidRPr="00C66FCE">
        <w:rPr>
          <w:lang w:val="en-IN"/>
        </w:rPr>
        <w:t xml:space="preserve">Franchising has been particularly important in JYSK's international development. The company established franchise operations in countries including </w:t>
      </w:r>
      <w:r w:rsidRPr="00C66FCE">
        <w:rPr>
          <w:b/>
          <w:bCs/>
          <w:lang w:val="en-IN"/>
        </w:rPr>
        <w:t>Indonesia, Singapore, Vietnam, Azerbaijan and Uruguay</w:t>
      </w:r>
      <w:r w:rsidRPr="00C66FCE">
        <w:rPr>
          <w:lang w:val="en-IN"/>
        </w:rPr>
        <w:t>, demonstrating the usefulness of this approach when local knowledge and lower resource commitment are important</w:t>
      </w:r>
      <w:r w:rsidR="004C0FF3">
        <w:rPr>
          <w:lang w:val="en-IN"/>
        </w:rPr>
        <w:t xml:space="preserve"> (</w:t>
      </w:r>
      <w:r w:rsidR="004C0FF3" w:rsidRPr="00F71D18">
        <w:rPr>
          <w:lang w:val="en-IN"/>
        </w:rPr>
        <w:t>JYSL, 2026</w:t>
      </w:r>
      <w:r w:rsidR="004C0FF3">
        <w:rPr>
          <w:lang w:val="en-IN"/>
        </w:rPr>
        <w:t>)</w:t>
      </w:r>
      <w:r w:rsidRPr="00C66FCE">
        <w:rPr>
          <w:lang w:val="en-IN"/>
        </w:rPr>
        <w:t>. The franchise model allows JYSK to leverage a local partner's understanding of customers, property, regulations and operating conditions while reducing the capital exposure associated with establishing a wholly owned operation.</w:t>
      </w:r>
    </w:p>
    <w:p w14:paraId="021F2F07" w14:textId="77777777" w:rsidR="00C66FCE" w:rsidRPr="00C66FCE" w:rsidRDefault="00C66FCE" w:rsidP="00C66FCE">
      <w:pPr>
        <w:rPr>
          <w:lang w:val="en-IN"/>
        </w:rPr>
      </w:pPr>
      <w:r w:rsidRPr="00C66FCE">
        <w:rPr>
          <w:lang w:val="en-IN"/>
        </w:rPr>
        <w:t xml:space="preserve">However, JYSK's historical experience also shows that franchising does not necessarily represent the final stage of internationalisation. Several markets that were previously franchise-driven, including </w:t>
      </w:r>
      <w:r w:rsidRPr="00C66FCE">
        <w:rPr>
          <w:b/>
          <w:bCs/>
          <w:lang w:val="en-IN"/>
        </w:rPr>
        <w:t>Romania, Bulgaria and Ukraine</w:t>
      </w:r>
      <w:r w:rsidRPr="00C66FCE">
        <w:rPr>
          <w:lang w:val="en-IN"/>
        </w:rPr>
        <w:t>, subsequently moved into JYSK's directly operated structure. This suggests that JYSK can initially use a lower-commitment mode to develop market knowledge before increasing ownership and control when the market becomes strategically attractive.</w:t>
      </w:r>
    </w:p>
    <w:p w14:paraId="39A1852A" w14:textId="4FCDDD30" w:rsidR="00C66FCE" w:rsidRPr="00C66FCE" w:rsidRDefault="00C66FCE" w:rsidP="00C66FCE">
      <w:pPr>
        <w:rPr>
          <w:lang w:val="en-IN"/>
        </w:rPr>
      </w:pPr>
      <w:r w:rsidRPr="00C66FCE">
        <w:rPr>
          <w:lang w:val="en-IN"/>
        </w:rPr>
        <w:t xml:space="preserve">The historical pattern therefore indicates that JYSK seeks to balance </w:t>
      </w:r>
      <w:r w:rsidRPr="00C66FCE">
        <w:rPr>
          <w:b/>
          <w:bCs/>
          <w:lang w:val="en-IN"/>
        </w:rPr>
        <w:t>control, risk and market knowledge</w:t>
      </w:r>
      <w:r w:rsidRPr="00C66FCE">
        <w:rPr>
          <w:lang w:val="en-IN"/>
        </w:rPr>
        <w:t xml:space="preserve">. This is important for India because the company does not need to choose between complete ownership and complete dependence on a partner from the beginning. Instead, its previous international experience supports a </w:t>
      </w:r>
      <w:r w:rsidRPr="00C66FCE">
        <w:rPr>
          <w:b/>
          <w:bCs/>
          <w:lang w:val="en-IN"/>
        </w:rPr>
        <w:t>staged approach to commitment</w:t>
      </w:r>
      <w:r w:rsidRPr="00C66FCE">
        <w:rPr>
          <w:lang w:val="en-IN"/>
        </w:rPr>
        <w:t>.</w:t>
      </w:r>
    </w:p>
    <w:p w14:paraId="047E7A84" w14:textId="77777777" w:rsidR="00C66FCE" w:rsidRPr="00C66FCE" w:rsidRDefault="00C66FCE" w:rsidP="00B37776">
      <w:pPr>
        <w:pStyle w:val="Heading2"/>
        <w:rPr>
          <w:lang w:val="en-IN"/>
        </w:rPr>
      </w:pPr>
      <w:bookmarkStart w:id="14" w:name="_Toc237358253"/>
      <w:r w:rsidRPr="00C66FCE">
        <w:rPr>
          <w:lang w:val="en-IN"/>
        </w:rPr>
        <w:t>3.2 Comparing Alternative Entry Modes for India</w:t>
      </w:r>
      <w:bookmarkEnd w:id="14"/>
    </w:p>
    <w:p w14:paraId="032ECDA8" w14:textId="77777777" w:rsidR="00C66FCE" w:rsidRPr="00C66FCE" w:rsidRDefault="00C66FCE" w:rsidP="00C66FCE">
      <w:pPr>
        <w:rPr>
          <w:lang w:val="en-IN"/>
        </w:rPr>
      </w:pPr>
      <w:r w:rsidRPr="00C66FCE">
        <w:rPr>
          <w:lang w:val="en-IN"/>
        </w:rPr>
        <w:t xml:space="preserve">For India, four principal alternatives can be considered: </w:t>
      </w:r>
      <w:r w:rsidRPr="00C66FCE">
        <w:rPr>
          <w:b/>
          <w:bCs/>
          <w:lang w:val="en-IN"/>
        </w:rPr>
        <w:t>wholly owned subsidiary, joint venture, franchise and strategic partnership</w:t>
      </w:r>
      <w:r w:rsidRPr="00C66FCE">
        <w:rPr>
          <w:lang w:val="en-IN"/>
        </w:rPr>
        <w:t>.</w:t>
      </w:r>
    </w:p>
    <w:tbl>
      <w:tblPr>
        <w:tblStyle w:val="GridTable4-Accent3"/>
        <w:tblW w:w="0" w:type="auto"/>
        <w:tblLook w:val="04A0" w:firstRow="1" w:lastRow="0" w:firstColumn="1" w:lastColumn="0" w:noHBand="0" w:noVBand="1"/>
      </w:tblPr>
      <w:tblGrid>
        <w:gridCol w:w="1912"/>
        <w:gridCol w:w="1322"/>
        <w:gridCol w:w="1535"/>
        <w:gridCol w:w="1070"/>
        <w:gridCol w:w="1663"/>
        <w:gridCol w:w="1514"/>
      </w:tblGrid>
      <w:tr w:rsidR="00C66FCE" w:rsidRPr="001436C9" w14:paraId="2583B05F" w14:textId="77777777" w:rsidTr="00B377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94663F" w14:textId="77777777" w:rsidR="00C66FCE" w:rsidRPr="001436C9" w:rsidRDefault="00C66FCE" w:rsidP="00B37776">
            <w:pPr>
              <w:pStyle w:val="NoSpacing"/>
              <w:rPr>
                <w:rFonts w:ascii="Arial" w:hAnsi="Arial" w:cs="Arial"/>
                <w:lang w:val="en-IN"/>
              </w:rPr>
            </w:pPr>
            <w:r w:rsidRPr="001436C9">
              <w:rPr>
                <w:rFonts w:ascii="Arial" w:hAnsi="Arial" w:cs="Arial"/>
                <w:lang w:val="en-IN"/>
              </w:rPr>
              <w:lastRenderedPageBreak/>
              <w:t>Entry Mode</w:t>
            </w:r>
          </w:p>
        </w:tc>
        <w:tc>
          <w:tcPr>
            <w:tcW w:w="0" w:type="auto"/>
            <w:hideMark/>
          </w:tcPr>
          <w:p w14:paraId="19234BEB" w14:textId="77777777" w:rsidR="00C66FCE" w:rsidRPr="001436C9" w:rsidRDefault="00C66FCE" w:rsidP="00B37776">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Control</w:t>
            </w:r>
          </w:p>
        </w:tc>
        <w:tc>
          <w:tcPr>
            <w:tcW w:w="0" w:type="auto"/>
            <w:hideMark/>
          </w:tcPr>
          <w:p w14:paraId="7A24365B" w14:textId="77777777" w:rsidR="00C66FCE" w:rsidRPr="001436C9" w:rsidRDefault="00C66FCE" w:rsidP="00B37776">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Investment</w:t>
            </w:r>
          </w:p>
        </w:tc>
        <w:tc>
          <w:tcPr>
            <w:tcW w:w="0" w:type="auto"/>
            <w:hideMark/>
          </w:tcPr>
          <w:p w14:paraId="5A4645E8" w14:textId="77777777" w:rsidR="00C66FCE" w:rsidRPr="001436C9" w:rsidRDefault="00C66FCE" w:rsidP="00B37776">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Risk</w:t>
            </w:r>
          </w:p>
        </w:tc>
        <w:tc>
          <w:tcPr>
            <w:tcW w:w="0" w:type="auto"/>
            <w:hideMark/>
          </w:tcPr>
          <w:p w14:paraId="54F4B111" w14:textId="77777777" w:rsidR="00C66FCE" w:rsidRPr="001436C9" w:rsidRDefault="00C66FCE" w:rsidP="00B37776">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Local Knowledge</w:t>
            </w:r>
          </w:p>
        </w:tc>
        <w:tc>
          <w:tcPr>
            <w:tcW w:w="0" w:type="auto"/>
            <w:hideMark/>
          </w:tcPr>
          <w:p w14:paraId="4A39C692" w14:textId="77777777" w:rsidR="00C66FCE" w:rsidRPr="001436C9" w:rsidRDefault="00C66FCE" w:rsidP="00B37776">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India Suitability</w:t>
            </w:r>
          </w:p>
        </w:tc>
      </w:tr>
      <w:tr w:rsidR="00C66FCE" w:rsidRPr="001436C9" w14:paraId="48C34D02" w14:textId="77777777" w:rsidTr="00B377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12047A" w14:textId="77777777" w:rsidR="00C66FCE" w:rsidRPr="001436C9" w:rsidRDefault="00C66FCE" w:rsidP="00B37776">
            <w:pPr>
              <w:pStyle w:val="NoSpacing"/>
              <w:rPr>
                <w:rFonts w:ascii="Arial" w:hAnsi="Arial" w:cs="Arial"/>
                <w:lang w:val="en-IN"/>
              </w:rPr>
            </w:pPr>
            <w:r w:rsidRPr="001436C9">
              <w:rPr>
                <w:rFonts w:ascii="Arial" w:hAnsi="Arial" w:cs="Arial"/>
                <w:lang w:val="en-IN"/>
              </w:rPr>
              <w:t>Wholly owned subsidiary</w:t>
            </w:r>
          </w:p>
        </w:tc>
        <w:tc>
          <w:tcPr>
            <w:tcW w:w="0" w:type="auto"/>
            <w:hideMark/>
          </w:tcPr>
          <w:p w14:paraId="76429F99"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High</w:t>
            </w:r>
          </w:p>
        </w:tc>
        <w:tc>
          <w:tcPr>
            <w:tcW w:w="0" w:type="auto"/>
            <w:hideMark/>
          </w:tcPr>
          <w:p w14:paraId="74F1A445"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High</w:t>
            </w:r>
          </w:p>
        </w:tc>
        <w:tc>
          <w:tcPr>
            <w:tcW w:w="0" w:type="auto"/>
            <w:hideMark/>
          </w:tcPr>
          <w:p w14:paraId="7537D649"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High</w:t>
            </w:r>
          </w:p>
        </w:tc>
        <w:tc>
          <w:tcPr>
            <w:tcW w:w="0" w:type="auto"/>
            <w:hideMark/>
          </w:tcPr>
          <w:p w14:paraId="7A24AC05"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Low initially</w:t>
            </w:r>
          </w:p>
        </w:tc>
        <w:tc>
          <w:tcPr>
            <w:tcW w:w="0" w:type="auto"/>
            <w:hideMark/>
          </w:tcPr>
          <w:p w14:paraId="6BE8459B"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Medium</w:t>
            </w:r>
          </w:p>
        </w:tc>
      </w:tr>
      <w:tr w:rsidR="00C66FCE" w:rsidRPr="001436C9" w14:paraId="2B110EC5" w14:textId="77777777" w:rsidTr="00B37776">
        <w:tc>
          <w:tcPr>
            <w:cnfStyle w:val="001000000000" w:firstRow="0" w:lastRow="0" w:firstColumn="1" w:lastColumn="0" w:oddVBand="0" w:evenVBand="0" w:oddHBand="0" w:evenHBand="0" w:firstRowFirstColumn="0" w:firstRowLastColumn="0" w:lastRowFirstColumn="0" w:lastRowLastColumn="0"/>
            <w:tcW w:w="0" w:type="auto"/>
            <w:hideMark/>
          </w:tcPr>
          <w:p w14:paraId="076E2FC1" w14:textId="77777777" w:rsidR="00C66FCE" w:rsidRPr="001436C9" w:rsidRDefault="00C66FCE" w:rsidP="00B37776">
            <w:pPr>
              <w:pStyle w:val="NoSpacing"/>
              <w:rPr>
                <w:rFonts w:ascii="Arial" w:hAnsi="Arial" w:cs="Arial"/>
                <w:lang w:val="en-IN"/>
              </w:rPr>
            </w:pPr>
            <w:r w:rsidRPr="001436C9">
              <w:rPr>
                <w:rFonts w:ascii="Arial" w:hAnsi="Arial" w:cs="Arial"/>
                <w:lang w:val="en-IN"/>
              </w:rPr>
              <w:t>Joint venture</w:t>
            </w:r>
          </w:p>
        </w:tc>
        <w:tc>
          <w:tcPr>
            <w:tcW w:w="0" w:type="auto"/>
            <w:hideMark/>
          </w:tcPr>
          <w:p w14:paraId="292AB36A"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Medium–High</w:t>
            </w:r>
          </w:p>
        </w:tc>
        <w:tc>
          <w:tcPr>
            <w:tcW w:w="0" w:type="auto"/>
            <w:hideMark/>
          </w:tcPr>
          <w:p w14:paraId="6631BB1A"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Medium–High</w:t>
            </w:r>
          </w:p>
        </w:tc>
        <w:tc>
          <w:tcPr>
            <w:tcW w:w="0" w:type="auto"/>
            <w:hideMark/>
          </w:tcPr>
          <w:p w14:paraId="1CE3CD3B"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Medium</w:t>
            </w:r>
          </w:p>
        </w:tc>
        <w:tc>
          <w:tcPr>
            <w:tcW w:w="0" w:type="auto"/>
            <w:hideMark/>
          </w:tcPr>
          <w:p w14:paraId="6A4522C7"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High</w:t>
            </w:r>
          </w:p>
        </w:tc>
        <w:tc>
          <w:tcPr>
            <w:tcW w:w="0" w:type="auto"/>
            <w:hideMark/>
          </w:tcPr>
          <w:p w14:paraId="79541E08"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High</w:t>
            </w:r>
          </w:p>
        </w:tc>
      </w:tr>
      <w:tr w:rsidR="00C66FCE" w:rsidRPr="001436C9" w14:paraId="37BB496A" w14:textId="77777777" w:rsidTr="00B377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706AC4" w14:textId="77777777" w:rsidR="00C66FCE" w:rsidRPr="001436C9" w:rsidRDefault="00C66FCE" w:rsidP="00B37776">
            <w:pPr>
              <w:pStyle w:val="NoSpacing"/>
              <w:rPr>
                <w:rFonts w:ascii="Arial" w:hAnsi="Arial" w:cs="Arial"/>
                <w:lang w:val="en-IN"/>
              </w:rPr>
            </w:pPr>
            <w:r w:rsidRPr="001436C9">
              <w:rPr>
                <w:rFonts w:ascii="Arial" w:hAnsi="Arial" w:cs="Arial"/>
                <w:lang w:val="en-IN"/>
              </w:rPr>
              <w:t>Franchise</w:t>
            </w:r>
          </w:p>
        </w:tc>
        <w:tc>
          <w:tcPr>
            <w:tcW w:w="0" w:type="auto"/>
            <w:hideMark/>
          </w:tcPr>
          <w:p w14:paraId="1BBCBAD2"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Low–Medium</w:t>
            </w:r>
          </w:p>
        </w:tc>
        <w:tc>
          <w:tcPr>
            <w:tcW w:w="0" w:type="auto"/>
            <w:hideMark/>
          </w:tcPr>
          <w:p w14:paraId="3257C70F"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Lower</w:t>
            </w:r>
          </w:p>
        </w:tc>
        <w:tc>
          <w:tcPr>
            <w:tcW w:w="0" w:type="auto"/>
            <w:hideMark/>
          </w:tcPr>
          <w:p w14:paraId="6C7C49D6"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Lower</w:t>
            </w:r>
          </w:p>
        </w:tc>
        <w:tc>
          <w:tcPr>
            <w:tcW w:w="0" w:type="auto"/>
            <w:hideMark/>
          </w:tcPr>
          <w:p w14:paraId="77298A34"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High</w:t>
            </w:r>
          </w:p>
        </w:tc>
        <w:tc>
          <w:tcPr>
            <w:tcW w:w="0" w:type="auto"/>
            <w:hideMark/>
          </w:tcPr>
          <w:p w14:paraId="0FA7E9A6" w14:textId="77777777" w:rsidR="00C66FCE" w:rsidRPr="001436C9" w:rsidRDefault="00C66FCE" w:rsidP="00B3777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436C9">
              <w:rPr>
                <w:rFonts w:ascii="Arial" w:hAnsi="Arial" w:cs="Arial"/>
                <w:lang w:val="en-IN"/>
              </w:rPr>
              <w:t>Medium–High</w:t>
            </w:r>
          </w:p>
        </w:tc>
      </w:tr>
      <w:tr w:rsidR="00C66FCE" w:rsidRPr="001436C9" w14:paraId="366982BE" w14:textId="77777777" w:rsidTr="00B37776">
        <w:tc>
          <w:tcPr>
            <w:cnfStyle w:val="001000000000" w:firstRow="0" w:lastRow="0" w:firstColumn="1" w:lastColumn="0" w:oddVBand="0" w:evenVBand="0" w:oddHBand="0" w:evenHBand="0" w:firstRowFirstColumn="0" w:firstRowLastColumn="0" w:lastRowFirstColumn="0" w:lastRowLastColumn="0"/>
            <w:tcW w:w="0" w:type="auto"/>
            <w:hideMark/>
          </w:tcPr>
          <w:p w14:paraId="26FC459F" w14:textId="77777777" w:rsidR="00C66FCE" w:rsidRPr="001436C9" w:rsidRDefault="00C66FCE" w:rsidP="00B37776">
            <w:pPr>
              <w:pStyle w:val="NoSpacing"/>
              <w:rPr>
                <w:rFonts w:ascii="Arial" w:hAnsi="Arial" w:cs="Arial"/>
                <w:lang w:val="en-IN"/>
              </w:rPr>
            </w:pPr>
            <w:r w:rsidRPr="001436C9">
              <w:rPr>
                <w:rFonts w:ascii="Arial" w:hAnsi="Arial" w:cs="Arial"/>
                <w:lang w:val="en-IN"/>
              </w:rPr>
              <w:t>Strategic partnership</w:t>
            </w:r>
          </w:p>
        </w:tc>
        <w:tc>
          <w:tcPr>
            <w:tcW w:w="0" w:type="auto"/>
            <w:hideMark/>
          </w:tcPr>
          <w:p w14:paraId="37079DA2"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Medium</w:t>
            </w:r>
          </w:p>
        </w:tc>
        <w:tc>
          <w:tcPr>
            <w:tcW w:w="0" w:type="auto"/>
            <w:hideMark/>
          </w:tcPr>
          <w:p w14:paraId="3A372485"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Medium</w:t>
            </w:r>
          </w:p>
        </w:tc>
        <w:tc>
          <w:tcPr>
            <w:tcW w:w="0" w:type="auto"/>
            <w:hideMark/>
          </w:tcPr>
          <w:p w14:paraId="7080E5E5"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Medium</w:t>
            </w:r>
          </w:p>
        </w:tc>
        <w:tc>
          <w:tcPr>
            <w:tcW w:w="0" w:type="auto"/>
            <w:hideMark/>
          </w:tcPr>
          <w:p w14:paraId="1C006B65"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High</w:t>
            </w:r>
          </w:p>
        </w:tc>
        <w:tc>
          <w:tcPr>
            <w:tcW w:w="0" w:type="auto"/>
            <w:hideMark/>
          </w:tcPr>
          <w:p w14:paraId="5724B611" w14:textId="77777777" w:rsidR="00C66FCE" w:rsidRPr="001436C9" w:rsidRDefault="00C66FCE" w:rsidP="00B3777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436C9">
              <w:rPr>
                <w:rFonts w:ascii="Arial" w:hAnsi="Arial" w:cs="Arial"/>
                <w:lang w:val="en-IN"/>
              </w:rPr>
              <w:t>High</w:t>
            </w:r>
          </w:p>
        </w:tc>
      </w:tr>
    </w:tbl>
    <w:p w14:paraId="08C98154" w14:textId="3F8A1D2D" w:rsidR="00C66FCE" w:rsidRPr="00C66FCE" w:rsidRDefault="00C66FCE" w:rsidP="00C66FCE">
      <w:pPr>
        <w:rPr>
          <w:lang w:val="en-IN"/>
        </w:rPr>
      </w:pPr>
      <w:r w:rsidRPr="00C66FCE">
        <w:rPr>
          <w:lang w:val="en-IN"/>
        </w:rPr>
        <w:t xml:space="preserve">A </w:t>
      </w:r>
      <w:r w:rsidRPr="00C66FCE">
        <w:rPr>
          <w:b/>
          <w:bCs/>
          <w:lang w:val="en-IN"/>
        </w:rPr>
        <w:t>wholly owned subsidiary</w:t>
      </w:r>
      <w:r w:rsidRPr="00C66FCE">
        <w:rPr>
          <w:lang w:val="en-IN"/>
        </w:rPr>
        <w:t xml:space="preserve"> would provide JYSK with maximum control over brand positioning, product quality, pricing, customer experience and supply-chain decisions</w:t>
      </w:r>
      <w:r w:rsidR="00062D74">
        <w:rPr>
          <w:lang w:val="en-IN"/>
        </w:rPr>
        <w:t xml:space="preserve"> (</w:t>
      </w:r>
      <w:r w:rsidR="00062D74" w:rsidRPr="00062D74">
        <w:t>Khandaker, 2024</w:t>
      </w:r>
      <w:r w:rsidR="00062D74">
        <w:rPr>
          <w:lang w:val="en-IN"/>
        </w:rPr>
        <w:t>)</w:t>
      </w:r>
      <w:r w:rsidRPr="00C66FCE">
        <w:rPr>
          <w:lang w:val="en-IN"/>
        </w:rPr>
        <w:t>. This could be particularly valuable because JYSK's Scandinavian concept is central to its differentiation. However, it would also require substantial capital expenditure and expose JYSK to greater financial and operational risk in an unfamiliar market.</w:t>
      </w:r>
    </w:p>
    <w:p w14:paraId="35731FE0" w14:textId="071C5618" w:rsidR="00C66FCE" w:rsidRPr="00C66FCE" w:rsidRDefault="00C66FCE" w:rsidP="00C66FCE">
      <w:pPr>
        <w:rPr>
          <w:lang w:val="en-IN"/>
        </w:rPr>
      </w:pPr>
      <w:r w:rsidRPr="00C66FCE">
        <w:rPr>
          <w:lang w:val="en-IN"/>
        </w:rPr>
        <w:t xml:space="preserve">A </w:t>
      </w:r>
      <w:r w:rsidRPr="00C66FCE">
        <w:rPr>
          <w:b/>
          <w:bCs/>
          <w:lang w:val="en-IN"/>
        </w:rPr>
        <w:t>franchise model</w:t>
      </w:r>
      <w:r w:rsidRPr="00C66FCE">
        <w:rPr>
          <w:lang w:val="en-IN"/>
        </w:rPr>
        <w:t xml:space="preserve"> would require significantly less capital and provide access to local knowledge</w:t>
      </w:r>
      <w:r w:rsidR="00655EE1">
        <w:rPr>
          <w:lang w:val="en-IN"/>
        </w:rPr>
        <w:t xml:space="preserve"> (</w:t>
      </w:r>
      <w:r w:rsidR="00655EE1" w:rsidRPr="00655EE1">
        <w:t>Giudici</w:t>
      </w:r>
      <w:r w:rsidR="00655EE1">
        <w:t xml:space="preserve"> </w:t>
      </w:r>
      <w:r w:rsidR="00655EE1" w:rsidRPr="00655EE1">
        <w:rPr>
          <w:i/>
          <w:iCs/>
        </w:rPr>
        <w:t>et al.,</w:t>
      </w:r>
      <w:r w:rsidR="00655EE1">
        <w:t xml:space="preserve"> 2020</w:t>
      </w:r>
      <w:r w:rsidR="00655EE1">
        <w:rPr>
          <w:lang w:val="en-IN"/>
        </w:rPr>
        <w:t>)</w:t>
      </w:r>
      <w:r w:rsidRPr="00C66FCE">
        <w:rPr>
          <w:lang w:val="en-IN"/>
        </w:rPr>
        <w:t>. It is also consistent with JYSK's existing international experience, as the company currently operates franchises in 21 countries. However, the lower level of control creates potential risks around brand consistency, product assortment and customer experience. For a large and diverse market such as India, these risks may become more significant.</w:t>
      </w:r>
    </w:p>
    <w:p w14:paraId="1C9A9C3C" w14:textId="35AE1C87" w:rsidR="00C66FCE" w:rsidRPr="00C66FCE" w:rsidRDefault="00C66FCE" w:rsidP="00C66FCE">
      <w:pPr>
        <w:rPr>
          <w:lang w:val="en-IN"/>
        </w:rPr>
      </w:pPr>
      <w:r w:rsidRPr="00C66FCE">
        <w:rPr>
          <w:lang w:val="en-IN"/>
        </w:rPr>
        <w:t xml:space="preserve">A </w:t>
      </w:r>
      <w:r w:rsidRPr="00C66FCE">
        <w:rPr>
          <w:b/>
          <w:bCs/>
          <w:lang w:val="en-IN"/>
        </w:rPr>
        <w:t>joint venture</w:t>
      </w:r>
      <w:r w:rsidRPr="00C66FCE">
        <w:rPr>
          <w:lang w:val="en-IN"/>
        </w:rPr>
        <w:t xml:space="preserve"> offers a stronger balance between these two extremes</w:t>
      </w:r>
      <w:r w:rsidR="000E041B">
        <w:rPr>
          <w:lang w:val="en-IN"/>
        </w:rPr>
        <w:t xml:space="preserve"> (</w:t>
      </w:r>
      <w:r w:rsidR="000E041B" w:rsidRPr="000E041B">
        <w:t>Moreno</w:t>
      </w:r>
      <w:r w:rsidR="000E041B">
        <w:t xml:space="preserve"> </w:t>
      </w:r>
      <w:r w:rsidR="000E041B" w:rsidRPr="000E041B">
        <w:rPr>
          <w:i/>
          <w:iCs/>
        </w:rPr>
        <w:t>et al.,</w:t>
      </w:r>
      <w:r w:rsidR="000E041B">
        <w:t xml:space="preserve"> 2020</w:t>
      </w:r>
      <w:r w:rsidR="000E041B">
        <w:rPr>
          <w:lang w:val="en-IN"/>
        </w:rPr>
        <w:t>)</w:t>
      </w:r>
      <w:r w:rsidRPr="00C66FCE">
        <w:rPr>
          <w:lang w:val="en-IN"/>
        </w:rPr>
        <w:t>. JYSK could combine its international retail expertise and Scandinavian brand with a partner's knowledge of Indian consumers, property markets, regulation, suppliers and logistics. The principal disadvantage would be shared control and the possibility of disagreements regarding strategic priorities.</w:t>
      </w:r>
    </w:p>
    <w:p w14:paraId="726864B0" w14:textId="0C797E3E" w:rsidR="00C66FCE" w:rsidRPr="00C66FCE" w:rsidRDefault="00C66FCE" w:rsidP="00C66FCE">
      <w:pPr>
        <w:rPr>
          <w:lang w:val="en-IN"/>
        </w:rPr>
      </w:pPr>
      <w:r w:rsidRPr="00C66FCE">
        <w:rPr>
          <w:lang w:val="en-IN"/>
        </w:rPr>
        <w:t xml:space="preserve">A </w:t>
      </w:r>
      <w:r w:rsidRPr="00C66FCE">
        <w:rPr>
          <w:b/>
          <w:bCs/>
          <w:lang w:val="en-IN"/>
        </w:rPr>
        <w:t>strategic partnership</w:t>
      </w:r>
      <w:r w:rsidRPr="00C66FCE">
        <w:rPr>
          <w:lang w:val="en-IN"/>
        </w:rPr>
        <w:t xml:space="preserve"> could provide similar local-market advantages while potentially allowing greater flexibility than a formal joint venture</w:t>
      </w:r>
      <w:r w:rsidR="009E3343">
        <w:rPr>
          <w:lang w:val="en-IN"/>
        </w:rPr>
        <w:t xml:space="preserve"> (</w:t>
      </w:r>
      <w:r w:rsidR="009E3343" w:rsidRPr="009E3343">
        <w:t>Rundh, 2023</w:t>
      </w:r>
      <w:r w:rsidR="009E3343">
        <w:rPr>
          <w:lang w:val="en-IN"/>
        </w:rPr>
        <w:t>)</w:t>
      </w:r>
      <w:r w:rsidRPr="00C66FCE">
        <w:rPr>
          <w:lang w:val="en-IN"/>
        </w:rPr>
        <w:t>. This could be useful during the initial market-testing stage, particularly where JYSK wants to reduce commitment before understanding Indian consumer behaviour.</w:t>
      </w:r>
    </w:p>
    <w:p w14:paraId="51176A16" w14:textId="3FDE7481" w:rsidR="00C66FCE" w:rsidRPr="00C66FCE" w:rsidRDefault="00C66FCE" w:rsidP="00C66FCE">
      <w:pPr>
        <w:rPr>
          <w:lang w:val="en-IN"/>
        </w:rPr>
      </w:pPr>
      <w:r w:rsidRPr="00C66FCE">
        <w:rPr>
          <w:lang w:val="en-IN"/>
        </w:rPr>
        <w:t xml:space="preserve">Consequently, the analysis suggests that </w:t>
      </w:r>
      <w:r w:rsidRPr="00C66FCE">
        <w:rPr>
          <w:b/>
          <w:bCs/>
          <w:lang w:val="en-IN"/>
        </w:rPr>
        <w:t>joint venture or strategic partnership is more suitable initially than immediate wholly owned expansion</w:t>
      </w:r>
      <w:r w:rsidRPr="00C66FCE">
        <w:rPr>
          <w:lang w:val="en-IN"/>
        </w:rPr>
        <w:t>, while franchising remains a viable alternative if regulatory or financial considerations favour lower commitment.</w:t>
      </w:r>
    </w:p>
    <w:p w14:paraId="0A4DA1EA" w14:textId="77777777" w:rsidR="00C66FCE" w:rsidRPr="00C66FCE" w:rsidRDefault="00C66FCE" w:rsidP="00B37776">
      <w:pPr>
        <w:pStyle w:val="Heading2"/>
        <w:rPr>
          <w:lang w:val="en-IN"/>
        </w:rPr>
      </w:pPr>
      <w:bookmarkStart w:id="15" w:name="_Toc237358254"/>
      <w:r w:rsidRPr="00C66FCE">
        <w:rPr>
          <w:lang w:val="en-IN"/>
        </w:rPr>
        <w:lastRenderedPageBreak/>
        <w:t>3.3 Recommended Entry Mode for JYSK in India</w:t>
      </w:r>
      <w:bookmarkEnd w:id="15"/>
    </w:p>
    <w:p w14:paraId="5F495244" w14:textId="77777777" w:rsidR="00C66FCE" w:rsidRPr="00C66FCE" w:rsidRDefault="00C66FCE" w:rsidP="00C66FCE">
      <w:pPr>
        <w:rPr>
          <w:lang w:val="en-IN"/>
        </w:rPr>
      </w:pPr>
      <w:r w:rsidRPr="00C66FCE">
        <w:rPr>
          <w:lang w:val="en-IN"/>
        </w:rPr>
        <w:t xml:space="preserve">The recommended strategy is a </w:t>
      </w:r>
      <w:r w:rsidRPr="00C66FCE">
        <w:rPr>
          <w:b/>
          <w:bCs/>
          <w:lang w:val="en-IN"/>
        </w:rPr>
        <w:t>phased entry through a local joint venture or strategic partnership</w:t>
      </w:r>
      <w:r w:rsidRPr="00C66FCE">
        <w:rPr>
          <w:lang w:val="en-IN"/>
        </w:rPr>
        <w:t>, followed by increased direct control if the Indian operation demonstrates commercial viability. This recommendation reflects both JYSK's historical internationalisation pattern and the conditions identified in the PELC and OLI analysis.</w:t>
      </w:r>
    </w:p>
    <w:p w14:paraId="1AE5E6C1" w14:textId="77777777" w:rsidR="00C66FCE" w:rsidRPr="00C66FCE" w:rsidRDefault="00C66FCE" w:rsidP="00C66FCE">
      <w:pPr>
        <w:rPr>
          <w:b/>
          <w:bCs/>
          <w:lang w:val="en-IN"/>
        </w:rPr>
      </w:pPr>
      <w:r w:rsidRPr="00C66FCE">
        <w:rPr>
          <w:b/>
          <w:bCs/>
          <w:lang w:val="en-IN"/>
        </w:rPr>
        <w:t>Phase 1: Controlled Market Entry</w:t>
      </w:r>
    </w:p>
    <w:p w14:paraId="00D22ABF" w14:textId="77777777" w:rsidR="00C66FCE" w:rsidRPr="00C66FCE" w:rsidRDefault="00C66FCE" w:rsidP="00C66FCE">
      <w:pPr>
        <w:rPr>
          <w:lang w:val="en-IN"/>
        </w:rPr>
      </w:pPr>
      <w:r w:rsidRPr="00C66FCE">
        <w:rPr>
          <w:lang w:val="en-IN"/>
        </w:rPr>
        <w:t xml:space="preserve">JYSK should initially establish a limited presence in major metropolitan markets such as </w:t>
      </w:r>
      <w:r w:rsidRPr="00C66FCE">
        <w:rPr>
          <w:b/>
          <w:bCs/>
          <w:lang w:val="en-IN"/>
        </w:rPr>
        <w:t>Delhi NCR, Mumbai, Bengaluru and Hyderabad</w:t>
      </w:r>
      <w:r w:rsidRPr="00C66FCE">
        <w:rPr>
          <w:lang w:val="en-IN"/>
        </w:rPr>
        <w:t>. Rather than attempting rapid nationwide expansion, the company should use a relatively small number of stores supported by e-commerce and appropriate distribution arrangements.</w:t>
      </w:r>
    </w:p>
    <w:p w14:paraId="19BE9072" w14:textId="77777777" w:rsidR="00C66FCE" w:rsidRPr="00C66FCE" w:rsidRDefault="00C66FCE" w:rsidP="00C66FCE">
      <w:pPr>
        <w:rPr>
          <w:lang w:val="en-IN"/>
        </w:rPr>
      </w:pPr>
      <w:r w:rsidRPr="00C66FCE">
        <w:rPr>
          <w:lang w:val="en-IN"/>
        </w:rPr>
        <w:t xml:space="preserve">The purpose of this stage should be </w:t>
      </w:r>
      <w:r w:rsidRPr="00C66FCE">
        <w:rPr>
          <w:b/>
          <w:bCs/>
          <w:lang w:val="en-IN"/>
        </w:rPr>
        <w:t>market learning rather than immediate scale</w:t>
      </w:r>
      <w:r w:rsidRPr="00C66FCE">
        <w:rPr>
          <w:lang w:val="en-IN"/>
        </w:rPr>
        <w:t>. JYSK should evaluate:</w:t>
      </w:r>
    </w:p>
    <w:p w14:paraId="3EB81B97" w14:textId="77777777" w:rsidR="00C66FCE" w:rsidRPr="00B37776" w:rsidRDefault="00C66FCE" w:rsidP="00B37776">
      <w:pPr>
        <w:pStyle w:val="ListParagraph"/>
        <w:numPr>
          <w:ilvl w:val="0"/>
          <w:numId w:val="2"/>
        </w:numPr>
        <w:rPr>
          <w:lang w:val="en-IN"/>
        </w:rPr>
      </w:pPr>
      <w:r w:rsidRPr="00B37776">
        <w:rPr>
          <w:lang w:val="en-IN"/>
        </w:rPr>
        <w:t xml:space="preserve">consumer response to Scandinavian design; </w:t>
      </w:r>
    </w:p>
    <w:p w14:paraId="38073B59" w14:textId="77777777" w:rsidR="00C66FCE" w:rsidRPr="00B37776" w:rsidRDefault="00C66FCE" w:rsidP="00B37776">
      <w:pPr>
        <w:pStyle w:val="ListParagraph"/>
        <w:numPr>
          <w:ilvl w:val="0"/>
          <w:numId w:val="2"/>
        </w:numPr>
        <w:rPr>
          <w:lang w:val="en-IN"/>
        </w:rPr>
      </w:pPr>
      <w:r w:rsidRPr="00B37776">
        <w:rPr>
          <w:lang w:val="en-IN"/>
        </w:rPr>
        <w:t xml:space="preserve">acceptable price points; </w:t>
      </w:r>
    </w:p>
    <w:p w14:paraId="087C8C11" w14:textId="77777777" w:rsidR="00C66FCE" w:rsidRPr="00B37776" w:rsidRDefault="00C66FCE" w:rsidP="00B37776">
      <w:pPr>
        <w:pStyle w:val="ListParagraph"/>
        <w:numPr>
          <w:ilvl w:val="0"/>
          <w:numId w:val="2"/>
        </w:numPr>
        <w:rPr>
          <w:lang w:val="en-IN"/>
        </w:rPr>
      </w:pPr>
      <w:r w:rsidRPr="00B37776">
        <w:rPr>
          <w:lang w:val="en-IN"/>
        </w:rPr>
        <w:t xml:space="preserve">demand for different furniture categories; </w:t>
      </w:r>
    </w:p>
    <w:p w14:paraId="2D162DA3" w14:textId="77777777" w:rsidR="00C66FCE" w:rsidRPr="00B37776" w:rsidRDefault="00C66FCE" w:rsidP="00B37776">
      <w:pPr>
        <w:pStyle w:val="ListParagraph"/>
        <w:numPr>
          <w:ilvl w:val="0"/>
          <w:numId w:val="2"/>
        </w:numPr>
        <w:rPr>
          <w:lang w:val="en-IN"/>
        </w:rPr>
      </w:pPr>
      <w:r w:rsidRPr="00B37776">
        <w:rPr>
          <w:lang w:val="en-IN"/>
        </w:rPr>
        <w:t xml:space="preserve">effectiveness of product adaptation; </w:t>
      </w:r>
    </w:p>
    <w:p w14:paraId="46E1884D" w14:textId="77777777" w:rsidR="00C66FCE" w:rsidRPr="00B37776" w:rsidRDefault="00C66FCE" w:rsidP="00B37776">
      <w:pPr>
        <w:pStyle w:val="ListParagraph"/>
        <w:numPr>
          <w:ilvl w:val="0"/>
          <w:numId w:val="2"/>
        </w:numPr>
        <w:rPr>
          <w:lang w:val="en-IN"/>
        </w:rPr>
      </w:pPr>
      <w:r w:rsidRPr="00B37776">
        <w:rPr>
          <w:lang w:val="en-IN"/>
        </w:rPr>
        <w:t xml:space="preserve">logistics performance; </w:t>
      </w:r>
    </w:p>
    <w:p w14:paraId="5536D3C1" w14:textId="77777777" w:rsidR="00C66FCE" w:rsidRPr="00B37776" w:rsidRDefault="00C66FCE" w:rsidP="00B37776">
      <w:pPr>
        <w:pStyle w:val="ListParagraph"/>
        <w:numPr>
          <w:ilvl w:val="0"/>
          <w:numId w:val="2"/>
        </w:numPr>
        <w:rPr>
          <w:lang w:val="en-IN"/>
        </w:rPr>
      </w:pPr>
      <w:r w:rsidRPr="00B37776">
        <w:rPr>
          <w:lang w:val="en-IN"/>
        </w:rPr>
        <w:t xml:space="preserve">store profitability; </w:t>
      </w:r>
    </w:p>
    <w:p w14:paraId="33666E87" w14:textId="77777777" w:rsidR="00C66FCE" w:rsidRPr="00B37776" w:rsidRDefault="00C66FCE" w:rsidP="00B37776">
      <w:pPr>
        <w:pStyle w:val="ListParagraph"/>
        <w:numPr>
          <w:ilvl w:val="0"/>
          <w:numId w:val="2"/>
        </w:numPr>
        <w:rPr>
          <w:lang w:val="en-IN"/>
        </w:rPr>
      </w:pPr>
      <w:r w:rsidRPr="00B37776">
        <w:rPr>
          <w:lang w:val="en-IN"/>
        </w:rPr>
        <w:t xml:space="preserve">online customer engagement. </w:t>
      </w:r>
    </w:p>
    <w:p w14:paraId="7BAAFB98" w14:textId="77777777" w:rsidR="00C66FCE" w:rsidRPr="00C66FCE" w:rsidRDefault="00C66FCE" w:rsidP="00C66FCE">
      <w:pPr>
        <w:rPr>
          <w:lang w:val="en-IN"/>
        </w:rPr>
      </w:pPr>
      <w:r w:rsidRPr="00C66FCE">
        <w:rPr>
          <w:lang w:val="en-IN"/>
        </w:rPr>
        <w:t xml:space="preserve">This approach is particularly appropriate because JYSK's current strategy recognises that customers across countries have different cultures and lifestyles and that a more differentiated approach can be used where appropriate without compromising the core JYSK concept. </w:t>
      </w:r>
    </w:p>
    <w:p w14:paraId="6982EC27" w14:textId="77777777" w:rsidR="00C66FCE" w:rsidRPr="00C66FCE" w:rsidRDefault="00C66FCE" w:rsidP="00C66FCE">
      <w:pPr>
        <w:rPr>
          <w:b/>
          <w:bCs/>
          <w:lang w:val="en-IN"/>
        </w:rPr>
      </w:pPr>
      <w:r w:rsidRPr="00C66FCE">
        <w:rPr>
          <w:b/>
          <w:bCs/>
          <w:lang w:val="en-IN"/>
        </w:rPr>
        <w:t>Phase 2: Review and Adaptation</w:t>
      </w:r>
    </w:p>
    <w:p w14:paraId="5EAA90C6" w14:textId="77777777" w:rsidR="00C66FCE" w:rsidRPr="00C66FCE" w:rsidRDefault="00C66FCE" w:rsidP="00C66FCE">
      <w:pPr>
        <w:rPr>
          <w:lang w:val="en-IN"/>
        </w:rPr>
      </w:pPr>
      <w:r w:rsidRPr="00C66FCE">
        <w:rPr>
          <w:lang w:val="en-IN"/>
        </w:rPr>
        <w:t>After the pilot stage, JYSK should evaluate performance and adapt its product assortment, pricing and store formats. Successful categories could receive greater investment, while weak-performing products could be modified or withdrawn.</w:t>
      </w:r>
    </w:p>
    <w:p w14:paraId="5080D864" w14:textId="77777777" w:rsidR="00C66FCE" w:rsidRPr="00C66FCE" w:rsidRDefault="00C66FCE" w:rsidP="00C66FCE">
      <w:pPr>
        <w:rPr>
          <w:b/>
          <w:bCs/>
          <w:lang w:val="en-IN"/>
        </w:rPr>
      </w:pPr>
      <w:r w:rsidRPr="00C66FCE">
        <w:rPr>
          <w:b/>
          <w:bCs/>
          <w:lang w:val="en-IN"/>
        </w:rPr>
        <w:t>Phase 3: Expansion and Increased Control</w:t>
      </w:r>
    </w:p>
    <w:p w14:paraId="79FA53B5" w14:textId="77777777" w:rsidR="00C66FCE" w:rsidRPr="00C66FCE" w:rsidRDefault="00C66FCE" w:rsidP="00C66FCE">
      <w:pPr>
        <w:rPr>
          <w:lang w:val="en-IN"/>
        </w:rPr>
      </w:pPr>
      <w:r w:rsidRPr="00C66FCE">
        <w:rPr>
          <w:lang w:val="en-IN"/>
        </w:rPr>
        <w:lastRenderedPageBreak/>
        <w:t>If the pilot achieves predetermined performance targets, JYSK could progressively expand into additional Indian cities. At this stage, the company could consider increasing its ownership and operational control where legally and commercially appropriate.</w:t>
      </w:r>
    </w:p>
    <w:p w14:paraId="7081478B" w14:textId="57000D86" w:rsidR="00C66FCE" w:rsidRPr="00C66FCE" w:rsidRDefault="00C66FCE" w:rsidP="00C66FCE">
      <w:pPr>
        <w:rPr>
          <w:lang w:val="en-IN"/>
        </w:rPr>
      </w:pPr>
      <w:r w:rsidRPr="00C66FCE">
        <w:rPr>
          <w:lang w:val="en-IN"/>
        </w:rPr>
        <w:t>This staged model limits initial exposure while preserving the possibility of long-term direct control.</w:t>
      </w:r>
    </w:p>
    <w:p w14:paraId="2AA28972" w14:textId="77777777" w:rsidR="00C66FCE" w:rsidRPr="00C66FCE" w:rsidRDefault="00C66FCE" w:rsidP="00B37776">
      <w:pPr>
        <w:pStyle w:val="Heading2"/>
        <w:rPr>
          <w:lang w:val="en-IN"/>
        </w:rPr>
      </w:pPr>
      <w:bookmarkStart w:id="16" w:name="_Toc237358255"/>
      <w:r w:rsidRPr="00C66FCE">
        <w:rPr>
          <w:lang w:val="en-IN"/>
        </w:rPr>
        <w:t>3.4 Strategic Synthesis and Final Recommendation</w:t>
      </w:r>
      <w:bookmarkEnd w:id="16"/>
    </w:p>
    <w:p w14:paraId="387FAE42" w14:textId="77777777" w:rsidR="00C66FCE" w:rsidRPr="00C66FCE" w:rsidRDefault="00C66FCE" w:rsidP="00C66FCE">
      <w:pPr>
        <w:rPr>
          <w:lang w:val="en-IN"/>
        </w:rPr>
      </w:pPr>
      <w:r w:rsidRPr="00C66FCE">
        <w:rPr>
          <w:lang w:val="en-IN"/>
        </w:rPr>
        <w:t xml:space="preserve">The combined analysis of </w:t>
      </w:r>
      <w:r w:rsidRPr="00C66FCE">
        <w:rPr>
          <w:b/>
          <w:bCs/>
          <w:lang w:val="en-IN"/>
        </w:rPr>
        <w:t>PELC, OLI, JYSK's international strategy and historical entry behaviour</w:t>
      </w:r>
      <w:r w:rsidRPr="00C66FCE">
        <w:rPr>
          <w:lang w:val="en-IN"/>
        </w:rPr>
        <w:t xml:space="preserve"> supports India as a potentially attractive expansion market, but it does not support an immediate large-scale rollout.</w:t>
      </w:r>
    </w:p>
    <w:p w14:paraId="154CFDA2" w14:textId="33C18910" w:rsidR="00C66FCE" w:rsidRPr="00C66FCE" w:rsidRDefault="00C66FCE" w:rsidP="00C66FCE">
      <w:pPr>
        <w:rPr>
          <w:lang w:val="en-IN"/>
        </w:rPr>
      </w:pPr>
      <w:r w:rsidRPr="00C66FCE">
        <w:rPr>
          <w:lang w:val="en-IN"/>
        </w:rPr>
        <w:t xml:space="preserve">JYSK possesses strong </w:t>
      </w:r>
      <w:r w:rsidRPr="00C66FCE">
        <w:rPr>
          <w:b/>
          <w:bCs/>
          <w:lang w:val="en-IN"/>
        </w:rPr>
        <w:t>Ownership advantages</w:t>
      </w:r>
      <w:r w:rsidRPr="00C66FCE">
        <w:rPr>
          <w:lang w:val="en-IN"/>
        </w:rPr>
        <w:t xml:space="preserve"> through its Scandinavian brand, international retail experience, sourcing capabilities and established home-furnishing concept. India provides significant </w:t>
      </w:r>
      <w:r w:rsidRPr="00C66FCE">
        <w:rPr>
          <w:b/>
          <w:bCs/>
          <w:lang w:val="en-IN"/>
        </w:rPr>
        <w:t>Location advantages</w:t>
      </w:r>
      <w:r w:rsidRPr="00C66FCE">
        <w:rPr>
          <w:lang w:val="en-IN"/>
        </w:rPr>
        <w:t xml:space="preserve"> through its large population, economic growth and expanding home-furnishing market</w:t>
      </w:r>
      <w:r w:rsidR="00097636">
        <w:rPr>
          <w:lang w:val="en-IN"/>
        </w:rPr>
        <w:t xml:space="preserve"> (</w:t>
      </w:r>
      <w:r w:rsidR="00097636" w:rsidRPr="00097636">
        <w:t>Faraz, 2023</w:t>
      </w:r>
      <w:r w:rsidR="00097636">
        <w:rPr>
          <w:lang w:val="en-IN"/>
        </w:rPr>
        <w:t>)</w:t>
      </w:r>
      <w:r w:rsidRPr="00C66FCE">
        <w:rPr>
          <w:lang w:val="en-IN"/>
        </w:rPr>
        <w:t>. However, regulatory requirements, consumer diversity, price sensitivity and operational complexity mean that these advantages cannot be exploited effectively without local knowledge.</w:t>
      </w:r>
    </w:p>
    <w:p w14:paraId="4B3878A6" w14:textId="72A67A02" w:rsidR="00C66FCE" w:rsidRPr="00C66FCE" w:rsidRDefault="00C66FCE" w:rsidP="00C66FCE">
      <w:pPr>
        <w:rPr>
          <w:lang w:val="en-IN"/>
        </w:rPr>
      </w:pPr>
      <w:r w:rsidRPr="00C66FCE">
        <w:rPr>
          <w:lang w:val="en-IN"/>
        </w:rPr>
        <w:t>The Internalisation dimension of OLI also supports retaining control over key activities such as brand standards, product quality and customer experience</w:t>
      </w:r>
      <w:r w:rsidR="00863FF1">
        <w:rPr>
          <w:lang w:val="en-IN"/>
        </w:rPr>
        <w:t xml:space="preserve"> (</w:t>
      </w:r>
      <w:r w:rsidR="00863FF1" w:rsidRPr="000F38F5">
        <w:t>Liang, 2026</w:t>
      </w:r>
      <w:r w:rsidR="00863FF1">
        <w:rPr>
          <w:lang w:val="en-IN"/>
        </w:rPr>
        <w:t>)</w:t>
      </w:r>
      <w:r w:rsidRPr="00C66FCE">
        <w:rPr>
          <w:lang w:val="en-IN"/>
        </w:rPr>
        <w:t>. However, complete internalisation at the beginning would create unnecessary exposure. A partnership-based entry can therefore provide the required balance between control and flexibility.</w:t>
      </w:r>
      <w:r w:rsidR="000130C0">
        <w:rPr>
          <w:lang w:val="en-IN"/>
        </w:rPr>
        <w:t xml:space="preserve"> </w:t>
      </w:r>
      <w:r w:rsidRPr="00C66FCE">
        <w:rPr>
          <w:lang w:val="en-IN"/>
        </w:rPr>
        <w:t xml:space="preserve">JYSK's own international footprint demonstrates that the company already combines direct operations with franchising, while previous franchise markets have sometimes transitioned towards direct management. </w:t>
      </w:r>
      <w:r w:rsidRPr="00863FF1">
        <w:rPr>
          <w:lang w:val="en-IN"/>
        </w:rPr>
        <w:t>Therefore, the recommended Indian strategy should similarly be evolutionary rather than fixed.</w:t>
      </w:r>
    </w:p>
    <w:p w14:paraId="6E09663C" w14:textId="0328E832" w:rsidR="00C66FCE" w:rsidRPr="00C66FCE" w:rsidRDefault="005C0A69" w:rsidP="00C66FCE">
      <w:pPr>
        <w:rPr>
          <w:lang w:val="en-IN"/>
        </w:rPr>
      </w:pPr>
      <w:r>
        <w:rPr>
          <w:lang w:val="en-IN"/>
        </w:rPr>
        <w:t xml:space="preserve">It has been critically analysed that </w:t>
      </w:r>
      <w:r w:rsidR="00C66FCE" w:rsidRPr="00C66FCE">
        <w:rPr>
          <w:lang w:val="en-IN"/>
        </w:rPr>
        <w:t>JYSK should enter India through a controlled local partnership/joint-venture arrangement, initially targeting major metropolitan markets, and progressively increase direct ownership and control once market viability has been demonstrated.</w:t>
      </w:r>
      <w:r w:rsidR="00B37776">
        <w:rPr>
          <w:lang w:val="en-IN"/>
        </w:rPr>
        <w:t xml:space="preserve"> </w:t>
      </w:r>
      <w:r w:rsidR="00C66FCE" w:rsidRPr="00C66FCE">
        <w:rPr>
          <w:lang w:val="en-IN"/>
        </w:rPr>
        <w:t>This approach provides the strongest balance of risk reduction, local knowledge, strategic control, investment commitment and long-term scalability, making it more appropriate for India's complex but potentially high-growth home-</w:t>
      </w:r>
      <w:r w:rsidR="00C66FCE" w:rsidRPr="00C66FCE">
        <w:rPr>
          <w:lang w:val="en-IN"/>
        </w:rPr>
        <w:lastRenderedPageBreak/>
        <w:t>furnishing market than either immediate full ownership or a purely franchise-led national rollout.</w:t>
      </w:r>
    </w:p>
    <w:p w14:paraId="2B9DE558" w14:textId="77777777" w:rsidR="00FC092E" w:rsidRDefault="00FC092E">
      <w:pPr>
        <w:spacing w:before="0" w:after="160" w:line="259" w:lineRule="auto"/>
        <w:jc w:val="left"/>
        <w:rPr>
          <w:b/>
          <w:bCs/>
          <w:lang w:val="en-IN"/>
        </w:rPr>
      </w:pPr>
      <w:r>
        <w:rPr>
          <w:b/>
          <w:bCs/>
          <w:lang w:val="en-IN"/>
        </w:rPr>
        <w:br w:type="page"/>
      </w:r>
    </w:p>
    <w:p w14:paraId="21724F38" w14:textId="37E6C846" w:rsidR="00FC092E" w:rsidRPr="00FC092E" w:rsidRDefault="00FC092E" w:rsidP="00FC092E">
      <w:pPr>
        <w:pStyle w:val="Heading1"/>
        <w:rPr>
          <w:lang w:val="en-IN"/>
        </w:rPr>
      </w:pPr>
      <w:bookmarkStart w:id="17" w:name="_Toc237358256"/>
      <w:r w:rsidRPr="00FC092E">
        <w:rPr>
          <w:lang w:val="en-IN"/>
        </w:rPr>
        <w:lastRenderedPageBreak/>
        <w:t>SECTION 2 – REFLECTIVE ACCOUNT</w:t>
      </w:r>
      <w:bookmarkEnd w:id="17"/>
    </w:p>
    <w:p w14:paraId="3955D217" w14:textId="0F65B8F6" w:rsidR="00FC092E" w:rsidRPr="00FC092E" w:rsidRDefault="00FC092E" w:rsidP="00FC092E">
      <w:pPr>
        <w:pStyle w:val="Heading2"/>
        <w:rPr>
          <w:lang w:val="en-IN"/>
        </w:rPr>
      </w:pPr>
      <w:bookmarkStart w:id="18" w:name="_Toc237358257"/>
      <w:r>
        <w:rPr>
          <w:lang w:val="en-IN"/>
        </w:rPr>
        <w:t xml:space="preserve">4. </w:t>
      </w:r>
      <w:r w:rsidRPr="00FC092E">
        <w:rPr>
          <w:lang w:val="en-IN"/>
        </w:rPr>
        <w:t>Gibbs' Reflective Cycle</w:t>
      </w:r>
      <w:bookmarkEnd w:id="18"/>
    </w:p>
    <w:p w14:paraId="6649F526" w14:textId="77777777" w:rsidR="00FC092E" w:rsidRPr="00FC092E" w:rsidRDefault="00FC092E" w:rsidP="00FC092E">
      <w:pPr>
        <w:pStyle w:val="Heading3"/>
        <w:rPr>
          <w:lang w:val="en-IN"/>
        </w:rPr>
      </w:pPr>
      <w:bookmarkStart w:id="19" w:name="_Toc237358258"/>
      <w:r w:rsidRPr="00FC092E">
        <w:rPr>
          <w:lang w:val="en-IN"/>
        </w:rPr>
        <w:t>4.1 Description</w:t>
      </w:r>
      <w:bookmarkEnd w:id="19"/>
    </w:p>
    <w:p w14:paraId="0CD351BE" w14:textId="77777777" w:rsidR="00865F99" w:rsidRPr="00865F99" w:rsidRDefault="00865F99" w:rsidP="00865F99">
      <w:pPr>
        <w:rPr>
          <w:lang w:val="en-IN"/>
        </w:rPr>
      </w:pPr>
      <w:r w:rsidRPr="00865F99">
        <w:rPr>
          <w:lang w:val="en-IN"/>
        </w:rPr>
        <w:t xml:space="preserve">For this assessment, I selected </w:t>
      </w:r>
      <w:r w:rsidRPr="00865F99">
        <w:rPr>
          <w:b/>
          <w:bCs/>
          <w:lang w:val="en-IN"/>
        </w:rPr>
        <w:t>JYSK as the organisation and India as the potential target market</w:t>
      </w:r>
      <w:r w:rsidRPr="00865F99">
        <w:rPr>
          <w:lang w:val="en-IN"/>
        </w:rPr>
        <w:t xml:space="preserve"> and developed an international market-entry strategy. The research involved examining JYSK's international business model, Scandinavian positioning and existing international expansion before assessing India's political, economic, legal and cultural environment. I subsequently applied </w:t>
      </w:r>
      <w:r w:rsidRPr="00865F99">
        <w:rPr>
          <w:b/>
          <w:bCs/>
          <w:lang w:val="en-IN"/>
        </w:rPr>
        <w:t>Bartlett and Ghoshal's framework and Dunning's OLI paradigm</w:t>
      </w:r>
      <w:r w:rsidRPr="00865F99">
        <w:rPr>
          <w:lang w:val="en-IN"/>
        </w:rPr>
        <w:t xml:space="preserve"> to understand whether JYSK's capabilities could be transferred successfully into India. Finally, different entry modes were considered to identify the most appropriate approach for the proposed expansion.</w:t>
      </w:r>
    </w:p>
    <w:p w14:paraId="21F3936F" w14:textId="77777777" w:rsidR="00865F99" w:rsidRPr="00865F99" w:rsidRDefault="00865F99" w:rsidP="00865F99">
      <w:pPr>
        <w:rPr>
          <w:lang w:val="en-IN"/>
        </w:rPr>
      </w:pPr>
      <w:r w:rsidRPr="00865F99">
        <w:rPr>
          <w:lang w:val="en-IN"/>
        </w:rPr>
        <w:t>The research also involved using secondary evidence from JYSK's corporate information, IMF economic data, Indian government sources and home-furnishing industry data. This allowed me to move from a general understanding of India towards a more specific assessment of whether the market was strategically appropriate for JYSK.</w:t>
      </w:r>
    </w:p>
    <w:p w14:paraId="186BBFA6" w14:textId="77777777" w:rsidR="00865F99" w:rsidRPr="00865F99" w:rsidRDefault="00865F99" w:rsidP="00AB0E2D">
      <w:pPr>
        <w:pStyle w:val="Heading3"/>
        <w:rPr>
          <w:lang w:val="en-IN"/>
        </w:rPr>
      </w:pPr>
      <w:bookmarkStart w:id="20" w:name="_Toc237358259"/>
      <w:r w:rsidRPr="00865F99">
        <w:rPr>
          <w:lang w:val="en-IN"/>
        </w:rPr>
        <w:t>4.2 Feelings</w:t>
      </w:r>
      <w:bookmarkEnd w:id="20"/>
    </w:p>
    <w:p w14:paraId="78A4113A" w14:textId="77777777" w:rsidR="00865F99" w:rsidRPr="00865F99" w:rsidRDefault="00865F99" w:rsidP="00865F99">
      <w:pPr>
        <w:rPr>
          <w:lang w:val="en-IN"/>
        </w:rPr>
      </w:pPr>
      <w:r w:rsidRPr="00865F99">
        <w:rPr>
          <w:lang w:val="en-IN"/>
        </w:rPr>
        <w:t xml:space="preserve">At the beginning of the assessment, I felt </w:t>
      </w:r>
      <w:r w:rsidRPr="00865F99">
        <w:rPr>
          <w:b/>
          <w:bCs/>
          <w:lang w:val="en-IN"/>
        </w:rPr>
        <w:t>positive and interested</w:t>
      </w:r>
      <w:r w:rsidRPr="00865F99">
        <w:rPr>
          <w:lang w:val="en-IN"/>
        </w:rPr>
        <w:t xml:space="preserve"> because JYSK was a company that provided an opportunity to explore internationalisation from a different perspective. Rather than selecting an organisation that was already strongly established in India, I found the idea of examining how a Scandinavian home-furnishing concept could enter the Indian market more engaging. I was particularly interested in understanding whether JYSK's affordable Scandinavian positioning could appeal to Indian consumers.</w:t>
      </w:r>
    </w:p>
    <w:p w14:paraId="4935DAAD" w14:textId="77777777" w:rsidR="00865F99" w:rsidRPr="00865F99" w:rsidRDefault="00865F99" w:rsidP="00865F99">
      <w:pPr>
        <w:rPr>
          <w:lang w:val="en-IN"/>
        </w:rPr>
      </w:pPr>
      <w:r w:rsidRPr="00865F99">
        <w:rPr>
          <w:lang w:val="en-IN"/>
        </w:rPr>
        <w:t xml:space="preserve">As the research progressed, I became increasingly </w:t>
      </w:r>
      <w:r w:rsidRPr="00865F99">
        <w:rPr>
          <w:b/>
          <w:bCs/>
          <w:lang w:val="en-IN"/>
        </w:rPr>
        <w:t>confident and motivated</w:t>
      </w:r>
      <w:r w:rsidRPr="00865F99">
        <w:rPr>
          <w:lang w:val="en-IN"/>
        </w:rPr>
        <w:t xml:space="preserve"> because the available information provided several clear opportunities for analysis. Finding evidence of India's economic growth and the expansion of the home-furnishing market made the topic feel commercially realistic rather than hypothetical. I also enjoyed discovering how JYSK's international strategy could be connected with theoretical models such as OLI and Bartlett and Ghoshal.</w:t>
      </w:r>
    </w:p>
    <w:p w14:paraId="3212FB63" w14:textId="77777777" w:rsidR="00865F99" w:rsidRPr="00865F99" w:rsidRDefault="00865F99" w:rsidP="00865F99">
      <w:pPr>
        <w:rPr>
          <w:lang w:val="en-IN"/>
        </w:rPr>
      </w:pPr>
      <w:r w:rsidRPr="00865F99">
        <w:rPr>
          <w:lang w:val="en-IN"/>
        </w:rPr>
        <w:lastRenderedPageBreak/>
        <w:t>The most satisfying part was seeing the different pieces of information connect together. Initially, political, economic, legal and cultural factors appeared to be separate issues. However, as the research developed, I began to understand how they collectively influence the final market-entry decision. This made the research process feel more meaningful and increased my confidence in making strategic recommendations.</w:t>
      </w:r>
    </w:p>
    <w:p w14:paraId="1D42C4F5" w14:textId="77777777" w:rsidR="00865F99" w:rsidRPr="00865F99" w:rsidRDefault="00865F99" w:rsidP="00AB0E2D">
      <w:pPr>
        <w:pStyle w:val="Heading3"/>
        <w:rPr>
          <w:lang w:val="en-IN"/>
        </w:rPr>
      </w:pPr>
      <w:bookmarkStart w:id="21" w:name="_Toc237358260"/>
      <w:r w:rsidRPr="00865F99">
        <w:rPr>
          <w:lang w:val="en-IN"/>
        </w:rPr>
        <w:t>4.3 Evaluation</w:t>
      </w:r>
      <w:bookmarkEnd w:id="21"/>
    </w:p>
    <w:p w14:paraId="258AA321" w14:textId="77777777" w:rsidR="00865F99" w:rsidRPr="00865F99" w:rsidRDefault="00865F99" w:rsidP="00865F99">
      <w:pPr>
        <w:rPr>
          <w:lang w:val="en-IN"/>
        </w:rPr>
      </w:pPr>
      <w:r w:rsidRPr="00865F99">
        <w:rPr>
          <w:lang w:val="en-IN"/>
        </w:rPr>
        <w:t xml:space="preserve">Overall, the experience was </w:t>
      </w:r>
      <w:r w:rsidRPr="00865F99">
        <w:rPr>
          <w:b/>
          <w:bCs/>
          <w:lang w:val="en-IN"/>
        </w:rPr>
        <w:t>positive and academically useful</w:t>
      </w:r>
      <w:r w:rsidRPr="00865F99">
        <w:rPr>
          <w:lang w:val="en-IN"/>
        </w:rPr>
        <w:t>. One of the strongest aspects was the opportunity to combine different types of secondary evidence. IMF data helped me understand India's economic conditions, while government information provided insight into FDI and regulatory considerations. Industry information helped me connect these wider economic trends specifically to the home-furnishing sector. JYSK's own corporate information was particularly useful for understanding its Scandinavian identity, international footprint and strategic direction.</w:t>
      </w:r>
    </w:p>
    <w:p w14:paraId="52A0DE56" w14:textId="77777777" w:rsidR="00865F99" w:rsidRPr="00865F99" w:rsidRDefault="00865F99" w:rsidP="00865F99">
      <w:pPr>
        <w:rPr>
          <w:lang w:val="en-IN"/>
        </w:rPr>
      </w:pPr>
      <w:r w:rsidRPr="00865F99">
        <w:rPr>
          <w:lang w:val="en-IN"/>
        </w:rPr>
        <w:t>Another positive aspect was the use of graphs and visual evidence. Using information on GDP growth, GDP per capita, inflation, FDI and home-furnishing market growth helped me understand how quantitative evidence could strengthen a strategic argument. Instead of relying only on general statements about India's attractiveness, I was able to support the analysis with measurable indicators.</w:t>
      </w:r>
    </w:p>
    <w:p w14:paraId="007E6FAC" w14:textId="77777777" w:rsidR="00865F99" w:rsidRPr="00865F99" w:rsidRDefault="00865F99" w:rsidP="00865F99">
      <w:pPr>
        <w:rPr>
          <w:lang w:val="en-IN"/>
        </w:rPr>
      </w:pPr>
      <w:r w:rsidRPr="00865F99">
        <w:rPr>
          <w:lang w:val="en-IN"/>
        </w:rPr>
        <w:t xml:space="preserve">I also found the selection of JYSK particularly valuable because its Scandinavian identity created an interesting question around </w:t>
      </w:r>
      <w:r w:rsidRPr="00865F99">
        <w:rPr>
          <w:b/>
          <w:bCs/>
          <w:lang w:val="en-IN"/>
        </w:rPr>
        <w:t>standardisation and adaptation</w:t>
      </w:r>
      <w:r w:rsidRPr="00865F99">
        <w:rPr>
          <w:lang w:val="en-IN"/>
        </w:rPr>
        <w:t>. This made the assessment more engaging than simply describing India's market.</w:t>
      </w:r>
    </w:p>
    <w:p w14:paraId="0D8ED894" w14:textId="77777777" w:rsidR="00865F99" w:rsidRPr="00865F99" w:rsidRDefault="00865F99" w:rsidP="00AB0E2D">
      <w:pPr>
        <w:pStyle w:val="Heading3"/>
        <w:rPr>
          <w:lang w:val="en-IN"/>
        </w:rPr>
      </w:pPr>
      <w:bookmarkStart w:id="22" w:name="_Toc237358261"/>
      <w:r w:rsidRPr="00865F99">
        <w:rPr>
          <w:lang w:val="en-IN"/>
        </w:rPr>
        <w:t>4.4 Analysis</w:t>
      </w:r>
      <w:bookmarkEnd w:id="22"/>
    </w:p>
    <w:p w14:paraId="3C1756FF" w14:textId="77777777" w:rsidR="00865F99" w:rsidRPr="00865F99" w:rsidRDefault="00865F99" w:rsidP="00865F99">
      <w:pPr>
        <w:rPr>
          <w:lang w:val="en-IN"/>
        </w:rPr>
      </w:pPr>
      <w:r w:rsidRPr="00865F99">
        <w:rPr>
          <w:lang w:val="en-IN"/>
        </w:rPr>
        <w:t xml:space="preserve">The assessment significantly improved my understanding of </w:t>
      </w:r>
      <w:r w:rsidRPr="00865F99">
        <w:rPr>
          <w:b/>
          <w:bCs/>
          <w:lang w:val="en-IN"/>
        </w:rPr>
        <w:t>how international business decisions are actually made</w:t>
      </w:r>
      <w:r w:rsidRPr="00865F99">
        <w:rPr>
          <w:lang w:val="en-IN"/>
        </w:rPr>
        <w:t>. One of my main learning points was that a large and growing market does not automatically mean that a company should enter it. Before completing this research, I tended to associate a large population and strong economic growth directly with market attractiveness. The JYSK analysis showed me that these factors need to be considered alongside regulation, consumer behaviour, competition, cultural differences and the organisation's own capabilities.</w:t>
      </w:r>
    </w:p>
    <w:p w14:paraId="66714093" w14:textId="77777777" w:rsidR="00865F99" w:rsidRPr="00865F99" w:rsidRDefault="00865F99" w:rsidP="00865F99">
      <w:pPr>
        <w:rPr>
          <w:lang w:val="en-IN"/>
        </w:rPr>
      </w:pPr>
      <w:r w:rsidRPr="00865F99">
        <w:rPr>
          <w:lang w:val="en-IN"/>
        </w:rPr>
        <w:t xml:space="preserve">The application of </w:t>
      </w:r>
      <w:r w:rsidRPr="00865F99">
        <w:rPr>
          <w:b/>
          <w:bCs/>
          <w:lang w:val="en-IN"/>
        </w:rPr>
        <w:t>Dunning's OLI paradigm</w:t>
      </w:r>
      <w:r w:rsidRPr="00865F99">
        <w:rPr>
          <w:lang w:val="en-IN"/>
        </w:rPr>
        <w:t xml:space="preserve"> was particularly valuable. I understood that JYSK's international brand, Scandinavian identity, retail experience and home-</w:t>
      </w:r>
      <w:r w:rsidRPr="00865F99">
        <w:rPr>
          <w:lang w:val="en-IN"/>
        </w:rPr>
        <w:lastRenderedPageBreak/>
        <w:t>furnishing expertise represent potential Ownership advantages. At the same time, India's economic growth, population, urbanisation and expanding home-furnishing market provide Location advantages. However, the Internalisation dimension demonstrated that maintaining control over branding and customer experience also has costs and risks. This helped me understand why an entry mode cannot be selected simply because it provides maximum control.</w:t>
      </w:r>
    </w:p>
    <w:p w14:paraId="21C737F2" w14:textId="77777777" w:rsidR="00865F99" w:rsidRPr="00865F99" w:rsidRDefault="00865F99" w:rsidP="00865F99">
      <w:pPr>
        <w:rPr>
          <w:lang w:val="en-IN"/>
        </w:rPr>
      </w:pPr>
      <w:r w:rsidRPr="00865F99">
        <w:rPr>
          <w:lang w:val="en-IN"/>
        </w:rPr>
        <w:t xml:space="preserve">I also developed a better understanding of </w:t>
      </w:r>
      <w:r w:rsidRPr="00865F99">
        <w:rPr>
          <w:b/>
          <w:bCs/>
          <w:lang w:val="en-IN"/>
        </w:rPr>
        <w:t>Bartlett and Ghoshal's framework</w:t>
      </w:r>
      <w:r w:rsidRPr="00865F99">
        <w:rPr>
          <w:lang w:val="en-IN"/>
        </w:rPr>
        <w:t>. JYSK's Scandinavian identity should remain consistent because it provides differentiation, but the Indian market may require adaptation in product selection, pricing, store formats and communication. I therefore learned that international strategy often involves finding a balance between global consistency and local responsiveness.</w:t>
      </w:r>
    </w:p>
    <w:p w14:paraId="72BA1202" w14:textId="77777777" w:rsidR="00865F99" w:rsidRPr="00865F99" w:rsidRDefault="00865F99" w:rsidP="00865F99">
      <w:pPr>
        <w:rPr>
          <w:lang w:val="en-IN"/>
        </w:rPr>
      </w:pPr>
      <w:r w:rsidRPr="00865F99">
        <w:rPr>
          <w:lang w:val="en-IN"/>
        </w:rPr>
        <w:t>The research also improved my ability to interpret data critically. For example, I learned that GDP per capita should not simply be described as disposable income and that overall FDI inflows do not automatically prove that the home-furnishing sector is attractive. This encouraged me to ask what each piece of evidence actually means for JYSK rather than simply presenting statistics.</w:t>
      </w:r>
    </w:p>
    <w:p w14:paraId="6751C16C" w14:textId="77777777" w:rsidR="00865F99" w:rsidRPr="00865F99" w:rsidRDefault="00865F99" w:rsidP="00AB0E2D">
      <w:pPr>
        <w:pStyle w:val="Heading3"/>
        <w:rPr>
          <w:lang w:val="en-IN"/>
        </w:rPr>
      </w:pPr>
      <w:bookmarkStart w:id="23" w:name="_Toc237358262"/>
      <w:r w:rsidRPr="00865F99">
        <w:rPr>
          <w:lang w:val="en-IN"/>
        </w:rPr>
        <w:t>4.5 Conclusion</w:t>
      </w:r>
      <w:bookmarkEnd w:id="23"/>
    </w:p>
    <w:p w14:paraId="46763F40" w14:textId="77777777" w:rsidR="00865F99" w:rsidRPr="00865F99" w:rsidRDefault="00865F99" w:rsidP="00865F99">
      <w:pPr>
        <w:rPr>
          <w:lang w:val="en-IN"/>
        </w:rPr>
      </w:pPr>
      <w:r w:rsidRPr="00865F99">
        <w:rPr>
          <w:lang w:val="en-IN"/>
        </w:rPr>
        <w:t xml:space="preserve">This assessment was a </w:t>
      </w:r>
      <w:r w:rsidRPr="00865F99">
        <w:rPr>
          <w:b/>
          <w:bCs/>
          <w:lang w:val="en-IN"/>
        </w:rPr>
        <w:t>valuable and enjoyable learning experience</w:t>
      </w:r>
      <w:r w:rsidRPr="00865F99">
        <w:rPr>
          <w:lang w:val="en-IN"/>
        </w:rPr>
        <w:t xml:space="preserve"> because it allowed me to combine research, theory and strategic decision-making around a realistic international expansion scenario. I became more confident in evaluating secondary information and developed a stronger understanding of how theoretical frameworks can support practical business decisions.</w:t>
      </w:r>
    </w:p>
    <w:p w14:paraId="41654D1F" w14:textId="77777777" w:rsidR="00865F99" w:rsidRPr="00865F99" w:rsidRDefault="00865F99" w:rsidP="00865F99">
      <w:pPr>
        <w:rPr>
          <w:lang w:val="en-IN"/>
        </w:rPr>
      </w:pPr>
      <w:r w:rsidRPr="00865F99">
        <w:rPr>
          <w:lang w:val="en-IN"/>
        </w:rPr>
        <w:t xml:space="preserve">The most important lesson was that effective international-market analysis requires </w:t>
      </w:r>
      <w:r w:rsidRPr="00865F99">
        <w:rPr>
          <w:b/>
          <w:bCs/>
          <w:lang w:val="en-IN"/>
        </w:rPr>
        <w:t>balanced judgement</w:t>
      </w:r>
      <w:r w:rsidRPr="00865F99">
        <w:rPr>
          <w:lang w:val="en-IN"/>
        </w:rPr>
        <w:t>. India can offer substantial opportunities to JYSK, but successful entry depends on whether JYSK can align its capabilities with Indian regulatory, economic and cultural conditions. I also learned that a strong recommendation needs to emerge from the evidence rather than being decided before the analysis.</w:t>
      </w:r>
    </w:p>
    <w:p w14:paraId="664C740D" w14:textId="77777777" w:rsidR="00865F99" w:rsidRPr="00865F99" w:rsidRDefault="00865F99" w:rsidP="00AB0E2D">
      <w:pPr>
        <w:pStyle w:val="Heading3"/>
        <w:rPr>
          <w:lang w:val="en-IN"/>
        </w:rPr>
      </w:pPr>
      <w:bookmarkStart w:id="24" w:name="_Toc237358263"/>
      <w:r w:rsidRPr="00865F99">
        <w:rPr>
          <w:lang w:val="en-IN"/>
        </w:rPr>
        <w:t>4.6 Action Plan</w:t>
      </w:r>
      <w:bookmarkEnd w:id="24"/>
    </w:p>
    <w:p w14:paraId="1E0D161A" w14:textId="77777777" w:rsidR="00865F99" w:rsidRPr="00865F99" w:rsidRDefault="00865F99" w:rsidP="00865F99">
      <w:pPr>
        <w:rPr>
          <w:lang w:val="en-IN"/>
        </w:rPr>
      </w:pPr>
      <w:r w:rsidRPr="00865F99">
        <w:rPr>
          <w:lang w:val="en-IN"/>
        </w:rPr>
        <w:t>Following this experience, I have identified four SMART objectives for future academic and professional development.</w:t>
      </w:r>
    </w:p>
    <w:tbl>
      <w:tblPr>
        <w:tblStyle w:val="ListTable3-Accent3"/>
        <w:tblW w:w="0" w:type="auto"/>
        <w:tblLook w:val="04A0" w:firstRow="1" w:lastRow="0" w:firstColumn="1" w:lastColumn="0" w:noHBand="0" w:noVBand="1"/>
      </w:tblPr>
      <w:tblGrid>
        <w:gridCol w:w="2068"/>
        <w:gridCol w:w="2774"/>
        <w:gridCol w:w="2468"/>
        <w:gridCol w:w="1706"/>
      </w:tblGrid>
      <w:tr w:rsidR="00865F99" w:rsidRPr="0038151E" w14:paraId="4E8E2E3A" w14:textId="77777777" w:rsidTr="00DC5B4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715B530" w14:textId="77777777" w:rsidR="00865F99" w:rsidRPr="0038151E" w:rsidRDefault="00865F99" w:rsidP="00DC5B42">
            <w:pPr>
              <w:pStyle w:val="NoSpacing"/>
              <w:rPr>
                <w:rFonts w:ascii="Arial" w:hAnsi="Arial" w:cs="Arial"/>
                <w:lang w:val="en-IN"/>
              </w:rPr>
            </w:pPr>
            <w:r w:rsidRPr="0038151E">
              <w:rPr>
                <w:rFonts w:ascii="Arial" w:hAnsi="Arial" w:cs="Arial"/>
                <w:lang w:val="en-IN"/>
              </w:rPr>
              <w:lastRenderedPageBreak/>
              <w:t>Objective</w:t>
            </w:r>
          </w:p>
        </w:tc>
        <w:tc>
          <w:tcPr>
            <w:tcW w:w="0" w:type="auto"/>
            <w:hideMark/>
          </w:tcPr>
          <w:p w14:paraId="16D4F929" w14:textId="77777777" w:rsidR="00865F99" w:rsidRPr="0038151E" w:rsidRDefault="00865F99" w:rsidP="00DC5B42">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Action Plan</w:t>
            </w:r>
          </w:p>
        </w:tc>
        <w:tc>
          <w:tcPr>
            <w:tcW w:w="0" w:type="auto"/>
            <w:hideMark/>
          </w:tcPr>
          <w:p w14:paraId="03676427" w14:textId="77777777" w:rsidR="00865F99" w:rsidRPr="0038151E" w:rsidRDefault="00865F99" w:rsidP="00DC5B42">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Measure</w:t>
            </w:r>
          </w:p>
        </w:tc>
        <w:tc>
          <w:tcPr>
            <w:tcW w:w="0" w:type="auto"/>
            <w:hideMark/>
          </w:tcPr>
          <w:p w14:paraId="3079DFDF" w14:textId="77777777" w:rsidR="00865F99" w:rsidRPr="0038151E" w:rsidRDefault="00865F99" w:rsidP="00DC5B42">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Deadline</w:t>
            </w:r>
          </w:p>
        </w:tc>
      </w:tr>
      <w:tr w:rsidR="00865F99" w:rsidRPr="0038151E" w14:paraId="0B672FD3" w14:textId="77777777" w:rsidTr="00DC5B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903419" w14:textId="77777777" w:rsidR="00865F99" w:rsidRPr="0038151E" w:rsidRDefault="00865F99" w:rsidP="00DC5B42">
            <w:pPr>
              <w:pStyle w:val="NoSpacing"/>
              <w:rPr>
                <w:rFonts w:ascii="Arial" w:hAnsi="Arial" w:cs="Arial"/>
                <w:lang w:val="en-IN"/>
              </w:rPr>
            </w:pPr>
            <w:r w:rsidRPr="0038151E">
              <w:rPr>
                <w:rFonts w:ascii="Arial" w:hAnsi="Arial" w:cs="Arial"/>
                <w:lang w:val="en-IN"/>
              </w:rPr>
              <w:t>Improve critical analysis</w:t>
            </w:r>
          </w:p>
        </w:tc>
        <w:tc>
          <w:tcPr>
            <w:tcW w:w="0" w:type="auto"/>
            <w:hideMark/>
          </w:tcPr>
          <w:p w14:paraId="1A2B726F" w14:textId="77777777" w:rsidR="00865F99" w:rsidRPr="0038151E" w:rsidRDefault="00865F99" w:rsidP="00DC5B42">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8151E">
              <w:rPr>
                <w:rFonts w:ascii="Arial" w:hAnsi="Arial" w:cs="Arial"/>
                <w:lang w:val="en-IN"/>
              </w:rPr>
              <w:t>Connect evidence directly with theory and strategic implications</w:t>
            </w:r>
          </w:p>
        </w:tc>
        <w:tc>
          <w:tcPr>
            <w:tcW w:w="0" w:type="auto"/>
            <w:hideMark/>
          </w:tcPr>
          <w:p w14:paraId="0FD1CD84" w14:textId="77777777" w:rsidR="00865F99" w:rsidRPr="0038151E" w:rsidRDefault="00865F99" w:rsidP="00DC5B42">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8151E">
              <w:rPr>
                <w:rFonts w:ascii="Arial" w:hAnsi="Arial" w:cs="Arial"/>
                <w:lang w:val="en-IN"/>
              </w:rPr>
              <w:t>Apply an evidence–theory–implication approach in every major section</w:t>
            </w:r>
          </w:p>
        </w:tc>
        <w:tc>
          <w:tcPr>
            <w:tcW w:w="0" w:type="auto"/>
            <w:hideMark/>
          </w:tcPr>
          <w:p w14:paraId="7EC5F579" w14:textId="77777777" w:rsidR="00865F99" w:rsidRPr="0038151E" w:rsidRDefault="00865F99" w:rsidP="00DC5B42">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8151E">
              <w:rPr>
                <w:rFonts w:ascii="Arial" w:hAnsi="Arial" w:cs="Arial"/>
                <w:lang w:val="en-IN"/>
              </w:rPr>
              <w:t>Next assignment</w:t>
            </w:r>
          </w:p>
        </w:tc>
      </w:tr>
      <w:tr w:rsidR="00865F99" w:rsidRPr="0038151E" w14:paraId="4409C926" w14:textId="77777777" w:rsidTr="00DC5B42">
        <w:tc>
          <w:tcPr>
            <w:cnfStyle w:val="001000000000" w:firstRow="0" w:lastRow="0" w:firstColumn="1" w:lastColumn="0" w:oddVBand="0" w:evenVBand="0" w:oddHBand="0" w:evenHBand="0" w:firstRowFirstColumn="0" w:firstRowLastColumn="0" w:lastRowFirstColumn="0" w:lastRowLastColumn="0"/>
            <w:tcW w:w="0" w:type="auto"/>
            <w:hideMark/>
          </w:tcPr>
          <w:p w14:paraId="10A277B7" w14:textId="77777777" w:rsidR="00865F99" w:rsidRPr="0038151E" w:rsidRDefault="00865F99" w:rsidP="00DC5B42">
            <w:pPr>
              <w:pStyle w:val="NoSpacing"/>
              <w:rPr>
                <w:rFonts w:ascii="Arial" w:hAnsi="Arial" w:cs="Arial"/>
                <w:lang w:val="en-IN"/>
              </w:rPr>
            </w:pPr>
            <w:r w:rsidRPr="0038151E">
              <w:rPr>
                <w:rFonts w:ascii="Arial" w:hAnsi="Arial" w:cs="Arial"/>
                <w:lang w:val="en-IN"/>
              </w:rPr>
              <w:t>Improve data interpretation</w:t>
            </w:r>
          </w:p>
        </w:tc>
        <w:tc>
          <w:tcPr>
            <w:tcW w:w="0" w:type="auto"/>
            <w:hideMark/>
          </w:tcPr>
          <w:p w14:paraId="43D75496" w14:textId="77777777" w:rsidR="00865F99" w:rsidRPr="0038151E" w:rsidRDefault="00865F99" w:rsidP="00DC5B4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Evaluate what each statistic means before using it</w:t>
            </w:r>
          </w:p>
        </w:tc>
        <w:tc>
          <w:tcPr>
            <w:tcW w:w="0" w:type="auto"/>
            <w:hideMark/>
          </w:tcPr>
          <w:p w14:paraId="36D4E5AB" w14:textId="77777777" w:rsidR="00865F99" w:rsidRPr="0038151E" w:rsidRDefault="00865F99" w:rsidP="00DC5B4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Create a short evidence table before drafting</w:t>
            </w:r>
          </w:p>
        </w:tc>
        <w:tc>
          <w:tcPr>
            <w:tcW w:w="0" w:type="auto"/>
            <w:hideMark/>
          </w:tcPr>
          <w:p w14:paraId="207BAF88" w14:textId="77777777" w:rsidR="00865F99" w:rsidRPr="0038151E" w:rsidRDefault="00865F99" w:rsidP="00DC5B4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Next project</w:t>
            </w:r>
          </w:p>
        </w:tc>
      </w:tr>
      <w:tr w:rsidR="00865F99" w:rsidRPr="0038151E" w14:paraId="008E63B2" w14:textId="77777777" w:rsidTr="00DC5B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76A15A" w14:textId="77777777" w:rsidR="00865F99" w:rsidRPr="0038151E" w:rsidRDefault="00865F99" w:rsidP="00DC5B42">
            <w:pPr>
              <w:pStyle w:val="NoSpacing"/>
              <w:rPr>
                <w:rFonts w:ascii="Arial" w:hAnsi="Arial" w:cs="Arial"/>
                <w:lang w:val="en-IN"/>
              </w:rPr>
            </w:pPr>
            <w:r w:rsidRPr="0038151E">
              <w:rPr>
                <w:rFonts w:ascii="Arial" w:hAnsi="Arial" w:cs="Arial"/>
                <w:lang w:val="en-IN"/>
              </w:rPr>
              <w:t>Improve research confidence</w:t>
            </w:r>
          </w:p>
        </w:tc>
        <w:tc>
          <w:tcPr>
            <w:tcW w:w="0" w:type="auto"/>
            <w:hideMark/>
          </w:tcPr>
          <w:p w14:paraId="5018DEC6" w14:textId="77777777" w:rsidR="00865F99" w:rsidRPr="0038151E" w:rsidRDefault="00865F99" w:rsidP="00DC5B42">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8151E">
              <w:rPr>
                <w:rFonts w:ascii="Arial" w:hAnsi="Arial" w:cs="Arial"/>
                <w:lang w:val="en-IN"/>
              </w:rPr>
              <w:t>Use academic, government, company and industry sources systematically</w:t>
            </w:r>
          </w:p>
        </w:tc>
        <w:tc>
          <w:tcPr>
            <w:tcW w:w="0" w:type="auto"/>
            <w:hideMark/>
          </w:tcPr>
          <w:p w14:paraId="65272D0A" w14:textId="77777777" w:rsidR="00865F99" w:rsidRPr="0038151E" w:rsidRDefault="00865F99" w:rsidP="00DC5B42">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8151E">
              <w:rPr>
                <w:rFonts w:ascii="Arial" w:hAnsi="Arial" w:cs="Arial"/>
                <w:lang w:val="en-IN"/>
              </w:rPr>
              <w:t>Use at least three credible source categories</w:t>
            </w:r>
          </w:p>
        </w:tc>
        <w:tc>
          <w:tcPr>
            <w:tcW w:w="0" w:type="auto"/>
            <w:hideMark/>
          </w:tcPr>
          <w:p w14:paraId="2AF7D40B" w14:textId="77777777" w:rsidR="00865F99" w:rsidRPr="0038151E" w:rsidRDefault="00865F99" w:rsidP="00DC5B42">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8151E">
              <w:rPr>
                <w:rFonts w:ascii="Arial" w:hAnsi="Arial" w:cs="Arial"/>
                <w:lang w:val="en-IN"/>
              </w:rPr>
              <w:t>Next assessment</w:t>
            </w:r>
          </w:p>
        </w:tc>
      </w:tr>
      <w:tr w:rsidR="00865F99" w:rsidRPr="0038151E" w14:paraId="7E8EBE6B" w14:textId="77777777" w:rsidTr="00DC5B42">
        <w:tc>
          <w:tcPr>
            <w:cnfStyle w:val="001000000000" w:firstRow="0" w:lastRow="0" w:firstColumn="1" w:lastColumn="0" w:oddVBand="0" w:evenVBand="0" w:oddHBand="0" w:evenHBand="0" w:firstRowFirstColumn="0" w:firstRowLastColumn="0" w:lastRowFirstColumn="0" w:lastRowLastColumn="0"/>
            <w:tcW w:w="0" w:type="auto"/>
            <w:hideMark/>
          </w:tcPr>
          <w:p w14:paraId="719351E4" w14:textId="77777777" w:rsidR="00865F99" w:rsidRPr="0038151E" w:rsidRDefault="00865F99" w:rsidP="00DC5B42">
            <w:pPr>
              <w:pStyle w:val="NoSpacing"/>
              <w:rPr>
                <w:rFonts w:ascii="Arial" w:hAnsi="Arial" w:cs="Arial"/>
                <w:lang w:val="en-IN"/>
              </w:rPr>
            </w:pPr>
            <w:r w:rsidRPr="0038151E">
              <w:rPr>
                <w:rFonts w:ascii="Arial" w:hAnsi="Arial" w:cs="Arial"/>
                <w:lang w:val="en-IN"/>
              </w:rPr>
              <w:t>Strengthen reflective practice</w:t>
            </w:r>
          </w:p>
        </w:tc>
        <w:tc>
          <w:tcPr>
            <w:tcW w:w="0" w:type="auto"/>
            <w:hideMark/>
          </w:tcPr>
          <w:p w14:paraId="3BB99ACE" w14:textId="77777777" w:rsidR="00865F99" w:rsidRPr="0038151E" w:rsidRDefault="00865F99" w:rsidP="00DC5B4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Record important research decisions and learning throughout the project</w:t>
            </w:r>
          </w:p>
        </w:tc>
        <w:tc>
          <w:tcPr>
            <w:tcW w:w="0" w:type="auto"/>
            <w:hideMark/>
          </w:tcPr>
          <w:p w14:paraId="5A74A355" w14:textId="77777777" w:rsidR="00865F99" w:rsidRPr="0038151E" w:rsidRDefault="00865F99" w:rsidP="00DC5B4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Maintain a short research log from research to submission</w:t>
            </w:r>
          </w:p>
        </w:tc>
        <w:tc>
          <w:tcPr>
            <w:tcW w:w="0" w:type="auto"/>
            <w:hideMark/>
          </w:tcPr>
          <w:p w14:paraId="47AACD31" w14:textId="77777777" w:rsidR="00865F99" w:rsidRPr="0038151E" w:rsidRDefault="00865F99" w:rsidP="00DC5B4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8151E">
              <w:rPr>
                <w:rFonts w:ascii="Arial" w:hAnsi="Arial" w:cs="Arial"/>
                <w:lang w:val="en-IN"/>
              </w:rPr>
              <w:t>Throughout next project</w:t>
            </w:r>
          </w:p>
        </w:tc>
      </w:tr>
    </w:tbl>
    <w:p w14:paraId="0B538884" w14:textId="77777777" w:rsidR="00D50E1E" w:rsidRDefault="00D50E1E">
      <w:pPr>
        <w:rPr>
          <w:lang w:val="en-US"/>
        </w:rPr>
      </w:pPr>
    </w:p>
    <w:p w14:paraId="1CB57B20" w14:textId="77777777" w:rsidR="00937AE7" w:rsidRDefault="00937AE7">
      <w:pPr>
        <w:rPr>
          <w:lang w:val="en-US"/>
        </w:rPr>
      </w:pPr>
    </w:p>
    <w:p w14:paraId="3EA9461C" w14:textId="09D58FE9" w:rsidR="00937AE7" w:rsidRDefault="00937AE7" w:rsidP="003E4BFE">
      <w:pPr>
        <w:spacing w:before="0" w:after="160" w:line="259" w:lineRule="auto"/>
        <w:jc w:val="left"/>
        <w:rPr>
          <w:lang w:val="en-US"/>
        </w:rPr>
      </w:pPr>
    </w:p>
    <w:p w14:paraId="22F22E57" w14:textId="3FE874F4" w:rsidR="003E4BFE" w:rsidRDefault="003E4BFE">
      <w:pPr>
        <w:spacing w:before="0" w:after="160" w:line="259" w:lineRule="auto"/>
        <w:jc w:val="left"/>
        <w:rPr>
          <w:lang w:val="en-US"/>
        </w:rPr>
      </w:pPr>
      <w:r>
        <w:rPr>
          <w:lang w:val="en-US"/>
        </w:rPr>
        <w:br w:type="page"/>
      </w:r>
    </w:p>
    <w:p w14:paraId="53DB9B11" w14:textId="284CC684" w:rsidR="003E4BFE" w:rsidRDefault="003E4BFE" w:rsidP="003E4BFE">
      <w:pPr>
        <w:pStyle w:val="Heading1"/>
        <w:rPr>
          <w:lang w:val="en-US"/>
        </w:rPr>
      </w:pPr>
      <w:bookmarkStart w:id="25" w:name="_Toc237358264"/>
      <w:r>
        <w:rPr>
          <w:lang w:val="en-US"/>
        </w:rPr>
        <w:lastRenderedPageBreak/>
        <w:t>REFERENCES</w:t>
      </w:r>
      <w:bookmarkEnd w:id="25"/>
    </w:p>
    <w:p w14:paraId="2BF7ADE5" w14:textId="77777777" w:rsidR="000F38F5" w:rsidRDefault="000F38F5" w:rsidP="00FB1778">
      <w:r w:rsidRPr="00BA2AAC">
        <w:t>Agrawal, T. and Agrawal, A., 2023. Beyond consumption expenditure: Income inequality and its sources in India. </w:t>
      </w:r>
      <w:r w:rsidRPr="00BA2AAC">
        <w:rPr>
          <w:i/>
          <w:iCs/>
        </w:rPr>
        <w:t>Progress in Development Studies</w:t>
      </w:r>
      <w:r w:rsidRPr="00BA2AAC">
        <w:t>, </w:t>
      </w:r>
      <w:r w:rsidRPr="00BA2AAC">
        <w:rPr>
          <w:i/>
          <w:iCs/>
        </w:rPr>
        <w:t>23</w:t>
      </w:r>
      <w:r w:rsidRPr="00BA2AAC">
        <w:t>(1), pp.7-27.</w:t>
      </w:r>
    </w:p>
    <w:p w14:paraId="57D6F99D" w14:textId="77777777" w:rsidR="000F38F5" w:rsidRDefault="000F38F5" w:rsidP="00FB1778">
      <w:pPr>
        <w:rPr>
          <w:lang w:val="en-US"/>
        </w:rPr>
      </w:pPr>
      <w:r w:rsidRPr="00A354E5">
        <w:t>Chakravorty, S., Goli, S. and James, K.S., 2021. Family demography in India: Emerging patterns and its challenges. </w:t>
      </w:r>
      <w:r w:rsidRPr="00A354E5">
        <w:rPr>
          <w:i/>
          <w:iCs/>
        </w:rPr>
        <w:t>Sage Open</w:t>
      </w:r>
      <w:r w:rsidRPr="00A354E5">
        <w:t>, </w:t>
      </w:r>
      <w:r w:rsidRPr="00A354E5">
        <w:rPr>
          <w:i/>
          <w:iCs/>
        </w:rPr>
        <w:t>11</w:t>
      </w:r>
      <w:r w:rsidRPr="00A354E5">
        <w:t>(2), p.21582440211008178.</w:t>
      </w:r>
    </w:p>
    <w:p w14:paraId="6D32EA8D" w14:textId="77777777" w:rsidR="000F38F5" w:rsidRDefault="000F38F5" w:rsidP="00FB1778">
      <w:pPr>
        <w:rPr>
          <w:lang w:val="en-US"/>
        </w:rPr>
      </w:pPr>
      <w:r w:rsidRPr="002F30C9">
        <w:t xml:space="preserve">Dang, Q.T., </w:t>
      </w:r>
      <w:proofErr w:type="spellStart"/>
      <w:r w:rsidRPr="002F30C9">
        <w:t>Jasovska</w:t>
      </w:r>
      <w:proofErr w:type="spellEnd"/>
      <w:r w:rsidRPr="002F30C9">
        <w:t>, P. and Rammal, H.G., 2020. International business-government relations: The risk management strategies of MNEs in emerging economies. </w:t>
      </w:r>
      <w:r w:rsidRPr="002F30C9">
        <w:rPr>
          <w:i/>
          <w:iCs/>
        </w:rPr>
        <w:t>Journal of World Business</w:t>
      </w:r>
      <w:r w:rsidRPr="002F30C9">
        <w:t>, </w:t>
      </w:r>
      <w:r w:rsidRPr="002F30C9">
        <w:rPr>
          <w:i/>
          <w:iCs/>
        </w:rPr>
        <w:t>55</w:t>
      </w:r>
      <w:r w:rsidRPr="002F30C9">
        <w:t>(1), p.101042.</w:t>
      </w:r>
    </w:p>
    <w:p w14:paraId="555D205A" w14:textId="77777777" w:rsidR="000F38F5" w:rsidRDefault="000F38F5" w:rsidP="00FB1778">
      <w:r>
        <w:rPr>
          <w:lang w:val="en-US"/>
        </w:rPr>
        <w:t xml:space="preserve">DPIIT, 2025. </w:t>
      </w:r>
      <w:r w:rsidRPr="00F963D4">
        <w:rPr>
          <w:i/>
          <w:iCs/>
          <w:lang w:val="en-US"/>
        </w:rPr>
        <w:t>Amendment of paragraph 6.2.</w:t>
      </w:r>
      <w:r>
        <w:rPr>
          <w:lang w:val="en-US"/>
        </w:rPr>
        <w:t xml:space="preserve"> [online] available at </w:t>
      </w:r>
      <w:hyperlink r:id="rId17" w:history="1">
        <w:r w:rsidRPr="006F3307">
          <w:rPr>
            <w:rStyle w:val="Hyperlink"/>
          </w:rPr>
          <w:t>https://www.dpiit.gov.in/static/uploads/2025/07/ed42c7a872ed82bb8dab8800a3dd27c4.pdf</w:t>
        </w:r>
      </w:hyperlink>
    </w:p>
    <w:p w14:paraId="70AF03B8" w14:textId="77777777" w:rsidR="000F38F5" w:rsidRDefault="000F38F5" w:rsidP="00DA3224">
      <w:r w:rsidRPr="00097636">
        <w:t xml:space="preserve">Faraz, M., 2023. Operations Strategy on Revenue Management at Royal oak Incorporation </w:t>
      </w:r>
      <w:proofErr w:type="spellStart"/>
      <w:r w:rsidRPr="00097636">
        <w:t>Pvt.</w:t>
      </w:r>
      <w:proofErr w:type="spellEnd"/>
      <w:r w:rsidRPr="00097636">
        <w:t xml:space="preserve"> Ltd. </w:t>
      </w:r>
      <w:r w:rsidRPr="00097636">
        <w:rPr>
          <w:i/>
          <w:iCs/>
        </w:rPr>
        <w:t>Latest Trends in Multidisciplinary Research &amp; Development</w:t>
      </w:r>
      <w:r w:rsidRPr="00097636">
        <w:t>, p.65.</w:t>
      </w:r>
    </w:p>
    <w:p w14:paraId="052EA0AF" w14:textId="77777777" w:rsidR="000F38F5" w:rsidRDefault="000F38F5" w:rsidP="00DA3224">
      <w:r w:rsidRPr="00655EE1">
        <w:t>Giudici, A., Combs, J.G., Cannatelli, B.L. and Smith, B.R., 2020. Successful scaling in social franchising: The case of Impact Hub. </w:t>
      </w:r>
      <w:r w:rsidRPr="00655EE1">
        <w:rPr>
          <w:i/>
          <w:iCs/>
        </w:rPr>
        <w:t>Entrepreneurship Theory and Practice</w:t>
      </w:r>
      <w:r w:rsidRPr="00655EE1">
        <w:t>, </w:t>
      </w:r>
      <w:r w:rsidRPr="00655EE1">
        <w:rPr>
          <w:i/>
          <w:iCs/>
        </w:rPr>
        <w:t>44</w:t>
      </w:r>
      <w:r w:rsidRPr="00655EE1">
        <w:t>(2), pp.288-314.</w:t>
      </w:r>
    </w:p>
    <w:p w14:paraId="68D71058" w14:textId="77777777" w:rsidR="000F38F5" w:rsidRDefault="000F38F5" w:rsidP="003E4BFE">
      <w:pPr>
        <w:rPr>
          <w:lang w:val="en-US"/>
        </w:rPr>
      </w:pPr>
      <w:r>
        <w:rPr>
          <w:lang w:val="en-US"/>
        </w:rPr>
        <w:t xml:space="preserve">IBEF, 2026. </w:t>
      </w:r>
      <w:r w:rsidRPr="00E4372B">
        <w:rPr>
          <w:i/>
          <w:iCs/>
          <w:lang w:val="en-US"/>
        </w:rPr>
        <w:t>Foreign Direct Investment (FDI).</w:t>
      </w:r>
      <w:r>
        <w:rPr>
          <w:lang w:val="en-US"/>
        </w:rPr>
        <w:t xml:space="preserve"> [online] available at </w:t>
      </w:r>
      <w:hyperlink r:id="rId18" w:history="1">
        <w:r w:rsidRPr="00583686">
          <w:rPr>
            <w:rStyle w:val="Hyperlink"/>
            <w:lang w:val="en-US"/>
          </w:rPr>
          <w:t>https://www.ibef.org/economy/foreign-direct-investment</w:t>
        </w:r>
      </w:hyperlink>
    </w:p>
    <w:p w14:paraId="1D9AF7B5" w14:textId="77777777" w:rsidR="000F38F5" w:rsidRDefault="000F38F5" w:rsidP="00FB1778">
      <w:pPr>
        <w:rPr>
          <w:lang w:val="en-US"/>
        </w:rPr>
      </w:pPr>
      <w:r>
        <w:rPr>
          <w:lang w:val="en-US"/>
        </w:rPr>
        <w:t xml:space="preserve">IMARC, 2026. </w:t>
      </w:r>
      <w:r w:rsidRPr="00FB1778">
        <w:rPr>
          <w:lang w:val="en-US"/>
        </w:rPr>
        <w:t>India Home Furnishings Market Size, Share, Trends and Forecast by Product, Price, Distribution Channel, and Region, 2026-2034</w:t>
      </w:r>
      <w:r>
        <w:rPr>
          <w:lang w:val="en-US"/>
        </w:rPr>
        <w:t xml:space="preserve">.  [online] available at </w:t>
      </w:r>
      <w:hyperlink r:id="rId19" w:history="1">
        <w:r w:rsidRPr="00583686">
          <w:rPr>
            <w:rStyle w:val="Hyperlink"/>
            <w:lang w:val="en-US"/>
          </w:rPr>
          <w:t>https://www.imarcgroup.com/india-home-furnishings-market</w:t>
        </w:r>
      </w:hyperlink>
      <w:r>
        <w:rPr>
          <w:lang w:val="en-US"/>
        </w:rPr>
        <w:t>.</w:t>
      </w:r>
    </w:p>
    <w:p w14:paraId="5D1D9845" w14:textId="77777777" w:rsidR="000F38F5" w:rsidRDefault="000F38F5" w:rsidP="00FB1778">
      <w:pPr>
        <w:rPr>
          <w:lang w:val="en-US"/>
        </w:rPr>
      </w:pPr>
      <w:r>
        <w:rPr>
          <w:lang w:val="en-US"/>
        </w:rPr>
        <w:t xml:space="preserve">IMF, 2026. </w:t>
      </w:r>
      <w:r w:rsidRPr="000D64FB">
        <w:rPr>
          <w:i/>
          <w:iCs/>
          <w:lang w:val="en-US"/>
        </w:rPr>
        <w:t>INDIA – Datasets.</w:t>
      </w:r>
      <w:r>
        <w:rPr>
          <w:lang w:val="en-US"/>
        </w:rPr>
        <w:t xml:space="preserve">  [online] available at </w:t>
      </w:r>
      <w:hyperlink r:id="rId20" w:history="1">
        <w:r w:rsidRPr="00583686">
          <w:rPr>
            <w:rStyle w:val="Hyperlink"/>
            <w:lang w:val="en-US"/>
          </w:rPr>
          <w:t>https://www.imf.org/external/datamapper/profile/IND</w:t>
        </w:r>
      </w:hyperlink>
    </w:p>
    <w:p w14:paraId="53676DC6" w14:textId="77777777" w:rsidR="000F38F5" w:rsidRDefault="000F38F5" w:rsidP="003E4BFE">
      <w:pPr>
        <w:rPr>
          <w:lang w:val="en-US"/>
        </w:rPr>
      </w:pPr>
      <w:r>
        <w:rPr>
          <w:lang w:val="en-US"/>
        </w:rPr>
        <w:t xml:space="preserve">JSYK, 2026. </w:t>
      </w:r>
      <w:r w:rsidRPr="003E4BFE">
        <w:rPr>
          <w:i/>
          <w:iCs/>
          <w:lang w:val="en-US"/>
        </w:rPr>
        <w:t>Over 2000 stores in 35 countries worldwide.</w:t>
      </w:r>
      <w:r>
        <w:rPr>
          <w:lang w:val="en-US"/>
        </w:rPr>
        <w:t xml:space="preserve"> [online] available at </w:t>
      </w:r>
      <w:hyperlink r:id="rId21" w:history="1">
        <w:r w:rsidRPr="00583686">
          <w:rPr>
            <w:rStyle w:val="Hyperlink"/>
            <w:lang w:val="en-US"/>
          </w:rPr>
          <w:t>https://jysk.co.uk/who-jysk</w:t>
        </w:r>
      </w:hyperlink>
    </w:p>
    <w:p w14:paraId="41EB358C" w14:textId="77777777" w:rsidR="000F38F5" w:rsidRDefault="000F38F5" w:rsidP="00FB1778">
      <w:r>
        <w:rPr>
          <w:lang w:val="en-US"/>
        </w:rPr>
        <w:t xml:space="preserve">JSYK, 2026a. </w:t>
      </w:r>
      <w:r w:rsidRPr="008003AA">
        <w:rPr>
          <w:i/>
          <w:iCs/>
          <w:lang w:val="en-US"/>
        </w:rPr>
        <w:t>About us</w:t>
      </w:r>
      <w:r w:rsidRPr="003E4BFE">
        <w:rPr>
          <w:i/>
          <w:iCs/>
          <w:lang w:val="en-US"/>
        </w:rPr>
        <w:t>.</w:t>
      </w:r>
      <w:r>
        <w:rPr>
          <w:lang w:val="en-US"/>
        </w:rPr>
        <w:t xml:space="preserve"> [online] available at </w:t>
      </w:r>
      <w:hyperlink r:id="rId22" w:history="1">
        <w:r w:rsidRPr="006F3307">
          <w:rPr>
            <w:rStyle w:val="Hyperlink"/>
          </w:rPr>
          <w:t>https://jysk.com/about-us</w:t>
        </w:r>
      </w:hyperlink>
    </w:p>
    <w:p w14:paraId="777215EC" w14:textId="77777777" w:rsidR="000F38F5" w:rsidRDefault="000F38F5" w:rsidP="00DA3224">
      <w:r w:rsidRPr="00062D74">
        <w:t>Khandaker, A., 2024. Designing for New Frontiers: Lazy Dude’s business strategy for Finland based on Service Design Perspective.</w:t>
      </w:r>
    </w:p>
    <w:p w14:paraId="6EBFE54F" w14:textId="77777777" w:rsidR="000F38F5" w:rsidRPr="00937AE7" w:rsidRDefault="000F38F5" w:rsidP="00DA3224">
      <w:pPr>
        <w:rPr>
          <w:lang w:val="en-US"/>
        </w:rPr>
      </w:pPr>
      <w:r w:rsidRPr="000F38F5">
        <w:lastRenderedPageBreak/>
        <w:t>Liang, L., 2026. A Study on the Transnational Expansion Path of Procter &amp; Gamble Based on the OLI Paradigm. </w:t>
      </w:r>
      <w:r w:rsidRPr="000F38F5">
        <w:rPr>
          <w:i/>
          <w:iCs/>
        </w:rPr>
        <w:t>Advances in Management and Intelligent Technologies</w:t>
      </w:r>
      <w:r w:rsidRPr="000F38F5">
        <w:t>, </w:t>
      </w:r>
      <w:r w:rsidRPr="000F38F5">
        <w:rPr>
          <w:i/>
          <w:iCs/>
        </w:rPr>
        <w:t>2</w:t>
      </w:r>
      <w:r w:rsidRPr="000F38F5">
        <w:t>(3).</w:t>
      </w:r>
    </w:p>
    <w:p w14:paraId="52CCFB2A" w14:textId="77777777" w:rsidR="000F38F5" w:rsidRDefault="000F38F5" w:rsidP="00FB1778">
      <w:r w:rsidRPr="00A76201">
        <w:t>Luo, Y., 2021. A general framework of digitization risks in international business. </w:t>
      </w:r>
      <w:r w:rsidRPr="00A76201">
        <w:rPr>
          <w:i/>
          <w:iCs/>
        </w:rPr>
        <w:t>Journal of international business studies</w:t>
      </w:r>
      <w:r w:rsidRPr="00A76201">
        <w:t>, </w:t>
      </w:r>
      <w:r w:rsidRPr="00A76201">
        <w:rPr>
          <w:i/>
          <w:iCs/>
        </w:rPr>
        <w:t>53</w:t>
      </w:r>
      <w:r w:rsidRPr="00A76201">
        <w:t>(2), p.344.</w:t>
      </w:r>
    </w:p>
    <w:p w14:paraId="1CCC50A7" w14:textId="77777777" w:rsidR="000F38F5" w:rsidRDefault="000F38F5" w:rsidP="003E4BFE">
      <w:pPr>
        <w:rPr>
          <w:lang w:val="en-US"/>
        </w:rPr>
      </w:pPr>
      <w:r w:rsidRPr="00192F7B">
        <w:t>Mironova, O., 2020. Modern Aesthetics: The presence of spirituality in minimalist interiors.</w:t>
      </w:r>
    </w:p>
    <w:p w14:paraId="653EDAB3" w14:textId="77777777" w:rsidR="000F38F5" w:rsidRDefault="000F38F5" w:rsidP="00DA3224">
      <w:r w:rsidRPr="000E041B">
        <w:t>Moreno, R., Panteli, M., Mancarella, P., Rudnick, H., Lagos, T., Navarro, A., Ordonez, F. and Araneda, J.C., 2020. From reliability to resilience: Planning the grid against the extremes. </w:t>
      </w:r>
      <w:r w:rsidRPr="000E041B">
        <w:rPr>
          <w:i/>
          <w:iCs/>
        </w:rPr>
        <w:t>IEEE Power and Energy Magazine</w:t>
      </w:r>
      <w:r w:rsidRPr="000E041B">
        <w:t>, </w:t>
      </w:r>
      <w:r w:rsidRPr="000E041B">
        <w:rPr>
          <w:i/>
          <w:iCs/>
        </w:rPr>
        <w:t>18</w:t>
      </w:r>
      <w:r w:rsidRPr="000E041B">
        <w:t>(4), pp.41-53.</w:t>
      </w:r>
    </w:p>
    <w:p w14:paraId="37590288" w14:textId="77777777" w:rsidR="000F38F5" w:rsidRDefault="000F38F5" w:rsidP="00DA3224">
      <w:proofErr w:type="spellStart"/>
      <w:r w:rsidRPr="00DA3224">
        <w:t>Panibratov</w:t>
      </w:r>
      <w:proofErr w:type="spellEnd"/>
      <w:r w:rsidRPr="00DA3224">
        <w:t xml:space="preserve">, A., </w:t>
      </w:r>
      <w:proofErr w:type="spellStart"/>
      <w:r w:rsidRPr="00DA3224">
        <w:t>Garanina</w:t>
      </w:r>
      <w:proofErr w:type="spellEnd"/>
      <w:r w:rsidRPr="00DA3224">
        <w:t>, O., Ameyaw, A.K. and Anand, A., 2024. POLI advantages of state-owned multinationals. </w:t>
      </w:r>
      <w:r w:rsidRPr="00DA3224">
        <w:rPr>
          <w:i/>
          <w:iCs/>
        </w:rPr>
        <w:t>International Journal of Emerging Markets</w:t>
      </w:r>
      <w:r w:rsidRPr="00DA3224">
        <w:t>, </w:t>
      </w:r>
      <w:r w:rsidRPr="00DA3224">
        <w:rPr>
          <w:i/>
          <w:iCs/>
        </w:rPr>
        <w:t>19</w:t>
      </w:r>
      <w:r w:rsidRPr="00DA3224">
        <w:t>(5), pp.1385-1406.</w:t>
      </w:r>
    </w:p>
    <w:p w14:paraId="6CC2FEC2" w14:textId="77777777" w:rsidR="000F38F5" w:rsidRDefault="000F38F5" w:rsidP="00DA3224">
      <w:r w:rsidRPr="009E3343">
        <w:t>Rundh, B., 2023. International expansion or stagnation: market development for mature products. </w:t>
      </w:r>
      <w:r w:rsidRPr="009E3343">
        <w:rPr>
          <w:i/>
          <w:iCs/>
        </w:rPr>
        <w:t>Asia-Pacific Journal of Business Administration</w:t>
      </w:r>
      <w:r w:rsidRPr="009E3343">
        <w:t>, </w:t>
      </w:r>
      <w:r w:rsidRPr="009E3343">
        <w:rPr>
          <w:i/>
          <w:iCs/>
        </w:rPr>
        <w:t>15</w:t>
      </w:r>
      <w:r w:rsidRPr="009E3343">
        <w:t>(4), pp.626-645.</w:t>
      </w:r>
    </w:p>
    <w:p w14:paraId="0FB45323" w14:textId="77777777" w:rsidR="000F38F5" w:rsidRDefault="000F38F5" w:rsidP="00FB1778">
      <w:r w:rsidRPr="00294E38">
        <w:t>Schrøder, M.Ø., 2023. INTERNATIONALIZATION OF SERVICE FIRMS: A VALUE CREATION LOGICS APPROACH.</w:t>
      </w:r>
    </w:p>
    <w:p w14:paraId="13E62688" w14:textId="77777777" w:rsidR="000F38F5" w:rsidRDefault="000F38F5" w:rsidP="00FB1778">
      <w:r>
        <w:rPr>
          <w:lang w:val="en-US"/>
        </w:rPr>
        <w:t xml:space="preserve">Statista, 2026. </w:t>
      </w:r>
      <w:r w:rsidRPr="00C57044">
        <w:rPr>
          <w:i/>
          <w:iCs/>
          <w:lang w:val="en-US"/>
        </w:rPr>
        <w:t>Estimated population of India from 1980 to 2031.</w:t>
      </w:r>
      <w:r>
        <w:rPr>
          <w:lang w:val="en-US"/>
        </w:rPr>
        <w:t xml:space="preserve"> [online] available at </w:t>
      </w:r>
      <w:hyperlink r:id="rId23" w:history="1">
        <w:r w:rsidRPr="006F3307">
          <w:rPr>
            <w:rStyle w:val="Hyperlink"/>
          </w:rPr>
          <w:t>https://www.statista.com/statistics/263766/total-population-of-india/?srsltid=AfmBOoox2AeBUJNkMWNvcZ1RDHdRtE9-mAey1fHe84bhCGcjfDaduUoU</w:t>
        </w:r>
      </w:hyperlink>
    </w:p>
    <w:p w14:paraId="7F60E773" w14:textId="77777777" w:rsidR="000F38F5" w:rsidRDefault="000F38F5" w:rsidP="00FB1778">
      <w:r w:rsidRPr="00C424CA">
        <w:t>Venugopal, R., 2022. </w:t>
      </w:r>
      <w:r w:rsidRPr="00C424CA">
        <w:rPr>
          <w:i/>
          <w:iCs/>
        </w:rPr>
        <w:t>Foreign direct investment and the environment in India</w:t>
      </w:r>
      <w:r w:rsidRPr="00C424CA">
        <w:t xml:space="preserve"> (Doctoral dissertation, </w:t>
      </w:r>
      <w:proofErr w:type="spellStart"/>
      <w:r w:rsidRPr="00C424CA">
        <w:t>Politecnico</w:t>
      </w:r>
      <w:proofErr w:type="spellEnd"/>
      <w:r w:rsidRPr="00C424CA">
        <w:t xml:space="preserve"> di Torino).</w:t>
      </w:r>
    </w:p>
    <w:p w14:paraId="439C21E2" w14:textId="77777777" w:rsidR="000F38F5" w:rsidRDefault="000F38F5" w:rsidP="003E4BFE">
      <w:pPr>
        <w:rPr>
          <w:lang w:val="en-US"/>
        </w:rPr>
      </w:pPr>
      <w:r w:rsidRPr="00FA34F1">
        <w:t>Venugopal, R., 2022. </w:t>
      </w:r>
      <w:r w:rsidRPr="00FA34F1">
        <w:rPr>
          <w:i/>
          <w:iCs/>
        </w:rPr>
        <w:t>Foreign direct investment and the environment in India</w:t>
      </w:r>
      <w:r w:rsidRPr="00FA34F1">
        <w:t xml:space="preserve"> (Doctoral dissertation, </w:t>
      </w:r>
      <w:proofErr w:type="spellStart"/>
      <w:r w:rsidRPr="00FA34F1">
        <w:t>Politecnico</w:t>
      </w:r>
      <w:proofErr w:type="spellEnd"/>
      <w:r w:rsidRPr="00FA34F1">
        <w:t xml:space="preserve"> di Torino).</w:t>
      </w:r>
    </w:p>
    <w:sectPr w:rsidR="000F38F5" w:rsidSect="00074CF8">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7FAFE" w14:textId="77777777" w:rsidR="00E63F17" w:rsidRDefault="00E63F17" w:rsidP="00074CF8">
      <w:pPr>
        <w:spacing w:before="0" w:after="0" w:line="240" w:lineRule="auto"/>
      </w:pPr>
      <w:r>
        <w:separator/>
      </w:r>
    </w:p>
  </w:endnote>
  <w:endnote w:type="continuationSeparator" w:id="0">
    <w:p w14:paraId="2B7968BB" w14:textId="77777777" w:rsidR="00E63F17" w:rsidRDefault="00E63F17" w:rsidP="00074CF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Latha">
    <w:panose1 w:val="020B0604020202020204"/>
    <w:charset w:val="00"/>
    <w:family w:val="swiss"/>
    <w:pitch w:val="variable"/>
    <w:sig w:usb0="001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69119"/>
      <w:docPartObj>
        <w:docPartGallery w:val="Page Numbers (Bottom of Page)"/>
        <w:docPartUnique/>
      </w:docPartObj>
    </w:sdtPr>
    <w:sdtEndPr>
      <w:rPr>
        <w:noProof/>
      </w:rPr>
    </w:sdtEndPr>
    <w:sdtContent>
      <w:p w14:paraId="481359CC" w14:textId="3204245B" w:rsidR="00074CF8" w:rsidRDefault="00074C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2E17CF" w14:textId="77777777" w:rsidR="00074CF8" w:rsidRDefault="00074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EC943" w14:textId="77777777" w:rsidR="00E63F17" w:rsidRDefault="00E63F17" w:rsidP="00074CF8">
      <w:pPr>
        <w:spacing w:before="0" w:after="0" w:line="240" w:lineRule="auto"/>
      </w:pPr>
      <w:r>
        <w:separator/>
      </w:r>
    </w:p>
  </w:footnote>
  <w:footnote w:type="continuationSeparator" w:id="0">
    <w:p w14:paraId="016EC1DF" w14:textId="77777777" w:rsidR="00E63F17" w:rsidRDefault="00E63F17" w:rsidP="00074CF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31A4E"/>
    <w:multiLevelType w:val="hybridMultilevel"/>
    <w:tmpl w:val="AE6C00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DCB28F9"/>
    <w:multiLevelType w:val="multilevel"/>
    <w:tmpl w:val="123A7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476110">
    <w:abstractNumId w:val="1"/>
  </w:num>
  <w:num w:numId="2" w16cid:durableId="969626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rA0MLE0MbawNDcxMbdU0lEKTi0uzszPAykwrQUAsSJtqCwAAAA="/>
  </w:docVars>
  <w:rsids>
    <w:rsidRoot w:val="00937AE7"/>
    <w:rsid w:val="000130C0"/>
    <w:rsid w:val="000214A9"/>
    <w:rsid w:val="00024D09"/>
    <w:rsid w:val="00035119"/>
    <w:rsid w:val="0005274E"/>
    <w:rsid w:val="00062D74"/>
    <w:rsid w:val="00064F35"/>
    <w:rsid w:val="00073D01"/>
    <w:rsid w:val="00074CF8"/>
    <w:rsid w:val="00087DCB"/>
    <w:rsid w:val="00097636"/>
    <w:rsid w:val="000A10AD"/>
    <w:rsid w:val="000A182D"/>
    <w:rsid w:val="000B04E1"/>
    <w:rsid w:val="000B3184"/>
    <w:rsid w:val="000C78F9"/>
    <w:rsid w:val="000D64FB"/>
    <w:rsid w:val="000E041B"/>
    <w:rsid w:val="000F38F5"/>
    <w:rsid w:val="000F4F36"/>
    <w:rsid w:val="000F5819"/>
    <w:rsid w:val="00104E32"/>
    <w:rsid w:val="0011398C"/>
    <w:rsid w:val="00134E06"/>
    <w:rsid w:val="00136236"/>
    <w:rsid w:val="001436C9"/>
    <w:rsid w:val="00163211"/>
    <w:rsid w:val="00186824"/>
    <w:rsid w:val="00192F7B"/>
    <w:rsid w:val="001B2AA8"/>
    <w:rsid w:val="001F3AC9"/>
    <w:rsid w:val="001F497E"/>
    <w:rsid w:val="00225642"/>
    <w:rsid w:val="002260E5"/>
    <w:rsid w:val="002467FB"/>
    <w:rsid w:val="0025604E"/>
    <w:rsid w:val="00265535"/>
    <w:rsid w:val="00292B03"/>
    <w:rsid w:val="00294E38"/>
    <w:rsid w:val="002E5773"/>
    <w:rsid w:val="002F30C9"/>
    <w:rsid w:val="00307C2A"/>
    <w:rsid w:val="0032408D"/>
    <w:rsid w:val="00354702"/>
    <w:rsid w:val="0038151E"/>
    <w:rsid w:val="0039134C"/>
    <w:rsid w:val="003940CE"/>
    <w:rsid w:val="003976D0"/>
    <w:rsid w:val="003B7AB0"/>
    <w:rsid w:val="003E03C5"/>
    <w:rsid w:val="003E4BFE"/>
    <w:rsid w:val="004028D7"/>
    <w:rsid w:val="00404B28"/>
    <w:rsid w:val="00406CD1"/>
    <w:rsid w:val="004200FB"/>
    <w:rsid w:val="00424C2B"/>
    <w:rsid w:val="0044317B"/>
    <w:rsid w:val="0045040E"/>
    <w:rsid w:val="004556DD"/>
    <w:rsid w:val="004B6D48"/>
    <w:rsid w:val="004C0FF3"/>
    <w:rsid w:val="004E67C8"/>
    <w:rsid w:val="004F136F"/>
    <w:rsid w:val="00516B56"/>
    <w:rsid w:val="005172E3"/>
    <w:rsid w:val="00532ED3"/>
    <w:rsid w:val="005512BC"/>
    <w:rsid w:val="0056215D"/>
    <w:rsid w:val="005C0A69"/>
    <w:rsid w:val="005F6B77"/>
    <w:rsid w:val="00600139"/>
    <w:rsid w:val="006147DA"/>
    <w:rsid w:val="0062243E"/>
    <w:rsid w:val="00626CA1"/>
    <w:rsid w:val="00655EE1"/>
    <w:rsid w:val="0066192F"/>
    <w:rsid w:val="00667908"/>
    <w:rsid w:val="006F366A"/>
    <w:rsid w:val="00724FD6"/>
    <w:rsid w:val="007251E7"/>
    <w:rsid w:val="0074523B"/>
    <w:rsid w:val="007501BD"/>
    <w:rsid w:val="00761298"/>
    <w:rsid w:val="00767DE6"/>
    <w:rsid w:val="00772AA8"/>
    <w:rsid w:val="007765B2"/>
    <w:rsid w:val="007A77BE"/>
    <w:rsid w:val="007C55D7"/>
    <w:rsid w:val="007D6BB3"/>
    <w:rsid w:val="008003AA"/>
    <w:rsid w:val="00820BAA"/>
    <w:rsid w:val="0083465C"/>
    <w:rsid w:val="008373C9"/>
    <w:rsid w:val="00854432"/>
    <w:rsid w:val="00854940"/>
    <w:rsid w:val="00863FF1"/>
    <w:rsid w:val="00865F99"/>
    <w:rsid w:val="008C68CF"/>
    <w:rsid w:val="008E1557"/>
    <w:rsid w:val="0093514A"/>
    <w:rsid w:val="00937AE7"/>
    <w:rsid w:val="0096699E"/>
    <w:rsid w:val="00981235"/>
    <w:rsid w:val="009D4EEE"/>
    <w:rsid w:val="009E3343"/>
    <w:rsid w:val="009F3AC7"/>
    <w:rsid w:val="00A071DF"/>
    <w:rsid w:val="00A139E4"/>
    <w:rsid w:val="00A15889"/>
    <w:rsid w:val="00A354E5"/>
    <w:rsid w:val="00A76201"/>
    <w:rsid w:val="00A84634"/>
    <w:rsid w:val="00A95577"/>
    <w:rsid w:val="00AB0E2D"/>
    <w:rsid w:val="00AC67C8"/>
    <w:rsid w:val="00AE6E13"/>
    <w:rsid w:val="00B03A1F"/>
    <w:rsid w:val="00B37776"/>
    <w:rsid w:val="00B7143E"/>
    <w:rsid w:val="00B86869"/>
    <w:rsid w:val="00BA164D"/>
    <w:rsid w:val="00BA2AAC"/>
    <w:rsid w:val="00BC6093"/>
    <w:rsid w:val="00BF14C0"/>
    <w:rsid w:val="00C00724"/>
    <w:rsid w:val="00C115A9"/>
    <w:rsid w:val="00C15EBE"/>
    <w:rsid w:val="00C424CA"/>
    <w:rsid w:val="00C50280"/>
    <w:rsid w:val="00C52278"/>
    <w:rsid w:val="00C57044"/>
    <w:rsid w:val="00C66FCE"/>
    <w:rsid w:val="00C77653"/>
    <w:rsid w:val="00CB68E9"/>
    <w:rsid w:val="00CD17FB"/>
    <w:rsid w:val="00CE1659"/>
    <w:rsid w:val="00CF020C"/>
    <w:rsid w:val="00CF2827"/>
    <w:rsid w:val="00CF2976"/>
    <w:rsid w:val="00D25D7A"/>
    <w:rsid w:val="00D50E1E"/>
    <w:rsid w:val="00D8197F"/>
    <w:rsid w:val="00D93AA0"/>
    <w:rsid w:val="00D97569"/>
    <w:rsid w:val="00DA3224"/>
    <w:rsid w:val="00DB74BD"/>
    <w:rsid w:val="00DC5B42"/>
    <w:rsid w:val="00E02C72"/>
    <w:rsid w:val="00E1048E"/>
    <w:rsid w:val="00E2408C"/>
    <w:rsid w:val="00E272F5"/>
    <w:rsid w:val="00E4372B"/>
    <w:rsid w:val="00E55029"/>
    <w:rsid w:val="00E63F17"/>
    <w:rsid w:val="00EA7EF6"/>
    <w:rsid w:val="00F36AF1"/>
    <w:rsid w:val="00F71D18"/>
    <w:rsid w:val="00F92B55"/>
    <w:rsid w:val="00F963D4"/>
    <w:rsid w:val="00F979CB"/>
    <w:rsid w:val="00FA34F1"/>
    <w:rsid w:val="00FA4001"/>
    <w:rsid w:val="00FB1778"/>
    <w:rsid w:val="00FC092E"/>
    <w:rsid w:val="00FD05D4"/>
    <w:rsid w:val="00FE68F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1E74B"/>
  <w15:chartTrackingRefBased/>
  <w15:docId w15:val="{A9F5889A-359A-4B87-B3B0-0E0048F0F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43E"/>
    <w:pPr>
      <w:spacing w:before="120"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D93AA0"/>
    <w:pPr>
      <w:keepNext/>
      <w:keepLines/>
      <w:outlineLvl w:val="1"/>
    </w:pPr>
    <w:rPr>
      <w:rFonts w:eastAsiaTheme="majorEastAsia" w:cstheme="majorBidi"/>
      <w:b/>
      <w:i/>
      <w:szCs w:val="32"/>
      <w:u w:val="single"/>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937AE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37AE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37AE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7AE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7AE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7AE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D93AA0"/>
    <w:rPr>
      <w:rFonts w:ascii="Times New Roman" w:eastAsiaTheme="majorEastAsia" w:hAnsi="Times New Roman" w:cstheme="majorBidi"/>
      <w:b/>
      <w: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937AE7"/>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37AE7"/>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37AE7"/>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37AE7"/>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37AE7"/>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37AE7"/>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37AE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AE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37AE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AE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37A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7AE7"/>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37AE7"/>
    <w:pPr>
      <w:ind w:left="720"/>
      <w:contextualSpacing/>
    </w:pPr>
  </w:style>
  <w:style w:type="character" w:styleId="IntenseEmphasis">
    <w:name w:val="Intense Emphasis"/>
    <w:basedOn w:val="DefaultParagraphFont"/>
    <w:uiPriority w:val="21"/>
    <w:qFormat/>
    <w:rsid w:val="00937AE7"/>
    <w:rPr>
      <w:i/>
      <w:iCs/>
      <w:color w:val="0F4761" w:themeColor="accent1" w:themeShade="BF"/>
    </w:rPr>
  </w:style>
  <w:style w:type="paragraph" w:styleId="IntenseQuote">
    <w:name w:val="Intense Quote"/>
    <w:basedOn w:val="Normal"/>
    <w:next w:val="Normal"/>
    <w:link w:val="IntenseQuoteChar"/>
    <w:uiPriority w:val="30"/>
    <w:qFormat/>
    <w:rsid w:val="00937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AE7"/>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37AE7"/>
    <w:rPr>
      <w:b/>
      <w:bCs/>
      <w:smallCaps/>
      <w:color w:val="0F4761" w:themeColor="accent1" w:themeShade="BF"/>
      <w:spacing w:val="5"/>
    </w:rPr>
  </w:style>
  <w:style w:type="paragraph" w:styleId="Header">
    <w:name w:val="header"/>
    <w:basedOn w:val="Normal"/>
    <w:link w:val="HeaderChar"/>
    <w:uiPriority w:val="99"/>
    <w:unhideWhenUsed/>
    <w:rsid w:val="00074CF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74CF8"/>
    <w:rPr>
      <w:rFonts w:ascii="Times New Roman" w:hAnsi="Times New Roman"/>
      <w:sz w:val="24"/>
      <w:lang w:val="en-GB"/>
    </w:rPr>
  </w:style>
  <w:style w:type="paragraph" w:styleId="Footer">
    <w:name w:val="footer"/>
    <w:basedOn w:val="Normal"/>
    <w:link w:val="FooterChar"/>
    <w:uiPriority w:val="99"/>
    <w:unhideWhenUsed/>
    <w:rsid w:val="00074CF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74CF8"/>
    <w:rPr>
      <w:rFonts w:ascii="Times New Roman" w:hAnsi="Times New Roman"/>
      <w:sz w:val="24"/>
      <w:lang w:val="en-GB"/>
    </w:rPr>
  </w:style>
  <w:style w:type="paragraph" w:styleId="Caption">
    <w:name w:val="caption"/>
    <w:basedOn w:val="Normal"/>
    <w:next w:val="Normal"/>
    <w:uiPriority w:val="35"/>
    <w:unhideWhenUsed/>
    <w:qFormat/>
    <w:rsid w:val="00854940"/>
    <w:pPr>
      <w:spacing w:before="0" w:after="200" w:line="240" w:lineRule="auto"/>
    </w:pPr>
    <w:rPr>
      <w:i/>
      <w:iCs/>
      <w:color w:val="0E2841" w:themeColor="text2"/>
      <w:sz w:val="18"/>
      <w:szCs w:val="18"/>
    </w:rPr>
  </w:style>
  <w:style w:type="character" w:styleId="Hyperlink">
    <w:name w:val="Hyperlink"/>
    <w:basedOn w:val="DefaultParagraphFont"/>
    <w:uiPriority w:val="99"/>
    <w:unhideWhenUsed/>
    <w:rsid w:val="003E4BFE"/>
    <w:rPr>
      <w:color w:val="467886" w:themeColor="hyperlink"/>
      <w:u w:val="single"/>
    </w:rPr>
  </w:style>
  <w:style w:type="character" w:styleId="UnresolvedMention">
    <w:name w:val="Unresolved Mention"/>
    <w:basedOn w:val="DefaultParagraphFont"/>
    <w:uiPriority w:val="99"/>
    <w:semiHidden/>
    <w:unhideWhenUsed/>
    <w:rsid w:val="003E4BFE"/>
    <w:rPr>
      <w:color w:val="605E5C"/>
      <w:shd w:val="clear" w:color="auto" w:fill="E1DFDD"/>
    </w:rPr>
  </w:style>
  <w:style w:type="paragraph" w:styleId="TOCHeading">
    <w:name w:val="TOC Heading"/>
    <w:basedOn w:val="Heading1"/>
    <w:next w:val="Normal"/>
    <w:uiPriority w:val="39"/>
    <w:unhideWhenUsed/>
    <w:qFormat/>
    <w:rsid w:val="00E1048E"/>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E1048E"/>
    <w:pPr>
      <w:spacing w:after="100"/>
    </w:pPr>
  </w:style>
  <w:style w:type="paragraph" w:styleId="TOC2">
    <w:name w:val="toc 2"/>
    <w:basedOn w:val="Normal"/>
    <w:next w:val="Normal"/>
    <w:autoRedefine/>
    <w:uiPriority w:val="39"/>
    <w:unhideWhenUsed/>
    <w:rsid w:val="00E1048E"/>
    <w:pPr>
      <w:spacing w:after="100"/>
      <w:ind w:left="240"/>
    </w:pPr>
  </w:style>
  <w:style w:type="table" w:styleId="GridTable4-Accent3">
    <w:name w:val="Grid Table 4 Accent 3"/>
    <w:basedOn w:val="TableNormal"/>
    <w:uiPriority w:val="49"/>
    <w:rsid w:val="00B3777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NoSpacing">
    <w:name w:val="No Spacing"/>
    <w:uiPriority w:val="1"/>
    <w:qFormat/>
    <w:rsid w:val="00B37776"/>
    <w:pPr>
      <w:spacing w:after="0" w:line="240" w:lineRule="auto"/>
      <w:jc w:val="both"/>
    </w:pPr>
    <w:rPr>
      <w:rFonts w:ascii="Times New Roman" w:hAnsi="Times New Roman"/>
      <w:sz w:val="24"/>
      <w:lang w:val="en-GB"/>
    </w:rPr>
  </w:style>
  <w:style w:type="table" w:styleId="ListTable4-Accent3">
    <w:name w:val="List Table 4 Accent 3"/>
    <w:basedOn w:val="TableNormal"/>
    <w:uiPriority w:val="49"/>
    <w:rsid w:val="003B7AB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tcBorders>
        <w:shd w:val="clear" w:color="auto" w:fill="196B24" w:themeFill="accent3"/>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3">
    <w:name w:val="List Table 2 Accent 3"/>
    <w:basedOn w:val="TableNormal"/>
    <w:uiPriority w:val="47"/>
    <w:rsid w:val="00DC5B42"/>
    <w:pPr>
      <w:spacing w:after="0" w:line="240" w:lineRule="auto"/>
    </w:pPr>
    <w:tblPr>
      <w:tblStyleRowBandSize w:val="1"/>
      <w:tblStyleColBandSize w:val="1"/>
      <w:tblBorders>
        <w:top w:val="single" w:sz="4" w:space="0" w:color="47D459" w:themeColor="accent3" w:themeTint="99"/>
        <w:bottom w:val="single" w:sz="4" w:space="0" w:color="47D459" w:themeColor="accent3" w:themeTint="99"/>
        <w:insideH w:val="single" w:sz="4" w:space="0" w:color="47D45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3-Accent3">
    <w:name w:val="List Table 3 Accent 3"/>
    <w:basedOn w:val="TableNormal"/>
    <w:uiPriority w:val="48"/>
    <w:rsid w:val="00DC5B42"/>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paragraph" w:styleId="TOC3">
    <w:name w:val="toc 3"/>
    <w:basedOn w:val="Normal"/>
    <w:next w:val="Normal"/>
    <w:autoRedefine/>
    <w:uiPriority w:val="39"/>
    <w:unhideWhenUsed/>
    <w:rsid w:val="00B7143E"/>
    <w:pPr>
      <w:spacing w:after="100"/>
      <w:ind w:left="480"/>
    </w:pPr>
  </w:style>
  <w:style w:type="character" w:styleId="FollowedHyperlink">
    <w:name w:val="FollowedHyperlink"/>
    <w:basedOn w:val="DefaultParagraphFont"/>
    <w:uiPriority w:val="99"/>
    <w:semiHidden/>
    <w:unhideWhenUsed/>
    <w:rsid w:val="003547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hyperlink" Target="https://www.ibef.org/economy/foreign-direct-investment"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jysk.co.uk/who-jysk"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dpiit.gov.in/static/uploads/2025/07/ed42c7a872ed82bb8dab8800a3dd27c4.pdf"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imf.org/external/datamapper/profile/IND"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statista.com/statistics/263766/total-population-of-india/?srsltid=AfmBOoox2AeBUJNkMWNvcZ1RDHdRtE9-mAey1fHe84bhCGcjfDaduUoU" TargetMode="External" /><Relationship Id="rId10" Type="http://schemas.openxmlformats.org/officeDocument/2006/relationships/image" Target="media/image3.png" /><Relationship Id="rId19" Type="http://schemas.openxmlformats.org/officeDocument/2006/relationships/hyperlink" Target="https://www.imarcgroup.com/india-home-furnishings-marke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jysk.com/about-u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CBBF2D-6030-41DD-A1AA-7EEB55FF1D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6880</Words>
  <Characters>39221</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Rachit Barot</cp:lastModifiedBy>
  <cp:revision>5</cp:revision>
  <dcterms:created xsi:type="dcterms:W3CDTF">2026-08-13T19:29:00Z</dcterms:created>
  <dcterms:modified xsi:type="dcterms:W3CDTF">2026-08-13T19:32:00Z</dcterms:modified>
</cp:coreProperties>
</file>