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AF6DF8" wp14:paraId="2164B7DE" wp14:textId="1F814CF9">
      <w:pPr>
        <w:rPr>
          <w:rFonts w:ascii="Arial Nova" w:hAnsi="Arial Nova" w:eastAsia="Arial Nova" w:cs="Arial Nova"/>
          <w:b w:val="1"/>
          <w:bCs w:val="1"/>
        </w:rPr>
      </w:pPr>
      <w:r w:rsidRPr="42AF6DF8" w:rsidR="2D9A4420">
        <w:rPr>
          <w:rFonts w:ascii="Arial Nova" w:hAnsi="Arial Nova" w:eastAsia="Arial Nova" w:cs="Arial Nova"/>
          <w:b w:val="1"/>
          <w:bCs w:val="1"/>
        </w:rPr>
        <w:t>TITLE PAGE</w:t>
      </w:r>
    </w:p>
    <w:p xmlns:wp14="http://schemas.microsoft.com/office/word/2010/wordml" w:rsidP="42AF6DF8" wp14:paraId="43C944EA" wp14:textId="3E1F278F">
      <w:pPr>
        <w:pStyle w:val="Normal"/>
        <w:rPr>
          <w:rFonts w:ascii="Arial Nova" w:hAnsi="Arial Nova" w:eastAsia="Arial Nova" w:cs="Arial Nova"/>
        </w:rPr>
      </w:pPr>
      <w:r w:rsidRPr="42AF6DF8" w:rsidR="2D9A4420">
        <w:rPr>
          <w:rFonts w:ascii="Arial Nova" w:hAnsi="Arial Nova" w:eastAsia="Arial Nova" w:cs="Arial Nova"/>
        </w:rPr>
        <w:t>Assignment Title: Adult Development and Wellbeing</w:t>
      </w:r>
    </w:p>
    <w:p xmlns:wp14="http://schemas.microsoft.com/office/word/2010/wordml" w:rsidP="42AF6DF8" wp14:paraId="423CC7CC" wp14:textId="1C24A3A0">
      <w:pPr>
        <w:pStyle w:val="Normal"/>
        <w:rPr>
          <w:rFonts w:ascii="Arial Nova" w:hAnsi="Arial Nova" w:eastAsia="Arial Nova" w:cs="Arial Nova"/>
        </w:rPr>
      </w:pPr>
      <w:r w:rsidRPr="42AF6DF8" w:rsidR="2D9A4420">
        <w:rPr>
          <w:rFonts w:ascii="Arial Nova" w:hAnsi="Arial Nova" w:eastAsia="Arial Nova" w:cs="Arial Nova"/>
        </w:rPr>
        <w:t>Name: Jeneba Echeverria Dominguez</w:t>
      </w:r>
    </w:p>
    <w:p xmlns:wp14="http://schemas.microsoft.com/office/word/2010/wordml" w:rsidP="42AF6DF8" wp14:paraId="09B8C11F" wp14:textId="04E28467">
      <w:pPr>
        <w:pStyle w:val="Normal"/>
        <w:rPr>
          <w:rFonts w:ascii="Arial Nova" w:hAnsi="Arial Nova" w:eastAsia="Arial Nova" w:cs="Arial Nova"/>
        </w:rPr>
      </w:pPr>
      <w:r w:rsidRPr="42AF6DF8" w:rsidR="2D9A4420">
        <w:rPr>
          <w:rFonts w:ascii="Arial Nova" w:hAnsi="Arial Nova" w:eastAsia="Arial Nova" w:cs="Arial Nova"/>
        </w:rPr>
        <w:t>Student Number: 2438504</w:t>
      </w:r>
    </w:p>
    <w:p xmlns:wp14="http://schemas.microsoft.com/office/word/2010/wordml" w:rsidP="42AF6DF8" wp14:paraId="3306AEBE" wp14:textId="22DA59E9">
      <w:pPr>
        <w:pStyle w:val="Normal"/>
        <w:rPr>
          <w:rFonts w:ascii="Arial Nova" w:hAnsi="Arial Nova" w:eastAsia="Arial Nova" w:cs="Arial Nova"/>
        </w:rPr>
      </w:pPr>
      <w:r w:rsidRPr="42AF6DF8" w:rsidR="2D9A4420">
        <w:rPr>
          <w:rFonts w:ascii="Arial Nova" w:hAnsi="Arial Nova" w:eastAsia="Arial Nova" w:cs="Arial Nova"/>
        </w:rPr>
        <w:t xml:space="preserve">Module Code and Title: </w:t>
      </w:r>
      <w:r w:rsidRPr="42AF6DF8" w:rsidR="2976E290">
        <w:rPr>
          <w:rFonts w:ascii="Arial Nova" w:hAnsi="Arial Nova" w:eastAsia="Arial Nova" w:cs="Arial Nova"/>
        </w:rPr>
        <w:t>LCHS4010</w:t>
      </w:r>
      <w:r w:rsidRPr="42AF6DF8" w:rsidR="4F5841AE">
        <w:rPr>
          <w:rFonts w:ascii="Arial Nova" w:hAnsi="Arial Nova" w:eastAsia="Arial Nova" w:cs="Arial Nova"/>
        </w:rPr>
        <w:t xml:space="preserve"> </w:t>
      </w:r>
    </w:p>
    <w:p xmlns:wp14="http://schemas.microsoft.com/office/word/2010/wordml" w:rsidP="42AF6DF8" wp14:paraId="662D9CF9" wp14:textId="23AAE3DE">
      <w:pPr>
        <w:pStyle w:val="Normal"/>
        <w:rPr>
          <w:rFonts w:ascii="Arial Nova" w:hAnsi="Arial Nova" w:eastAsia="Arial Nova" w:cs="Arial Nova"/>
        </w:rPr>
      </w:pPr>
      <w:r w:rsidRPr="42AF6DF8" w:rsidR="2D9A4420">
        <w:rPr>
          <w:rFonts w:ascii="Arial Nova" w:hAnsi="Arial Nova" w:eastAsia="Arial Nova" w:cs="Arial Nova"/>
        </w:rPr>
        <w:t xml:space="preserve">Lecturer Name: </w:t>
      </w:r>
      <w:r w:rsidRPr="42AF6DF8" w:rsidR="7011693E">
        <w:rPr>
          <w:rFonts w:ascii="Arial Nova" w:hAnsi="Arial Nova" w:eastAsia="Arial Nova" w:cs="Arial Nova"/>
        </w:rPr>
        <w:t xml:space="preserve">Farah Wiita </w:t>
      </w:r>
    </w:p>
    <w:p xmlns:wp14="http://schemas.microsoft.com/office/word/2010/wordml" w:rsidP="42AF6DF8" wp14:paraId="5E5787A5" wp14:textId="5907587A">
      <w:pPr>
        <w:pStyle w:val="Normal"/>
        <w:rPr>
          <w:rFonts w:ascii="Arial Nova" w:hAnsi="Arial Nova" w:eastAsia="Arial Nova" w:cs="Arial Nova"/>
        </w:rPr>
      </w:pPr>
      <w:r w:rsidRPr="42AF6DF8" w:rsidR="2D9A4420">
        <w:rPr>
          <w:rFonts w:ascii="Arial Nova" w:hAnsi="Arial Nova" w:eastAsia="Arial Nova" w:cs="Arial Nova"/>
        </w:rPr>
        <w:t xml:space="preserve">Date: </w:t>
      </w:r>
      <w:r w:rsidRPr="42AF6DF8" w:rsidR="5253F44B">
        <w:rPr>
          <w:rFonts w:ascii="Arial Nova" w:hAnsi="Arial Nova" w:eastAsia="Arial Nova" w:cs="Arial Nova"/>
        </w:rPr>
        <w:t>21</w:t>
      </w:r>
      <w:r w:rsidRPr="42AF6DF8" w:rsidR="5253F44B">
        <w:rPr>
          <w:rFonts w:ascii="Arial Nova" w:hAnsi="Arial Nova" w:eastAsia="Arial Nova" w:cs="Arial Nova"/>
          <w:vertAlign w:val="superscript"/>
        </w:rPr>
        <w:t>st</w:t>
      </w:r>
      <w:r w:rsidRPr="42AF6DF8" w:rsidR="5253F44B">
        <w:rPr>
          <w:rFonts w:ascii="Arial Nova" w:hAnsi="Arial Nova" w:eastAsia="Arial Nova" w:cs="Arial Nova"/>
        </w:rPr>
        <w:t xml:space="preserve"> April 2026 </w:t>
      </w:r>
    </w:p>
    <w:p w:rsidR="42AF6DF8" w:rsidP="42AF6DF8" w:rsidRDefault="42AF6DF8" w14:paraId="4574FDC5" w14:textId="6ED06203">
      <w:pPr>
        <w:pStyle w:val="Normal"/>
      </w:pPr>
    </w:p>
    <w:p w:rsidR="42AF6DF8" w:rsidP="42AF6DF8" w:rsidRDefault="42AF6DF8" w14:paraId="25005B08" w14:textId="7A3B6E13">
      <w:pPr>
        <w:pStyle w:val="Normal"/>
      </w:pPr>
    </w:p>
    <w:p w:rsidR="42AF6DF8" w:rsidP="42AF6DF8" w:rsidRDefault="42AF6DF8" w14:paraId="329AD34E" w14:textId="63C84307">
      <w:pPr>
        <w:pStyle w:val="Normal"/>
      </w:pPr>
    </w:p>
    <w:p w:rsidR="42AF6DF8" w:rsidP="42AF6DF8" w:rsidRDefault="42AF6DF8" w14:paraId="08518B64" w14:textId="70B8354F">
      <w:pPr>
        <w:pStyle w:val="Normal"/>
      </w:pPr>
    </w:p>
    <w:p w:rsidR="42AF6DF8" w:rsidP="42AF6DF8" w:rsidRDefault="42AF6DF8" w14:paraId="0604F5F5" w14:textId="23598D06">
      <w:pPr>
        <w:pStyle w:val="Normal"/>
      </w:pPr>
    </w:p>
    <w:p w:rsidR="42AF6DF8" w:rsidP="42AF6DF8" w:rsidRDefault="42AF6DF8" w14:paraId="3A415660" w14:textId="57703DA0">
      <w:pPr>
        <w:pStyle w:val="Normal"/>
      </w:pPr>
    </w:p>
    <w:p w:rsidR="42AF6DF8" w:rsidP="42AF6DF8" w:rsidRDefault="42AF6DF8" w14:paraId="112ACC0B" w14:textId="273CC130">
      <w:pPr>
        <w:pStyle w:val="Normal"/>
      </w:pPr>
    </w:p>
    <w:p w:rsidR="42AF6DF8" w:rsidP="42AF6DF8" w:rsidRDefault="42AF6DF8" w14:paraId="1FEEE6CE" w14:textId="516BE0A5">
      <w:pPr>
        <w:pStyle w:val="Normal"/>
      </w:pPr>
    </w:p>
    <w:p w:rsidR="42AF6DF8" w:rsidP="42AF6DF8" w:rsidRDefault="42AF6DF8" w14:paraId="40874E3E" w14:textId="02E588F6">
      <w:pPr>
        <w:pStyle w:val="Normal"/>
      </w:pPr>
    </w:p>
    <w:p w:rsidR="42AF6DF8" w:rsidP="42AF6DF8" w:rsidRDefault="42AF6DF8" w14:paraId="6646FE27" w14:textId="1AB723B4">
      <w:pPr>
        <w:pStyle w:val="Normal"/>
      </w:pPr>
    </w:p>
    <w:p w:rsidR="42AF6DF8" w:rsidP="42AF6DF8" w:rsidRDefault="42AF6DF8" w14:paraId="332210EC" w14:textId="1BFAB192">
      <w:pPr>
        <w:pStyle w:val="Normal"/>
      </w:pPr>
    </w:p>
    <w:p w:rsidR="42AF6DF8" w:rsidP="42AF6DF8" w:rsidRDefault="42AF6DF8" w14:paraId="7849CB97" w14:textId="68831225">
      <w:pPr>
        <w:pStyle w:val="Normal"/>
      </w:pPr>
    </w:p>
    <w:p w:rsidR="42AF6DF8" w:rsidP="42AF6DF8" w:rsidRDefault="42AF6DF8" w14:paraId="723BF97A" w14:textId="220EBDBA">
      <w:pPr>
        <w:pStyle w:val="Normal"/>
      </w:pPr>
    </w:p>
    <w:p w:rsidR="42AF6DF8" w:rsidP="42AF6DF8" w:rsidRDefault="42AF6DF8" w14:paraId="38B7CA1D" w14:textId="075A1BC7">
      <w:pPr>
        <w:pStyle w:val="Normal"/>
      </w:pPr>
    </w:p>
    <w:p w:rsidR="42AF6DF8" w:rsidP="42AF6DF8" w:rsidRDefault="42AF6DF8" w14:paraId="4B5ABC0E" w14:textId="3D14A712">
      <w:pPr>
        <w:pStyle w:val="Normal"/>
      </w:pPr>
    </w:p>
    <w:p w:rsidR="42AF6DF8" w:rsidP="42AF6DF8" w:rsidRDefault="42AF6DF8" w14:paraId="66FE1E9B" w14:textId="014C1D5E">
      <w:pPr>
        <w:pStyle w:val="Normal"/>
      </w:pPr>
    </w:p>
    <w:p w:rsidR="42AF6DF8" w:rsidP="42AF6DF8" w:rsidRDefault="42AF6DF8" w14:paraId="540C14B0" w14:textId="6D22051B">
      <w:pPr>
        <w:pStyle w:val="Normal"/>
      </w:pPr>
    </w:p>
    <w:p w:rsidR="42AF6DF8" w:rsidP="42AF6DF8" w:rsidRDefault="42AF6DF8" w14:paraId="69113FF7" w14:textId="2B829752">
      <w:pPr>
        <w:pStyle w:val="Normal"/>
      </w:pPr>
    </w:p>
    <w:p w:rsidR="42AF6DF8" w:rsidP="42AF6DF8" w:rsidRDefault="42AF6DF8" w14:paraId="1C36647A" w14:textId="29B5A463">
      <w:pPr>
        <w:pStyle w:val="Normal"/>
      </w:pPr>
    </w:p>
    <w:p w:rsidR="42AF6DF8" w:rsidP="42AF6DF8" w:rsidRDefault="42AF6DF8" w14:paraId="2C80AA44" w14:textId="0A17A3E9">
      <w:pPr>
        <w:pStyle w:val="Normal"/>
      </w:pPr>
    </w:p>
    <w:p w:rsidR="42AF6DF8" w:rsidP="42AF6DF8" w:rsidRDefault="42AF6DF8" w14:paraId="07F5F9E4" w14:textId="5D8FE6C8">
      <w:pPr>
        <w:pStyle w:val="Normal"/>
      </w:pPr>
    </w:p>
    <w:p w:rsidR="42AF6DF8" w:rsidP="42AF6DF8" w:rsidRDefault="42AF6DF8" w14:paraId="77CF9020" w14:textId="0D189FBB">
      <w:pPr>
        <w:pStyle w:val="Normal"/>
      </w:pPr>
    </w:p>
    <w:p w:rsidR="42AF6DF8" w:rsidP="42AF6DF8" w:rsidRDefault="42AF6DF8" w14:paraId="37FEF8D0" w14:textId="754ED7E2">
      <w:pPr>
        <w:pStyle w:val="Normal"/>
        <w:rPr>
          <w:rFonts w:ascii="Aptos" w:hAnsi="Aptos" w:eastAsia="Aptos" w:cs="Aptos"/>
          <w:noProof w:val="0"/>
          <w:sz w:val="24"/>
          <w:szCs w:val="24"/>
          <w:lang w:val="en-GB"/>
        </w:rPr>
      </w:pPr>
    </w:p>
    <w:p w:rsidR="20F56963" w:rsidP="42AF6DF8" w:rsidRDefault="20F56963" w14:paraId="5A045358" w14:textId="3B6CD4F7">
      <w:pPr>
        <w:pStyle w:val="Normal"/>
        <w:spacing w:line="360" w:lineRule="auto"/>
        <w:jc w:val="left"/>
        <w:rPr>
          <w:rFonts w:ascii="Arial Nova" w:hAnsi="Arial Nova" w:eastAsia="Arial Nova" w:cs="Arial Nova"/>
          <w:b w:val="1"/>
          <w:bCs w:val="1"/>
          <w:noProof w:val="0"/>
          <w:sz w:val="26"/>
          <w:szCs w:val="26"/>
          <w:lang w:val="en-GB"/>
        </w:rPr>
      </w:pPr>
      <w:r w:rsidRPr="42AF6DF8" w:rsidR="20F56963">
        <w:rPr>
          <w:rFonts w:ascii="Arial Nova" w:hAnsi="Arial Nova" w:eastAsia="Arial Nova" w:cs="Arial Nova"/>
          <w:b w:val="1"/>
          <w:bCs w:val="1"/>
          <w:noProof w:val="0"/>
          <w:sz w:val="26"/>
          <w:szCs w:val="26"/>
          <w:lang w:val="en-GB"/>
        </w:rPr>
        <w:t xml:space="preserve">Freud’s Psychosexual Theory </w:t>
      </w:r>
    </w:p>
    <w:p w:rsidR="78B652EB" w:rsidP="42AF6DF8" w:rsidRDefault="78B652EB" w14:paraId="33AA321A" w14:textId="0CE13F38">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78B652EB">
        <w:rPr>
          <w:rFonts w:ascii="Arial Nova" w:hAnsi="Arial Nova" w:eastAsia="Arial Nova" w:cs="Arial Nova"/>
          <w:noProof w:val="0"/>
          <w:sz w:val="22"/>
          <w:szCs w:val="22"/>
          <w:lang w:val="en-GB"/>
        </w:rPr>
        <w:t>Reference:</w:t>
      </w:r>
      <w:r w:rsidRPr="42AF6DF8" w:rsidR="20F56963">
        <w:rPr>
          <w:rFonts w:ascii="Arial Nova" w:hAnsi="Arial Nova" w:eastAsia="Arial Nova" w:cs="Arial Nova"/>
          <w:noProof w:val="0"/>
          <w:sz w:val="22"/>
          <w:szCs w:val="22"/>
          <w:lang w:val="en-GB"/>
        </w:rPr>
        <w:t xml:space="preserve"> Freud, S. (1923) The ego and the id. London: Hogarth Press.</w:t>
      </w:r>
    </w:p>
    <w:p w:rsidR="42AF6DF8" w:rsidP="42AF6DF8" w:rsidRDefault="42AF6DF8" w14:paraId="2D680F53" w14:textId="39A9F338">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20F56963" w:rsidP="42AF6DF8" w:rsidRDefault="20F56963" w14:paraId="1FB1CE48" w14:textId="23D38D80">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0F56963">
        <w:rPr>
          <w:rFonts w:ascii="Arial Nova" w:hAnsi="Arial Nova" w:eastAsia="Arial Nova" w:cs="Arial Nova"/>
          <w:noProof w:val="0"/>
          <w:sz w:val="22"/>
          <w:szCs w:val="22"/>
          <w:lang w:val="en-GB"/>
        </w:rPr>
        <w:t>Summary:</w:t>
      </w:r>
    </w:p>
    <w:p w:rsidR="20F56963" w:rsidP="42AF6DF8" w:rsidRDefault="20F56963" w14:paraId="24248600" w14:textId="24D01F45">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0F56963">
        <w:rPr>
          <w:rFonts w:ascii="Arial Nova" w:hAnsi="Arial Nova" w:eastAsia="Arial Nova" w:cs="Arial Nova"/>
          <w:noProof w:val="0"/>
          <w:sz w:val="22"/>
          <w:szCs w:val="22"/>
          <w:lang w:val="en-GB"/>
        </w:rPr>
        <w:t>The stages of personality development during childhood are explained by Freud's psychosexual theory. Oral, anal, phallic, latency, and genital phases are among them. According to Freud, early experiences influence an adult's behaviour and emotional growth. Additionally, he presented the ideas of the id, ego, and superego, which describe human thought and behaviour.</w:t>
      </w:r>
    </w:p>
    <w:p w:rsidR="42AF6DF8" w:rsidP="42AF6DF8" w:rsidRDefault="42AF6DF8" w14:paraId="5EDCCA1D" w14:textId="4C9C3BD8">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0B210E37" w:rsidP="42AF6DF8" w:rsidRDefault="0B210E37" w14:paraId="73C90360" w14:textId="0F3BB49B">
      <w:pPr>
        <w:pStyle w:val="Normal"/>
        <w:spacing w:before="0" w:beforeAutospacing="off" w:after="0" w:afterAutospacing="off" w:line="360" w:lineRule="auto"/>
        <w:ind w:left="0"/>
        <w:jc w:val="left"/>
        <w:rPr>
          <w:rFonts w:ascii="Arial Nova" w:hAnsi="Arial Nova" w:eastAsia="Arial Nova" w:cs="Arial Nova"/>
          <w:noProof w:val="0"/>
          <w:color w:val="000000" w:themeColor="text1" w:themeTint="FF" w:themeShade="FF"/>
          <w:sz w:val="22"/>
          <w:szCs w:val="22"/>
          <w:lang w:val="en-GB"/>
        </w:rPr>
      </w:pPr>
      <w:r w:rsidRPr="42AF6DF8" w:rsidR="0B210E37">
        <w:rPr>
          <w:rFonts w:ascii="Arial Nova" w:hAnsi="Arial Nova" w:eastAsia="Arial Nova" w:cs="Arial Nova"/>
          <w:noProof w:val="0"/>
          <w:color w:val="000000" w:themeColor="text1" w:themeTint="FF" w:themeShade="FF"/>
          <w:sz w:val="22"/>
          <w:szCs w:val="22"/>
          <w:lang w:val="en-GB"/>
        </w:rPr>
        <w:t xml:space="preserve">For instance, an older adult who underwent rigorous toilet training as a child (anal stage) may grow up to be extremely controlling or structured. This </w:t>
      </w:r>
      <w:r w:rsidRPr="42AF6DF8" w:rsidR="0B210E37">
        <w:rPr>
          <w:rFonts w:ascii="Arial Nova" w:hAnsi="Arial Nova" w:eastAsia="Arial Nova" w:cs="Arial Nova"/>
          <w:noProof w:val="0"/>
          <w:color w:val="000000" w:themeColor="text1" w:themeTint="FF" w:themeShade="FF"/>
          <w:sz w:val="22"/>
          <w:szCs w:val="22"/>
          <w:lang w:val="en-GB"/>
        </w:rPr>
        <w:t>demonstrates</w:t>
      </w:r>
      <w:r w:rsidRPr="42AF6DF8" w:rsidR="0B210E37">
        <w:rPr>
          <w:rFonts w:ascii="Arial Nova" w:hAnsi="Arial Nova" w:eastAsia="Arial Nova" w:cs="Arial Nova"/>
          <w:noProof w:val="0"/>
          <w:color w:val="000000" w:themeColor="text1" w:themeTint="FF" w:themeShade="FF"/>
          <w:sz w:val="22"/>
          <w:szCs w:val="22"/>
          <w:lang w:val="en-GB"/>
        </w:rPr>
        <w:t xml:space="preserve"> how early experiences can shape a person's personality in later life.</w:t>
      </w:r>
    </w:p>
    <w:p w:rsidR="42AF6DF8" w:rsidP="42AF6DF8" w:rsidRDefault="42AF6DF8" w14:paraId="2B70C3BD" w14:textId="79BDD5A7">
      <w:pPr>
        <w:pStyle w:val="Normal"/>
        <w:spacing w:before="0" w:beforeAutospacing="off" w:after="0" w:afterAutospacing="off" w:line="360" w:lineRule="auto"/>
        <w:ind w:left="0"/>
        <w:jc w:val="left"/>
        <w:rPr>
          <w:rFonts w:ascii="Arial Nova" w:hAnsi="Arial Nova" w:eastAsia="Arial Nova" w:cs="Arial Nova"/>
          <w:noProof w:val="0"/>
          <w:color w:val="000000" w:themeColor="text1" w:themeTint="FF" w:themeShade="FF"/>
          <w:sz w:val="22"/>
          <w:szCs w:val="22"/>
          <w:lang w:val="en-GB"/>
        </w:rPr>
      </w:pPr>
    </w:p>
    <w:p w:rsidR="20F56963" w:rsidP="42AF6DF8" w:rsidRDefault="20F56963" w14:paraId="07AD0C22" w14:textId="2F4974AD">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0F56963">
        <w:rPr>
          <w:rFonts w:ascii="Arial Nova" w:hAnsi="Arial Nova" w:eastAsia="Arial Nova" w:cs="Arial Nova"/>
          <w:noProof w:val="0"/>
          <w:sz w:val="22"/>
          <w:szCs w:val="22"/>
          <w:lang w:val="en-GB"/>
        </w:rPr>
        <w:t>Critical Comment:</w:t>
      </w:r>
    </w:p>
    <w:p w:rsidR="20F56963" w:rsidP="42AF6DF8" w:rsidRDefault="20F56963" w14:paraId="4BB8A72A" w14:textId="2346B91A">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0F56963">
        <w:rPr>
          <w:rFonts w:ascii="Arial Nova" w:hAnsi="Arial Nova" w:eastAsia="Arial Nova" w:cs="Arial Nova"/>
          <w:noProof w:val="0"/>
          <w:sz w:val="22"/>
          <w:szCs w:val="22"/>
          <w:lang w:val="en-GB"/>
        </w:rPr>
        <w:t>Freud's theory is still applicable to health and social care, despite its emphasis on childhood. It aids professionals in comprehending how early experiences can influence older persons' behaviour. For instance, unresolved emotional problems may affect how someone responds to care or stress. The hypothesis is critiqued, meanwhile, for lacking empirical support and emphasising childhood growth over adult development.</w:t>
      </w:r>
    </w:p>
    <w:p w:rsidR="42AF6DF8" w:rsidP="42AF6DF8" w:rsidRDefault="42AF6DF8" w14:paraId="747FFCEE" w14:textId="4A0D3CC2">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59D1A963" w:rsidP="42AF6DF8" w:rsidRDefault="59D1A963" w14:paraId="08515A0D" w14:textId="47575ECA">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59D1A963">
        <w:rPr>
          <w:rFonts w:ascii="Arial Nova" w:hAnsi="Arial Nova" w:eastAsia="Arial Nova" w:cs="Arial Nova"/>
          <w:noProof w:val="0"/>
          <w:sz w:val="22"/>
          <w:szCs w:val="22"/>
          <w:lang w:val="en-GB"/>
        </w:rPr>
        <w:t xml:space="preserve">For instance, a resident of a care facility may </w:t>
      </w:r>
      <w:r w:rsidRPr="42AF6DF8" w:rsidR="59D1A963">
        <w:rPr>
          <w:rFonts w:ascii="Arial Nova" w:hAnsi="Arial Nova" w:eastAsia="Arial Nova" w:cs="Arial Nova"/>
          <w:noProof w:val="0"/>
          <w:sz w:val="22"/>
          <w:szCs w:val="22"/>
          <w:lang w:val="en-GB"/>
        </w:rPr>
        <w:t>exhibit</w:t>
      </w:r>
      <w:r w:rsidRPr="42AF6DF8" w:rsidR="59D1A963">
        <w:rPr>
          <w:rFonts w:ascii="Arial Nova" w:hAnsi="Arial Nova" w:eastAsia="Arial Nova" w:cs="Arial Nova"/>
          <w:noProof w:val="0"/>
          <w:sz w:val="22"/>
          <w:szCs w:val="22"/>
          <w:lang w:val="en-GB"/>
        </w:rPr>
        <w:t xml:space="preserve"> anxiety or challenging behaviour </w:t>
      </w:r>
      <w:r w:rsidRPr="42AF6DF8" w:rsidR="102AA744">
        <w:rPr>
          <w:rFonts w:ascii="Arial Nova" w:hAnsi="Arial Nova" w:eastAsia="Arial Nova" w:cs="Arial Nova"/>
          <w:noProof w:val="0"/>
          <w:sz w:val="22"/>
          <w:szCs w:val="22"/>
          <w:lang w:val="en-GB"/>
        </w:rPr>
        <w:t>because of</w:t>
      </w:r>
      <w:r w:rsidRPr="42AF6DF8" w:rsidR="59D1A963">
        <w:rPr>
          <w:rFonts w:ascii="Arial Nova" w:hAnsi="Arial Nova" w:eastAsia="Arial Nova" w:cs="Arial Nova"/>
          <w:noProof w:val="0"/>
          <w:sz w:val="22"/>
          <w:szCs w:val="22"/>
          <w:lang w:val="en-GB"/>
        </w:rPr>
        <w:t xml:space="preserve"> prior experiences. Staff members can react with empathy and patience if they are aware of Freud's theories. However, the theory's practical applicability is limited because staff members are not always able to learn about a person's early years.</w:t>
      </w:r>
    </w:p>
    <w:p w:rsidR="42AF6DF8" w:rsidP="42AF6DF8" w:rsidRDefault="42AF6DF8" w14:paraId="2A30C942" w14:textId="28BFAEE1">
      <w:pPr>
        <w:pStyle w:val="Normal"/>
        <w:spacing w:line="360" w:lineRule="auto"/>
        <w:jc w:val="left"/>
        <w:rPr>
          <w:rFonts w:ascii="Arial Nova" w:hAnsi="Arial Nova" w:eastAsia="Arial Nova" w:cs="Arial Nova"/>
          <w:sz w:val="22"/>
          <w:szCs w:val="22"/>
        </w:rPr>
      </w:pPr>
    </w:p>
    <w:p w:rsidR="77C4D106" w:rsidP="42AF6DF8" w:rsidRDefault="77C4D106" w14:paraId="43FDCDD5" w14:textId="427FCFCD">
      <w:pPr>
        <w:pStyle w:val="Normal"/>
        <w:spacing w:before="0" w:beforeAutospacing="off" w:after="0" w:afterAutospacing="off" w:line="360" w:lineRule="auto"/>
        <w:ind w:left="0"/>
        <w:jc w:val="left"/>
        <w:rPr>
          <w:rFonts w:ascii="Arial Nova" w:hAnsi="Arial Nova" w:eastAsia="Arial Nova" w:cs="Arial Nova"/>
          <w:b w:val="1"/>
          <w:bCs w:val="1"/>
          <w:noProof w:val="0"/>
          <w:sz w:val="26"/>
          <w:szCs w:val="26"/>
          <w:lang w:val="en-GB"/>
        </w:rPr>
      </w:pPr>
      <w:r w:rsidRPr="42AF6DF8" w:rsidR="77C4D106">
        <w:rPr>
          <w:rFonts w:ascii="Arial Nova" w:hAnsi="Arial Nova" w:eastAsia="Arial Nova" w:cs="Arial Nova"/>
          <w:b w:val="1"/>
          <w:bCs w:val="1"/>
          <w:noProof w:val="0"/>
          <w:sz w:val="26"/>
          <w:szCs w:val="26"/>
          <w:lang w:val="en-GB"/>
        </w:rPr>
        <w:t xml:space="preserve">Piaget’s Cognitive Development Theory </w:t>
      </w:r>
    </w:p>
    <w:p w:rsidR="42AF6DF8" w:rsidP="42AF6DF8" w:rsidRDefault="42AF6DF8" w14:paraId="54486A73" w14:textId="425FF7E7">
      <w:pPr>
        <w:pStyle w:val="Normal"/>
        <w:spacing w:before="0" w:beforeAutospacing="off" w:after="0" w:afterAutospacing="off" w:line="360" w:lineRule="auto"/>
        <w:ind w:left="0"/>
        <w:jc w:val="left"/>
        <w:rPr>
          <w:rFonts w:ascii="Arial Nova" w:hAnsi="Arial Nova" w:eastAsia="Arial Nova" w:cs="Arial Nova"/>
          <w:noProof w:val="0"/>
          <w:sz w:val="24"/>
          <w:szCs w:val="24"/>
          <w:lang w:val="en-GB"/>
        </w:rPr>
      </w:pPr>
    </w:p>
    <w:p w:rsidR="77C4D106" w:rsidP="42AF6DF8" w:rsidRDefault="77C4D106" w14:paraId="496FC389" w14:textId="45B26271">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77C4D106">
        <w:rPr>
          <w:rFonts w:ascii="Arial Nova" w:hAnsi="Arial Nova" w:eastAsia="Arial Nova" w:cs="Arial Nova"/>
          <w:noProof w:val="0"/>
          <w:sz w:val="22"/>
          <w:szCs w:val="22"/>
          <w:lang w:val="en-GB"/>
        </w:rPr>
        <w:t>Reference: Piaget, J. (1952) The origins of intelligence in children. New York: International Universities Press.</w:t>
      </w:r>
    </w:p>
    <w:p w:rsidR="42AF6DF8" w:rsidP="42AF6DF8" w:rsidRDefault="42AF6DF8" w14:paraId="7CA66DE3" w14:textId="1477B129">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77C4D106" w:rsidP="42AF6DF8" w:rsidRDefault="77C4D106" w14:paraId="0B8772A7" w14:textId="0C0DA995">
      <w:pPr>
        <w:pStyle w:val="Normal"/>
        <w:spacing w:line="360" w:lineRule="auto"/>
        <w:jc w:val="left"/>
        <w:rPr>
          <w:rFonts w:ascii="Arial Nova" w:hAnsi="Arial Nova" w:eastAsia="Arial Nova" w:cs="Arial Nova"/>
          <w:sz w:val="22"/>
          <w:szCs w:val="22"/>
        </w:rPr>
      </w:pPr>
      <w:r w:rsidRPr="42AF6DF8" w:rsidR="77C4D106">
        <w:rPr>
          <w:rFonts w:ascii="Arial Nova" w:hAnsi="Arial Nova" w:eastAsia="Arial Nova" w:cs="Arial Nova"/>
          <w:sz w:val="22"/>
          <w:szCs w:val="22"/>
        </w:rPr>
        <w:t xml:space="preserve">Summary: </w:t>
      </w:r>
    </w:p>
    <w:p w:rsidR="77C4D106" w:rsidP="42AF6DF8" w:rsidRDefault="77C4D106" w14:paraId="013BB467" w14:textId="4003FF55">
      <w:pPr>
        <w:pStyle w:val="Normal"/>
        <w:spacing w:line="360" w:lineRule="auto"/>
        <w:jc w:val="left"/>
        <w:rPr>
          <w:rFonts w:ascii="Arial Nova" w:hAnsi="Arial Nova" w:eastAsia="Arial Nova" w:cs="Arial Nova"/>
          <w:sz w:val="22"/>
          <w:szCs w:val="22"/>
        </w:rPr>
      </w:pPr>
      <w:r w:rsidRPr="42AF6DF8" w:rsidR="77C4D106">
        <w:rPr>
          <w:rFonts w:ascii="Arial Nova" w:hAnsi="Arial Nova" w:eastAsia="Arial Nova" w:cs="Arial Nova"/>
          <w:sz w:val="22"/>
          <w:szCs w:val="22"/>
        </w:rPr>
        <w:t xml:space="preserve">According to Piaget's theory, thinking progresses in phases. Sensorimotor, preoperational, concrete operational, and formal operational are these phases. The theory focuses on how individuals absorb, </w:t>
      </w:r>
      <w:r w:rsidRPr="42AF6DF8" w:rsidR="77C4D106">
        <w:rPr>
          <w:rFonts w:ascii="Arial Nova" w:hAnsi="Arial Nova" w:eastAsia="Arial Nova" w:cs="Arial Nova"/>
          <w:sz w:val="22"/>
          <w:szCs w:val="22"/>
        </w:rPr>
        <w:t>comprehend</w:t>
      </w:r>
      <w:r w:rsidRPr="42AF6DF8" w:rsidR="77C4D106">
        <w:rPr>
          <w:rFonts w:ascii="Arial Nova" w:hAnsi="Arial Nova" w:eastAsia="Arial Nova" w:cs="Arial Nova"/>
          <w:sz w:val="22"/>
          <w:szCs w:val="22"/>
        </w:rPr>
        <w:t>, and use information. It helps illustrate how thinking skills can vary throughout the course of a person's life, even though its primary concentration is on youngsters.</w:t>
      </w:r>
    </w:p>
    <w:p w:rsidR="10D5A257" w:rsidP="42AF6DF8" w:rsidRDefault="10D5A257" w14:paraId="7890E9DD" w14:textId="236C0378">
      <w:pPr>
        <w:pStyle w:val="Normal"/>
        <w:spacing w:line="360" w:lineRule="auto"/>
        <w:jc w:val="left"/>
        <w:rPr>
          <w:rFonts w:ascii="Arial Nova" w:hAnsi="Arial Nova" w:eastAsia="Arial Nova" w:cs="Arial Nova"/>
          <w:noProof w:val="0"/>
          <w:color w:val="000000" w:themeColor="text1" w:themeTint="FF" w:themeShade="FF"/>
          <w:sz w:val="22"/>
          <w:szCs w:val="22"/>
          <w:lang w:val="en-GB"/>
        </w:rPr>
      </w:pPr>
      <w:r w:rsidRPr="42AF6DF8" w:rsidR="10D5A257">
        <w:rPr>
          <w:rFonts w:ascii="Arial Nova" w:hAnsi="Arial Nova" w:eastAsia="Arial Nova" w:cs="Arial Nova"/>
          <w:noProof w:val="0"/>
          <w:color w:val="000000" w:themeColor="text1" w:themeTint="FF" w:themeShade="FF"/>
          <w:sz w:val="22"/>
          <w:szCs w:val="22"/>
          <w:lang w:val="en-GB"/>
        </w:rPr>
        <w:t>A person at the formal operational stage, for instance, is capable of reasoning and problem-solving. Cognitive decline may make it more difficult for certain people to process information as they age</w:t>
      </w:r>
      <w:r w:rsidRPr="42AF6DF8" w:rsidR="48E92B67">
        <w:rPr>
          <w:rFonts w:ascii="Arial Nova" w:hAnsi="Arial Nova" w:eastAsia="Arial Nova" w:cs="Arial Nova"/>
          <w:noProof w:val="0"/>
          <w:color w:val="000000" w:themeColor="text1" w:themeTint="FF" w:themeShade="FF"/>
          <w:sz w:val="22"/>
          <w:szCs w:val="22"/>
          <w:lang w:val="en-GB"/>
        </w:rPr>
        <w:t>.</w:t>
      </w:r>
    </w:p>
    <w:p w:rsidR="42AF6DF8" w:rsidP="42AF6DF8" w:rsidRDefault="42AF6DF8" w14:paraId="4A4F050B" w14:textId="3CA28486">
      <w:pPr>
        <w:pStyle w:val="Normal"/>
        <w:spacing w:line="360" w:lineRule="auto"/>
        <w:jc w:val="left"/>
        <w:rPr>
          <w:rFonts w:ascii="Arial Nova" w:hAnsi="Arial Nova" w:eastAsia="Arial Nova" w:cs="Arial Nova"/>
          <w:noProof w:val="0"/>
          <w:color w:val="000000" w:themeColor="text1" w:themeTint="FF" w:themeShade="FF"/>
          <w:sz w:val="22"/>
          <w:szCs w:val="22"/>
          <w:lang w:val="en-GB"/>
        </w:rPr>
      </w:pPr>
    </w:p>
    <w:p w:rsidR="77C4D106" w:rsidP="42AF6DF8" w:rsidRDefault="77C4D106" w14:paraId="376CA3C1" w14:textId="49EE3C88">
      <w:pPr>
        <w:pStyle w:val="Normal"/>
        <w:spacing w:line="360" w:lineRule="auto"/>
        <w:jc w:val="left"/>
        <w:rPr>
          <w:rFonts w:ascii="Arial Nova" w:hAnsi="Arial Nova" w:eastAsia="Arial Nova" w:cs="Arial Nova"/>
          <w:sz w:val="22"/>
          <w:szCs w:val="22"/>
        </w:rPr>
      </w:pPr>
      <w:r w:rsidRPr="42AF6DF8" w:rsidR="77C4D106">
        <w:rPr>
          <w:rFonts w:ascii="Arial Nova" w:hAnsi="Arial Nova" w:eastAsia="Arial Nova" w:cs="Arial Nova"/>
          <w:sz w:val="22"/>
          <w:szCs w:val="22"/>
        </w:rPr>
        <w:t xml:space="preserve">Critical Comment: </w:t>
      </w:r>
    </w:p>
    <w:p w:rsidR="77C4D106" w:rsidP="42AF6DF8" w:rsidRDefault="77C4D106" w14:paraId="39510A57" w14:textId="2FFDF9FC">
      <w:pPr>
        <w:pStyle w:val="Normal"/>
        <w:spacing w:line="360" w:lineRule="auto"/>
        <w:jc w:val="left"/>
        <w:rPr>
          <w:rFonts w:ascii="Arial Nova" w:hAnsi="Arial Nova" w:eastAsia="Arial Nova" w:cs="Arial Nova"/>
          <w:sz w:val="22"/>
          <w:szCs w:val="22"/>
        </w:rPr>
      </w:pPr>
      <w:r w:rsidRPr="42AF6DF8" w:rsidR="77C4D106">
        <w:rPr>
          <w:rFonts w:ascii="Arial Nova" w:hAnsi="Arial Nova" w:eastAsia="Arial Nova" w:cs="Arial Nova"/>
          <w:sz w:val="22"/>
          <w:szCs w:val="22"/>
        </w:rPr>
        <w:t>Piaget's hypothesis is helpful in comprehending how older persons' cognitive abilities develop and deteriorate. It aids carers in comprehending how individuals absorb information and adjust to changes. When helping people with illnesses like dementia, this is crucial. Nevertheless, the idea falls short in explaining later-life social or emotional development.</w:t>
      </w:r>
    </w:p>
    <w:p w:rsidR="7A958E08" w:rsidP="42AF6DF8" w:rsidRDefault="7A958E08" w14:paraId="285E84FA" w14:textId="5F211B60">
      <w:pPr>
        <w:pStyle w:val="Normal"/>
        <w:spacing w:line="360" w:lineRule="auto"/>
        <w:jc w:val="left"/>
        <w:rPr>
          <w:rFonts w:ascii="Arial Nova" w:hAnsi="Arial Nova" w:eastAsia="Arial Nova" w:cs="Arial Nova"/>
          <w:noProof w:val="0"/>
          <w:color w:val="000000" w:themeColor="text1" w:themeTint="FF" w:themeShade="FF"/>
          <w:sz w:val="22"/>
          <w:szCs w:val="22"/>
          <w:lang w:val="en-GB"/>
        </w:rPr>
      </w:pPr>
      <w:r w:rsidRPr="42AF6DF8" w:rsidR="7A958E08">
        <w:rPr>
          <w:rFonts w:ascii="Arial Nova" w:hAnsi="Arial Nova" w:eastAsia="Arial Nova" w:cs="Arial Nova"/>
          <w:noProof w:val="0"/>
          <w:color w:val="000000" w:themeColor="text1" w:themeTint="FF" w:themeShade="FF"/>
          <w:sz w:val="22"/>
          <w:szCs w:val="22"/>
          <w:lang w:val="en-GB"/>
        </w:rPr>
        <w:t xml:space="preserve">For instance, a carer would have to give instructions to an elderly person with memory issues in a gradual and straightforward manner. This </w:t>
      </w:r>
      <w:r w:rsidRPr="42AF6DF8" w:rsidR="7A958E08">
        <w:rPr>
          <w:rFonts w:ascii="Arial Nova" w:hAnsi="Arial Nova" w:eastAsia="Arial Nova" w:cs="Arial Nova"/>
          <w:noProof w:val="0"/>
          <w:color w:val="000000" w:themeColor="text1" w:themeTint="FF" w:themeShade="FF"/>
          <w:sz w:val="22"/>
          <w:szCs w:val="22"/>
          <w:lang w:val="en-GB"/>
        </w:rPr>
        <w:t>demonstrates</w:t>
      </w:r>
      <w:r w:rsidRPr="42AF6DF8" w:rsidR="7A958E08">
        <w:rPr>
          <w:rFonts w:ascii="Arial Nova" w:hAnsi="Arial Nova" w:eastAsia="Arial Nova" w:cs="Arial Nova"/>
          <w:noProof w:val="0"/>
          <w:color w:val="000000" w:themeColor="text1" w:themeTint="FF" w:themeShade="FF"/>
          <w:sz w:val="22"/>
          <w:szCs w:val="22"/>
          <w:lang w:val="en-GB"/>
        </w:rPr>
        <w:t xml:space="preserve"> how better treatment is made possible by an awareness of cognitive ability. Emotional needs, which are especially crucial in care settings, are not entirely explained by Piaget's theory.</w:t>
      </w:r>
    </w:p>
    <w:p w:rsidR="42AF6DF8" w:rsidP="42AF6DF8" w:rsidRDefault="42AF6DF8" w14:paraId="37E502C5" w14:textId="16B712F7">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523C03B0" w:rsidP="42AF6DF8" w:rsidRDefault="523C03B0" w14:paraId="12E59E10" w14:textId="4286F564">
      <w:pPr>
        <w:pStyle w:val="Normal"/>
        <w:spacing w:before="0" w:beforeAutospacing="off" w:after="0" w:afterAutospacing="off" w:line="360" w:lineRule="auto"/>
        <w:ind w:left="0"/>
        <w:jc w:val="left"/>
        <w:rPr>
          <w:rFonts w:ascii="Arial Nova" w:hAnsi="Arial Nova" w:eastAsia="Arial Nova" w:cs="Arial Nova"/>
          <w:b w:val="1"/>
          <w:bCs w:val="1"/>
          <w:noProof w:val="0"/>
          <w:sz w:val="26"/>
          <w:szCs w:val="26"/>
          <w:lang w:val="en-GB"/>
        </w:rPr>
      </w:pPr>
      <w:r w:rsidRPr="42AF6DF8" w:rsidR="523C03B0">
        <w:rPr>
          <w:rFonts w:ascii="Arial Nova" w:hAnsi="Arial Nova" w:eastAsia="Arial Nova" w:cs="Arial Nova"/>
          <w:b w:val="1"/>
          <w:bCs w:val="1"/>
          <w:noProof w:val="0"/>
          <w:sz w:val="26"/>
          <w:szCs w:val="26"/>
          <w:lang w:val="en-GB"/>
        </w:rPr>
        <w:t xml:space="preserve">Erikson’s Psychosocial Theory </w:t>
      </w:r>
    </w:p>
    <w:p w:rsidR="42AF6DF8" w:rsidP="42AF6DF8" w:rsidRDefault="42AF6DF8" w14:paraId="2B360F4B" w14:textId="2082E586">
      <w:pPr>
        <w:pStyle w:val="Normal"/>
        <w:spacing w:before="0" w:beforeAutospacing="off" w:after="0" w:afterAutospacing="off" w:line="360" w:lineRule="auto"/>
        <w:ind w:left="0"/>
        <w:jc w:val="left"/>
        <w:rPr>
          <w:rFonts w:ascii="Arial Nova" w:hAnsi="Arial Nova" w:eastAsia="Arial Nova" w:cs="Arial Nova"/>
          <w:b w:val="1"/>
          <w:bCs w:val="1"/>
          <w:noProof w:val="0"/>
          <w:sz w:val="26"/>
          <w:szCs w:val="26"/>
          <w:lang w:val="en-GB"/>
        </w:rPr>
      </w:pPr>
    </w:p>
    <w:p w:rsidR="523C03B0" w:rsidP="42AF6DF8" w:rsidRDefault="523C03B0" w14:paraId="382074AC" w14:textId="5DA63B07">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523C03B0">
        <w:rPr>
          <w:rFonts w:ascii="Arial Nova" w:hAnsi="Arial Nova" w:eastAsia="Arial Nova" w:cs="Arial Nova"/>
          <w:noProof w:val="0"/>
          <w:sz w:val="22"/>
          <w:szCs w:val="22"/>
          <w:lang w:val="en-GB"/>
        </w:rPr>
        <w:t>Reference: Erikson, E.H. (1950) Childhood and society. New York: Norton.</w:t>
      </w:r>
    </w:p>
    <w:p w:rsidR="42AF6DF8" w:rsidP="42AF6DF8" w:rsidRDefault="42AF6DF8" w14:paraId="76481AC4" w14:textId="3C5DCC68">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31505D64" w:rsidP="42AF6DF8" w:rsidRDefault="31505D64" w14:paraId="62C98747" w14:textId="24A5CFAC">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31505D64">
        <w:rPr>
          <w:rFonts w:ascii="Arial Nova" w:hAnsi="Arial Nova" w:eastAsia="Arial Nova" w:cs="Arial Nova"/>
          <w:noProof w:val="0"/>
          <w:sz w:val="22"/>
          <w:szCs w:val="22"/>
          <w:lang w:val="en-GB"/>
        </w:rPr>
        <w:t>Summary:</w:t>
      </w:r>
    </w:p>
    <w:p w:rsidR="31505D64" w:rsidP="42AF6DF8" w:rsidRDefault="31505D64" w14:paraId="07753B15" w14:textId="76C29B37">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31505D64">
        <w:rPr>
          <w:rFonts w:ascii="Arial Nova" w:hAnsi="Arial Nova" w:eastAsia="Arial Nova" w:cs="Arial Nova"/>
          <w:noProof w:val="0"/>
          <w:sz w:val="22"/>
          <w:szCs w:val="22"/>
          <w:lang w:val="en-GB"/>
        </w:rPr>
        <w:t>Erikson’s theory explains development across the lifespan. Each stage includes a conflict that must be resolved. In older adulthood, the stage is “ego integrity vs despair.” This means individuals reflect on their life and either feel satisfied or regretful.</w:t>
      </w:r>
    </w:p>
    <w:p w:rsidR="42AF6DF8" w:rsidP="42AF6DF8" w:rsidRDefault="42AF6DF8" w14:paraId="30EF96B9" w14:textId="42508604">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2A017108" w:rsidP="42AF6DF8" w:rsidRDefault="2A017108" w14:paraId="115A9455" w14:textId="64703252">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A017108">
        <w:rPr>
          <w:rFonts w:ascii="Arial Nova" w:hAnsi="Arial Nova" w:eastAsia="Arial Nova" w:cs="Arial Nova"/>
          <w:noProof w:val="0"/>
          <w:sz w:val="22"/>
          <w:szCs w:val="22"/>
          <w:lang w:val="en-GB"/>
        </w:rPr>
        <w:t xml:space="preserve">For instance, a person who regrets their history may experience grief (despair), </w:t>
      </w:r>
      <w:r w:rsidRPr="42AF6DF8" w:rsidR="2A017108">
        <w:rPr>
          <w:rFonts w:ascii="Arial Nova" w:hAnsi="Arial Nova" w:eastAsia="Arial Nova" w:cs="Arial Nova"/>
          <w:noProof w:val="0"/>
          <w:sz w:val="22"/>
          <w:szCs w:val="22"/>
          <w:lang w:val="en-GB"/>
        </w:rPr>
        <w:t>whereas</w:t>
      </w:r>
      <w:r w:rsidRPr="42AF6DF8" w:rsidR="2A017108">
        <w:rPr>
          <w:rFonts w:ascii="Arial Nova" w:hAnsi="Arial Nova" w:eastAsia="Arial Nova" w:cs="Arial Nova"/>
          <w:noProof w:val="0"/>
          <w:sz w:val="22"/>
          <w:szCs w:val="22"/>
          <w:lang w:val="en-GB"/>
        </w:rPr>
        <w:t xml:space="preserve"> an older adult who is proud of their life accomplishments may feel content and pleased (ego integrity).</w:t>
      </w:r>
    </w:p>
    <w:p w:rsidR="42AF6DF8" w:rsidP="42AF6DF8" w:rsidRDefault="42AF6DF8" w14:paraId="4441C95F" w14:textId="1A6E1F05">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42AF6DF8" w:rsidP="42AF6DF8" w:rsidRDefault="42AF6DF8" w14:paraId="5F02CE05" w14:textId="4D4CE0BC">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42AF6DF8" w:rsidP="42AF6DF8" w:rsidRDefault="42AF6DF8" w14:paraId="58534D57" w14:textId="4DA7B69B">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42AF6DF8" w:rsidP="42AF6DF8" w:rsidRDefault="42AF6DF8" w14:paraId="21F841A3" w14:textId="0D65955B">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42AF6DF8" w:rsidP="42AF6DF8" w:rsidRDefault="42AF6DF8" w14:paraId="57C06A46" w14:textId="2D5BD804">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42AF6DF8" w:rsidP="42AF6DF8" w:rsidRDefault="42AF6DF8" w14:paraId="24F31CA7" w14:textId="0C24735C">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31505D64" w:rsidP="42AF6DF8" w:rsidRDefault="31505D64" w14:paraId="42ADBDED" w14:textId="73F11285">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31505D64">
        <w:rPr>
          <w:rFonts w:ascii="Arial Nova" w:hAnsi="Arial Nova" w:eastAsia="Arial Nova" w:cs="Arial Nova"/>
          <w:noProof w:val="0"/>
          <w:sz w:val="22"/>
          <w:szCs w:val="22"/>
          <w:lang w:val="en-GB"/>
        </w:rPr>
        <w:t>Critical Comment:</w:t>
      </w:r>
    </w:p>
    <w:p w:rsidR="31505D64" w:rsidP="42AF6DF8" w:rsidRDefault="31505D64" w14:paraId="498DCFD5" w14:textId="46CF9C50">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31505D64">
        <w:rPr>
          <w:rFonts w:ascii="Arial Nova" w:hAnsi="Arial Nova" w:eastAsia="Arial Nova" w:cs="Arial Nova"/>
          <w:noProof w:val="0"/>
          <w:sz w:val="22"/>
          <w:szCs w:val="22"/>
          <w:lang w:val="en-GB"/>
        </w:rPr>
        <w:t>This theory is highly relevant in health and social care because it focuses on older adults. It helps professionals support individuals in reflecting positively on their life. However, it may be too general and does not consider cultural differences.</w:t>
      </w:r>
    </w:p>
    <w:p w:rsidR="42AF6DF8" w:rsidP="42AF6DF8" w:rsidRDefault="42AF6DF8" w14:paraId="6E5FAD36" w14:textId="199B1DA6">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2837ACC6" w:rsidP="42AF6DF8" w:rsidRDefault="2837ACC6" w14:paraId="06D799BA" w14:textId="6727790E">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2837ACC6">
        <w:rPr>
          <w:rFonts w:ascii="Arial Nova" w:hAnsi="Arial Nova" w:eastAsia="Arial Nova" w:cs="Arial Nova"/>
          <w:noProof w:val="0"/>
          <w:sz w:val="22"/>
          <w:szCs w:val="22"/>
          <w:lang w:val="en-GB"/>
        </w:rPr>
        <w:t>For instance, by encouraging residents to share their life stories, carers can enhance their wellbeing. Staff must be cautious and encouraging, though, as discussing the past can be upsetting for someone who has had a challenging existence.</w:t>
      </w:r>
    </w:p>
    <w:p w:rsidR="42AF6DF8" w:rsidP="42AF6DF8" w:rsidRDefault="42AF6DF8" w14:paraId="32F7E07B" w14:textId="40C4E21F">
      <w:pPr>
        <w:pStyle w:val="Normal"/>
        <w:spacing w:line="360" w:lineRule="auto"/>
        <w:jc w:val="left"/>
        <w:rPr>
          <w:rFonts w:ascii="Arial Nova" w:hAnsi="Arial Nova" w:eastAsia="Arial Nova" w:cs="Arial Nova"/>
          <w:sz w:val="22"/>
          <w:szCs w:val="22"/>
        </w:rPr>
      </w:pPr>
    </w:p>
    <w:p w:rsidR="7C53DFA5" w:rsidP="42AF6DF8" w:rsidRDefault="7C53DFA5" w14:paraId="1D83A4AB" w14:textId="7EDBC144">
      <w:pPr>
        <w:pStyle w:val="Normal"/>
        <w:spacing w:before="0" w:beforeAutospacing="off" w:after="0" w:afterAutospacing="off" w:line="360" w:lineRule="auto"/>
        <w:ind w:left="0"/>
        <w:jc w:val="left"/>
        <w:rPr>
          <w:rFonts w:ascii="Arial Nova" w:hAnsi="Arial Nova" w:eastAsia="Arial Nova" w:cs="Arial Nova"/>
          <w:b w:val="1"/>
          <w:bCs w:val="1"/>
          <w:noProof w:val="0"/>
          <w:sz w:val="26"/>
          <w:szCs w:val="26"/>
          <w:lang w:val="en-GB"/>
        </w:rPr>
      </w:pPr>
      <w:r w:rsidRPr="42AF6DF8" w:rsidR="7C53DFA5">
        <w:rPr>
          <w:rFonts w:ascii="Arial Nova" w:hAnsi="Arial Nova" w:eastAsia="Arial Nova" w:cs="Arial Nova"/>
          <w:b w:val="1"/>
          <w:bCs w:val="1"/>
          <w:noProof w:val="0"/>
          <w:sz w:val="26"/>
          <w:szCs w:val="26"/>
          <w:lang w:val="en-GB"/>
        </w:rPr>
        <w:t xml:space="preserve">Positive Psychology and Ageing </w:t>
      </w:r>
    </w:p>
    <w:p w:rsidR="42AF6DF8" w:rsidP="42AF6DF8" w:rsidRDefault="42AF6DF8" w14:paraId="70D85D5F" w14:textId="5563AC7F">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p>
    <w:p w:rsidR="7C53DFA5" w:rsidP="42AF6DF8" w:rsidRDefault="7C53DFA5" w14:paraId="31BA810A" w14:textId="76508A08">
      <w:pPr>
        <w:pStyle w:val="Normal"/>
        <w:spacing w:before="0" w:beforeAutospacing="off" w:after="0" w:afterAutospacing="off" w:line="360" w:lineRule="auto"/>
        <w:ind w:left="0"/>
        <w:jc w:val="left"/>
        <w:rPr>
          <w:rFonts w:ascii="Arial Nova" w:hAnsi="Arial Nova" w:eastAsia="Arial Nova" w:cs="Arial Nova"/>
          <w:noProof w:val="0"/>
          <w:sz w:val="22"/>
          <w:szCs w:val="22"/>
          <w:lang w:val="en-GB"/>
        </w:rPr>
      </w:pPr>
      <w:r w:rsidRPr="42AF6DF8" w:rsidR="7C53DFA5">
        <w:rPr>
          <w:rFonts w:ascii="Arial Nova" w:hAnsi="Arial Nova" w:eastAsia="Arial Nova" w:cs="Arial Nova"/>
          <w:noProof w:val="0"/>
          <w:sz w:val="22"/>
          <w:szCs w:val="22"/>
          <w:lang w:val="en-GB"/>
        </w:rPr>
        <w:t>R</w:t>
      </w:r>
      <w:r w:rsidRPr="42AF6DF8" w:rsidR="7C53DFA5">
        <w:rPr>
          <w:rFonts w:ascii="Arial Nova" w:hAnsi="Arial Nova" w:eastAsia="Arial Nova" w:cs="Arial Nova"/>
          <w:noProof w:val="0"/>
          <w:sz w:val="22"/>
          <w:szCs w:val="22"/>
          <w:lang w:val="en-GB"/>
        </w:rPr>
        <w:t>eference: Seligman, M.E.P. (2011) Flourish: A visionary new understanding of happiness and well-being. New York: Free Press.</w:t>
      </w:r>
    </w:p>
    <w:p w:rsidR="42AF6DF8" w:rsidP="42AF6DF8" w:rsidRDefault="42AF6DF8" w14:paraId="7802B021" w14:textId="330C2546">
      <w:pPr>
        <w:pStyle w:val="Normal"/>
        <w:spacing w:line="360" w:lineRule="auto"/>
        <w:jc w:val="left"/>
        <w:rPr>
          <w:rFonts w:ascii="Arial Nova" w:hAnsi="Arial Nova" w:eastAsia="Arial Nova" w:cs="Arial Nova"/>
          <w:sz w:val="22"/>
          <w:szCs w:val="22"/>
        </w:rPr>
      </w:pPr>
    </w:p>
    <w:p w:rsidR="7C53DFA5" w:rsidP="42AF6DF8" w:rsidRDefault="7C53DFA5" w14:paraId="44ED5DB8" w14:textId="27FFB108">
      <w:pPr>
        <w:pStyle w:val="Normal"/>
        <w:spacing w:line="360" w:lineRule="auto"/>
        <w:jc w:val="left"/>
        <w:rPr>
          <w:rFonts w:ascii="Arial Nova" w:hAnsi="Arial Nova" w:eastAsia="Arial Nova" w:cs="Arial Nova"/>
          <w:b w:val="0"/>
          <w:bCs w:val="0"/>
          <w:sz w:val="22"/>
          <w:szCs w:val="22"/>
        </w:rPr>
      </w:pPr>
      <w:r w:rsidRPr="42AF6DF8" w:rsidR="7C53DFA5">
        <w:rPr>
          <w:rFonts w:ascii="Arial Nova" w:hAnsi="Arial Nova" w:eastAsia="Arial Nova" w:cs="Arial Nova"/>
          <w:b w:val="0"/>
          <w:bCs w:val="0"/>
          <w:sz w:val="22"/>
          <w:szCs w:val="22"/>
        </w:rPr>
        <w:t>Summary:</w:t>
      </w:r>
    </w:p>
    <w:p w:rsidR="7C53DFA5" w:rsidP="42AF6DF8" w:rsidRDefault="7C53DFA5" w14:paraId="70F87BA6" w14:textId="1CBF5A8D">
      <w:pPr>
        <w:pStyle w:val="Normal"/>
        <w:spacing w:line="360" w:lineRule="auto"/>
        <w:jc w:val="left"/>
        <w:rPr>
          <w:rFonts w:ascii="Arial Nova" w:hAnsi="Arial Nova" w:eastAsia="Arial Nova" w:cs="Arial Nova"/>
          <w:sz w:val="22"/>
          <w:szCs w:val="22"/>
        </w:rPr>
      </w:pPr>
      <w:r w:rsidRPr="42AF6DF8" w:rsidR="7C53DFA5">
        <w:rPr>
          <w:rFonts w:ascii="Arial Nova" w:hAnsi="Arial Nova" w:eastAsia="Arial Nova" w:cs="Arial Nova"/>
          <w:sz w:val="22"/>
          <w:szCs w:val="22"/>
        </w:rPr>
        <w:t xml:space="preserve">Instead, </w:t>
      </w:r>
      <w:r w:rsidRPr="42AF6DF8" w:rsidR="7C53DFA5">
        <w:rPr>
          <w:rFonts w:ascii="Arial Nova" w:hAnsi="Arial Nova" w:eastAsia="Arial Nova" w:cs="Arial Nova"/>
          <w:sz w:val="22"/>
          <w:szCs w:val="22"/>
        </w:rPr>
        <w:t>then</w:t>
      </w:r>
      <w:r w:rsidRPr="42AF6DF8" w:rsidR="7C53DFA5">
        <w:rPr>
          <w:rFonts w:ascii="Arial Nova" w:hAnsi="Arial Nova" w:eastAsia="Arial Nova" w:cs="Arial Nova"/>
          <w:sz w:val="22"/>
          <w:szCs w:val="22"/>
        </w:rPr>
        <w:t xml:space="preserve"> concentrating on issues, positive psychology emphasises pleasure, well-being, and strengths. It promotes engaging in meaningful activities and social connection, both of which are beneficial to mental health.</w:t>
      </w:r>
    </w:p>
    <w:p w:rsidR="42AF6DF8" w:rsidP="42AF6DF8" w:rsidRDefault="42AF6DF8" w14:paraId="51829A2E" w14:textId="7B4588C3">
      <w:pPr>
        <w:pStyle w:val="Normal"/>
        <w:spacing w:line="360" w:lineRule="auto"/>
        <w:jc w:val="left"/>
        <w:rPr>
          <w:rFonts w:ascii="Arial Nova" w:hAnsi="Arial Nova" w:eastAsia="Arial Nova" w:cs="Arial Nova"/>
          <w:sz w:val="22"/>
          <w:szCs w:val="22"/>
        </w:rPr>
      </w:pPr>
    </w:p>
    <w:p w:rsidR="40E95D24" w:rsidP="42AF6DF8" w:rsidRDefault="40E95D24" w14:paraId="5EA6A6DB" w14:textId="6219C06A">
      <w:pPr>
        <w:pStyle w:val="Normal"/>
        <w:spacing w:line="360" w:lineRule="auto"/>
        <w:jc w:val="left"/>
        <w:rPr>
          <w:rFonts w:ascii="Arial Nova" w:hAnsi="Arial Nova" w:eastAsia="Arial Nova" w:cs="Arial Nova"/>
          <w:sz w:val="22"/>
          <w:szCs w:val="22"/>
        </w:rPr>
      </w:pPr>
      <w:r w:rsidRPr="42AF6DF8" w:rsidR="40E95D24">
        <w:rPr>
          <w:rFonts w:ascii="Arial Nova" w:hAnsi="Arial Nova" w:eastAsia="Arial Nova" w:cs="Arial Nova"/>
          <w:sz w:val="22"/>
          <w:szCs w:val="22"/>
        </w:rPr>
        <w:t>Encouraging older persons to engage in social activities, including group games or chats, can enhance their satisfaction and lessen feelings of loneliness.</w:t>
      </w:r>
    </w:p>
    <w:p w:rsidR="42AF6DF8" w:rsidP="42AF6DF8" w:rsidRDefault="42AF6DF8" w14:paraId="4E472D64" w14:textId="37589413">
      <w:pPr>
        <w:pStyle w:val="Normal"/>
        <w:spacing w:line="360" w:lineRule="auto"/>
        <w:jc w:val="left"/>
        <w:rPr>
          <w:rFonts w:ascii="Arial Nova" w:hAnsi="Arial Nova" w:eastAsia="Arial Nova" w:cs="Arial Nova"/>
          <w:sz w:val="22"/>
          <w:szCs w:val="22"/>
        </w:rPr>
      </w:pPr>
    </w:p>
    <w:p w:rsidR="7C53DFA5" w:rsidP="42AF6DF8" w:rsidRDefault="7C53DFA5" w14:paraId="7130AA37" w14:textId="097549CE">
      <w:pPr>
        <w:pStyle w:val="Normal"/>
        <w:spacing w:line="360" w:lineRule="auto"/>
        <w:jc w:val="left"/>
        <w:rPr>
          <w:rFonts w:ascii="Arial Nova" w:hAnsi="Arial Nova" w:eastAsia="Arial Nova" w:cs="Arial Nova"/>
          <w:sz w:val="22"/>
          <w:szCs w:val="22"/>
        </w:rPr>
      </w:pPr>
      <w:r w:rsidRPr="42AF6DF8" w:rsidR="7C53DFA5">
        <w:rPr>
          <w:rFonts w:ascii="Arial Nova" w:hAnsi="Arial Nova" w:eastAsia="Arial Nova" w:cs="Arial Nova"/>
          <w:sz w:val="22"/>
          <w:szCs w:val="22"/>
        </w:rPr>
        <w:t>Critical Comment:</w:t>
      </w:r>
    </w:p>
    <w:p w:rsidR="7C53DFA5" w:rsidP="42AF6DF8" w:rsidRDefault="7C53DFA5" w14:paraId="695644D4" w14:textId="25D04E54">
      <w:pPr>
        <w:pStyle w:val="Normal"/>
        <w:spacing w:line="360" w:lineRule="auto"/>
        <w:jc w:val="left"/>
        <w:rPr>
          <w:rFonts w:ascii="Arial Nova" w:hAnsi="Arial Nova" w:eastAsia="Arial Nova" w:cs="Arial Nova"/>
          <w:sz w:val="22"/>
          <w:szCs w:val="22"/>
        </w:rPr>
      </w:pPr>
      <w:r w:rsidRPr="42AF6DF8" w:rsidR="7C53DFA5">
        <w:rPr>
          <w:rFonts w:ascii="Arial Nova" w:hAnsi="Arial Nova" w:eastAsia="Arial Nova" w:cs="Arial Nova"/>
          <w:sz w:val="22"/>
          <w:szCs w:val="22"/>
        </w:rPr>
        <w:t>Because it enhances wellbeing and quality of life, this technique is highly beneficial in care settings. It keeps senior citizens engaged and upbeat. It might not, however, adequately manage severe mental health issues.</w:t>
      </w:r>
    </w:p>
    <w:p w:rsidR="0B8D9066" w:rsidP="42AF6DF8" w:rsidRDefault="0B8D9066" w14:paraId="4BE4D4B0" w14:textId="3D9D61A2">
      <w:pPr>
        <w:pStyle w:val="Normal"/>
        <w:spacing w:line="360" w:lineRule="auto"/>
        <w:jc w:val="left"/>
        <w:rPr>
          <w:rFonts w:ascii="Arial Nova" w:hAnsi="Arial Nova" w:eastAsia="Arial Nova" w:cs="Arial Nova"/>
          <w:sz w:val="22"/>
          <w:szCs w:val="22"/>
        </w:rPr>
      </w:pPr>
      <w:r w:rsidRPr="42AF6DF8" w:rsidR="0B8D9066">
        <w:rPr>
          <w:rFonts w:ascii="Arial Nova" w:hAnsi="Arial Nova" w:eastAsia="Arial Nova" w:cs="Arial Nova"/>
          <w:sz w:val="22"/>
          <w:szCs w:val="22"/>
        </w:rPr>
        <w:t>To enhance wellbeing, a care facility can, for instance, host exercise classes or music sessions. Positive activities alone might not be enough to help residents with severe mental health problems, though.</w:t>
      </w:r>
    </w:p>
    <w:p w:rsidR="42AF6DF8" w:rsidP="42AF6DF8" w:rsidRDefault="42AF6DF8" w14:paraId="737BEC99" w14:textId="6FC0ED72">
      <w:pPr>
        <w:pStyle w:val="Normal"/>
        <w:spacing w:line="360" w:lineRule="auto"/>
        <w:jc w:val="left"/>
        <w:rPr>
          <w:rFonts w:ascii="Arial Nova" w:hAnsi="Arial Nova" w:eastAsia="Arial Nova" w:cs="Arial Nova"/>
          <w:sz w:val="22"/>
          <w:szCs w:val="22"/>
        </w:rPr>
      </w:pPr>
    </w:p>
    <w:p w:rsidR="42AF6DF8" w:rsidP="42AF6DF8" w:rsidRDefault="42AF6DF8" w14:paraId="0EDA96E1" w14:textId="2DDD56BB">
      <w:pPr>
        <w:pStyle w:val="Normal"/>
        <w:spacing w:line="360" w:lineRule="auto"/>
        <w:jc w:val="left"/>
        <w:rPr>
          <w:rFonts w:ascii="Arial Nova" w:hAnsi="Arial Nova" w:eastAsia="Arial Nova" w:cs="Arial Nova"/>
          <w:sz w:val="22"/>
          <w:szCs w:val="22"/>
        </w:rPr>
      </w:pPr>
    </w:p>
    <w:p w:rsidR="75C4D1FB" w:rsidP="42AF6DF8" w:rsidRDefault="75C4D1FB" w14:paraId="3177B3A0" w14:textId="0AC08CC8">
      <w:pPr>
        <w:pStyle w:val="Normal"/>
        <w:spacing w:line="360" w:lineRule="auto"/>
        <w:jc w:val="left"/>
        <w:rPr>
          <w:rFonts w:ascii="Arial Nova" w:hAnsi="Arial Nova" w:eastAsia="Arial Nova" w:cs="Arial Nova"/>
          <w:b w:val="1"/>
          <w:bCs w:val="1"/>
          <w:sz w:val="26"/>
          <w:szCs w:val="26"/>
        </w:rPr>
      </w:pPr>
      <w:r w:rsidRPr="42AF6DF8" w:rsidR="75C4D1FB">
        <w:rPr>
          <w:rFonts w:ascii="Arial Nova" w:hAnsi="Arial Nova" w:eastAsia="Arial Nova" w:cs="Arial Nova"/>
          <w:b w:val="1"/>
          <w:bCs w:val="1"/>
          <w:sz w:val="26"/>
          <w:szCs w:val="26"/>
        </w:rPr>
        <w:t>Using Erikson's Theory to Promote Older Adults' Well-Being</w:t>
      </w:r>
    </w:p>
    <w:p w:rsidR="560EB886" w:rsidP="42AF6DF8" w:rsidRDefault="560EB886" w14:paraId="4EEEEC17" w14:textId="296CF165">
      <w:pPr>
        <w:pStyle w:val="Normal"/>
        <w:spacing w:line="360" w:lineRule="auto"/>
        <w:jc w:val="left"/>
      </w:pPr>
      <w:r w:rsidRPr="42AF6DF8" w:rsidR="560EB886">
        <w:rPr>
          <w:rFonts w:ascii="Arial Nova" w:hAnsi="Arial Nova" w:eastAsia="Arial Nova" w:cs="Arial Nova"/>
          <w:sz w:val="22"/>
          <w:szCs w:val="22"/>
        </w:rPr>
        <w:t xml:space="preserve">Supporting older individuals' psychological wellbeing is crucial in health and social care settings. People may experience issues including loneliness, diminished independence, health issues, and changes in their social lives as they age. Their general well-being and mental health may be </w:t>
      </w:r>
      <w:r w:rsidRPr="42AF6DF8" w:rsidR="560EB886">
        <w:rPr>
          <w:rFonts w:ascii="Arial Nova" w:hAnsi="Arial Nova" w:eastAsia="Arial Nova" w:cs="Arial Nova"/>
          <w:sz w:val="22"/>
          <w:szCs w:val="22"/>
        </w:rPr>
        <w:t>impacted</w:t>
      </w:r>
      <w:r w:rsidRPr="42AF6DF8" w:rsidR="560EB886">
        <w:rPr>
          <w:rFonts w:ascii="Arial Nova" w:hAnsi="Arial Nova" w:eastAsia="Arial Nova" w:cs="Arial Nova"/>
          <w:sz w:val="22"/>
          <w:szCs w:val="22"/>
        </w:rPr>
        <w:t xml:space="preserve"> by these changes. Because of this, </w:t>
      </w:r>
      <w:r w:rsidRPr="42AF6DF8" w:rsidR="560EB886">
        <w:rPr>
          <w:rFonts w:ascii="Arial Nova" w:hAnsi="Arial Nova" w:eastAsia="Arial Nova" w:cs="Arial Nova"/>
          <w:sz w:val="22"/>
          <w:szCs w:val="22"/>
        </w:rPr>
        <w:t>it's</w:t>
      </w:r>
      <w:r w:rsidRPr="42AF6DF8" w:rsidR="560EB886">
        <w:rPr>
          <w:rFonts w:ascii="Arial Nova" w:hAnsi="Arial Nova" w:eastAsia="Arial Nova" w:cs="Arial Nova"/>
          <w:sz w:val="22"/>
          <w:szCs w:val="22"/>
        </w:rPr>
        <w:t xml:space="preserve"> critical that social workers and health care providers </w:t>
      </w:r>
      <w:r w:rsidRPr="42AF6DF8" w:rsidR="560EB886">
        <w:rPr>
          <w:rFonts w:ascii="Arial Nova" w:hAnsi="Arial Nova" w:eastAsia="Arial Nova" w:cs="Arial Nova"/>
          <w:sz w:val="22"/>
          <w:szCs w:val="22"/>
        </w:rPr>
        <w:t>comprehend</w:t>
      </w:r>
      <w:r w:rsidRPr="42AF6DF8" w:rsidR="560EB886">
        <w:rPr>
          <w:rFonts w:ascii="Arial Nova" w:hAnsi="Arial Nova" w:eastAsia="Arial Nova" w:cs="Arial Nova"/>
          <w:sz w:val="22"/>
          <w:szCs w:val="22"/>
        </w:rPr>
        <w:t xml:space="preserve"> several psychological ideas </w:t>
      </w:r>
      <w:r w:rsidRPr="42AF6DF8" w:rsidR="560EB886">
        <w:rPr>
          <w:rFonts w:ascii="Arial Nova" w:hAnsi="Arial Nova" w:eastAsia="Arial Nova" w:cs="Arial Nova"/>
          <w:sz w:val="22"/>
          <w:szCs w:val="22"/>
        </w:rPr>
        <w:t>in order to</w:t>
      </w:r>
      <w:r w:rsidRPr="42AF6DF8" w:rsidR="560EB886">
        <w:rPr>
          <w:rFonts w:ascii="Arial Nova" w:hAnsi="Arial Nova" w:eastAsia="Arial Nova" w:cs="Arial Nova"/>
          <w:sz w:val="22"/>
          <w:szCs w:val="22"/>
        </w:rPr>
        <w:t xml:space="preserve"> better </w:t>
      </w:r>
      <w:r w:rsidRPr="42AF6DF8" w:rsidR="560EB886">
        <w:rPr>
          <w:rFonts w:ascii="Arial Nova" w:hAnsi="Arial Nova" w:eastAsia="Arial Nova" w:cs="Arial Nova"/>
          <w:sz w:val="22"/>
          <w:szCs w:val="22"/>
        </w:rPr>
        <w:t>assist</w:t>
      </w:r>
      <w:r w:rsidRPr="42AF6DF8" w:rsidR="560EB886">
        <w:rPr>
          <w:rFonts w:ascii="Arial Nova" w:hAnsi="Arial Nova" w:eastAsia="Arial Nova" w:cs="Arial Nova"/>
          <w:sz w:val="22"/>
          <w:szCs w:val="22"/>
        </w:rPr>
        <w:t xml:space="preserve"> senior citizens. Erikson's psychosocial theory is a helpful theory, especially the last stage known as "ego integrity vs despair."</w:t>
      </w:r>
    </w:p>
    <w:p w:rsidR="560EB886" w:rsidP="42AF6DF8" w:rsidRDefault="560EB886" w14:paraId="53F0E589" w14:textId="4275FE94">
      <w:pPr>
        <w:pStyle w:val="Normal"/>
        <w:spacing w:line="360" w:lineRule="auto"/>
        <w:jc w:val="left"/>
      </w:pPr>
      <w:r w:rsidRPr="42AF6DF8" w:rsidR="560EB886">
        <w:rPr>
          <w:rFonts w:ascii="Arial Nova" w:hAnsi="Arial Nova" w:eastAsia="Arial Nova" w:cs="Arial Nova"/>
          <w:sz w:val="22"/>
          <w:szCs w:val="22"/>
        </w:rPr>
        <w:t xml:space="preserve">According to Erikson's thesis, human development occurs in phases over the course of a person's life. Every stage involves a problem that people must resolve. Ego integrity vs. despair, the last stage, occurs in later adulthood. During this phase, people reflect on their lives and consider their relationships, experiences, and accomplishments. Their emotional health may be significantly </w:t>
      </w:r>
      <w:r w:rsidRPr="42AF6DF8" w:rsidR="560EB886">
        <w:rPr>
          <w:rFonts w:ascii="Arial Nova" w:hAnsi="Arial Nova" w:eastAsia="Arial Nova" w:cs="Arial Nova"/>
          <w:sz w:val="22"/>
          <w:szCs w:val="22"/>
        </w:rPr>
        <w:t>impacted</w:t>
      </w:r>
      <w:r w:rsidRPr="42AF6DF8" w:rsidR="560EB886">
        <w:rPr>
          <w:rFonts w:ascii="Arial Nova" w:hAnsi="Arial Nova" w:eastAsia="Arial Nova" w:cs="Arial Nova"/>
          <w:sz w:val="22"/>
          <w:szCs w:val="22"/>
        </w:rPr>
        <w:t xml:space="preserve"> by this contemplation.</w:t>
      </w:r>
    </w:p>
    <w:p w:rsidR="560EB886" w:rsidP="42AF6DF8" w:rsidRDefault="560EB886" w14:paraId="33294A5F" w14:textId="03181528">
      <w:pPr>
        <w:pStyle w:val="Normal"/>
        <w:spacing w:line="360" w:lineRule="auto"/>
        <w:jc w:val="left"/>
      </w:pPr>
      <w:r w:rsidRPr="42AF6DF8" w:rsidR="560EB886">
        <w:rPr>
          <w:rFonts w:ascii="Arial Nova" w:hAnsi="Arial Nova" w:eastAsia="Arial Nova" w:cs="Arial Nova"/>
          <w:noProof w:val="0"/>
          <w:color w:val="000000" w:themeColor="text1" w:themeTint="FF" w:themeShade="FF"/>
          <w:sz w:val="22"/>
          <w:szCs w:val="22"/>
          <w:lang w:val="en-GB"/>
        </w:rPr>
        <w:t xml:space="preserve">Ego integrity develops among elderly persons who are content with their lives and feel they have lived well. This </w:t>
      </w:r>
      <w:r w:rsidRPr="42AF6DF8" w:rsidR="560EB886">
        <w:rPr>
          <w:rFonts w:ascii="Arial Nova" w:hAnsi="Arial Nova" w:eastAsia="Arial Nova" w:cs="Arial Nova"/>
          <w:noProof w:val="0"/>
          <w:color w:val="000000" w:themeColor="text1" w:themeTint="FF" w:themeShade="FF"/>
          <w:sz w:val="22"/>
          <w:szCs w:val="22"/>
          <w:lang w:val="en-GB"/>
        </w:rPr>
        <w:t>indicates</w:t>
      </w:r>
      <w:r w:rsidRPr="42AF6DF8" w:rsidR="560EB886">
        <w:rPr>
          <w:rFonts w:ascii="Arial Nova" w:hAnsi="Arial Nova" w:eastAsia="Arial Nova" w:cs="Arial Nova"/>
          <w:noProof w:val="0"/>
          <w:color w:val="000000" w:themeColor="text1" w:themeTint="FF" w:themeShade="FF"/>
          <w:sz w:val="22"/>
          <w:szCs w:val="22"/>
          <w:lang w:val="en-GB"/>
        </w:rPr>
        <w:t xml:space="preserve"> that they are content with who they are and embrace all aspect of their life, including both achievements and setbacks. They could feel that their life has purpose and be proud of what they have </w:t>
      </w:r>
      <w:r w:rsidRPr="42AF6DF8" w:rsidR="560EB886">
        <w:rPr>
          <w:rFonts w:ascii="Arial Nova" w:hAnsi="Arial Nova" w:eastAsia="Arial Nova" w:cs="Arial Nova"/>
          <w:noProof w:val="0"/>
          <w:color w:val="000000" w:themeColor="text1" w:themeTint="FF" w:themeShade="FF"/>
          <w:sz w:val="22"/>
          <w:szCs w:val="22"/>
          <w:lang w:val="en-GB"/>
        </w:rPr>
        <w:t>accomplished</w:t>
      </w:r>
      <w:r w:rsidRPr="42AF6DF8" w:rsidR="560EB886">
        <w:rPr>
          <w:rFonts w:ascii="Arial Nova" w:hAnsi="Arial Nova" w:eastAsia="Arial Nova" w:cs="Arial Nova"/>
          <w:noProof w:val="0"/>
          <w:color w:val="000000" w:themeColor="text1" w:themeTint="FF" w:themeShade="FF"/>
          <w:sz w:val="22"/>
          <w:szCs w:val="22"/>
          <w:lang w:val="en-GB"/>
        </w:rPr>
        <w:t xml:space="preserve">. On the other hand, individuals could feel hopeless if they feel remorse, disappointment, or think they </w:t>
      </w:r>
      <w:r w:rsidRPr="42AF6DF8" w:rsidR="560EB886">
        <w:rPr>
          <w:rFonts w:ascii="Arial Nova" w:hAnsi="Arial Nova" w:eastAsia="Arial Nova" w:cs="Arial Nova"/>
          <w:noProof w:val="0"/>
          <w:color w:val="000000" w:themeColor="text1" w:themeTint="FF" w:themeShade="FF"/>
          <w:sz w:val="22"/>
          <w:szCs w:val="22"/>
          <w:lang w:val="en-GB"/>
        </w:rPr>
        <w:t>haven't</w:t>
      </w:r>
      <w:r w:rsidRPr="42AF6DF8" w:rsidR="560EB886">
        <w:rPr>
          <w:rFonts w:ascii="Arial Nova" w:hAnsi="Arial Nova" w:eastAsia="Arial Nova" w:cs="Arial Nova"/>
          <w:noProof w:val="0"/>
          <w:color w:val="000000" w:themeColor="text1" w:themeTint="FF" w:themeShade="FF"/>
          <w:sz w:val="22"/>
          <w:szCs w:val="22"/>
          <w:lang w:val="en-GB"/>
        </w:rPr>
        <w:t xml:space="preserve"> </w:t>
      </w:r>
      <w:r w:rsidRPr="42AF6DF8" w:rsidR="560EB886">
        <w:rPr>
          <w:rFonts w:ascii="Arial Nova" w:hAnsi="Arial Nova" w:eastAsia="Arial Nova" w:cs="Arial Nova"/>
          <w:noProof w:val="0"/>
          <w:color w:val="000000" w:themeColor="text1" w:themeTint="FF" w:themeShade="FF"/>
          <w:sz w:val="22"/>
          <w:szCs w:val="22"/>
          <w:lang w:val="en-GB"/>
        </w:rPr>
        <w:t>accomplished</w:t>
      </w:r>
      <w:r w:rsidRPr="42AF6DF8" w:rsidR="560EB886">
        <w:rPr>
          <w:rFonts w:ascii="Arial Nova" w:hAnsi="Arial Nova" w:eastAsia="Arial Nova" w:cs="Arial Nova"/>
          <w:noProof w:val="0"/>
          <w:color w:val="000000" w:themeColor="text1" w:themeTint="FF" w:themeShade="FF"/>
          <w:sz w:val="22"/>
          <w:szCs w:val="22"/>
          <w:lang w:val="en-GB"/>
        </w:rPr>
        <w:t xml:space="preserve"> their </w:t>
      </w:r>
      <w:r w:rsidRPr="42AF6DF8" w:rsidR="560EB886">
        <w:rPr>
          <w:rFonts w:ascii="Arial Nova" w:hAnsi="Arial Nova" w:eastAsia="Arial Nova" w:cs="Arial Nova"/>
          <w:noProof w:val="0"/>
          <w:color w:val="000000" w:themeColor="text1" w:themeTint="FF" w:themeShade="FF"/>
          <w:sz w:val="22"/>
          <w:szCs w:val="22"/>
          <w:lang w:val="en-GB"/>
        </w:rPr>
        <w:t>objectives</w:t>
      </w:r>
      <w:r w:rsidRPr="42AF6DF8" w:rsidR="560EB886">
        <w:rPr>
          <w:rFonts w:ascii="Arial Nova" w:hAnsi="Arial Nova" w:eastAsia="Arial Nova" w:cs="Arial Nova"/>
          <w:noProof w:val="0"/>
          <w:color w:val="000000" w:themeColor="text1" w:themeTint="FF" w:themeShade="FF"/>
          <w:sz w:val="22"/>
          <w:szCs w:val="22"/>
          <w:lang w:val="en-GB"/>
        </w:rPr>
        <w:t>. Sadness, anxiety, or depression may result from this.</w:t>
      </w:r>
    </w:p>
    <w:p w:rsidR="560EB886" w:rsidP="42AF6DF8" w:rsidRDefault="560EB886" w14:paraId="360942DD" w14:textId="46374681">
      <w:pPr>
        <w:pStyle w:val="Normal"/>
        <w:spacing w:line="360" w:lineRule="auto"/>
        <w:jc w:val="left"/>
      </w:pPr>
      <w:r w:rsidRPr="42AF6DF8" w:rsidR="560EB886">
        <w:rPr>
          <w:rFonts w:ascii="Arial Nova" w:hAnsi="Arial Nova" w:eastAsia="Arial Nova" w:cs="Arial Nova"/>
          <w:noProof w:val="0"/>
          <w:color w:val="000000" w:themeColor="text1" w:themeTint="FF" w:themeShade="FF"/>
          <w:sz w:val="22"/>
          <w:szCs w:val="22"/>
          <w:lang w:val="en-GB"/>
        </w:rPr>
        <w:t xml:space="preserve">Erikson's theory can be used by health and social care workers to enhance older folks' wellbeing by promoting introspection and providing them with emotional support. Communication is a crucial means of doing this. Carers can spend time conversing with residents, hearing their tales, and </w:t>
      </w:r>
      <w:r w:rsidRPr="42AF6DF8" w:rsidR="560EB886">
        <w:rPr>
          <w:rFonts w:ascii="Arial Nova" w:hAnsi="Arial Nova" w:eastAsia="Arial Nova" w:cs="Arial Nova"/>
          <w:noProof w:val="0"/>
          <w:color w:val="000000" w:themeColor="text1" w:themeTint="FF" w:themeShade="FF"/>
          <w:sz w:val="22"/>
          <w:szCs w:val="22"/>
          <w:lang w:val="en-GB"/>
        </w:rPr>
        <w:t>demonstrating</w:t>
      </w:r>
      <w:r w:rsidRPr="42AF6DF8" w:rsidR="560EB886">
        <w:rPr>
          <w:rFonts w:ascii="Arial Nova" w:hAnsi="Arial Nova" w:eastAsia="Arial Nova" w:cs="Arial Nova"/>
          <w:noProof w:val="0"/>
          <w:color w:val="000000" w:themeColor="text1" w:themeTint="FF" w:themeShade="FF"/>
          <w:sz w:val="22"/>
          <w:szCs w:val="22"/>
          <w:lang w:val="en-GB"/>
        </w:rPr>
        <w:t xml:space="preserve"> an interest in what they have gone through. This makes senior citizens feel appreciated, respected, and understood.</w:t>
      </w:r>
    </w:p>
    <w:p w:rsidR="560EB886" w:rsidP="42AF6DF8" w:rsidRDefault="560EB886" w14:paraId="1283D9FE" w14:textId="451DC75D">
      <w:pPr>
        <w:pStyle w:val="Normal"/>
        <w:spacing w:line="360" w:lineRule="auto"/>
        <w:jc w:val="left"/>
      </w:pPr>
      <w:r w:rsidRPr="42AF6DF8" w:rsidR="560EB886">
        <w:rPr>
          <w:rFonts w:ascii="Arial Nova" w:hAnsi="Arial Nova" w:eastAsia="Arial Nova" w:cs="Arial Nova"/>
          <w:noProof w:val="0"/>
          <w:color w:val="000000" w:themeColor="text1" w:themeTint="FF" w:themeShade="FF"/>
          <w:sz w:val="22"/>
          <w:szCs w:val="22"/>
          <w:lang w:val="en-GB"/>
        </w:rPr>
        <w:t xml:space="preserve">Life story work is another useful technique. This entails </w:t>
      </w:r>
      <w:r w:rsidRPr="42AF6DF8" w:rsidR="560EB886">
        <w:rPr>
          <w:rFonts w:ascii="Arial Nova" w:hAnsi="Arial Nova" w:eastAsia="Arial Nova" w:cs="Arial Nova"/>
          <w:noProof w:val="0"/>
          <w:color w:val="000000" w:themeColor="text1" w:themeTint="FF" w:themeShade="FF"/>
          <w:sz w:val="22"/>
          <w:szCs w:val="22"/>
          <w:lang w:val="en-GB"/>
        </w:rPr>
        <w:t>assisting</w:t>
      </w:r>
      <w:r w:rsidRPr="42AF6DF8" w:rsidR="560EB886">
        <w:rPr>
          <w:rFonts w:ascii="Arial Nova" w:hAnsi="Arial Nova" w:eastAsia="Arial Nova" w:cs="Arial Nova"/>
          <w:noProof w:val="0"/>
          <w:color w:val="000000" w:themeColor="text1" w:themeTint="FF" w:themeShade="FF"/>
          <w:sz w:val="22"/>
          <w:szCs w:val="22"/>
          <w:lang w:val="en-GB"/>
        </w:rPr>
        <w:t xml:space="preserve"> people in sharing and documenting their accomplishments, memories, and life experiences. Conversations, writing, photos, and memory books can all be used for this. Older folks can reflect positively on their lives and feel proud of their experiences through life narrative work. Additionally, it helps carers better </w:t>
      </w:r>
      <w:r w:rsidRPr="42AF6DF8" w:rsidR="560EB886">
        <w:rPr>
          <w:rFonts w:ascii="Arial Nova" w:hAnsi="Arial Nova" w:eastAsia="Arial Nova" w:cs="Arial Nova"/>
          <w:noProof w:val="0"/>
          <w:color w:val="000000" w:themeColor="text1" w:themeTint="FF" w:themeShade="FF"/>
          <w:sz w:val="22"/>
          <w:szCs w:val="22"/>
          <w:lang w:val="en-GB"/>
        </w:rPr>
        <w:t>comprehend</w:t>
      </w:r>
      <w:r w:rsidRPr="42AF6DF8" w:rsidR="560EB886">
        <w:rPr>
          <w:rFonts w:ascii="Arial Nova" w:hAnsi="Arial Nova" w:eastAsia="Arial Nova" w:cs="Arial Nova"/>
          <w:noProof w:val="0"/>
          <w:color w:val="000000" w:themeColor="text1" w:themeTint="FF" w:themeShade="FF"/>
          <w:sz w:val="22"/>
          <w:szCs w:val="22"/>
          <w:lang w:val="en-GB"/>
        </w:rPr>
        <w:t xml:space="preserve"> the patient, which raises the standard of care.</w:t>
      </w:r>
    </w:p>
    <w:p w:rsidR="560EB886" w:rsidP="42AF6DF8" w:rsidRDefault="560EB886" w14:paraId="0F90B727" w14:textId="2920E5A2">
      <w:pPr>
        <w:pStyle w:val="Normal"/>
        <w:spacing w:line="360" w:lineRule="auto"/>
        <w:jc w:val="left"/>
      </w:pPr>
      <w:r w:rsidRPr="42AF6DF8" w:rsidR="560EB886">
        <w:rPr>
          <w:rFonts w:ascii="Arial Nova" w:hAnsi="Arial Nova" w:eastAsia="Arial Nova" w:cs="Arial Nova"/>
          <w:noProof w:val="0"/>
          <w:color w:val="000000" w:themeColor="text1" w:themeTint="FF" w:themeShade="FF"/>
          <w:sz w:val="22"/>
          <w:szCs w:val="22"/>
          <w:lang w:val="en-GB"/>
        </w:rPr>
        <w:t xml:space="preserve">For instance, staff members can plan group activities in a residential care facility where people discuss their past. Talking about their early years, families, occupations, or significant life events could fall under this category. These activities lessen feelings of loneliness and promote social contact. Additionally, they </w:t>
      </w:r>
      <w:r w:rsidRPr="42AF6DF8" w:rsidR="560EB886">
        <w:rPr>
          <w:rFonts w:ascii="Arial Nova" w:hAnsi="Arial Nova" w:eastAsia="Arial Nova" w:cs="Arial Nova"/>
          <w:noProof w:val="0"/>
          <w:color w:val="000000" w:themeColor="text1" w:themeTint="FF" w:themeShade="FF"/>
          <w:sz w:val="22"/>
          <w:szCs w:val="22"/>
          <w:lang w:val="en-GB"/>
        </w:rPr>
        <w:t>assist</w:t>
      </w:r>
      <w:r w:rsidRPr="42AF6DF8" w:rsidR="560EB886">
        <w:rPr>
          <w:rFonts w:ascii="Arial Nova" w:hAnsi="Arial Nova" w:eastAsia="Arial Nova" w:cs="Arial Nova"/>
          <w:noProof w:val="0"/>
          <w:color w:val="000000" w:themeColor="text1" w:themeTint="FF" w:themeShade="FF"/>
          <w:sz w:val="22"/>
          <w:szCs w:val="22"/>
          <w:lang w:val="en-GB"/>
        </w:rPr>
        <w:t xml:space="preserve"> residents in forming connections with people who could have gone through similar things. Residents may feel more connected, self-assured, and emotionally supported as a result.</w:t>
      </w:r>
    </w:p>
    <w:p w:rsidR="7A2F8AE7" w:rsidP="42AF6DF8" w:rsidRDefault="7A2F8AE7" w14:paraId="2467B782" w14:textId="4A7B6473">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The possibility that some people suffer cognitive impairments, like dementia, presents another difficulty. They may find it challenging to recall prior events or express themselves clearly as a result. Because of this, it could be more difficult for carers to promote contemplation or employ life story work.</w:t>
      </w:r>
      <w:r>
        <w:br/>
      </w:r>
      <w:r w:rsidRPr="42AF6DF8" w:rsidR="7A2F8AE7">
        <w:rPr>
          <w:rFonts w:ascii="Arial Nova" w:hAnsi="Arial Nova" w:eastAsia="Arial Nova" w:cs="Arial Nova"/>
          <w:noProof w:val="0"/>
          <w:color w:val="000000" w:themeColor="text1" w:themeTint="FF" w:themeShade="FF"/>
          <w:sz w:val="22"/>
          <w:szCs w:val="22"/>
          <w:lang w:val="en-GB"/>
        </w:rPr>
        <w:t xml:space="preserve">In care settings, time constraints could also exist. Employees may not always have enough time to sit and chat with residents because they </w:t>
      </w:r>
      <w:r w:rsidRPr="42AF6DF8" w:rsidR="7A2F8AE7">
        <w:rPr>
          <w:rFonts w:ascii="Arial Nova" w:hAnsi="Arial Nova" w:eastAsia="Arial Nova" w:cs="Arial Nova"/>
          <w:noProof w:val="0"/>
          <w:color w:val="000000" w:themeColor="text1" w:themeTint="FF" w:themeShade="FF"/>
          <w:sz w:val="22"/>
          <w:szCs w:val="22"/>
          <w:lang w:val="en-GB"/>
        </w:rPr>
        <w:t>frequently</w:t>
      </w:r>
      <w:r w:rsidRPr="42AF6DF8" w:rsidR="7A2F8AE7">
        <w:rPr>
          <w:rFonts w:ascii="Arial Nova" w:hAnsi="Arial Nova" w:eastAsia="Arial Nova" w:cs="Arial Nova"/>
          <w:noProof w:val="0"/>
          <w:color w:val="000000" w:themeColor="text1" w:themeTint="FF" w:themeShade="FF"/>
          <w:sz w:val="22"/>
          <w:szCs w:val="22"/>
          <w:lang w:val="en-GB"/>
        </w:rPr>
        <w:t xml:space="preserve"> have a lot on their plates. This may make it challenging to offer the emotional support </w:t>
      </w:r>
      <w:r w:rsidRPr="42AF6DF8" w:rsidR="7A2F8AE7">
        <w:rPr>
          <w:rFonts w:ascii="Arial Nova" w:hAnsi="Arial Nova" w:eastAsia="Arial Nova" w:cs="Arial Nova"/>
          <w:noProof w:val="0"/>
          <w:color w:val="000000" w:themeColor="text1" w:themeTint="FF" w:themeShade="FF"/>
          <w:sz w:val="22"/>
          <w:szCs w:val="22"/>
          <w:lang w:val="en-GB"/>
        </w:rPr>
        <w:t>required</w:t>
      </w:r>
      <w:r w:rsidRPr="42AF6DF8" w:rsidR="7A2F8AE7">
        <w:rPr>
          <w:rFonts w:ascii="Arial Nova" w:hAnsi="Arial Nova" w:eastAsia="Arial Nova" w:cs="Arial Nova"/>
          <w:noProof w:val="0"/>
          <w:color w:val="000000" w:themeColor="text1" w:themeTint="FF" w:themeShade="FF"/>
          <w:sz w:val="22"/>
          <w:szCs w:val="22"/>
          <w:lang w:val="en-GB"/>
        </w:rPr>
        <w:t xml:space="preserve"> for constructive introspection.</w:t>
      </w:r>
    </w:p>
    <w:p w:rsidR="7A2F8AE7" w:rsidP="42AF6DF8" w:rsidRDefault="7A2F8AE7" w14:paraId="483A10EB" w14:textId="558C6FE7">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Health and social care workers must employ the right tactics to overcome these obstacles. First and foremost, they ought to establish a secure and cosy space and offer emotional support. This entails being patient, listening without passing judgement, and letting others disclose only what makes them feel comfortable. When someone gets agitated, staff members should reassure them and, if necessary, shift the subject.</w:t>
      </w:r>
    </w:p>
    <w:p w:rsidR="7A2F8AE7" w:rsidP="42AF6DF8" w:rsidRDefault="7A2F8AE7" w14:paraId="539999BC" w14:textId="2B4227B7">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 xml:space="preserve">Second, person-centred care and communication skills training should be provided to personnel. This will provide them a better understanding of how to </w:t>
      </w:r>
      <w:r w:rsidRPr="42AF6DF8" w:rsidR="7A2F8AE7">
        <w:rPr>
          <w:rFonts w:ascii="Arial Nova" w:hAnsi="Arial Nova" w:eastAsia="Arial Nova" w:cs="Arial Nova"/>
          <w:noProof w:val="0"/>
          <w:color w:val="000000" w:themeColor="text1" w:themeTint="FF" w:themeShade="FF"/>
          <w:sz w:val="22"/>
          <w:szCs w:val="22"/>
          <w:lang w:val="en-GB"/>
        </w:rPr>
        <w:t>assist</w:t>
      </w:r>
      <w:r w:rsidRPr="42AF6DF8" w:rsidR="7A2F8AE7">
        <w:rPr>
          <w:rFonts w:ascii="Arial Nova" w:hAnsi="Arial Nova" w:eastAsia="Arial Nova" w:cs="Arial Nova"/>
          <w:noProof w:val="0"/>
          <w:color w:val="000000" w:themeColor="text1" w:themeTint="FF" w:themeShade="FF"/>
          <w:sz w:val="22"/>
          <w:szCs w:val="22"/>
          <w:lang w:val="en-GB"/>
        </w:rPr>
        <w:t xml:space="preserve"> people, particularly when handling delicate subjects. Additionally, training can teach employees how to </w:t>
      </w:r>
      <w:r w:rsidRPr="42AF6DF8" w:rsidR="7A2F8AE7">
        <w:rPr>
          <w:rFonts w:ascii="Arial Nova" w:hAnsi="Arial Nova" w:eastAsia="Arial Nova" w:cs="Arial Nova"/>
          <w:noProof w:val="0"/>
          <w:color w:val="000000" w:themeColor="text1" w:themeTint="FF" w:themeShade="FF"/>
          <w:sz w:val="22"/>
          <w:szCs w:val="22"/>
          <w:lang w:val="en-GB"/>
        </w:rPr>
        <w:t>assist</w:t>
      </w:r>
      <w:r w:rsidRPr="42AF6DF8" w:rsidR="7A2F8AE7">
        <w:rPr>
          <w:rFonts w:ascii="Arial Nova" w:hAnsi="Arial Nova" w:eastAsia="Arial Nova" w:cs="Arial Nova"/>
          <w:noProof w:val="0"/>
          <w:color w:val="000000" w:themeColor="text1" w:themeTint="FF" w:themeShade="FF"/>
          <w:sz w:val="22"/>
          <w:szCs w:val="22"/>
          <w:lang w:val="en-GB"/>
        </w:rPr>
        <w:t xml:space="preserve"> people with dementia or other cognitive disorders.</w:t>
      </w:r>
    </w:p>
    <w:p w:rsidR="7A2F8AE7" w:rsidP="42AF6DF8" w:rsidRDefault="7A2F8AE7" w14:paraId="3CFCBE24" w14:textId="56FDC126">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Staff members can aid people with memory issues by using items like pictures, music, or familiar objects. They may find it simpler to interact with others and feel more connected to their history as a result.</w:t>
      </w:r>
    </w:p>
    <w:p w:rsidR="7A2F8AE7" w:rsidP="42AF6DF8" w:rsidRDefault="7A2F8AE7" w14:paraId="27B500CB" w14:textId="62237361">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Finally, care homes should promote a supportive environment where emotional wellbeing is a priority. Regular activities, social engagement, and chances for residents to express themselves might all fall under this category. Talking to a resident for a short while, for example, can have a significant impact.</w:t>
      </w:r>
    </w:p>
    <w:p w:rsidR="7A2F8AE7" w:rsidP="42AF6DF8" w:rsidRDefault="7A2F8AE7" w14:paraId="2496912E" w14:textId="5964D343">
      <w:pPr>
        <w:pStyle w:val="Normal"/>
        <w:spacing w:line="360" w:lineRule="auto"/>
        <w:jc w:val="left"/>
      </w:pPr>
      <w:r w:rsidRPr="42AF6DF8" w:rsidR="7A2F8AE7">
        <w:rPr>
          <w:rFonts w:ascii="Arial Nova" w:hAnsi="Arial Nova" w:eastAsia="Arial Nova" w:cs="Arial Nova"/>
          <w:noProof w:val="0"/>
          <w:color w:val="000000" w:themeColor="text1" w:themeTint="FF" w:themeShade="FF"/>
          <w:sz w:val="22"/>
          <w:szCs w:val="22"/>
          <w:lang w:val="en-GB"/>
        </w:rPr>
        <w:t xml:space="preserve">In conclusion, Erikson's psychosocial theory is </w:t>
      </w:r>
      <w:r w:rsidRPr="42AF6DF8" w:rsidR="7A2F8AE7">
        <w:rPr>
          <w:rFonts w:ascii="Arial Nova" w:hAnsi="Arial Nova" w:eastAsia="Arial Nova" w:cs="Arial Nova"/>
          <w:noProof w:val="0"/>
          <w:color w:val="000000" w:themeColor="text1" w:themeTint="FF" w:themeShade="FF"/>
          <w:sz w:val="22"/>
          <w:szCs w:val="22"/>
          <w:lang w:val="en-GB"/>
        </w:rPr>
        <w:t>highly helpful</w:t>
      </w:r>
      <w:r w:rsidRPr="42AF6DF8" w:rsidR="7A2F8AE7">
        <w:rPr>
          <w:rFonts w:ascii="Arial Nova" w:hAnsi="Arial Nova" w:eastAsia="Arial Nova" w:cs="Arial Nova"/>
          <w:noProof w:val="0"/>
          <w:color w:val="000000" w:themeColor="text1" w:themeTint="FF" w:themeShade="FF"/>
          <w:sz w:val="22"/>
          <w:szCs w:val="22"/>
          <w:lang w:val="en-GB"/>
        </w:rPr>
        <w:t xml:space="preserve"> in promoting older individuals' psychological wellness in settings related to health and social care. Professionals can better grasp the significance of reflection in later life by using the stage of ego integrity vs. despair. Care providers can make people feel appreciated and enhance their quality of life by utilising life story work, promoting positive reflection, and offering emotional support. Despite the difficulties, person-centred care, communication, and training can help handle them. In general, using this approach can help older persons achieve greater results and enhance their general well-being.</w:t>
      </w:r>
    </w:p>
    <w:p w:rsidR="29BEE454" w:rsidP="42AF6DF8" w:rsidRDefault="29BEE454" w14:paraId="452307B8" w14:textId="7924990C">
      <w:pPr>
        <w:pStyle w:val="Normal"/>
        <w:spacing w:line="360" w:lineRule="auto"/>
        <w:jc w:val="left"/>
        <w:rPr>
          <w:rFonts w:ascii="Arial Nova" w:hAnsi="Arial Nova" w:eastAsia="Arial Nova" w:cs="Arial Nova"/>
          <w:b w:val="1"/>
          <w:bCs w:val="1"/>
          <w:sz w:val="26"/>
          <w:szCs w:val="26"/>
        </w:rPr>
      </w:pPr>
      <w:r w:rsidRPr="42AF6DF8" w:rsidR="29BEE454">
        <w:rPr>
          <w:rFonts w:ascii="Arial Nova" w:hAnsi="Arial Nova" w:eastAsia="Arial Nova" w:cs="Arial Nova"/>
          <w:b w:val="1"/>
          <w:bCs w:val="1"/>
          <w:sz w:val="26"/>
          <w:szCs w:val="26"/>
        </w:rPr>
        <w:t xml:space="preserve">References </w:t>
      </w:r>
    </w:p>
    <w:p w:rsidR="29BEE454" w:rsidP="42AF6DF8" w:rsidRDefault="29BEE454" w14:paraId="565DE705" w14:textId="73ADCD37">
      <w:pPr>
        <w:pStyle w:val="Normal"/>
        <w:spacing w:line="360" w:lineRule="auto"/>
        <w:jc w:val="left"/>
        <w:rPr>
          <w:rFonts w:ascii="Arial Nova" w:hAnsi="Arial Nova" w:eastAsia="Arial Nova" w:cs="Arial Nova"/>
          <w:sz w:val="22"/>
          <w:szCs w:val="22"/>
        </w:rPr>
      </w:pPr>
      <w:r w:rsidRPr="42AF6DF8" w:rsidR="29BEE454">
        <w:rPr>
          <w:rFonts w:ascii="Arial Nova" w:hAnsi="Arial Nova" w:eastAsia="Arial Nova" w:cs="Arial Nova"/>
          <w:sz w:val="22"/>
          <w:szCs w:val="22"/>
        </w:rPr>
        <w:t>Freud, S. (1923) The ego and the id. London: Hogarth Press.</w:t>
      </w:r>
    </w:p>
    <w:p w:rsidR="29BEE454" w:rsidP="42AF6DF8" w:rsidRDefault="29BEE454" w14:paraId="7FA902E0" w14:textId="5DE7459D">
      <w:pPr>
        <w:pStyle w:val="Normal"/>
        <w:spacing w:line="360" w:lineRule="auto"/>
        <w:jc w:val="left"/>
        <w:rPr>
          <w:rFonts w:ascii="Arial Nova" w:hAnsi="Arial Nova" w:eastAsia="Arial Nova" w:cs="Arial Nova"/>
          <w:sz w:val="22"/>
          <w:szCs w:val="22"/>
        </w:rPr>
      </w:pPr>
      <w:r w:rsidRPr="42AF6DF8" w:rsidR="29BEE454">
        <w:rPr>
          <w:rFonts w:ascii="Arial Nova" w:hAnsi="Arial Nova" w:eastAsia="Arial Nova" w:cs="Arial Nova"/>
          <w:sz w:val="22"/>
          <w:szCs w:val="22"/>
        </w:rPr>
        <w:t>Piaget, J. (1952) The origins of intelligence in children. New York: International Universities Press.</w:t>
      </w:r>
    </w:p>
    <w:p w:rsidR="29BEE454" w:rsidP="42AF6DF8" w:rsidRDefault="29BEE454" w14:paraId="0ED52C0D" w14:textId="36DBB4B6">
      <w:pPr>
        <w:pStyle w:val="Normal"/>
        <w:spacing w:line="360" w:lineRule="auto"/>
        <w:jc w:val="left"/>
        <w:rPr>
          <w:rFonts w:ascii="Arial Nova" w:hAnsi="Arial Nova" w:eastAsia="Arial Nova" w:cs="Arial Nova"/>
          <w:sz w:val="22"/>
          <w:szCs w:val="22"/>
        </w:rPr>
      </w:pPr>
      <w:r w:rsidRPr="42AF6DF8" w:rsidR="29BEE454">
        <w:rPr>
          <w:rFonts w:ascii="Arial Nova" w:hAnsi="Arial Nova" w:eastAsia="Arial Nova" w:cs="Arial Nova"/>
          <w:sz w:val="22"/>
          <w:szCs w:val="22"/>
        </w:rPr>
        <w:t>Erikson, E.H. (1950) Childhood and society. New York: Norton.</w:t>
      </w:r>
    </w:p>
    <w:p w:rsidR="29BEE454" w:rsidP="42AF6DF8" w:rsidRDefault="29BEE454" w14:paraId="3F64DD0E" w14:textId="340AFD66">
      <w:pPr>
        <w:pStyle w:val="Normal"/>
        <w:spacing w:line="360" w:lineRule="auto"/>
        <w:jc w:val="left"/>
        <w:rPr>
          <w:rFonts w:ascii="Arial Nova" w:hAnsi="Arial Nova" w:eastAsia="Arial Nova" w:cs="Arial Nova"/>
          <w:sz w:val="22"/>
          <w:szCs w:val="22"/>
        </w:rPr>
      </w:pPr>
      <w:r w:rsidRPr="42AF6DF8" w:rsidR="29BEE454">
        <w:rPr>
          <w:rFonts w:ascii="Arial Nova" w:hAnsi="Arial Nova" w:eastAsia="Arial Nova" w:cs="Arial Nova"/>
          <w:sz w:val="22"/>
          <w:szCs w:val="22"/>
        </w:rPr>
        <w:t xml:space="preserve">Seligman, M.E.P. (2011) Flourish: A visionary new understanding of happiness and well-being. New York: Free Press. </w:t>
      </w:r>
    </w:p>
    <w:sectPr>
      <w:pgSz w:w="11906" w:h="16838" w:orient="portrait"/>
      <w:pgMar w:top="1440" w:right="1440" w:bottom="1440" w:left="1440" w:header="720" w:footer="720" w:gutter="0"/>
      <w:cols w:space="720"/>
      <w:docGrid w:linePitch="360"/>
      <w:headerReference w:type="default" r:id="Rf8bde5bf34494323"/>
      <w:footerReference w:type="default" r:id="R51a3636fd05840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AF6DF8" w:rsidTr="42AF6DF8" w14:paraId="0432E8C5">
      <w:trPr>
        <w:trHeight w:val="300"/>
      </w:trPr>
      <w:tc>
        <w:tcPr>
          <w:tcW w:w="3005" w:type="dxa"/>
          <w:tcMar/>
        </w:tcPr>
        <w:p w:rsidR="42AF6DF8" w:rsidP="42AF6DF8" w:rsidRDefault="42AF6DF8" w14:paraId="3F6C9F58" w14:textId="197B32C1">
          <w:pPr>
            <w:pStyle w:val="Header"/>
            <w:bidi w:val="0"/>
            <w:ind w:left="-115"/>
            <w:jc w:val="left"/>
          </w:pPr>
        </w:p>
      </w:tc>
      <w:tc>
        <w:tcPr>
          <w:tcW w:w="3005" w:type="dxa"/>
          <w:tcMar/>
        </w:tcPr>
        <w:p w:rsidR="42AF6DF8" w:rsidP="42AF6DF8" w:rsidRDefault="42AF6DF8" w14:paraId="6CEF2C2C" w14:textId="44447BB3">
          <w:pPr>
            <w:pStyle w:val="Header"/>
            <w:bidi w:val="0"/>
            <w:jc w:val="center"/>
          </w:pPr>
        </w:p>
      </w:tc>
      <w:tc>
        <w:tcPr>
          <w:tcW w:w="3005" w:type="dxa"/>
          <w:tcMar/>
        </w:tcPr>
        <w:p w:rsidR="42AF6DF8" w:rsidP="42AF6DF8" w:rsidRDefault="42AF6DF8" w14:paraId="1705147E" w14:textId="67873ED0">
          <w:pPr>
            <w:pStyle w:val="Header"/>
            <w:bidi w:val="0"/>
            <w:ind w:right="-115"/>
            <w:jc w:val="right"/>
          </w:pPr>
          <w:r>
            <w:fldChar w:fldCharType="begin"/>
          </w:r>
          <w:r>
            <w:instrText xml:space="preserve">PAGE</w:instrText>
          </w:r>
          <w:r>
            <w:fldChar w:fldCharType="separate"/>
          </w:r>
          <w:r>
            <w:fldChar w:fldCharType="end"/>
          </w:r>
        </w:p>
      </w:tc>
    </w:tr>
  </w:tbl>
  <w:p w:rsidR="42AF6DF8" w:rsidP="42AF6DF8" w:rsidRDefault="42AF6DF8" w14:paraId="3B1B1581" w14:textId="1A2C3E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AF6DF8" w:rsidTr="42AF6DF8" w14:paraId="1586F967">
      <w:trPr>
        <w:trHeight w:val="300"/>
      </w:trPr>
      <w:tc>
        <w:tcPr>
          <w:tcW w:w="3005" w:type="dxa"/>
          <w:tcMar/>
        </w:tcPr>
        <w:p w:rsidR="42AF6DF8" w:rsidP="42AF6DF8" w:rsidRDefault="42AF6DF8" w14:paraId="7324092A" w14:textId="299D1F64">
          <w:pPr>
            <w:pStyle w:val="Header"/>
            <w:bidi w:val="0"/>
            <w:ind w:left="-115"/>
            <w:jc w:val="left"/>
          </w:pPr>
        </w:p>
      </w:tc>
      <w:tc>
        <w:tcPr>
          <w:tcW w:w="3005" w:type="dxa"/>
          <w:tcMar/>
        </w:tcPr>
        <w:p w:rsidR="42AF6DF8" w:rsidP="42AF6DF8" w:rsidRDefault="42AF6DF8" w14:paraId="1BE5D51D" w14:textId="7E941362">
          <w:pPr>
            <w:pStyle w:val="Header"/>
            <w:bidi w:val="0"/>
            <w:jc w:val="center"/>
          </w:pPr>
        </w:p>
      </w:tc>
      <w:tc>
        <w:tcPr>
          <w:tcW w:w="3005" w:type="dxa"/>
          <w:tcMar/>
        </w:tcPr>
        <w:p w:rsidR="42AF6DF8" w:rsidP="42AF6DF8" w:rsidRDefault="42AF6DF8" w14:paraId="0224679A" w14:textId="1211A8DD">
          <w:pPr>
            <w:pStyle w:val="Header"/>
            <w:bidi w:val="0"/>
            <w:ind w:right="-115"/>
            <w:jc w:val="right"/>
          </w:pPr>
        </w:p>
      </w:tc>
    </w:tr>
  </w:tbl>
  <w:p w:rsidR="42AF6DF8" w:rsidP="42AF6DF8" w:rsidRDefault="42AF6DF8" w14:paraId="480CE728" w14:textId="5022FCDF">
    <w:pPr>
      <w:pStyle w:val="Header"/>
      <w:bidi w:val="0"/>
    </w:pPr>
  </w:p>
</w:hdr>
</file>

<file path=word/numbering.xml><?xml version="1.0" encoding="utf-8"?>
<w:numbering xmlns:w="http://schemas.openxmlformats.org/wordprocessingml/2006/main">
  <w:abstractNum xmlns:w="http://schemas.openxmlformats.org/wordprocessingml/2006/main" w:abstractNumId="4">
    <w:nsid w:val="1238a42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314895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14a04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9c66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4ECB13"/>
    <w:rsid w:val="067CA834"/>
    <w:rsid w:val="0B210E37"/>
    <w:rsid w:val="0B4ECB13"/>
    <w:rsid w:val="0B85DF4B"/>
    <w:rsid w:val="0B8D9066"/>
    <w:rsid w:val="0BBEB4FB"/>
    <w:rsid w:val="0D2581F6"/>
    <w:rsid w:val="0EDE4F70"/>
    <w:rsid w:val="102AA744"/>
    <w:rsid w:val="10D5A257"/>
    <w:rsid w:val="11816944"/>
    <w:rsid w:val="11CD9C8B"/>
    <w:rsid w:val="163FAAFE"/>
    <w:rsid w:val="18468857"/>
    <w:rsid w:val="1A47A623"/>
    <w:rsid w:val="1BAC3E3B"/>
    <w:rsid w:val="20D8BB24"/>
    <w:rsid w:val="20F56963"/>
    <w:rsid w:val="22039BCB"/>
    <w:rsid w:val="27E2CEB0"/>
    <w:rsid w:val="2837ACC6"/>
    <w:rsid w:val="2901D6D0"/>
    <w:rsid w:val="2976E290"/>
    <w:rsid w:val="29BEE454"/>
    <w:rsid w:val="2A017108"/>
    <w:rsid w:val="2A16086B"/>
    <w:rsid w:val="2D9A4420"/>
    <w:rsid w:val="2E5D3EA6"/>
    <w:rsid w:val="2EABA8E4"/>
    <w:rsid w:val="3049AF20"/>
    <w:rsid w:val="31505D64"/>
    <w:rsid w:val="3187A43E"/>
    <w:rsid w:val="324D6E94"/>
    <w:rsid w:val="32E7F70F"/>
    <w:rsid w:val="3645BEF2"/>
    <w:rsid w:val="36E3C659"/>
    <w:rsid w:val="37906ECA"/>
    <w:rsid w:val="388DD00A"/>
    <w:rsid w:val="39D2DD7E"/>
    <w:rsid w:val="3A5E826F"/>
    <w:rsid w:val="3CF59C9E"/>
    <w:rsid w:val="3F33FA4A"/>
    <w:rsid w:val="40E95D24"/>
    <w:rsid w:val="4122B3EE"/>
    <w:rsid w:val="415B5B13"/>
    <w:rsid w:val="4239C830"/>
    <w:rsid w:val="42AF6DF8"/>
    <w:rsid w:val="443A51D1"/>
    <w:rsid w:val="4667BCDC"/>
    <w:rsid w:val="48E92B67"/>
    <w:rsid w:val="4F5841AE"/>
    <w:rsid w:val="523C03B0"/>
    <w:rsid w:val="5253F44B"/>
    <w:rsid w:val="5469C31B"/>
    <w:rsid w:val="560EB886"/>
    <w:rsid w:val="59D1A963"/>
    <w:rsid w:val="5A8CB9D5"/>
    <w:rsid w:val="5D3D8867"/>
    <w:rsid w:val="5DC79C79"/>
    <w:rsid w:val="5F411BF6"/>
    <w:rsid w:val="6179A8DC"/>
    <w:rsid w:val="650A48C5"/>
    <w:rsid w:val="65C97B91"/>
    <w:rsid w:val="6606A190"/>
    <w:rsid w:val="68EDEBBB"/>
    <w:rsid w:val="6ABC0E7E"/>
    <w:rsid w:val="6B8BF7DB"/>
    <w:rsid w:val="6E5CFC8C"/>
    <w:rsid w:val="7011693E"/>
    <w:rsid w:val="7244AFA9"/>
    <w:rsid w:val="75C4D1FB"/>
    <w:rsid w:val="77C4D106"/>
    <w:rsid w:val="78B652EB"/>
    <w:rsid w:val="79743DDA"/>
    <w:rsid w:val="7A2F8AE7"/>
    <w:rsid w:val="7A958E08"/>
    <w:rsid w:val="7C322A12"/>
    <w:rsid w:val="7C53D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CB13"/>
  <w15:chartTrackingRefBased/>
  <w15:docId w15:val="{ECDD58E5-167A-47E9-88C9-2E9B9CB2FD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AF6DF8"/>
    <w:pPr>
      <w:spacing/>
      <w:ind w:left="720"/>
      <w:contextualSpacing/>
    </w:pPr>
  </w:style>
  <w:style w:type="paragraph" w:styleId="Header">
    <w:uiPriority w:val="99"/>
    <w:name w:val="header"/>
    <w:basedOn w:val="Normal"/>
    <w:unhideWhenUsed/>
    <w:rsid w:val="42AF6DF8"/>
    <w:pPr>
      <w:tabs>
        <w:tab w:val="center" w:leader="none" w:pos="4680"/>
        <w:tab w:val="right" w:leader="none" w:pos="9360"/>
      </w:tabs>
      <w:spacing w:after="0" w:line="240" w:lineRule="auto"/>
    </w:pPr>
  </w:style>
  <w:style w:type="paragraph" w:styleId="Footer">
    <w:uiPriority w:val="99"/>
    <w:name w:val="footer"/>
    <w:basedOn w:val="Normal"/>
    <w:unhideWhenUsed/>
    <w:rsid w:val="42AF6D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8bde5bf34494323" /><Relationship Type="http://schemas.openxmlformats.org/officeDocument/2006/relationships/footer" Target="/word/footer.xml" Id="R51a3636fd058403c" /><Relationship Type="http://schemas.openxmlformats.org/officeDocument/2006/relationships/numbering" Target="/word/numbering.xml" Id="R999b1aff296f4b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Jeneba Echeverria (2438504)</dc:creator>
  <keywords/>
  <dc:description/>
  <lastModifiedBy>Jeneba Echeverria (2438504)</lastModifiedBy>
  <revision>2</revision>
  <dcterms:created xsi:type="dcterms:W3CDTF">2026-04-13T09:45:50.6405520Z</dcterms:created>
  <dcterms:modified xsi:type="dcterms:W3CDTF">2026-04-13T10:42:05.9030340Z</dcterms:modified>
</coreProperties>
</file>