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4F0A6D" w14:textId="0BCFC79A"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40C4E112" wp14:editId="5BFB3E23">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3C0565D"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00FF3578"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40C4E112"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">
                <v:rect id="Rectangle 2" o:spid="_x0000_s1027" style="position:absolute;width:2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IOUdcEA&#10;AADaAAAADwAAAGRycy9kb3ducmV2LnhtbESP0WrCQBRE3wv+w3IF3+rGIFKjq6gotD7V6Adcs9ds&#10;MHs3ZldN/74rFPo4zMwZZr7sbC0e1PrKsYLRMAFBXDhdcangdNy9f4DwAVlj7ZgU/JCH5aL3NsdM&#10;uycf6JGHUkQI+wwVmBCaTEpfGLLoh64hjt7FtRZDlG0pdYvPCLe1TJNkIi1WHBcMNrQxVFzzu1Xw&#10;PXaUblO/zks7Nd35uP+64USpQb9bzUAE6sJ/+K/9qRWk8LoSb4Bc/A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SDlHXBAAAA2gAAAA8AAAAAAAAAAAAAAAAAmAIAAGRycy9kb3du&#10;cmV2LnhtbFBLBQYAAAAABAAEAPUAAACGAwAAAAA=&#10;" filled="f" stroked="f">
                  <v:textbox inset="2.53958mm,2.53958mm,2.53958mm,2.53958mm">
                    <w:txbxContent>
                      <w:p w14:paraId="03C0565D"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mxLsIA&#10;AADaAAAADwAAAGRycy9kb3ducmV2LnhtbESPT2sCMRTE70K/Q3iF3jRbqyKrUUppwVPFVfT62Lz9&#10;QzcvSxLX3W/fCILHYWZ+w6y3vWlER87XlhW8TxIQxLnVNZcKTsef8RKED8gaG8ukYCAP283LaI2p&#10;tjc+UJeFUkQI+xQVVCG0qZQ+r8ign9iWOHqFdQZDlK6U2uEtwk0jp0mykAZrjgsVtvRVUf6XXY2C&#10;/e/Mza/NQHReTIdi2O0vxXen1Ntr/7kCEagPz/CjvdMKPuB+Jd4Aufk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q+bEuwgAAANoAAAAPAAAAAAAAAAAAAAAAAJgCAABkcnMvZG93&#10;bnJldi54bWxQSwUGAAAAAAQABAD1AAAAhwMAAAAA&#10;" fillcolor="#0e2841 [3202]" stroked="f">
                  <v:textbox inset="2.53958mm,2.53958mm,2.53958mm,2.53958mm">
                    <w:txbxContent>
                      <w:p w14:paraId="00FF3578"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Freeform 7" o:spid="_x0000_s1031" style="position:absolute;left:3696;top:62168;width:1937;height:6985;visibility:visible;mso-wrap-style:square;v-text-anchor:middle"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R0epsUA&#10;AADaAAAADwAAAGRycy9kb3ducmV2LnhtbESPT2vCQBTE74V+h+UVeim6UUQldZUiCq168V9Jb4/s&#10;azY0+zZktyZ+e1co9DjMzG+Y2aKzlbhQ40vHCgb9BARx7nTJhYLTcd2bgvABWWPlmBRcycNi/vgw&#10;w1S7lvd0OYRCRAj7FBWYEOpUSp8bsuj7riaO3rdrLIYom0LqBtsIt5UcJslYWiw5LhisaWko/zn8&#10;WgWf2cuwG+0+si+9ona6TTKzOY+Uen7q3l5BBOrCf/iv/a4VTOB+Jd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JHR6mxQAAANoAAAAPAAAAAAAAAAAAAAAAAJgCAABkcnMv&#10;ZG93bnJldi54bWxQSwUGAAAAAAQABAD1AAAAigM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k02cAA&#10;AADaAAAADwAAAGRycy9kb3ducmV2LnhtbERPz2vCMBS+C/4P4QneNHXgkNoom8yxnuac3fmRvLWl&#10;zUtpMtv+98thsOPH9zs7jrYVd+p97VjBZp2AINbO1FwquH2eVzsQPiAbbB2Tgok8HA/zWYapcQN/&#10;0P0aShFD2KeooAqhS6X0uiKLfu064sh9u95iiLAvpelxiOG2lQ9J8igt1hwbKuzoVJFurj9Wwfv2&#10;8joNXy+5fi5c3jR41sEXSi0X49MeRKAx/Iv/3G9GQdwar8QbIA+/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Mk02cAAAADaAAAADwAAAAAAAAAAAAAAAACYAgAAZHJzL2Rvd25y&#10;ZXYueG1sUEsFBgAAAAAEAAQA9QAAAIUD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dczHL8A&#10;AADaAAAADwAAAGRycy9kb3ducmV2LnhtbESPT4vCMBTE7wt+h/AEb2tqD+5ajSKC6EXx7/3RPJti&#10;81KaWOu3NwvCHoeZ+Q0zW3S2Ei01vnSsYDRMQBDnTpdcKLic19+/IHxA1lg5JgUv8rCY975mmGn3&#10;5CO1p1CICGGfoQITQp1J6XNDFv3Q1cTRu7nGYoiyKaRu8BnhtpJpkoylxZLjgsGaVoby++lhFaQH&#10;Rt3u9+lu8zK8Pq5GCf5clRr0u+UURKAu/Ic/7a1WMIG/K/EGyPk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F1zMcvwAAANoAAAAPAAAAAAAAAAAAAAAAAJgCAABkcnMvZG93bnJl&#10;di54bWxQSwUGAAAAAAQABAD1AAAAhAM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X/kM8QA&#10;AADbAAAADwAAAGRycy9kb3ducmV2LnhtbESPQWsCMRCF70L/Q5hCb5qtwiJboxSh0sWLWn/AsBl3&#10;l24mIYm67a/vHAreZnhv3vtmtRndoG4UU+/ZwOusAEXceNtza+D89TFdgkoZ2eLgmQz8UILN+mmy&#10;wsr6Ox/pdsqtkhBOFRrocg6V1qnpyGGa+UAs2sVHh1nW2Gob8S7hbtDzoii1w56locNA246a79PV&#10;GQi+/V3U51juaneZ14fFfhvKvTEvz+P7G6hMY36Y/68/reALvfwiA+j1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l/5DPEAAAA2wAAAA8AAAAAAAAAAAAAAAAAmAIAAGRycy9k&#10;b3ducmV2LnhtbFBLBQYAAAAABAAEAPUAAACJAw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sk18IA&#10;AADbAAAADwAAAGRycy9kb3ducmV2LnhtbESPQYvCMBCF74L/IYzgTVNFRKpRRFFEWEHdwx7HZmyL&#10;zaQk0dZ/vxEW9jbDe/O+N4tVayrxIudLywpGwwQEcWZ1ybmC7+tuMAPhA7LGyjIpeJOH1bLbWWCq&#10;bcNnel1CLmII+xQVFCHUqZQ+K8igH9qaOGp36wyGuLpcaodNDDeVHCfJVBosORIKrGlTUPa4PE2E&#10;nJ5fbrqd3JL9W09+/LXZHU2jVL/XrucgArXh3/x3fdCx/gg+v8QB5PI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sCyTXwgAAANsAAAAPAAAAAAAAAAAAAAAAAJgCAABkcnMvZG93&#10;bnJldi54bWxQSwUGAAAAAAQABAD1AAAAhwM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RndxMIA&#10;AADbAAAADwAAAGRycy9kb3ducmV2LnhtbERPTWvCQBC9C/0PyxS8mU2FFo2uEkpb2noyrQdvQ3ZM&#10;oruzIbvG+O+7BcHbPN7nLNeDNaKnzjeOFTwlKQji0umGKwW/P++TGQgfkDUax6TgSh7Wq4fREjPt&#10;LrylvgiViCHsM1RQh9BmUvqyJos+cS1x5A6usxgi7CqpO7zEcGvkNE1fpMWGY0ONLb3WVJ6Ks1Xw&#10;9ZGbdt8Pu+J4nZv8LTTfz5tCqfHjkC9ABBrCXXxzf+o4fwr/v8QD5Oo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Gd3EwgAAANsAAAAPAAAAAAAAAAAAAAAAAJgCAABkcnMvZG93&#10;bnJldi54bWxQSwUGAAAAAAQABAD1AAAAhwM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7Mt8IA&#10;AADbAAAADwAAAGRycy9kb3ducmV2LnhtbERPS4vCMBC+L/gfwix4WTRVwUc1SlEW9iDK+sDr0Ixt&#10;12ZSmqj13xtB2Nt8fM+ZLRpTihvVrrCsoNeNQBCnVhecKTjsvztjEM4jaywtk4IHOVjMWx8zjLW9&#10;8y/ddj4TIYRdjApy76tYSpfmZNB1bUUcuLOtDfoA60zqGu8h3JSyH0VDabDg0JBjRcuc0svuahRQ&#10;sh7R9TS5HPujpHL71ddq+7dRqv3ZJFMQnhr/L367f3SYP4DXL+EAOX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Absy3wgAAANsAAAAPAAAAAAAAAAAAAAAAAJgCAABkcnMvZG93&#10;bnJldi54bWxQSwUGAAAAAAQABAD1AAAAhwM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6heOMIA&#10;AADbAAAADwAAAGRycy9kb3ducmV2LnhtbERPzWrCQBC+C32HZYTezMYqUmM2YguF9lChaR9gzI5J&#10;NDsbdrea+vRdQfA2H9/v5OvBdOJEzreWFUyTFARxZXXLtYKf77fJMwgfkDV2lknBH3lYFw+jHDNt&#10;z/xFpzLUIoawz1BBE0KfSemrhgz6xPbEkdtbZzBE6GqpHZ5juOnkU5oupMGWY0ODPb02VB3LX6OA&#10;ZrvLCy/amdt/lMiHzXL7udNKPY6HzQpEoCHcxTf3u47z53D9JR4g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qF44wgAAANsAAAAPAAAAAAAAAAAAAAAAAJgCAABkcnMvZG93&#10;bnJldi54bWxQSwUGAAAAAAQABAD1AAAAhwM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yN6cIA&#10;AADbAAAADwAAAGRycy9kb3ducmV2LnhtbESP3YrCMBCF7xd8hzCCd9u0gqtU0yLCwoIXousDDM3Y&#10;VptJaWJ/3t4IC3s3wznnmzO7fDSN6KlztWUFSRSDIC6srrlUcP39/tyAcB5ZY2OZFEzkIM9mHztM&#10;tR34TP3FlyJA2KWooPK+TaV0RUUGXWRb4qDdbGfQh7Urpe5wCHDTyGUcf0mDNYcLFbZ0qKh4XJ4m&#10;UJJk3fBxeZ+S9bmdhtMtlnWv1GI+7rcgPI3+3/yX/tGh/grev4QBZPY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qLI3pwgAAANsAAAAPAAAAAAAAAAAAAAAAAJgCAABkcnMvZG93&#10;bnJldi54bWxQSwUGAAAAAAQABAD1AAAAhwM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Mk5MQA&#10;AADbAAAADwAAAGRycy9kb3ducmV2LnhtbERP22rCQBB9L/QflhF8qxsthBJdpShWxSI1XqBvQ3Zy&#10;odnZkN1q6td3C0Lf5nCuM5l1phYXal1lWcFwEIEgzqyuuFBwPCyfXkA4j6yxtkwKfsjBbPr4MMFE&#10;2yvv6ZL6QoQQdgkqKL1vEildVpJBN7ANceBy2xr0AbaF1C1eQ7ip5SiKYmmw4tBQYkPzkrKv9Nso&#10;2G0Xo3P0Fq8+brf5avNe5c+nz1ypfq97HYPw1Pl/8d291mF+DH+/hAPk9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JTJOTEAAAA2wAAAA8AAAAAAAAAAAAAAAAAmAIAAGRycy9k&#10;b3ducmV2LnhtbFBLBQYAAAAABAAEAPUAAACJAw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QBgcMA&#10;AADbAAAADwAAAGRycy9kb3ducmV2LnhtbERPTWsCMRC9C/0PYQq9FM3ag8pqlKKUtuClVtTjuBk3&#10;SzeTJUnXtb/eCAVv83ifM1t0thYt+VA5VjAcZCCIC6crLhVsv9/6ExAhImusHZOCCwVYzB96M8y1&#10;O/MXtZtYihTCIUcFJsYmlzIUhiyGgWuIE3dy3mJM0JdSezyncFvLlywbSYsVpwaDDS0NFT+bX6tg&#10;vf97fi+cN5fP3YFP7XG1Ho1XSj09dq9TEJG6eBf/uz90mj+G2y/pADm/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tQBgcMAAADbAAAADwAAAAAAAAAAAAAAAACYAgAAZHJzL2Rv&#10;d25yZXYueG1sUEsFBgAAAAAEAAQA9QAAAIgD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zEsQA&#10;AADbAAAADwAAAGRycy9kb3ducmV2LnhtbESPQU/DMAyF75P4D5GRuG0pOwwoSyuENG0ckNiGOFuN&#10;aQqN0yXZWv49PiBxs/We3/u8riffqwvF1AU2cLsoQBE3wXbcGng/bub3oFJGttgHJgM/lKCurmZr&#10;LG0YeU+XQ26VhHAq0YDLeSi1To0jj2kRBmLRPkP0mGWNrbYRRwn3vV4WxUp77FgaHA707Kj5Ppy9&#10;gZDj9m35sf8aXwfvCv9wuju9rIy5uZ6eHkFlmvK/+e96ZwVfYOUXGUB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5v8xLEAAAA2wAAAA8AAAAAAAAAAAAAAAAAmAIAAGRycy9k&#10;b3ducmV2LnhtbFBLBQYAAAAABAAEAPUAAACJAw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fAdrh8EAAADbAAAADwAA&#10;AAAAAAAAAAAAAACqAgAAZHJzL2Rvd25yZXYueG1sUEsFBgAAAAAEAAQA+gAAAJgDAAAAAA==&#10;">
                    <v:shape id="Freeform 20" o:spid="_x0000_s1044" style="position:absolute;left:1187;top:51897;width:1984;height:7143;visibility:visible;mso-wrap-style:square;v-text-anchor:middle"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I55sIA&#10;AADbAAAADwAAAGRycy9kb3ducmV2LnhtbERPu2rDMBTdA/0HcQvdEjmBlOBGNqUQKPXQxumS7WLd&#10;2q6tKyMpfvx9NRQyHs77mM+mFyM531pWsN0kIIgrq1uuFXxfTusDCB+QNfaWScFCHvLsYXXEVNuJ&#10;zzSWoRYxhH2KCpoQhlRKXzVk0G/sQBy5H+sMhghdLbXDKYabXu6S5FkabDk2NDjQW0NVV96MAv1x&#10;Pf+6076jYvtZFtfua7/caqWeHufXFxCB5nAX/7vftYJdXB+/xB8gs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YjnmwgAAANsAAAAPAAAAAAAAAAAAAAAAAJgCAABkcnMvZG93&#10;bnJldi54bWxQSwUGAAAAAAQABAD1AAAAhwM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qVaHsUA&#10;AADbAAAADwAAAGRycy9kb3ducmV2LnhtbESPQWvCQBSE70L/w/IKvUjdGKpIdJVSKnipaFIEb4/s&#10;MwnNvg3ZbRL/vSsIHoeZ+YZZbQZTi45aV1lWMJ1EIIhzqysuFPxm2/cFCOeRNdaWScGVHGzWL6MV&#10;Jtr2fKQu9YUIEHYJKii9bxIpXV6SQTexDXHwLrY16INsC6lb7APc1DKOork0WHFYKLGhr5Lyv/Tf&#10;KKDDIu73R/oYn7936U83u26zU6XU2+vwuQThafDP8KO90wriKdy/hB8g1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pVoexQAAANsAAAAPAAAAAAAAAAAAAAAAAJgCAABkcnMv&#10;ZG93bnJldi54bWxQSwUGAAAAAAQABAD1AAAAigM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bDyEMUA&#10;AADbAAAADwAAAGRycy9kb3ducmV2LnhtbESPQWvCQBSE7wX/w/KE3urGHLSkrlKt0koP2ih4fWRf&#10;k2D2bbq7NfHfu4WCx2FmvmFmi9404kLO15YVjEcJCOLC6ppLBcfD5ukZhA/IGhvLpOBKHhbzwcMM&#10;M207/qJLHkoRIewzVFCF0GZS+qIig35kW+LofVtnMETpSqkddhFuGpkmyUQarDkuVNjSqqLinP8a&#10;BZ/TE+Xr7bV7c4d+b8Ly5303nSj1OOxfX0AE6sM9/N/+0ArSFP6+xB8g5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1sPIQxQAAANsAAAAPAAAAAAAAAAAAAAAAAJgCAABkcnMv&#10;ZG93bnJldi54bWxQSwUGAAAAAAQABAD1AAAAigM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MtqsIA&#10;AADbAAAADwAAAGRycy9kb3ducmV2LnhtbESPUWvCQBCE3wv9D8cW+lYvplBK9BSVivWx6g9Yc2sS&#10;k91L706N/75XKPRxmJlvmOl84E5dyYfGiYHxKANFUjrbSGXgsF+/vIMKEcVi54QM3CnAfPb4MMXC&#10;upt80XUXK5UgEgo0UMfYF1qHsibGMHI9SfJOzjPGJH2lrcdbgnOn8yx704yNpIUae1rVVLa7Cxs4&#10;3vNNdmiXdvPtefWx5Z7P7daY56dhMQEVaYj/4b/2pzWQv8Lvl/QD9Ow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tcy2qwgAAANsAAAAPAAAAAAAAAAAAAAAAAJgCAABkcnMvZG93&#10;bnJldi54bWxQSwUGAAAAAAQABAD1AAAAhwM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sml74A&#10;AADbAAAADwAAAGRycy9kb3ducmV2LnhtbESPzQrCMBCE74LvEFbwpqkiItUoohQ9+vcAS7O2xWZT&#10;mthWn94IgsdhZr5hVpvOlKKh2hWWFUzGEQji1OqCMwW3azJagHAeWWNpmRS8yMFm3e+tMNa25TM1&#10;F5+JAGEXo4Lc+yqW0qU5GXRjWxEH725rgz7IOpO6xjbATSmnUTSXBgsOCzlWtMspfVyeRkHWSH4c&#10;5/fosHdJk8zofWpve6WGg267BOGp8//wr33UCqYz+H4JP0CuP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H47Jpe+AAAA2wAAAA8AAAAAAAAAAAAAAAAAmAIAAGRycy9kb3ducmV2&#10;LnhtbFBLBQYAAAAABAAEAPUAAACDAw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duXMIA&#10;AADbAAAADwAAAGRycy9kb3ducmV2LnhtbESPwWrDMBBE74X+g9hCL6aRY0iI3SihBAo9Nm4uuS3W&#10;1ja1Vq61tZ2/jwqBHIeZecNs97Pr1EhDaD0bWC5SUMSVty3XBk5f7y8bUEGQLXaeycCFAux3jw9b&#10;LKyf+EhjKbWKEA4FGmhE+kLrUDXkMCx8Txy9bz84lCiHWtsBpwh3nc7SdK0dthwXGuzp0FD1U/45&#10;A2vrPpNfDIm0/TnvylzS2Ykxz0/z2ysooVnu4Vv7wxrIVvD/Jf4Avbs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2p25cwgAAANsAAAAPAAAAAAAAAAAAAAAAAJgCAABkcnMvZG93&#10;bnJldi54bWxQSwUGAAAAAAQABAD1AAAAhwM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qgGMQA&#10;AADbAAAADwAAAGRycy9kb3ducmV2LnhtbESPQWvCQBSE74L/YXmCN91UrJbUVYpUkB6kRqXXR/Y1&#10;Cc2+Ddmnxn/vCgWPw8x8wyxWnavVhdpQeTbwMk5AEefeVlwYOB42ozdQQZAt1p7JwI0CrJb93gJT&#10;66+8p0smhYoQDikaKEWaVOuQl+QwjH1DHL1f3zqUKNtC2xavEe5qPUmSmXZYcVwosaF1SflfdnYG&#10;Tq/n7Gcqh+/d3H2d5rdsLZ+7ypjhoPt4ByXUyTP8395aA5MZPL7EH6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xKoBjEAAAA2wAAAA8AAAAAAAAAAAAAAAAAmAIAAGRycy9k&#10;b3ducmV2LnhtbFBLBQYAAAAABAAEAPUAAACJAw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HmKmsUA&#10;AADbAAAADwAAAGRycy9kb3ducmV2LnhtbESPQWvCQBSE74X+h+UVvIhuKmgldZVSIrSKQqMXb4/s&#10;azaYfZtmV43/3hWEHoeZ+YaZLTpbizO1vnKs4HWYgCAunK64VLDfLQdTED4ga6wdk4IreVjMn59m&#10;mGp34R8656EUEcI+RQUmhCaV0heGLPqha4ij9+taiyHKtpS6xUuE21qOkmQiLVYcFww29GmoOOYn&#10;qyDjw7fZ/q33mVyNN0ezTPr5OFOq99J9vIMI1IX/8KP9pRWM3uD+Jf4AOb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eYqaxQAAANsAAAAPAAAAAAAAAAAAAAAAAJgCAABkcnMv&#10;ZG93bnJldi54bWxQSwUGAAAAAAQABAD1AAAAigM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Dusr8A&#10;AADbAAAADwAAAGRycy9kb3ducmV2LnhtbERPu27CMBTdkfoP1kViQcWpB0RDDAKqSl15qPNtfEms&#10;xNdp7JLw9/WAxHh03sV2dK24UR+sZw1viwwEcemN5UrD5fz5ugIRIrLB1jNpuFOA7eZlUmBu/MBH&#10;up1iJVIIhxw11DF2uZShrMlhWPiOOHFX3zuMCfaVND0OKdy1UmXZUjq0nBpq7OhQU9mc/pyG+c+w&#10;Uur3vSlt+7FXzfHbBq+0nk3H3RpEpDE+xQ/3l9Gg0tj0Jf0AufkH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ugO6yvwAAANsAAAAPAAAAAAAAAAAAAAAAAJgCAABkcnMvZG93bnJl&#10;di54bWxQSwUGAAAAAAQABAD1AAAAhAM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MqX8YA&#10;AADbAAAADwAAAGRycy9kb3ducmV2LnhtbESPQWvCQBSE74X+h+UVequb5lA0ugYNltqDFaMXb4/s&#10;Mwlm34bsNqb+ercgeBxm5htmlg6mET11rras4H0UgSAurK65VHDYf76NQTiPrLGxTAr+yEE6f36a&#10;YaLthXfU574UAcIuQQWV920ipSsqMuhGtiUO3sl2Bn2QXSl1h5cAN42Mo+hDGqw5LFTYUlZRcc5/&#10;jYLTd3/82ZbxV7Ze7ZbRvlhdN/lBqdeXYTEF4Wnwj/C9vdYK4gn8fwk/QM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DMqX8YAAADbAAAADwAAAAAAAAAAAAAAAACYAgAAZHJz&#10;L2Rvd25yZXYueG1sUEsFBgAAAAAEAAQA9QAAAIsD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5LSoMEA&#10;AADbAAAADwAAAGRycy9kb3ducmV2LnhtbERPz2vCMBS+C/sfwht403QbylpNyyYTxJO2g13fmmcb&#10;1ryUJqv1vzeHwY4f3+9tMdlOjDR441jB0zIBQVw7bbhR8FntF68gfEDW2DkmBTfyUOQPsy1m2l35&#10;TGMZGhFD2GeooA2hz6T0dUsW/dL1xJG7uMFiiHBopB7wGsNtJ5+TZC0tGo4NLfa0a6n+KX+tgvI9&#10;PaXH9Pu2GitNH702bvdllJo/Tm8bEIGm8C/+cx+0gpe4Pn6JP0Dmd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S0qDBAAAA2wAAAA8AAAAAAAAAAAAAAAAAmAIAAGRycy9kb3du&#10;cmV2LnhtbFBLBQYAAAAABAAEAPUAAACGAw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08BB34F" wp14:editId="1A6ABB70">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3E830D4D"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4A221AF"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08BB34F"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" filled="f" stroked="f">
                <v:textbox inset="0,0,0,0">
                  <w:txbxContent>
                    <w:p w14:paraId="3E830D4D"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44A221AF"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224FEA51"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0BA57415" wp14:editId="65630C8A">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77739F14" w14:textId="77777777" w:rsidR="00530E16" w:rsidRDefault="004468F8">
                            <w:pPr>
                              <w:spacing w:after="0" w:line="240" w:lineRule="auto"/>
                              <w:textDirection w:val="btLr"/>
                            </w:pPr>
                            <w:r>
                              <w:rPr>
                                <w:rFonts w:ascii="Play" w:eastAsia="Play" w:hAnsi="Play" w:cs="Play"/>
                                <w:color w:val="262626"/>
                                <w:sz w:val="72"/>
                              </w:rPr>
                              <w:t>Individual Report</w:t>
                            </w:r>
                          </w:p>
                          <w:p w14:paraId="29AAA8D8" w14:textId="77777777" w:rsidR="00530E16" w:rsidRDefault="004468F8">
                            <w:pPr>
                              <w:spacing w:before="120" w:line="277" w:lineRule="auto"/>
                              <w:textDirection w:val="btLr"/>
                            </w:pPr>
                            <w:r>
                              <w:rPr>
                                <w:color w:val="404040"/>
                                <w:sz w:val="36"/>
                              </w:rPr>
                              <w:t>Module Name: Digital Skills and Research Methods</w:t>
                            </w:r>
                          </w:p>
                          <w:p w14:paraId="131C3393" w14:textId="77777777" w:rsidR="00530E16" w:rsidRDefault="004468F8">
                            <w:pPr>
                              <w:spacing w:before="120" w:line="277" w:lineRule="auto"/>
                              <w:textDirection w:val="btLr"/>
                            </w:pPr>
                            <w:r>
                              <w:rPr>
                                <w:color w:val="404040"/>
                                <w:sz w:val="36"/>
                              </w:rPr>
                              <w:t>Module Code: LCHS 4007</w:t>
                            </w:r>
                          </w:p>
                          <w:p w14:paraId="3BF33E5B" w14:textId="3B8C5106" w:rsidR="00530E16" w:rsidRDefault="004468F8">
                            <w:pPr>
                              <w:spacing w:before="120" w:line="277" w:lineRule="auto"/>
                              <w:textDirection w:val="btLr"/>
                            </w:pPr>
                            <w:r>
                              <w:rPr>
                                <w:color w:val="404040"/>
                                <w:sz w:val="36"/>
                              </w:rPr>
                              <w:t xml:space="preserve">Student name: </w:t>
                            </w:r>
                            <w:proofErr w:type="spellStart"/>
                            <w:r w:rsidR="009B0BB7">
                              <w:rPr>
                                <w:color w:val="404040"/>
                                <w:sz w:val="36"/>
                              </w:rPr>
                              <w:t>Elouise</w:t>
                            </w:r>
                            <w:proofErr w:type="spellEnd"/>
                            <w:r w:rsidR="009B0BB7">
                              <w:rPr>
                                <w:color w:val="404040"/>
                                <w:sz w:val="36"/>
                              </w:rPr>
                              <w:t xml:space="preserve"> </w:t>
                            </w:r>
                            <w:proofErr w:type="spellStart"/>
                            <w:r w:rsidR="009B0BB7">
                              <w:rPr>
                                <w:color w:val="404040"/>
                                <w:sz w:val="36"/>
                              </w:rPr>
                              <w:t>Raffington</w:t>
                            </w:r>
                            <w:proofErr w:type="spellEnd"/>
                          </w:p>
                          <w:p w14:paraId="7DAC0C7C" w14:textId="6992D830" w:rsidR="00530E16" w:rsidRDefault="004468F8">
                            <w:pPr>
                              <w:spacing w:before="120" w:line="277" w:lineRule="auto"/>
                              <w:textDirection w:val="btLr"/>
                            </w:pPr>
                            <w:r>
                              <w:rPr>
                                <w:color w:val="404040"/>
                                <w:sz w:val="36"/>
                              </w:rPr>
                              <w:t>Student ID</w:t>
                            </w:r>
                            <w:proofErr w:type="gramStart"/>
                            <w:r>
                              <w:rPr>
                                <w:color w:val="404040"/>
                                <w:sz w:val="36"/>
                              </w:rPr>
                              <w:t>:</w:t>
                            </w:r>
                            <w:r w:rsidR="009B0BB7">
                              <w:rPr>
                                <w:color w:val="404040"/>
                                <w:sz w:val="36"/>
                              </w:rPr>
                              <w:t>2437273</w:t>
                            </w:r>
                            <w:proofErr w:type="gramEnd"/>
                          </w:p>
                          <w:p w14:paraId="4C67F2AC" w14:textId="4A712419" w:rsidR="00530E16" w:rsidRDefault="004468F8">
                            <w:pPr>
                              <w:spacing w:before="120" w:line="277" w:lineRule="auto"/>
                              <w:textDirection w:val="btLr"/>
                            </w:pPr>
                            <w:r>
                              <w:rPr>
                                <w:color w:val="404040"/>
                                <w:sz w:val="36"/>
                              </w:rPr>
                              <w:t>Lecturer’s Name:</w:t>
                            </w:r>
                            <w:r w:rsidR="009B0BB7">
                              <w:rPr>
                                <w:color w:val="404040"/>
                                <w:sz w:val="36"/>
                              </w:rPr>
                              <w:tab/>
                              <w:t xml:space="preserve">Kwame </w:t>
                            </w:r>
                            <w:proofErr w:type="spellStart"/>
                            <w:r w:rsidR="009B0BB7">
                              <w:rPr>
                                <w:color w:val="404040"/>
                                <w:sz w:val="36"/>
                              </w:rPr>
                              <w:t>Assa</w:t>
                            </w:r>
                            <w:proofErr w:type="spellEnd"/>
                            <w:r w:rsidR="009B0BB7">
                              <w:rPr>
                                <w:color w:val="404040"/>
                                <w:sz w:val="36"/>
                              </w:rPr>
                              <w:t xml:space="preserve">- </w:t>
                            </w:r>
                            <w:proofErr w:type="spellStart"/>
                            <w:r w:rsidR="009B0BB7">
                              <w:rPr>
                                <w:color w:val="404040"/>
                                <w:sz w:val="36"/>
                              </w:rPr>
                              <w:t>Agyei</w:t>
                            </w:r>
                            <w:proofErr w:type="spellEnd"/>
                            <w:r>
                              <w:rPr>
                                <w:color w:val="404040"/>
                                <w:sz w:val="36"/>
                              </w:rPr>
                              <w:t xml:space="preserve"> </w:t>
                            </w:r>
                          </w:p>
                        </w:txbxContent>
                      </wps:txbx>
                      <wps:bodyPr spcFirstLastPara="1" wrap="square" lIns="0" tIns="0" rIns="0" bIns="0" anchor="t" anchorCtr="0">
                        <a:noAutofit/>
                      </wps:bodyPr>
                    </wps:wsp>
                  </a:graphicData>
                </a:graphic>
              </wp:anchor>
            </w:drawing>
          </mc:Choice>
          <mc:Fallback>
            <w:pict>
              <v:rect w14:anchorId="0BA57415"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" filled="f" stroked="f">
                <v:textbox inset="0,0,0,0">
                  <w:txbxContent>
                    <w:p w14:paraId="77739F14" w14:textId="77777777" w:rsidR="00530E16" w:rsidRDefault="004468F8">
                      <w:pPr>
                        <w:spacing w:after="0" w:line="240" w:lineRule="auto"/>
                        <w:textDirection w:val="btLr"/>
                      </w:pPr>
                      <w:r>
                        <w:rPr>
                          <w:rFonts w:ascii="Play" w:eastAsia="Play" w:hAnsi="Play" w:cs="Play"/>
                          <w:color w:val="262626"/>
                          <w:sz w:val="72"/>
                        </w:rPr>
                        <w:t>Individual Report</w:t>
                      </w:r>
                    </w:p>
                    <w:p w14:paraId="29AAA8D8" w14:textId="77777777" w:rsidR="00530E16" w:rsidRDefault="004468F8">
                      <w:pPr>
                        <w:spacing w:before="120" w:line="277" w:lineRule="auto"/>
                        <w:textDirection w:val="btLr"/>
                      </w:pPr>
                      <w:r>
                        <w:rPr>
                          <w:color w:val="404040"/>
                          <w:sz w:val="36"/>
                        </w:rPr>
                        <w:t>Module Name: Digital Skills and Research Methods</w:t>
                      </w:r>
                    </w:p>
                    <w:p w14:paraId="131C3393" w14:textId="77777777" w:rsidR="00530E16" w:rsidRDefault="004468F8">
                      <w:pPr>
                        <w:spacing w:before="120" w:line="277" w:lineRule="auto"/>
                        <w:textDirection w:val="btLr"/>
                      </w:pPr>
                      <w:r>
                        <w:rPr>
                          <w:color w:val="404040"/>
                          <w:sz w:val="36"/>
                        </w:rPr>
                        <w:t>Module Code: LCHS 4007</w:t>
                      </w:r>
                    </w:p>
                    <w:p w14:paraId="3BF33E5B" w14:textId="3B8C5106" w:rsidR="00530E16" w:rsidRDefault="004468F8">
                      <w:pPr>
                        <w:spacing w:before="120" w:line="277" w:lineRule="auto"/>
                        <w:textDirection w:val="btLr"/>
                      </w:pPr>
                      <w:r>
                        <w:rPr>
                          <w:color w:val="404040"/>
                          <w:sz w:val="36"/>
                        </w:rPr>
                        <w:t xml:space="preserve">Student name: </w:t>
                      </w:r>
                      <w:proofErr w:type="spellStart"/>
                      <w:r w:rsidR="009B0BB7">
                        <w:rPr>
                          <w:color w:val="404040"/>
                          <w:sz w:val="36"/>
                        </w:rPr>
                        <w:t>Elouise</w:t>
                      </w:r>
                      <w:proofErr w:type="spellEnd"/>
                      <w:r w:rsidR="009B0BB7">
                        <w:rPr>
                          <w:color w:val="404040"/>
                          <w:sz w:val="36"/>
                        </w:rPr>
                        <w:t xml:space="preserve"> </w:t>
                      </w:r>
                      <w:proofErr w:type="spellStart"/>
                      <w:r w:rsidR="009B0BB7">
                        <w:rPr>
                          <w:color w:val="404040"/>
                          <w:sz w:val="36"/>
                        </w:rPr>
                        <w:t>Raffington</w:t>
                      </w:r>
                      <w:proofErr w:type="spellEnd"/>
                    </w:p>
                    <w:p w14:paraId="7DAC0C7C" w14:textId="6992D830" w:rsidR="00530E16" w:rsidRDefault="004468F8">
                      <w:pPr>
                        <w:spacing w:before="120" w:line="277" w:lineRule="auto"/>
                        <w:textDirection w:val="btLr"/>
                      </w:pPr>
                      <w:r>
                        <w:rPr>
                          <w:color w:val="404040"/>
                          <w:sz w:val="36"/>
                        </w:rPr>
                        <w:t>Student ID</w:t>
                      </w:r>
                      <w:proofErr w:type="gramStart"/>
                      <w:r>
                        <w:rPr>
                          <w:color w:val="404040"/>
                          <w:sz w:val="36"/>
                        </w:rPr>
                        <w:t>:</w:t>
                      </w:r>
                      <w:r w:rsidR="009B0BB7">
                        <w:rPr>
                          <w:color w:val="404040"/>
                          <w:sz w:val="36"/>
                        </w:rPr>
                        <w:t>2437273</w:t>
                      </w:r>
                      <w:proofErr w:type="gramEnd"/>
                    </w:p>
                    <w:p w14:paraId="4C67F2AC" w14:textId="4A712419" w:rsidR="00530E16" w:rsidRDefault="004468F8">
                      <w:pPr>
                        <w:spacing w:before="120" w:line="277" w:lineRule="auto"/>
                        <w:textDirection w:val="btLr"/>
                      </w:pPr>
                      <w:r>
                        <w:rPr>
                          <w:color w:val="404040"/>
                          <w:sz w:val="36"/>
                        </w:rPr>
                        <w:t>Lecturer’s Name:</w:t>
                      </w:r>
                      <w:r w:rsidR="009B0BB7">
                        <w:rPr>
                          <w:color w:val="404040"/>
                          <w:sz w:val="36"/>
                        </w:rPr>
                        <w:tab/>
                        <w:t xml:space="preserve">Kwame </w:t>
                      </w:r>
                      <w:proofErr w:type="spellStart"/>
                      <w:r w:rsidR="009B0BB7">
                        <w:rPr>
                          <w:color w:val="404040"/>
                          <w:sz w:val="36"/>
                        </w:rPr>
                        <w:t>Assa</w:t>
                      </w:r>
                      <w:proofErr w:type="spellEnd"/>
                      <w:r w:rsidR="009B0BB7">
                        <w:rPr>
                          <w:color w:val="404040"/>
                          <w:sz w:val="36"/>
                        </w:rPr>
                        <w:t xml:space="preserve">- </w:t>
                      </w:r>
                      <w:proofErr w:type="spellStart"/>
                      <w:r w:rsidR="009B0BB7">
                        <w:rPr>
                          <w:color w:val="404040"/>
                          <w:sz w:val="36"/>
                        </w:rPr>
                        <w:t>Agyei</w:t>
                      </w:r>
                      <w:proofErr w:type="spellEnd"/>
                      <w:r>
                        <w:rPr>
                          <w:color w:val="404040"/>
                          <w:sz w:val="36"/>
                        </w:rPr>
                        <w:t xml:space="preserve"> </w:t>
                      </w:r>
                    </w:p>
                  </w:txbxContent>
                </v:textbox>
                <w10:wrap anchorx="page" anchory="page"/>
              </v:rect>
            </w:pict>
          </mc:Fallback>
        </mc:AlternateContent>
      </w:r>
      <w:r>
        <w:br w:type="page"/>
      </w:r>
    </w:p>
    <w:p w14:paraId="6EDCDC7F" w14:textId="77777777" w:rsidR="00530E16" w:rsidRDefault="00530E16">
      <w:pPr>
        <w:rPr>
          <w:rFonts w:ascii="Arial" w:eastAsia="Arial" w:hAnsi="Arial" w:cs="Arial"/>
        </w:rPr>
      </w:pPr>
    </w:p>
    <w:p w14:paraId="2A03E162"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bookmarkStart w:id="0" w:name="_GoBack" w:displacedByCustomXml="prev"/>
        <w:bookmarkEnd w:id="0" w:displacedByCustomXml="prev"/>
        <w:p w14:paraId="26996BAD" w14:textId="77777777" w:rsidR="00AD7091"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6301894" w:history="1">
            <w:r w:rsidR="00AD7091" w:rsidRPr="009F473E">
              <w:rPr>
                <w:rStyle w:val="Hyperlink"/>
                <w:noProof/>
              </w:rPr>
              <w:t>Introduction</w:t>
            </w:r>
            <w:r w:rsidR="00AD7091">
              <w:rPr>
                <w:noProof/>
                <w:webHidden/>
              </w:rPr>
              <w:tab/>
            </w:r>
            <w:r w:rsidR="00AD7091">
              <w:rPr>
                <w:noProof/>
                <w:webHidden/>
              </w:rPr>
              <w:fldChar w:fldCharType="begin"/>
            </w:r>
            <w:r w:rsidR="00AD7091">
              <w:rPr>
                <w:noProof/>
                <w:webHidden/>
              </w:rPr>
              <w:instrText xml:space="preserve"> PAGEREF _Toc216301894 \h </w:instrText>
            </w:r>
            <w:r w:rsidR="00AD7091">
              <w:rPr>
                <w:noProof/>
                <w:webHidden/>
              </w:rPr>
            </w:r>
            <w:r w:rsidR="00AD7091">
              <w:rPr>
                <w:noProof/>
                <w:webHidden/>
              </w:rPr>
              <w:fldChar w:fldCharType="separate"/>
            </w:r>
            <w:r w:rsidR="00AD7091">
              <w:rPr>
                <w:noProof/>
                <w:webHidden/>
              </w:rPr>
              <w:t>2</w:t>
            </w:r>
            <w:r w:rsidR="00AD7091">
              <w:rPr>
                <w:noProof/>
                <w:webHidden/>
              </w:rPr>
              <w:fldChar w:fldCharType="end"/>
            </w:r>
          </w:hyperlink>
        </w:p>
        <w:p w14:paraId="66C484CB" w14:textId="77777777" w:rsidR="00AD7091" w:rsidRDefault="00AD7091">
          <w:pPr>
            <w:pStyle w:val="TOC2"/>
            <w:tabs>
              <w:tab w:val="right" w:leader="dot" w:pos="9016"/>
            </w:tabs>
            <w:rPr>
              <w:rFonts w:asciiTheme="minorHAnsi" w:eastAsiaTheme="minorEastAsia" w:hAnsiTheme="minorHAnsi" w:cstheme="minorBidi"/>
              <w:noProof/>
              <w:sz w:val="22"/>
              <w:szCs w:val="22"/>
            </w:rPr>
          </w:pPr>
          <w:hyperlink w:anchor="_Toc216301895" w:history="1">
            <w:r w:rsidRPr="009F473E">
              <w:rPr>
                <w:rStyle w:val="Hyperlink"/>
                <w:noProof/>
              </w:rPr>
              <w:t>Problem Statement</w:t>
            </w:r>
            <w:r>
              <w:rPr>
                <w:noProof/>
                <w:webHidden/>
              </w:rPr>
              <w:tab/>
            </w:r>
            <w:r>
              <w:rPr>
                <w:noProof/>
                <w:webHidden/>
              </w:rPr>
              <w:fldChar w:fldCharType="begin"/>
            </w:r>
            <w:r>
              <w:rPr>
                <w:noProof/>
                <w:webHidden/>
              </w:rPr>
              <w:instrText xml:space="preserve"> PAGEREF _Toc216301895 \h </w:instrText>
            </w:r>
            <w:r>
              <w:rPr>
                <w:noProof/>
                <w:webHidden/>
              </w:rPr>
            </w:r>
            <w:r>
              <w:rPr>
                <w:noProof/>
                <w:webHidden/>
              </w:rPr>
              <w:fldChar w:fldCharType="separate"/>
            </w:r>
            <w:r>
              <w:rPr>
                <w:noProof/>
                <w:webHidden/>
              </w:rPr>
              <w:t>2</w:t>
            </w:r>
            <w:r>
              <w:rPr>
                <w:noProof/>
                <w:webHidden/>
              </w:rPr>
              <w:fldChar w:fldCharType="end"/>
            </w:r>
          </w:hyperlink>
        </w:p>
        <w:p w14:paraId="1C273B63" w14:textId="77777777" w:rsidR="00AD7091" w:rsidRDefault="00AD7091">
          <w:pPr>
            <w:pStyle w:val="TOC2"/>
            <w:tabs>
              <w:tab w:val="right" w:leader="dot" w:pos="9016"/>
            </w:tabs>
            <w:rPr>
              <w:rFonts w:asciiTheme="minorHAnsi" w:eastAsiaTheme="minorEastAsia" w:hAnsiTheme="minorHAnsi" w:cstheme="minorBidi"/>
              <w:noProof/>
              <w:sz w:val="22"/>
              <w:szCs w:val="22"/>
            </w:rPr>
          </w:pPr>
          <w:hyperlink w:anchor="_Toc216301896" w:history="1">
            <w:r w:rsidRPr="009F473E">
              <w:rPr>
                <w:rStyle w:val="Hyperlink"/>
                <w:noProof/>
              </w:rPr>
              <w:t>Justification</w:t>
            </w:r>
            <w:r>
              <w:rPr>
                <w:noProof/>
                <w:webHidden/>
              </w:rPr>
              <w:tab/>
            </w:r>
            <w:r>
              <w:rPr>
                <w:noProof/>
                <w:webHidden/>
              </w:rPr>
              <w:fldChar w:fldCharType="begin"/>
            </w:r>
            <w:r>
              <w:rPr>
                <w:noProof/>
                <w:webHidden/>
              </w:rPr>
              <w:instrText xml:space="preserve"> PAGEREF _Toc216301896 \h </w:instrText>
            </w:r>
            <w:r>
              <w:rPr>
                <w:noProof/>
                <w:webHidden/>
              </w:rPr>
            </w:r>
            <w:r>
              <w:rPr>
                <w:noProof/>
                <w:webHidden/>
              </w:rPr>
              <w:fldChar w:fldCharType="separate"/>
            </w:r>
            <w:r>
              <w:rPr>
                <w:noProof/>
                <w:webHidden/>
              </w:rPr>
              <w:t>3</w:t>
            </w:r>
            <w:r>
              <w:rPr>
                <w:noProof/>
                <w:webHidden/>
              </w:rPr>
              <w:fldChar w:fldCharType="end"/>
            </w:r>
          </w:hyperlink>
        </w:p>
        <w:p w14:paraId="281DFE10" w14:textId="77777777" w:rsidR="00AD7091" w:rsidRDefault="00AD7091">
          <w:pPr>
            <w:pStyle w:val="TOC2"/>
            <w:tabs>
              <w:tab w:val="right" w:leader="dot" w:pos="9016"/>
            </w:tabs>
            <w:rPr>
              <w:rFonts w:asciiTheme="minorHAnsi" w:eastAsiaTheme="minorEastAsia" w:hAnsiTheme="minorHAnsi" w:cstheme="minorBidi"/>
              <w:noProof/>
              <w:sz w:val="22"/>
              <w:szCs w:val="22"/>
            </w:rPr>
          </w:pPr>
          <w:hyperlink w:anchor="_Toc216301897" w:history="1">
            <w:r w:rsidRPr="009F473E">
              <w:rPr>
                <w:rStyle w:val="Hyperlink"/>
                <w:noProof/>
              </w:rPr>
              <w:t>Information Sources and Justification</w:t>
            </w:r>
            <w:r>
              <w:rPr>
                <w:noProof/>
                <w:webHidden/>
              </w:rPr>
              <w:tab/>
            </w:r>
            <w:r>
              <w:rPr>
                <w:noProof/>
                <w:webHidden/>
              </w:rPr>
              <w:fldChar w:fldCharType="begin"/>
            </w:r>
            <w:r>
              <w:rPr>
                <w:noProof/>
                <w:webHidden/>
              </w:rPr>
              <w:instrText xml:space="preserve"> PAGEREF _Toc216301897 \h </w:instrText>
            </w:r>
            <w:r>
              <w:rPr>
                <w:noProof/>
                <w:webHidden/>
              </w:rPr>
            </w:r>
            <w:r>
              <w:rPr>
                <w:noProof/>
                <w:webHidden/>
              </w:rPr>
              <w:fldChar w:fldCharType="separate"/>
            </w:r>
            <w:r>
              <w:rPr>
                <w:noProof/>
                <w:webHidden/>
              </w:rPr>
              <w:t>3</w:t>
            </w:r>
            <w:r>
              <w:rPr>
                <w:noProof/>
                <w:webHidden/>
              </w:rPr>
              <w:fldChar w:fldCharType="end"/>
            </w:r>
          </w:hyperlink>
        </w:p>
        <w:p w14:paraId="21A86F06" w14:textId="77777777" w:rsidR="00AD7091" w:rsidRDefault="00AD7091">
          <w:pPr>
            <w:pStyle w:val="TOC1"/>
            <w:tabs>
              <w:tab w:val="right" w:leader="dot" w:pos="9016"/>
            </w:tabs>
            <w:rPr>
              <w:rFonts w:asciiTheme="minorHAnsi" w:eastAsiaTheme="minorEastAsia" w:hAnsiTheme="minorHAnsi" w:cstheme="minorBidi"/>
              <w:noProof/>
              <w:sz w:val="22"/>
              <w:szCs w:val="22"/>
            </w:rPr>
          </w:pPr>
          <w:hyperlink w:anchor="_Toc216301898" w:history="1">
            <w:r w:rsidRPr="009F473E">
              <w:rPr>
                <w:rStyle w:val="Hyperlink"/>
                <w:noProof/>
              </w:rPr>
              <w:t xml:space="preserve">Task 2: </w:t>
            </w:r>
            <w:r w:rsidRPr="009F473E">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_Toc216301898 \h </w:instrText>
            </w:r>
            <w:r>
              <w:rPr>
                <w:noProof/>
                <w:webHidden/>
              </w:rPr>
            </w:r>
            <w:r>
              <w:rPr>
                <w:noProof/>
                <w:webHidden/>
              </w:rPr>
              <w:fldChar w:fldCharType="separate"/>
            </w:r>
            <w:r>
              <w:rPr>
                <w:noProof/>
                <w:webHidden/>
              </w:rPr>
              <w:t>4</w:t>
            </w:r>
            <w:r>
              <w:rPr>
                <w:noProof/>
                <w:webHidden/>
              </w:rPr>
              <w:fldChar w:fldCharType="end"/>
            </w:r>
          </w:hyperlink>
        </w:p>
        <w:p w14:paraId="55B81065" w14:textId="77777777" w:rsidR="00AD7091" w:rsidRDefault="00AD7091">
          <w:pPr>
            <w:pStyle w:val="TOC2"/>
            <w:tabs>
              <w:tab w:val="right" w:leader="dot" w:pos="9016"/>
            </w:tabs>
            <w:rPr>
              <w:rFonts w:asciiTheme="minorHAnsi" w:eastAsiaTheme="minorEastAsia" w:hAnsiTheme="minorHAnsi" w:cstheme="minorBidi"/>
              <w:noProof/>
              <w:sz w:val="22"/>
              <w:szCs w:val="22"/>
            </w:rPr>
          </w:pPr>
          <w:hyperlink w:anchor="_Toc216301899" w:history="1">
            <w:r w:rsidRPr="009F473E">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_Toc216301899 \h </w:instrText>
            </w:r>
            <w:r>
              <w:rPr>
                <w:noProof/>
                <w:webHidden/>
              </w:rPr>
            </w:r>
            <w:r>
              <w:rPr>
                <w:noProof/>
                <w:webHidden/>
              </w:rPr>
              <w:fldChar w:fldCharType="separate"/>
            </w:r>
            <w:r>
              <w:rPr>
                <w:noProof/>
                <w:webHidden/>
              </w:rPr>
              <w:t>4</w:t>
            </w:r>
            <w:r>
              <w:rPr>
                <w:noProof/>
                <w:webHidden/>
              </w:rPr>
              <w:fldChar w:fldCharType="end"/>
            </w:r>
          </w:hyperlink>
        </w:p>
        <w:p w14:paraId="1159DD05" w14:textId="77777777" w:rsidR="00AD7091" w:rsidRDefault="00AD7091">
          <w:pPr>
            <w:pStyle w:val="TOC2"/>
            <w:tabs>
              <w:tab w:val="right" w:leader="dot" w:pos="9016"/>
            </w:tabs>
            <w:rPr>
              <w:rFonts w:asciiTheme="minorHAnsi" w:eastAsiaTheme="minorEastAsia" w:hAnsiTheme="minorHAnsi" w:cstheme="minorBidi"/>
              <w:noProof/>
              <w:sz w:val="22"/>
              <w:szCs w:val="22"/>
            </w:rPr>
          </w:pPr>
          <w:hyperlink w:anchor="_Toc216301900" w:history="1">
            <w:r w:rsidRPr="009F473E">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_Toc216301900 \h </w:instrText>
            </w:r>
            <w:r>
              <w:rPr>
                <w:noProof/>
                <w:webHidden/>
              </w:rPr>
            </w:r>
            <w:r>
              <w:rPr>
                <w:noProof/>
                <w:webHidden/>
              </w:rPr>
              <w:fldChar w:fldCharType="separate"/>
            </w:r>
            <w:r>
              <w:rPr>
                <w:noProof/>
                <w:webHidden/>
              </w:rPr>
              <w:t>4</w:t>
            </w:r>
            <w:r>
              <w:rPr>
                <w:noProof/>
                <w:webHidden/>
              </w:rPr>
              <w:fldChar w:fldCharType="end"/>
            </w:r>
          </w:hyperlink>
        </w:p>
        <w:p w14:paraId="3F80B2A0" w14:textId="77777777" w:rsidR="00AD7091" w:rsidRDefault="00AD7091">
          <w:pPr>
            <w:pStyle w:val="TOC1"/>
            <w:tabs>
              <w:tab w:val="right" w:leader="dot" w:pos="9016"/>
            </w:tabs>
            <w:rPr>
              <w:rFonts w:asciiTheme="minorHAnsi" w:eastAsiaTheme="minorEastAsia" w:hAnsiTheme="minorHAnsi" w:cstheme="minorBidi"/>
              <w:noProof/>
              <w:sz w:val="22"/>
              <w:szCs w:val="22"/>
            </w:rPr>
          </w:pPr>
          <w:hyperlink w:anchor="_Toc216301901" w:history="1">
            <w:r w:rsidRPr="009F473E">
              <w:rPr>
                <w:rStyle w:val="Hyperlink"/>
                <w:noProof/>
              </w:rPr>
              <w:t>Task 3: Data Collection</w:t>
            </w:r>
            <w:r>
              <w:rPr>
                <w:noProof/>
                <w:webHidden/>
              </w:rPr>
              <w:tab/>
            </w:r>
            <w:r>
              <w:rPr>
                <w:noProof/>
                <w:webHidden/>
              </w:rPr>
              <w:fldChar w:fldCharType="begin"/>
            </w:r>
            <w:r>
              <w:rPr>
                <w:noProof/>
                <w:webHidden/>
              </w:rPr>
              <w:instrText xml:space="preserve"> PAGEREF _Toc216301901 \h </w:instrText>
            </w:r>
            <w:r>
              <w:rPr>
                <w:noProof/>
                <w:webHidden/>
              </w:rPr>
            </w:r>
            <w:r>
              <w:rPr>
                <w:noProof/>
                <w:webHidden/>
              </w:rPr>
              <w:fldChar w:fldCharType="separate"/>
            </w:r>
            <w:r>
              <w:rPr>
                <w:noProof/>
                <w:webHidden/>
              </w:rPr>
              <w:t>5</w:t>
            </w:r>
            <w:r>
              <w:rPr>
                <w:noProof/>
                <w:webHidden/>
              </w:rPr>
              <w:fldChar w:fldCharType="end"/>
            </w:r>
          </w:hyperlink>
        </w:p>
        <w:p w14:paraId="47518B9A" w14:textId="77777777" w:rsidR="00AD7091" w:rsidRDefault="00AD7091">
          <w:pPr>
            <w:pStyle w:val="TOC2"/>
            <w:tabs>
              <w:tab w:val="right" w:leader="dot" w:pos="9016"/>
            </w:tabs>
            <w:rPr>
              <w:rFonts w:asciiTheme="minorHAnsi" w:eastAsiaTheme="minorEastAsia" w:hAnsiTheme="minorHAnsi" w:cstheme="minorBidi"/>
              <w:noProof/>
              <w:sz w:val="22"/>
              <w:szCs w:val="22"/>
            </w:rPr>
          </w:pPr>
          <w:hyperlink w:anchor="_Toc216301902" w:history="1">
            <w:r w:rsidRPr="009F473E">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_Toc216301902 \h </w:instrText>
            </w:r>
            <w:r>
              <w:rPr>
                <w:noProof/>
                <w:webHidden/>
              </w:rPr>
            </w:r>
            <w:r>
              <w:rPr>
                <w:noProof/>
                <w:webHidden/>
              </w:rPr>
              <w:fldChar w:fldCharType="separate"/>
            </w:r>
            <w:r>
              <w:rPr>
                <w:noProof/>
                <w:webHidden/>
              </w:rPr>
              <w:t>5</w:t>
            </w:r>
            <w:r>
              <w:rPr>
                <w:noProof/>
                <w:webHidden/>
              </w:rPr>
              <w:fldChar w:fldCharType="end"/>
            </w:r>
          </w:hyperlink>
        </w:p>
        <w:p w14:paraId="1E6566DE" w14:textId="77777777" w:rsidR="00AD7091" w:rsidRDefault="00AD7091">
          <w:pPr>
            <w:pStyle w:val="TOC2"/>
            <w:tabs>
              <w:tab w:val="right" w:leader="dot" w:pos="9016"/>
            </w:tabs>
            <w:rPr>
              <w:rFonts w:asciiTheme="minorHAnsi" w:eastAsiaTheme="minorEastAsia" w:hAnsiTheme="minorHAnsi" w:cstheme="minorBidi"/>
              <w:noProof/>
              <w:sz w:val="22"/>
              <w:szCs w:val="22"/>
            </w:rPr>
          </w:pPr>
          <w:hyperlink w:anchor="_Toc216301903" w:history="1">
            <w:r w:rsidRPr="009F473E">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_Toc216301903 \h </w:instrText>
            </w:r>
            <w:r>
              <w:rPr>
                <w:noProof/>
                <w:webHidden/>
              </w:rPr>
            </w:r>
            <w:r>
              <w:rPr>
                <w:noProof/>
                <w:webHidden/>
              </w:rPr>
              <w:fldChar w:fldCharType="separate"/>
            </w:r>
            <w:r>
              <w:rPr>
                <w:noProof/>
                <w:webHidden/>
              </w:rPr>
              <w:t>5</w:t>
            </w:r>
            <w:r>
              <w:rPr>
                <w:noProof/>
                <w:webHidden/>
              </w:rPr>
              <w:fldChar w:fldCharType="end"/>
            </w:r>
          </w:hyperlink>
        </w:p>
        <w:p w14:paraId="332816E9" w14:textId="77777777" w:rsidR="00AD7091" w:rsidRDefault="00AD7091">
          <w:pPr>
            <w:pStyle w:val="TOC1"/>
            <w:tabs>
              <w:tab w:val="right" w:leader="dot" w:pos="9016"/>
            </w:tabs>
            <w:rPr>
              <w:rFonts w:asciiTheme="minorHAnsi" w:eastAsiaTheme="minorEastAsia" w:hAnsiTheme="minorHAnsi" w:cstheme="minorBidi"/>
              <w:noProof/>
              <w:sz w:val="22"/>
              <w:szCs w:val="22"/>
            </w:rPr>
          </w:pPr>
          <w:hyperlink w:anchor="_Toc216301904" w:history="1">
            <w:r w:rsidRPr="009F473E">
              <w:rPr>
                <w:rStyle w:val="Hyperlink"/>
                <w:noProof/>
              </w:rPr>
              <w:t>Conclusion:</w:t>
            </w:r>
            <w:r>
              <w:rPr>
                <w:noProof/>
                <w:webHidden/>
              </w:rPr>
              <w:tab/>
            </w:r>
            <w:r>
              <w:rPr>
                <w:noProof/>
                <w:webHidden/>
              </w:rPr>
              <w:fldChar w:fldCharType="begin"/>
            </w:r>
            <w:r>
              <w:rPr>
                <w:noProof/>
                <w:webHidden/>
              </w:rPr>
              <w:instrText xml:space="preserve"> PAGEREF _Toc216301904 \h </w:instrText>
            </w:r>
            <w:r>
              <w:rPr>
                <w:noProof/>
                <w:webHidden/>
              </w:rPr>
            </w:r>
            <w:r>
              <w:rPr>
                <w:noProof/>
                <w:webHidden/>
              </w:rPr>
              <w:fldChar w:fldCharType="separate"/>
            </w:r>
            <w:r>
              <w:rPr>
                <w:noProof/>
                <w:webHidden/>
              </w:rPr>
              <w:t>5</w:t>
            </w:r>
            <w:r>
              <w:rPr>
                <w:noProof/>
                <w:webHidden/>
              </w:rPr>
              <w:fldChar w:fldCharType="end"/>
            </w:r>
          </w:hyperlink>
        </w:p>
        <w:p w14:paraId="2403AE54" w14:textId="77777777" w:rsidR="00AD7091" w:rsidRDefault="00AD7091">
          <w:pPr>
            <w:pStyle w:val="TOC1"/>
            <w:tabs>
              <w:tab w:val="right" w:leader="dot" w:pos="9016"/>
            </w:tabs>
            <w:rPr>
              <w:rFonts w:asciiTheme="minorHAnsi" w:eastAsiaTheme="minorEastAsia" w:hAnsiTheme="minorHAnsi" w:cstheme="minorBidi"/>
              <w:noProof/>
              <w:sz w:val="22"/>
              <w:szCs w:val="22"/>
            </w:rPr>
          </w:pPr>
          <w:hyperlink w:anchor="_Toc216301905" w:history="1">
            <w:r w:rsidRPr="009F473E">
              <w:rPr>
                <w:rStyle w:val="Hyperlink"/>
                <w:noProof/>
              </w:rPr>
              <w:t>References:</w:t>
            </w:r>
            <w:r>
              <w:rPr>
                <w:noProof/>
                <w:webHidden/>
              </w:rPr>
              <w:tab/>
            </w:r>
            <w:r>
              <w:rPr>
                <w:noProof/>
                <w:webHidden/>
              </w:rPr>
              <w:fldChar w:fldCharType="begin"/>
            </w:r>
            <w:r>
              <w:rPr>
                <w:noProof/>
                <w:webHidden/>
              </w:rPr>
              <w:instrText xml:space="preserve"> PAGEREF _Toc216301905 \h </w:instrText>
            </w:r>
            <w:r>
              <w:rPr>
                <w:noProof/>
                <w:webHidden/>
              </w:rPr>
            </w:r>
            <w:r>
              <w:rPr>
                <w:noProof/>
                <w:webHidden/>
              </w:rPr>
              <w:fldChar w:fldCharType="separate"/>
            </w:r>
            <w:r>
              <w:rPr>
                <w:noProof/>
                <w:webHidden/>
              </w:rPr>
              <w:t>7</w:t>
            </w:r>
            <w:r>
              <w:rPr>
                <w:noProof/>
                <w:webHidden/>
              </w:rPr>
              <w:fldChar w:fldCharType="end"/>
            </w:r>
          </w:hyperlink>
        </w:p>
        <w:p w14:paraId="7944BBFC" w14:textId="77777777" w:rsidR="00530E16" w:rsidRPr="00CF650B" w:rsidRDefault="004468F8">
          <w:r>
            <w:fldChar w:fldCharType="end"/>
          </w:r>
        </w:p>
      </w:sdtContent>
    </w:sdt>
    <w:p w14:paraId="5CECA4F6" w14:textId="77777777" w:rsidR="00530E16" w:rsidRDefault="00530E16">
      <w:pPr>
        <w:rPr>
          <w:rFonts w:ascii="Arial" w:eastAsia="Arial" w:hAnsi="Arial" w:cs="Arial"/>
        </w:rPr>
      </w:pPr>
    </w:p>
    <w:p w14:paraId="7D81594A" w14:textId="77777777" w:rsidR="00530E16" w:rsidRDefault="00530E16">
      <w:pPr>
        <w:rPr>
          <w:rFonts w:ascii="Arial" w:eastAsia="Arial" w:hAnsi="Arial" w:cs="Arial"/>
        </w:rPr>
      </w:pPr>
    </w:p>
    <w:p w14:paraId="664B699C" w14:textId="77777777" w:rsidR="00530E16" w:rsidRDefault="00530E16">
      <w:pPr>
        <w:rPr>
          <w:rFonts w:ascii="Arial" w:eastAsia="Arial" w:hAnsi="Arial" w:cs="Arial"/>
        </w:rPr>
      </w:pPr>
    </w:p>
    <w:p w14:paraId="761F7E14" w14:textId="77777777" w:rsidR="00530E16" w:rsidRDefault="00530E16">
      <w:pPr>
        <w:rPr>
          <w:rFonts w:ascii="Arial" w:eastAsia="Arial" w:hAnsi="Arial" w:cs="Arial"/>
        </w:rPr>
      </w:pPr>
    </w:p>
    <w:p w14:paraId="3134C17F" w14:textId="77777777" w:rsidR="00530E16" w:rsidRDefault="00530E16">
      <w:pPr>
        <w:rPr>
          <w:rFonts w:ascii="Arial" w:eastAsia="Arial" w:hAnsi="Arial" w:cs="Arial"/>
        </w:rPr>
      </w:pPr>
    </w:p>
    <w:p w14:paraId="4FF00545" w14:textId="77777777" w:rsidR="00530E16" w:rsidRDefault="00530E16">
      <w:pPr>
        <w:rPr>
          <w:rFonts w:ascii="Arial" w:eastAsia="Arial" w:hAnsi="Arial" w:cs="Arial"/>
        </w:rPr>
      </w:pPr>
    </w:p>
    <w:p w14:paraId="460703A1" w14:textId="77777777" w:rsidR="00530E16" w:rsidRDefault="00530E16">
      <w:pPr>
        <w:rPr>
          <w:rFonts w:ascii="Arial" w:eastAsia="Arial" w:hAnsi="Arial" w:cs="Arial"/>
        </w:rPr>
      </w:pPr>
    </w:p>
    <w:p w14:paraId="16230FFB" w14:textId="77777777" w:rsidR="00530E16" w:rsidRDefault="00530E16">
      <w:pPr>
        <w:rPr>
          <w:rFonts w:ascii="Arial" w:eastAsia="Arial" w:hAnsi="Arial" w:cs="Arial"/>
        </w:rPr>
      </w:pPr>
    </w:p>
    <w:p w14:paraId="5A28D784" w14:textId="77777777" w:rsidR="00530E16" w:rsidRDefault="00530E16">
      <w:pPr>
        <w:rPr>
          <w:rFonts w:ascii="Arial" w:eastAsia="Arial" w:hAnsi="Arial" w:cs="Arial"/>
        </w:rPr>
      </w:pPr>
    </w:p>
    <w:p w14:paraId="6BE0B9CB" w14:textId="77777777" w:rsidR="00530E16" w:rsidRDefault="00530E16">
      <w:pPr>
        <w:rPr>
          <w:rFonts w:ascii="Arial" w:eastAsia="Arial" w:hAnsi="Arial" w:cs="Arial"/>
        </w:rPr>
      </w:pPr>
    </w:p>
    <w:p w14:paraId="27448E98" w14:textId="77777777" w:rsidR="00530E16" w:rsidRDefault="00530E16">
      <w:pPr>
        <w:rPr>
          <w:rFonts w:ascii="Arial" w:eastAsia="Arial" w:hAnsi="Arial" w:cs="Arial"/>
        </w:rPr>
      </w:pPr>
    </w:p>
    <w:p w14:paraId="0C1F1BCA" w14:textId="77777777" w:rsidR="00530E16" w:rsidRDefault="00530E16">
      <w:pPr>
        <w:rPr>
          <w:rFonts w:ascii="Arial" w:eastAsia="Arial" w:hAnsi="Arial" w:cs="Arial"/>
        </w:rPr>
      </w:pPr>
    </w:p>
    <w:p w14:paraId="2079BB33" w14:textId="77777777" w:rsidR="00530E16" w:rsidRDefault="00530E16">
      <w:pPr>
        <w:rPr>
          <w:rFonts w:ascii="Arial" w:eastAsia="Arial" w:hAnsi="Arial" w:cs="Arial"/>
        </w:rPr>
      </w:pPr>
    </w:p>
    <w:p w14:paraId="790F4A72" w14:textId="77777777" w:rsidR="00530E16" w:rsidRDefault="00530E16">
      <w:pPr>
        <w:rPr>
          <w:rFonts w:ascii="Arial" w:eastAsia="Arial" w:hAnsi="Arial" w:cs="Arial"/>
        </w:rPr>
      </w:pPr>
    </w:p>
    <w:p w14:paraId="5AA7FD16"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79A510A0" w14:textId="77777777" w:rsidR="00530E16" w:rsidRDefault="00530E16">
      <w:pPr>
        <w:rPr>
          <w:rFonts w:ascii="Arial" w:eastAsia="Arial" w:hAnsi="Arial" w:cs="Arial"/>
        </w:rPr>
      </w:pPr>
    </w:p>
    <w:p w14:paraId="4C7BCFF2" w14:textId="6ABDA9C7" w:rsidR="00530E16" w:rsidRDefault="00530E16">
      <w:pPr>
        <w:pStyle w:val="Heading1"/>
      </w:pPr>
    </w:p>
    <w:p w14:paraId="1E5C05B5" w14:textId="77777777" w:rsidR="009B0BB7" w:rsidRPr="009B0BB7" w:rsidRDefault="009B0BB7" w:rsidP="009B0BB7"/>
    <w:p w14:paraId="11CE223C" w14:textId="1B71E2B4" w:rsidR="004468F8" w:rsidRPr="000B70CF" w:rsidRDefault="00BA0043" w:rsidP="000B70CF">
      <w:pPr>
        <w:pStyle w:val="Heading1"/>
        <w:rPr>
          <w:sz w:val="32"/>
          <w:szCs w:val="32"/>
        </w:rPr>
      </w:pPr>
      <w:bookmarkStart w:id="1" w:name="_Toc216301894"/>
      <w:r>
        <w:rPr>
          <w:sz w:val="32"/>
          <w:szCs w:val="32"/>
        </w:rPr>
        <w:t>Introduction</w:t>
      </w:r>
      <w:bookmarkEnd w:id="1"/>
    </w:p>
    <w:p w14:paraId="07301715" w14:textId="77777777" w:rsidR="000B70CF" w:rsidRDefault="000B70CF" w:rsidP="000B70CF">
      <w:pPr>
        <w:pStyle w:val="NormalWeb"/>
        <w:spacing w:line="360" w:lineRule="auto"/>
        <w:jc w:val="both"/>
      </w:pPr>
      <w:r>
        <w:t>This assignment draws upon credible academic literature, professional reports, and reputable organisational websites to explore dementia as a complex and progressive condition. Dementia is widely defined as a collective term describing a set of symptoms associated with declining cognitive functioning that interferes with daily life (Dementia UK, 2025). Cognitive deterioration progressively limits an individual’s capacity to carry out routine tasks, communicate effectively, and live independently (</w:t>
      </w:r>
      <w:proofErr w:type="spellStart"/>
      <w:r>
        <w:t>Arvanitakis</w:t>
      </w:r>
      <w:proofErr w:type="spellEnd"/>
      <w:r>
        <w:t xml:space="preserve"> et al., 2020). Several forms of dementia have been identified, including Alzheimer’s disease, vascular dementia, </w:t>
      </w:r>
      <w:proofErr w:type="spellStart"/>
      <w:r>
        <w:t>frontotemporal</w:t>
      </w:r>
      <w:proofErr w:type="spellEnd"/>
      <w:r>
        <w:t xml:space="preserve"> dementia, </w:t>
      </w:r>
      <w:proofErr w:type="spellStart"/>
      <w:r>
        <w:t>Lewy</w:t>
      </w:r>
      <w:proofErr w:type="spellEnd"/>
      <w:r>
        <w:t xml:space="preserve"> body dementia and mixed dementia, each characterised by distinct pathological and clinical features (Jones, 2015).</w:t>
      </w:r>
    </w:p>
    <w:p w14:paraId="5AF245F0" w14:textId="77777777" w:rsidR="000B70CF" w:rsidRDefault="000B70CF" w:rsidP="000B70CF">
      <w:pPr>
        <w:pStyle w:val="NormalWeb"/>
        <w:spacing w:line="360" w:lineRule="auto"/>
        <w:jc w:val="both"/>
      </w:pPr>
      <w:r>
        <w:t xml:space="preserve">This topic holds both academic and personal significance. Although dementia predominantly affects older adults, individuals as young as 30 can develop early-onset forms, making it a widespread public health concern and one of the leading causes of death in the United Kingdom (Alzheimer’s Society, 2025). My personal connection to this condition has further heightened my interest: I witnessed two of my sisters live with dementia, one with </w:t>
      </w:r>
      <w:proofErr w:type="spellStart"/>
      <w:r>
        <w:t>Lewy</w:t>
      </w:r>
      <w:proofErr w:type="spellEnd"/>
      <w:r>
        <w:t xml:space="preserve"> body dementia, and observed the profound effects of cognitive decline on memory, identity, and daily functioning. These experiences have shaped my passion for understanding the condition and the urgent need for effective support systems.</w:t>
      </w:r>
    </w:p>
    <w:p w14:paraId="2E19AFB4" w14:textId="5F06AA40" w:rsidR="00D62A9C" w:rsidRDefault="004468F8" w:rsidP="00C316EF">
      <w:pPr>
        <w:pStyle w:val="Heading2"/>
        <w:jc w:val="both"/>
      </w:pPr>
      <w:bookmarkStart w:id="2" w:name="_Toc216301895"/>
      <w:r>
        <w:t>Problem Statement</w:t>
      </w:r>
      <w:bookmarkEnd w:id="2"/>
    </w:p>
    <w:p w14:paraId="26DAC12C" w14:textId="77777777" w:rsidR="000B70CF" w:rsidRDefault="000B70CF" w:rsidP="000B70CF">
      <w:pPr>
        <w:pStyle w:val="NormalWeb"/>
        <w:spacing w:line="360" w:lineRule="auto"/>
        <w:jc w:val="both"/>
      </w:pPr>
      <w:r>
        <w:t>The UK’s ageing population, combined with increasing levels of comorbidity, places immense pressure on health and social care services to deliver high-quality, person-centred care (</w:t>
      </w:r>
      <w:proofErr w:type="spellStart"/>
      <w:r>
        <w:t>Zafeiridi</w:t>
      </w:r>
      <w:proofErr w:type="spellEnd"/>
      <w:r>
        <w:t xml:space="preserve"> et al., 2023). Delayed diagnosis presents a significant challenge for the National Health Service (NHS), contributing to increasing demand for hospital beds and support services. Alzheimer’s Society (2025) reports that one in six hospital beds is occupied by a person with dementia, with 20,500 dementia-related hospital admissions in 2024 alone. Projections indicate that by 2040 this number may rise to 29,400.</w:t>
      </w:r>
    </w:p>
    <w:p w14:paraId="31317D11" w14:textId="77777777" w:rsidR="000B70CF" w:rsidRDefault="000B70CF" w:rsidP="000B70CF">
      <w:pPr>
        <w:pStyle w:val="NormalWeb"/>
        <w:spacing w:line="360" w:lineRule="auto"/>
        <w:jc w:val="both"/>
      </w:pPr>
      <w:r>
        <w:lastRenderedPageBreak/>
        <w:t>Hospital admissions often occur due to falls, infections (such as urinary tract or respiratory infections), malnutrition and other complications associated with dementia progression (</w:t>
      </w:r>
      <w:proofErr w:type="spellStart"/>
      <w:r>
        <w:t>Zafeiridi</w:t>
      </w:r>
      <w:proofErr w:type="spellEnd"/>
      <w:r>
        <w:t xml:space="preserve"> et al., 2023). These conditions frequently necessitate multidisciplinary rehabilitation, resulting in extended hospital stays. The rising demand for services intensifies strain on health-care professionals, many of whom experience burnout as a result of workforce shortages, emotional burden and increasing responsibilities (</w:t>
      </w:r>
      <w:proofErr w:type="spellStart"/>
      <w:r>
        <w:t>Kishita</w:t>
      </w:r>
      <w:proofErr w:type="spellEnd"/>
      <w:r>
        <w:t xml:space="preserve"> et al., 2020). Family carers also encounter substantial emotional, practical and financial challenges, especially as behaviour becomes more complex in advanced stages, requiring significant advocacy and support (</w:t>
      </w:r>
      <w:proofErr w:type="spellStart"/>
      <w:r>
        <w:t>Hazelhof</w:t>
      </w:r>
      <w:proofErr w:type="spellEnd"/>
      <w:r>
        <w:t xml:space="preserve"> et al., 2016).</w:t>
      </w:r>
    </w:p>
    <w:p w14:paraId="1E171EDB" w14:textId="1F383667" w:rsidR="004468F8" w:rsidRDefault="004468F8" w:rsidP="004A0D78">
      <w:pPr>
        <w:pStyle w:val="Heading2"/>
        <w:jc w:val="both"/>
      </w:pPr>
      <w:bookmarkStart w:id="3" w:name="_Toc216301896"/>
      <w:r>
        <w:t>Justification</w:t>
      </w:r>
      <w:bookmarkEnd w:id="3"/>
    </w:p>
    <w:p w14:paraId="7C17153D" w14:textId="7757B5E6" w:rsidR="000B70CF" w:rsidRPr="000B70CF" w:rsidRDefault="000B70CF" w:rsidP="000B70CF">
      <w:pPr>
        <w:spacing w:line="360" w:lineRule="auto"/>
        <w:jc w:val="both"/>
        <w:rPr>
          <w:rFonts w:ascii="Times New Roman" w:hAnsi="Times New Roman" w:cs="Times New Roman"/>
        </w:rPr>
      </w:pPr>
      <w:r w:rsidRPr="000B70CF">
        <w:rPr>
          <w:rFonts w:ascii="Times New Roman" w:hAnsi="Times New Roman" w:cs="Times New Roman"/>
        </w:rPr>
        <w:t>Research into dementia remains essential for raising awareness, improving early diagnosis, and enhancing understanding of the condition’s progression (World Health Organization, 2025). Given the absence of a cure, optimising care quality is vital. Health-care professionals and informal carers must be equipped with the knowledge and skills necessary to provide compassionate, person-centred support (NHS, 2025). Improved awareness of behavioural, psychological and cognitive changes can meaningfully enhance safety, autonomy and quality of life for people living with dementia.</w:t>
      </w:r>
    </w:p>
    <w:p w14:paraId="518D93D3" w14:textId="77777777" w:rsidR="00530E16" w:rsidRDefault="004468F8">
      <w:pPr>
        <w:pStyle w:val="Heading2"/>
        <w:jc w:val="both"/>
      </w:pPr>
      <w:bookmarkStart w:id="4" w:name="_Toc216301897"/>
      <w:r>
        <w:t>Information Sources and Justification</w:t>
      </w:r>
      <w:bookmarkEnd w:id="4"/>
    </w:p>
    <w:p w14:paraId="2368C67B" w14:textId="77777777" w:rsidR="000B70CF" w:rsidRDefault="000B70CF" w:rsidP="000B70CF">
      <w:pPr>
        <w:pStyle w:val="NormalWeb"/>
        <w:spacing w:line="360" w:lineRule="auto"/>
        <w:jc w:val="both"/>
      </w:pPr>
      <w:r>
        <w:t>This assignment draws extensively on peer-reviewed journal articles, respected health-care organisations, and evidence-based reports. Using well-cited and academically trusted sources increases the validity and reliability of the information presented (</w:t>
      </w:r>
      <w:proofErr w:type="spellStart"/>
      <w:r>
        <w:t>Teplitskiy</w:t>
      </w:r>
      <w:proofErr w:type="spellEnd"/>
      <w:r>
        <w:t xml:space="preserve"> et al., 2022). This is particularly important when researching complex phenomena such as dementia, where accuracy and credibility underpin effective analysis.</w:t>
      </w:r>
    </w:p>
    <w:p w14:paraId="05932B4A" w14:textId="77777777" w:rsidR="000B70CF" w:rsidRDefault="000B70CF" w:rsidP="000B70CF">
      <w:pPr>
        <w:pStyle w:val="NormalWeb"/>
        <w:spacing w:line="360" w:lineRule="auto"/>
        <w:jc w:val="both"/>
      </w:pPr>
      <w:r>
        <w:t>Specialist support services such as Admiral Nurses, provided by Dementia UK, offer expert advice to people living with dementia and their families. However, awareness of these services is not universal (Dementia UK, 2025). Strengthening signposting and improving access to such resources could significantly improve early intervention, reduce family burden, and enhance long-term planning for progressive needs. Broader awareness is also critical, as dementia profoundly affects families, requiring emotional resilience, informed decision-making, and ongoing support.</w:t>
      </w:r>
    </w:p>
    <w:p w14:paraId="6AF39DA3" w14:textId="4D562D91" w:rsidR="00F7665F" w:rsidRPr="00D97FBF" w:rsidRDefault="00F7665F" w:rsidP="004468F8">
      <w:pPr>
        <w:rPr>
          <w:highlight w:val="yellow"/>
        </w:rPr>
      </w:pPr>
    </w:p>
    <w:p w14:paraId="33C99609" w14:textId="4B133F12" w:rsidR="004468F8" w:rsidRPr="004468F8" w:rsidRDefault="004468F8" w:rsidP="004468F8">
      <w:pPr>
        <w:pStyle w:val="Heading1"/>
        <w:jc w:val="both"/>
      </w:pPr>
      <w:bookmarkStart w:id="5" w:name="_Toc216301898"/>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70ADFDE7" w14:textId="66718953" w:rsidR="00DB181C" w:rsidRDefault="004468F8" w:rsidP="004A0D78">
      <w:pPr>
        <w:pStyle w:val="Heading2"/>
        <w:jc w:val="both"/>
        <w:rPr>
          <w:rFonts w:eastAsia="Aptos" w:cs="Arial"/>
          <w:kern w:val="2"/>
          <w:lang w:eastAsia="en-US"/>
          <w14:ligatures w14:val="standardContextual"/>
        </w:rPr>
      </w:pPr>
      <w:bookmarkStart w:id="6" w:name="_Toc216301899"/>
      <w:r w:rsidRPr="004468F8">
        <w:rPr>
          <w:rFonts w:eastAsia="Aptos" w:cs="Arial"/>
          <w:kern w:val="2"/>
          <w:lang w:eastAsia="en-US"/>
          <w14:ligatures w14:val="standardContextual"/>
        </w:rPr>
        <w:t>Give a brief overview of quantitative and qualitative research.</w:t>
      </w:r>
      <w:bookmarkEnd w:id="6"/>
    </w:p>
    <w:p w14:paraId="562EBBEE" w14:textId="5C2FB6B0" w:rsidR="000B70CF" w:rsidRPr="000B70CF" w:rsidRDefault="000B70CF" w:rsidP="000B70CF">
      <w:pPr>
        <w:spacing w:line="360" w:lineRule="auto"/>
        <w:jc w:val="both"/>
        <w:rPr>
          <w:rFonts w:ascii="Times New Roman" w:hAnsi="Times New Roman" w:cs="Times New Roman"/>
          <w:lang w:eastAsia="en-US"/>
        </w:rPr>
      </w:pPr>
      <w:r w:rsidRPr="000B70CF">
        <w:rPr>
          <w:rFonts w:ascii="Times New Roman" w:hAnsi="Times New Roman" w:cs="Times New Roman"/>
        </w:rPr>
        <w:t xml:space="preserve">Quantitative research involves collecting and analysing numerical data to identify measurable patterns, relationships, or trends, often using statistical tools (BBC </w:t>
      </w:r>
      <w:proofErr w:type="spellStart"/>
      <w:r w:rsidRPr="000B70CF">
        <w:rPr>
          <w:rFonts w:ascii="Times New Roman" w:hAnsi="Times New Roman" w:cs="Times New Roman"/>
        </w:rPr>
        <w:t>Bitesize</w:t>
      </w:r>
      <w:proofErr w:type="spellEnd"/>
      <w:r w:rsidRPr="000B70CF">
        <w:rPr>
          <w:rFonts w:ascii="Times New Roman" w:hAnsi="Times New Roman" w:cs="Times New Roman"/>
        </w:rPr>
        <w:t>, 2025). By contrast, qualitative research explores lived experiences, perceptions and behaviours, generating rich, descriptive data that deepens understanding of social or psychological phenomena. Both approaches offer valuable but distinct insights.</w:t>
      </w:r>
    </w:p>
    <w:p w14:paraId="16F2C356" w14:textId="3C480219" w:rsidR="004468F8" w:rsidRPr="000B70CF" w:rsidRDefault="004468F8" w:rsidP="000B70CF">
      <w:pPr>
        <w:pStyle w:val="Heading2"/>
        <w:rPr>
          <w:rFonts w:eastAsia="Aptos"/>
          <w:b/>
          <w:bCs/>
          <w:lang w:eastAsia="en-US"/>
        </w:rPr>
      </w:pPr>
      <w:bookmarkStart w:id="7" w:name="_Toc216301900"/>
      <w:r w:rsidRPr="00A37C5B">
        <w:rPr>
          <w:rFonts w:eastAsia="Aptos"/>
          <w:lang w:eastAsia="en-US"/>
        </w:rPr>
        <w:t>What type of research methodology will you use for your research and why?</w:t>
      </w:r>
      <w:bookmarkEnd w:id="7"/>
      <w:r w:rsidR="00DB181C" w:rsidRPr="00DB181C">
        <w:rPr>
          <w:rFonts w:ascii="Arial" w:hAnsi="Arial" w:cs="Arial"/>
          <w:bCs/>
          <w:color w:val="FF0000"/>
          <w:sz w:val="22"/>
          <w:szCs w:val="22"/>
        </w:rPr>
        <w:t xml:space="preserve"> </w:t>
      </w:r>
    </w:p>
    <w:p w14:paraId="27FE75D4" w14:textId="5E27E9FA" w:rsidR="000B70CF" w:rsidRDefault="000B70CF" w:rsidP="000B70CF">
      <w:pPr>
        <w:pStyle w:val="NormalWeb"/>
        <w:spacing w:line="360" w:lineRule="auto"/>
        <w:jc w:val="both"/>
      </w:pPr>
      <w:r>
        <w:t>The research topic of dementia lends itself to a flexible methodological approach. Gi</w:t>
      </w:r>
      <w:r>
        <w:t xml:space="preserve">ven its complexity </w:t>
      </w:r>
      <w:r>
        <w:t>spanning clinical symptoms, personal experiences, so</w:t>
      </w:r>
      <w:r>
        <w:t xml:space="preserve">cial impact and care challenges </w:t>
      </w:r>
      <w:r>
        <w:t>both numerical trends and thematic insights are relevant (</w:t>
      </w:r>
      <w:proofErr w:type="spellStart"/>
      <w:r>
        <w:t>Wolverson</w:t>
      </w:r>
      <w:proofErr w:type="spellEnd"/>
      <w:r>
        <w:t xml:space="preserve"> et al., 2021). As a result, a </w:t>
      </w:r>
      <w:r w:rsidRPr="000B70CF">
        <w:rPr>
          <w:rStyle w:val="Strong"/>
          <w:rFonts w:eastAsiaTheme="majorEastAsia"/>
          <w:b w:val="0"/>
        </w:rPr>
        <w:t>mixed-methods approach</w:t>
      </w:r>
      <w:r>
        <w:t xml:space="preserve"> is the most suitable for exploring the research problem.</w:t>
      </w:r>
    </w:p>
    <w:p w14:paraId="67FB16DC" w14:textId="77777777" w:rsidR="000B70CF" w:rsidRDefault="000B70CF" w:rsidP="000B70CF">
      <w:pPr>
        <w:pStyle w:val="NormalWeb"/>
        <w:spacing w:line="360" w:lineRule="auto"/>
        <w:jc w:val="both"/>
      </w:pPr>
      <w:r>
        <w:t>Mixed-methods research integrates quantitative tools such as surveys and statistical analysis with qualitative techniques such as interviews or focus groups, producing a more holistic understanding (Zhao, 2024). This approach enables the exploration of both prevalence rates and lived experiences, supporting a more comprehensive view of dementia care. Mixed methods also help validate findings through triangulation, reducing the risks of bias associated with relying solely on one method (</w:t>
      </w:r>
      <w:proofErr w:type="spellStart"/>
      <w:r>
        <w:t>Zahle</w:t>
      </w:r>
      <w:proofErr w:type="spellEnd"/>
      <w:r>
        <w:t>, 2024).</w:t>
      </w:r>
    </w:p>
    <w:p w14:paraId="26A8F5C0" w14:textId="78D683EC" w:rsidR="000B70CF" w:rsidRDefault="000B70CF" w:rsidP="000B70CF">
      <w:pPr>
        <w:pStyle w:val="NormalWeb"/>
        <w:spacing w:line="360" w:lineRule="auto"/>
        <w:jc w:val="both"/>
      </w:pPr>
      <w:r>
        <w:t xml:space="preserve">However, there are challenges. Conducting mixed-methods research can be time-intensive and may require advanced skills in data integration. As highlighted by </w:t>
      </w:r>
      <w:proofErr w:type="spellStart"/>
      <w:r>
        <w:t>Lumivero</w:t>
      </w:r>
      <w:proofErr w:type="spellEnd"/>
      <w:r>
        <w:t xml:space="preserve"> (2025), inexperienced researchers may find it difficult to balance methodological rigour with assignment deadlines. Despite </w:t>
      </w:r>
      <w:r>
        <w:t xml:space="preserve">these limitations, the benefits </w:t>
      </w:r>
      <w:r>
        <w:t>particularly the dep</w:t>
      </w:r>
      <w:r>
        <w:t xml:space="preserve">th and breadth of understanding </w:t>
      </w:r>
      <w:r>
        <w:t>justify the choice of mixed methods for this research.</w:t>
      </w:r>
    </w:p>
    <w:p w14:paraId="7A166B5A" w14:textId="77777777" w:rsidR="004468F8" w:rsidRDefault="004468F8">
      <w:pPr>
        <w:spacing w:line="360" w:lineRule="auto"/>
        <w:jc w:val="both"/>
      </w:pPr>
    </w:p>
    <w:p w14:paraId="4921481E" w14:textId="77777777" w:rsidR="004468F8" w:rsidRDefault="004468F8">
      <w:pPr>
        <w:spacing w:line="360" w:lineRule="auto"/>
        <w:jc w:val="both"/>
        <w:rPr>
          <w:rFonts w:ascii="Arial" w:eastAsia="Arial" w:hAnsi="Arial" w:cs="Arial"/>
          <w:sz w:val="22"/>
          <w:szCs w:val="22"/>
        </w:rPr>
      </w:pPr>
    </w:p>
    <w:p w14:paraId="1CD87A72" w14:textId="77777777" w:rsidR="00530E16" w:rsidRDefault="004468F8">
      <w:pPr>
        <w:pStyle w:val="Heading1"/>
        <w:jc w:val="both"/>
      </w:pPr>
      <w:bookmarkStart w:id="8" w:name="_Toc216301901"/>
      <w:r>
        <w:lastRenderedPageBreak/>
        <w:t>Task 3: Data Collection</w:t>
      </w:r>
      <w:bookmarkEnd w:id="8"/>
      <w:r>
        <w:t xml:space="preserve"> </w:t>
      </w:r>
    </w:p>
    <w:p w14:paraId="61C56B73" w14:textId="2C0D1B97" w:rsidR="004468F8" w:rsidRPr="00136ED6" w:rsidRDefault="00BA0043" w:rsidP="00136ED6">
      <w:pPr>
        <w:pStyle w:val="Heading2"/>
        <w:rPr>
          <w:rFonts w:eastAsia="Aptos"/>
          <w:lang w:eastAsia="en-US"/>
        </w:rPr>
      </w:pPr>
      <w:bookmarkStart w:id="9" w:name="_Toc216301902"/>
      <w:r>
        <w:rPr>
          <w:rFonts w:eastAsia="Aptos"/>
          <w:lang w:eastAsia="en-US"/>
        </w:rPr>
        <w:t>Overview of primary and secondary data collection</w:t>
      </w:r>
      <w:bookmarkEnd w:id="9"/>
    </w:p>
    <w:p w14:paraId="6DB81642" w14:textId="77777777" w:rsidR="004468F8" w:rsidRDefault="004468F8" w:rsidP="004468F8">
      <w:pPr>
        <w:rPr>
          <w:lang w:eastAsia="en-US"/>
        </w:rPr>
      </w:pPr>
    </w:p>
    <w:p w14:paraId="4C3DFBE9" w14:textId="0678DE96" w:rsidR="004468F8" w:rsidRPr="004468F8" w:rsidRDefault="000B70CF" w:rsidP="000B70CF">
      <w:pPr>
        <w:spacing w:line="360" w:lineRule="auto"/>
        <w:jc w:val="both"/>
        <w:rPr>
          <w:lang w:eastAsia="en-US"/>
        </w:rPr>
      </w:pPr>
      <w:r>
        <w:t>Primary data refers to information collected first-hand by the researcher through methods such as interviews, surveys or observations. Secondary data, conversely, consists of information obtained from existing sources such as academic journals, government reports or organisational websites (Wickham, 2019).</w:t>
      </w:r>
    </w:p>
    <w:p w14:paraId="00F5FD9A" w14:textId="77777777" w:rsidR="004468F8" w:rsidRDefault="004468F8" w:rsidP="004468F8">
      <w:pPr>
        <w:pStyle w:val="Heading2"/>
        <w:rPr>
          <w:rFonts w:eastAsia="Aptos"/>
          <w:lang w:eastAsia="en-US"/>
        </w:rPr>
      </w:pPr>
      <w:bookmarkStart w:id="10" w:name="_Toc216301903"/>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780EBC42" w14:textId="6B28F8BE" w:rsidR="00DB181C" w:rsidRPr="00DB181C" w:rsidRDefault="00DB181C" w:rsidP="00DB181C">
      <w:pPr>
        <w:autoSpaceDE w:val="0"/>
        <w:autoSpaceDN w:val="0"/>
        <w:adjustRightInd w:val="0"/>
        <w:spacing w:after="0" w:line="240" w:lineRule="auto"/>
        <w:rPr>
          <w:rFonts w:ascii="Arial" w:hAnsi="Arial" w:cs="Arial"/>
          <w:color w:val="FF0000"/>
          <w:sz w:val="22"/>
          <w:szCs w:val="22"/>
        </w:rPr>
      </w:pPr>
      <w:r w:rsidRPr="00DB181C">
        <w:rPr>
          <w:rFonts w:ascii="Arial" w:hAnsi="Arial" w:cs="Arial"/>
          <w:color w:val="FF0000"/>
          <w:sz w:val="22"/>
          <w:szCs w:val="22"/>
        </w:rPr>
        <w:t xml:space="preserve"> </w:t>
      </w:r>
    </w:p>
    <w:p w14:paraId="3DA633EF" w14:textId="5CAB4CE4" w:rsidR="004468F8" w:rsidRPr="000B70CF" w:rsidRDefault="000B70CF" w:rsidP="000B70CF">
      <w:pPr>
        <w:spacing w:line="360" w:lineRule="auto"/>
        <w:jc w:val="both"/>
        <w:rPr>
          <w:rFonts w:ascii="Times New Roman" w:hAnsi="Times New Roman" w:cs="Times New Roman"/>
        </w:rPr>
      </w:pPr>
      <w:r w:rsidRPr="000B70CF">
        <w:rPr>
          <w:rFonts w:ascii="Times New Roman" w:hAnsi="Times New Roman" w:cs="Times New Roman"/>
        </w:rPr>
        <w:t>The research will draw on both primary and secondary data. Although lived experience provides valuable personal insight into dementia, using secondary data ensures accuracy, reduces bias, and offers a broader evidence base grounded in peer-reviewed research. Secondary sources such as NHS guidelines, WHO datasets, and published studies provide essential epidemiological, clinical and policy-based information. Primary data may also be incorporated through exploratory interviews or reflective observations, helping contextualise the topic further. Combining both forms supports robust analysis and strengthens the credibility of the final conclusions.</w:t>
      </w:r>
    </w:p>
    <w:p w14:paraId="2C2339D5" w14:textId="77777777" w:rsidR="004468F8" w:rsidRDefault="004468F8" w:rsidP="004468F8"/>
    <w:p w14:paraId="1714D3B6" w14:textId="77777777" w:rsidR="00164C51" w:rsidRDefault="004468F8" w:rsidP="00164C51">
      <w:pPr>
        <w:pStyle w:val="Heading1"/>
        <w:jc w:val="both"/>
      </w:pPr>
      <w:bookmarkStart w:id="11" w:name="_Toc216301904"/>
      <w:r>
        <w:t>Conclusion</w:t>
      </w:r>
      <w:r w:rsidR="001F6B77">
        <w:t>:</w:t>
      </w:r>
      <w:bookmarkEnd w:id="11"/>
    </w:p>
    <w:p w14:paraId="1B502C27" w14:textId="77777777" w:rsidR="000B70CF" w:rsidRDefault="000B70CF" w:rsidP="000B70CF">
      <w:pPr>
        <w:pStyle w:val="NormalWeb"/>
        <w:spacing w:line="360" w:lineRule="auto"/>
        <w:jc w:val="both"/>
      </w:pPr>
      <w:r>
        <w:t>Dementia is a progressive neurological condition that affects adults across a broad age range, disrupting memory, communication, and daily functioning. Its impact extends far beyond the individual, influencing families, carers and the wider health-care system. As the prevalence of dementia in the UK rises, the need for informed, compassionate care becomes increasingly urgent.</w:t>
      </w:r>
    </w:p>
    <w:p w14:paraId="6DBA93DB" w14:textId="77777777" w:rsidR="000B70CF" w:rsidRDefault="000B70CF" w:rsidP="000B70CF">
      <w:pPr>
        <w:pStyle w:val="NormalWeb"/>
        <w:spacing w:line="360" w:lineRule="auto"/>
        <w:jc w:val="both"/>
      </w:pPr>
      <w:r>
        <w:t>People living with dementia often rely heavily on the support of health-care workers, care home staff and specialist professionals such as Admiral Nurses. However, many do not fully understand the complexities of the condition, making education and awareness crucial. Carers require patience, empathy and specialist knowledge to manage behavioural changes and communication barriers effectively.</w:t>
      </w:r>
    </w:p>
    <w:p w14:paraId="29C72189" w14:textId="77777777" w:rsidR="000B70CF" w:rsidRDefault="000B70CF" w:rsidP="000B70CF">
      <w:pPr>
        <w:pStyle w:val="NormalWeb"/>
        <w:spacing w:line="360" w:lineRule="auto"/>
        <w:jc w:val="both"/>
      </w:pPr>
      <w:r>
        <w:lastRenderedPageBreak/>
        <w:t>The NHS continues to face substantial strain due to hospital bed shortages, staff shortages and growing demand for dementia-related care. Early discharge practices and limited resources often mean individuals do not receive the comprehensive support they need. Improved training for families to recognise early symptoms, greater provision of community-based support, and enhanced research into dementia care pathways are urgently needed.</w:t>
      </w:r>
    </w:p>
    <w:p w14:paraId="575E4AAD" w14:textId="77777777" w:rsidR="000B70CF" w:rsidRDefault="000B70CF" w:rsidP="000B70CF">
      <w:pPr>
        <w:pStyle w:val="NormalWeb"/>
        <w:spacing w:line="360" w:lineRule="auto"/>
        <w:jc w:val="both"/>
      </w:pPr>
      <w:r>
        <w:t>Gaining detailed understanding of dementia’s impact enables families and professionals to respond more effectively, seek early intervention, and advocate for improved care standards. Continued research remains essential for fostering awareness, addressing service gaps, and supporting individuals living with dementia to maintain dignity, safety and quality of life.</w:t>
      </w:r>
    </w:p>
    <w:p w14:paraId="68E1A2DE" w14:textId="78D9E537" w:rsidR="004B2622" w:rsidRDefault="004B2622" w:rsidP="00EA5A8B">
      <w:pPr>
        <w:spacing w:line="480" w:lineRule="auto"/>
      </w:pPr>
    </w:p>
    <w:p w14:paraId="2EA4234E" w14:textId="77777777" w:rsidR="00DE21E7" w:rsidRDefault="00DE21E7" w:rsidP="00DE21E7"/>
    <w:p w14:paraId="7D05BCFF" w14:textId="77777777" w:rsidR="00DE21E7" w:rsidRDefault="00DE21E7" w:rsidP="00DE21E7"/>
    <w:p w14:paraId="3F2F6E67" w14:textId="77777777" w:rsidR="00DE21E7" w:rsidRDefault="00DE21E7" w:rsidP="00DE21E7"/>
    <w:p w14:paraId="59F43528" w14:textId="77777777" w:rsidR="00DE21E7" w:rsidRDefault="00DE21E7" w:rsidP="00DE21E7"/>
    <w:p w14:paraId="34637D5D" w14:textId="77777777" w:rsidR="00DE21E7" w:rsidRDefault="00DE21E7" w:rsidP="00DE21E7"/>
    <w:p w14:paraId="44FAD214" w14:textId="77777777" w:rsidR="00512CF0" w:rsidRDefault="00512CF0" w:rsidP="00DE21E7"/>
    <w:p w14:paraId="381D4F50" w14:textId="77777777" w:rsidR="00512CF0" w:rsidRDefault="00512CF0" w:rsidP="00DE21E7"/>
    <w:p w14:paraId="46A85095" w14:textId="77777777" w:rsidR="00512CF0" w:rsidRDefault="00512CF0" w:rsidP="00DE21E7"/>
    <w:p w14:paraId="1AE71B66" w14:textId="77777777" w:rsidR="00512CF0" w:rsidRDefault="00512CF0" w:rsidP="00DE21E7"/>
    <w:p w14:paraId="46FF0B94" w14:textId="77777777" w:rsidR="00DE21E7" w:rsidRDefault="00DE21E7" w:rsidP="00DE21E7"/>
    <w:p w14:paraId="19B350AB" w14:textId="77777777" w:rsidR="00892F69" w:rsidRDefault="00892F69" w:rsidP="00DE21E7"/>
    <w:p w14:paraId="68DF8EE1" w14:textId="77777777" w:rsidR="00892F69" w:rsidRDefault="00892F69" w:rsidP="00DE21E7"/>
    <w:p w14:paraId="3EE99126" w14:textId="77777777" w:rsidR="00892F69" w:rsidRDefault="00892F69" w:rsidP="00DE21E7"/>
    <w:p w14:paraId="32816B51" w14:textId="77777777" w:rsidR="00892F69" w:rsidRDefault="00892F69" w:rsidP="00DE21E7"/>
    <w:p w14:paraId="31241093" w14:textId="77777777" w:rsidR="00892F69" w:rsidRDefault="00892F69" w:rsidP="00DE21E7"/>
    <w:p w14:paraId="4837557B" w14:textId="77777777" w:rsidR="00892F69" w:rsidRDefault="00892F69" w:rsidP="00DE21E7"/>
    <w:p w14:paraId="137D5E8D" w14:textId="77777777" w:rsidR="00892F69" w:rsidRDefault="00892F69" w:rsidP="00DE21E7"/>
    <w:p w14:paraId="7BC6BF4A" w14:textId="77777777" w:rsidR="00892F69" w:rsidRDefault="00892F69" w:rsidP="00DE21E7"/>
    <w:p w14:paraId="6EABADF2" w14:textId="77777777" w:rsidR="00892F69" w:rsidRDefault="00892F69" w:rsidP="00DE21E7"/>
    <w:p w14:paraId="7F03A2B7" w14:textId="77777777" w:rsidR="00892F69" w:rsidRDefault="00892F69" w:rsidP="00DE21E7"/>
    <w:p w14:paraId="3BE5C0D7" w14:textId="77777777" w:rsidR="00892F69" w:rsidRPr="00DE21E7" w:rsidRDefault="00892F69" w:rsidP="00DE21E7"/>
    <w:p w14:paraId="225B3FAC" w14:textId="77777777" w:rsidR="000B70CF" w:rsidRDefault="004468F8" w:rsidP="000B70CF">
      <w:pPr>
        <w:pStyle w:val="Heading1"/>
      </w:pPr>
      <w:bookmarkStart w:id="12" w:name="_Toc216301905"/>
      <w:r>
        <w:t>References</w:t>
      </w:r>
      <w:r w:rsidR="001F6B77">
        <w:t>:</w:t>
      </w:r>
      <w:bookmarkEnd w:id="12"/>
    </w:p>
    <w:p w14:paraId="56EB6BFB" w14:textId="2A5542C0" w:rsidR="000B70CF" w:rsidRDefault="000B70CF" w:rsidP="000B70CF">
      <w:pPr>
        <w:pStyle w:val="NormalWeb"/>
      </w:pPr>
      <w:r>
        <w:t xml:space="preserve">Alzheimer’s Society (2025) </w:t>
      </w:r>
      <w:r>
        <w:rPr>
          <w:rStyle w:val="Emphasis"/>
          <w:rFonts w:eastAsiaTheme="majorEastAsia"/>
        </w:rPr>
        <w:t>Types of dementia</w:t>
      </w:r>
      <w:r>
        <w:t xml:space="preserve">. Available at: </w:t>
      </w:r>
      <w:hyperlink r:id="rId10" w:tgtFrame="_new" w:history="1">
        <w:r>
          <w:rPr>
            <w:rStyle w:val="Hyperlink"/>
            <w:rFonts w:eastAsiaTheme="majorEastAsia"/>
          </w:rPr>
          <w:t>https://www.alzheimers.org.uk</w:t>
        </w:r>
      </w:hyperlink>
      <w:r w:rsidR="00AD7091">
        <w:t xml:space="preserve"> (Accessed: 20</w:t>
      </w:r>
      <w:r>
        <w:t xml:space="preserve"> </w:t>
      </w:r>
      <w:r w:rsidR="00AD7091">
        <w:t xml:space="preserve">November </w:t>
      </w:r>
      <w:r>
        <w:t>2025).</w:t>
      </w:r>
    </w:p>
    <w:p w14:paraId="209A5D85" w14:textId="77777777" w:rsidR="000B70CF" w:rsidRDefault="000B70CF" w:rsidP="000B70CF">
      <w:pPr>
        <w:pStyle w:val="NormalWeb"/>
      </w:pPr>
      <w:proofErr w:type="spellStart"/>
      <w:r>
        <w:t>Arvanitakis</w:t>
      </w:r>
      <w:proofErr w:type="spellEnd"/>
      <w:r>
        <w:t xml:space="preserve">, Z., Shah, R. and Bennett, D. (2020) ‘Diagnosis and management of dementia’, </w:t>
      </w:r>
      <w:r>
        <w:rPr>
          <w:rStyle w:val="Emphasis"/>
          <w:rFonts w:eastAsiaTheme="majorEastAsia"/>
        </w:rPr>
        <w:t>QJM</w:t>
      </w:r>
      <w:r>
        <w:t>, 117(2), pp. 119–130.</w:t>
      </w:r>
    </w:p>
    <w:p w14:paraId="5D0268EB" w14:textId="77777777" w:rsidR="000B70CF" w:rsidRDefault="000B70CF" w:rsidP="000B70CF">
      <w:pPr>
        <w:pStyle w:val="NormalWeb"/>
      </w:pPr>
      <w:r>
        <w:t xml:space="preserve">BBC </w:t>
      </w:r>
      <w:proofErr w:type="spellStart"/>
      <w:r>
        <w:t>Bitesize</w:t>
      </w:r>
      <w:proofErr w:type="spellEnd"/>
      <w:r>
        <w:t xml:space="preserve"> (2025) </w:t>
      </w:r>
      <w:r>
        <w:rPr>
          <w:rStyle w:val="Emphasis"/>
          <w:rFonts w:eastAsiaTheme="majorEastAsia"/>
        </w:rPr>
        <w:t>Qualitative and quantitative data</w:t>
      </w:r>
      <w:r>
        <w:t xml:space="preserve">. Available at: </w:t>
      </w:r>
      <w:hyperlink r:id="rId11" w:tgtFrame="_new" w:history="1">
        <w:r>
          <w:rPr>
            <w:rStyle w:val="Hyperlink"/>
            <w:rFonts w:eastAsiaTheme="majorEastAsia"/>
          </w:rPr>
          <w:t>https://www.bbc.co.uk/bitesize/articles/z6wb239</w:t>
        </w:r>
      </w:hyperlink>
      <w:r>
        <w:t xml:space="preserve"> (Accessed: 10 December 2025).</w:t>
      </w:r>
    </w:p>
    <w:p w14:paraId="407FE2A7" w14:textId="0A0616FE" w:rsidR="000B70CF" w:rsidRDefault="000B70CF" w:rsidP="000B70CF">
      <w:pPr>
        <w:pStyle w:val="NormalWeb"/>
      </w:pPr>
      <w:r>
        <w:t xml:space="preserve">Dementia UK (2025) </w:t>
      </w:r>
      <w:proofErr w:type="gramStart"/>
      <w:r>
        <w:rPr>
          <w:rStyle w:val="Emphasis"/>
          <w:rFonts w:eastAsiaTheme="majorEastAsia"/>
        </w:rPr>
        <w:t>What</w:t>
      </w:r>
      <w:proofErr w:type="gramEnd"/>
      <w:r>
        <w:rPr>
          <w:rStyle w:val="Emphasis"/>
          <w:rFonts w:eastAsiaTheme="majorEastAsia"/>
        </w:rPr>
        <w:t xml:space="preserve"> is dementia?</w:t>
      </w:r>
      <w:r>
        <w:t xml:space="preserve"> Available at: </w:t>
      </w:r>
      <w:hyperlink r:id="rId12" w:tgtFrame="_new" w:history="1">
        <w:r>
          <w:rPr>
            <w:rStyle w:val="Hyperlink"/>
            <w:rFonts w:eastAsiaTheme="majorEastAsia"/>
          </w:rPr>
          <w:t>https://www.dementiauk.org</w:t>
        </w:r>
      </w:hyperlink>
      <w:r>
        <w:t xml:space="preserve"> (Accessed: 10 </w:t>
      </w:r>
      <w:r w:rsidR="00AD7091">
        <w:t xml:space="preserve">November </w:t>
      </w:r>
      <w:r>
        <w:t>2025).</w:t>
      </w:r>
    </w:p>
    <w:p w14:paraId="0526EDFF" w14:textId="77777777" w:rsidR="000B70CF" w:rsidRDefault="000B70CF" w:rsidP="000B70CF">
      <w:pPr>
        <w:pStyle w:val="NormalWeb"/>
      </w:pPr>
      <w:proofErr w:type="spellStart"/>
      <w:r>
        <w:t>Hazelhof</w:t>
      </w:r>
      <w:proofErr w:type="spellEnd"/>
      <w:r>
        <w:t xml:space="preserve">, T. et al. (2016) ‘Challenges in dementia care’, </w:t>
      </w:r>
      <w:r>
        <w:rPr>
          <w:rStyle w:val="Emphasis"/>
          <w:rFonts w:eastAsiaTheme="majorEastAsia"/>
        </w:rPr>
        <w:t>British Journal of General Practice</w:t>
      </w:r>
      <w:r>
        <w:t>, 65(637), pp. 387–392.</w:t>
      </w:r>
    </w:p>
    <w:p w14:paraId="4185147F" w14:textId="77777777" w:rsidR="000B70CF" w:rsidRDefault="000B70CF" w:rsidP="000B70CF">
      <w:pPr>
        <w:pStyle w:val="NormalWeb"/>
      </w:pPr>
      <w:r>
        <w:t xml:space="preserve">Jones, R. (2015) </w:t>
      </w:r>
      <w:r>
        <w:rPr>
          <w:rStyle w:val="Emphasis"/>
          <w:rFonts w:eastAsiaTheme="majorEastAsia"/>
        </w:rPr>
        <w:t>Understanding dementia</w:t>
      </w:r>
      <w:r>
        <w:t>. Cambridge: Cambridge University Press.</w:t>
      </w:r>
    </w:p>
    <w:p w14:paraId="29702335" w14:textId="77777777" w:rsidR="000B70CF" w:rsidRDefault="000B70CF" w:rsidP="000B70CF">
      <w:pPr>
        <w:pStyle w:val="NormalWeb"/>
      </w:pPr>
      <w:proofErr w:type="spellStart"/>
      <w:r>
        <w:t>Kishita</w:t>
      </w:r>
      <w:proofErr w:type="spellEnd"/>
      <w:r>
        <w:t xml:space="preserve">, N. et al. (2020) ‘The impact of caring for a person with dementia’, </w:t>
      </w:r>
      <w:r>
        <w:rPr>
          <w:rStyle w:val="Emphasis"/>
          <w:rFonts w:eastAsiaTheme="majorEastAsia"/>
        </w:rPr>
        <w:t>Journal of Advanced Nursing</w:t>
      </w:r>
      <w:r>
        <w:t>, 76(5), pp. 1202–1214.</w:t>
      </w:r>
    </w:p>
    <w:p w14:paraId="4E035E47" w14:textId="7CE2EB7C" w:rsidR="000B70CF" w:rsidRDefault="000B70CF" w:rsidP="000B70CF">
      <w:pPr>
        <w:pStyle w:val="NormalWeb"/>
      </w:pPr>
      <w:proofErr w:type="spellStart"/>
      <w:r>
        <w:t>Lumivero</w:t>
      </w:r>
      <w:proofErr w:type="spellEnd"/>
      <w:r>
        <w:t xml:space="preserve"> (2025) </w:t>
      </w:r>
      <w:r>
        <w:rPr>
          <w:rStyle w:val="Emphasis"/>
          <w:rFonts w:eastAsiaTheme="majorEastAsia"/>
        </w:rPr>
        <w:t>Mixed methods research explained</w:t>
      </w:r>
      <w:r>
        <w:t xml:space="preserve">. Available at: </w:t>
      </w:r>
      <w:hyperlink r:id="rId13" w:tgtFrame="_new" w:history="1">
        <w:r>
          <w:rPr>
            <w:rStyle w:val="Hyperlink"/>
            <w:rFonts w:eastAsiaTheme="majorEastAsia"/>
          </w:rPr>
          <w:t>https://lumivero.com/resources/blog/mixed-methods-research</w:t>
        </w:r>
      </w:hyperlink>
      <w:r>
        <w:t xml:space="preserve"> (Accessed: 10 November 2025).</w:t>
      </w:r>
    </w:p>
    <w:p w14:paraId="7244A235" w14:textId="07DA78F7" w:rsidR="000B70CF" w:rsidRDefault="000B70CF" w:rsidP="000B70CF">
      <w:pPr>
        <w:pStyle w:val="NormalWeb"/>
      </w:pPr>
      <w:r>
        <w:t xml:space="preserve">NHS (2025) </w:t>
      </w:r>
      <w:r>
        <w:rPr>
          <w:rStyle w:val="Emphasis"/>
          <w:rFonts w:eastAsiaTheme="majorEastAsia"/>
        </w:rPr>
        <w:t>Dementia: Treatment and support</w:t>
      </w:r>
      <w:r>
        <w:t xml:space="preserve">. Available at: </w:t>
      </w:r>
      <w:hyperlink r:id="rId14" w:tgtFrame="_new" w:history="1">
        <w:r>
          <w:rPr>
            <w:rStyle w:val="Hyperlink"/>
            <w:rFonts w:eastAsiaTheme="majorEastAsia"/>
          </w:rPr>
          <w:t>https://www.nhs.uk/conditions/dementia/about-dementia/treatment/</w:t>
        </w:r>
      </w:hyperlink>
      <w:r>
        <w:t xml:space="preserve"> (Accessed: 10 </w:t>
      </w:r>
      <w:r>
        <w:t>November</w:t>
      </w:r>
      <w:r>
        <w:t xml:space="preserve"> 2025).</w:t>
      </w:r>
    </w:p>
    <w:p w14:paraId="4E0FB1FB" w14:textId="77777777" w:rsidR="000B70CF" w:rsidRDefault="000B70CF" w:rsidP="000B70CF">
      <w:pPr>
        <w:pStyle w:val="NormalWeb"/>
      </w:pPr>
      <w:proofErr w:type="spellStart"/>
      <w:r>
        <w:t>Teplitskiy</w:t>
      </w:r>
      <w:proofErr w:type="spellEnd"/>
      <w:r>
        <w:t xml:space="preserve">, M., </w:t>
      </w:r>
      <w:proofErr w:type="spellStart"/>
      <w:r>
        <w:t>Duede</w:t>
      </w:r>
      <w:proofErr w:type="spellEnd"/>
      <w:r>
        <w:t xml:space="preserve">, E. and </w:t>
      </w:r>
      <w:proofErr w:type="spellStart"/>
      <w:r>
        <w:t>Menietti</w:t>
      </w:r>
      <w:proofErr w:type="spellEnd"/>
      <w:r>
        <w:t xml:space="preserve">, M. (2022) ‘Scientific credibility and citation practices’, </w:t>
      </w:r>
      <w:r>
        <w:rPr>
          <w:rStyle w:val="Emphasis"/>
          <w:rFonts w:eastAsiaTheme="majorEastAsia"/>
        </w:rPr>
        <w:t>Research Policy</w:t>
      </w:r>
      <w:r>
        <w:t>, 51(2), pp. 103–115.</w:t>
      </w:r>
    </w:p>
    <w:p w14:paraId="4B2BC539" w14:textId="5E1F4F4B" w:rsidR="000B70CF" w:rsidRDefault="000B70CF" w:rsidP="000B70CF">
      <w:pPr>
        <w:pStyle w:val="NormalWeb"/>
      </w:pPr>
      <w:proofErr w:type="gramStart"/>
      <w:r>
        <w:t>WHO</w:t>
      </w:r>
      <w:proofErr w:type="gramEnd"/>
      <w:r>
        <w:t xml:space="preserve"> (2025) </w:t>
      </w:r>
      <w:r>
        <w:rPr>
          <w:rStyle w:val="Emphasis"/>
          <w:rFonts w:eastAsiaTheme="majorEastAsia"/>
        </w:rPr>
        <w:t>Global Dementia Observatory: Research</w:t>
      </w:r>
      <w:r>
        <w:t xml:space="preserve">. Available at: </w:t>
      </w:r>
      <w:hyperlink r:id="rId15" w:tgtFrame="_new" w:history="1">
        <w:r>
          <w:rPr>
            <w:rStyle w:val="Hyperlink"/>
            <w:rFonts w:eastAsiaTheme="majorEastAsia"/>
          </w:rPr>
          <w:t>https://www.who.int</w:t>
        </w:r>
      </w:hyperlink>
      <w:r>
        <w:t xml:space="preserve"> (Accessed: 10 November 2025).</w:t>
      </w:r>
    </w:p>
    <w:p w14:paraId="6939E9C8" w14:textId="77777777" w:rsidR="000B70CF" w:rsidRDefault="000B70CF" w:rsidP="000B70CF">
      <w:pPr>
        <w:pStyle w:val="NormalWeb"/>
      </w:pPr>
      <w:r>
        <w:t xml:space="preserve">Wickham, A. (2019) </w:t>
      </w:r>
      <w:r>
        <w:rPr>
          <w:rStyle w:val="Emphasis"/>
          <w:rFonts w:eastAsiaTheme="majorEastAsia"/>
        </w:rPr>
        <w:t>Research data: Primary vs secondary</w:t>
      </w:r>
      <w:r>
        <w:t>. London: Academic Press.</w:t>
      </w:r>
    </w:p>
    <w:p w14:paraId="6DCA81D5" w14:textId="77777777" w:rsidR="000B70CF" w:rsidRDefault="000B70CF" w:rsidP="000B70CF">
      <w:pPr>
        <w:pStyle w:val="NormalWeb"/>
      </w:pPr>
      <w:proofErr w:type="spellStart"/>
      <w:r>
        <w:t>Wolverson</w:t>
      </w:r>
      <w:proofErr w:type="spellEnd"/>
      <w:r>
        <w:t xml:space="preserve">, E. et al. (2021) ‘Understanding dementia experiences’, </w:t>
      </w:r>
      <w:r>
        <w:rPr>
          <w:rStyle w:val="Emphasis"/>
          <w:rFonts w:eastAsiaTheme="majorEastAsia"/>
        </w:rPr>
        <w:t>International Nursing Review</w:t>
      </w:r>
      <w:r>
        <w:t>, 68(3), pp. 342–350.</w:t>
      </w:r>
    </w:p>
    <w:p w14:paraId="0CE3C2F7" w14:textId="77777777" w:rsidR="000B70CF" w:rsidRDefault="000B70CF" w:rsidP="000B70CF">
      <w:pPr>
        <w:pStyle w:val="NormalWeb"/>
      </w:pPr>
      <w:proofErr w:type="spellStart"/>
      <w:r>
        <w:t>Zafeiridi</w:t>
      </w:r>
      <w:proofErr w:type="spellEnd"/>
      <w:r>
        <w:t xml:space="preserve">, E. et al. (2023) ‘Dementia care challenges in the UK’, </w:t>
      </w:r>
      <w:r>
        <w:rPr>
          <w:rStyle w:val="Emphasis"/>
          <w:rFonts w:eastAsiaTheme="majorEastAsia"/>
        </w:rPr>
        <w:t>International Journal of Nursing Studies</w:t>
      </w:r>
      <w:r>
        <w:t>, 137, 104–120.</w:t>
      </w:r>
    </w:p>
    <w:p w14:paraId="18BB3781" w14:textId="77777777" w:rsidR="000B70CF" w:rsidRDefault="000B70CF" w:rsidP="000B70CF">
      <w:pPr>
        <w:pStyle w:val="NormalWeb"/>
      </w:pPr>
      <w:proofErr w:type="spellStart"/>
      <w:r>
        <w:lastRenderedPageBreak/>
        <w:t>Zahle</w:t>
      </w:r>
      <w:proofErr w:type="spellEnd"/>
      <w:r>
        <w:t xml:space="preserve">, J. (2024) ‘Bias and mitigation in qualitative data collection’, </w:t>
      </w:r>
      <w:r>
        <w:rPr>
          <w:rStyle w:val="Emphasis"/>
          <w:rFonts w:eastAsiaTheme="majorEastAsia"/>
        </w:rPr>
        <w:t>Philosophy of Science</w:t>
      </w:r>
      <w:r>
        <w:t>, 91(3), pp. 455–472.</w:t>
      </w:r>
    </w:p>
    <w:p w14:paraId="614D0510" w14:textId="77777777" w:rsidR="000B70CF" w:rsidRDefault="000B70CF" w:rsidP="000B70CF">
      <w:pPr>
        <w:pStyle w:val="NormalWeb"/>
      </w:pPr>
      <w:r>
        <w:t xml:space="preserve">Zhao, L. (2024) ‘Benefits of mixed-methods research in health studies’, </w:t>
      </w:r>
      <w:r>
        <w:rPr>
          <w:rStyle w:val="Emphasis"/>
          <w:rFonts w:eastAsiaTheme="majorEastAsia"/>
        </w:rPr>
        <w:t>Asian Journal of Education</w:t>
      </w:r>
      <w:r>
        <w:t>, 12(4), pp. 450–462.</w:t>
      </w:r>
    </w:p>
    <w:p w14:paraId="671C5412" w14:textId="21A67B15" w:rsidR="00CE27BA" w:rsidRPr="000B70CF" w:rsidRDefault="00CE27BA" w:rsidP="000B70CF">
      <w:pPr>
        <w:pStyle w:val="Heading1"/>
      </w:pPr>
      <w:r>
        <w:rPr>
          <w:rFonts w:ascii="Arial" w:eastAsia="Arial" w:hAnsi="Arial" w:cs="Arial"/>
          <w:sz w:val="22"/>
          <w:szCs w:val="22"/>
        </w:rPr>
        <w:t xml:space="preserve"> </w:t>
      </w:r>
    </w:p>
    <w:sectPr w:rsidR="00CE27BA" w:rsidRPr="000B70CF" w:rsidSect="00722EFE">
      <w:footerReference w:type="first" r:id="rId16"/>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B3B0ED" w14:textId="77777777" w:rsidR="007D43D3" w:rsidRDefault="007D43D3" w:rsidP="002A1842">
      <w:pPr>
        <w:spacing w:after="0" w:line="240" w:lineRule="auto"/>
      </w:pPr>
      <w:r>
        <w:separator/>
      </w:r>
    </w:p>
  </w:endnote>
  <w:endnote w:type="continuationSeparator" w:id="0">
    <w:p w14:paraId="5DE8C716" w14:textId="77777777" w:rsidR="007D43D3" w:rsidRDefault="007D43D3"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56908440"/>
      <w:docPartObj>
        <w:docPartGallery w:val="Page Numbers (Bottom of Page)"/>
        <w:docPartUnique/>
      </w:docPartObj>
    </w:sdtPr>
    <w:sdtEndPr>
      <w:rPr>
        <w:noProof/>
      </w:rPr>
    </w:sdtEndPr>
    <w:sdtContent>
      <w:p w14:paraId="37181280" w14:textId="77777777" w:rsidR="00722EFE" w:rsidRDefault="00722EFE">
        <w:pPr>
          <w:pStyle w:val="Footer"/>
          <w:jc w:val="center"/>
        </w:pPr>
        <w:r>
          <w:fldChar w:fldCharType="begin"/>
        </w:r>
        <w:r>
          <w:instrText xml:space="preserve"> PAGE   \* MERGEFORMAT </w:instrText>
        </w:r>
        <w:r>
          <w:fldChar w:fldCharType="separate"/>
        </w:r>
        <w:r w:rsidR="00AD7091">
          <w:rPr>
            <w:noProof/>
          </w:rPr>
          <w:t>8</w:t>
        </w:r>
        <w:r>
          <w:rPr>
            <w:noProof/>
          </w:rPr>
          <w:fldChar w:fldCharType="end"/>
        </w:r>
      </w:p>
    </w:sdtContent>
  </w:sdt>
  <w:p w14:paraId="318A9BDB" w14:textId="77777777" w:rsidR="00722EFE" w:rsidRDefault="00722EF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9077431"/>
      <w:docPartObj>
        <w:docPartGallery w:val="Page Numbers (Bottom of Page)"/>
        <w:docPartUnique/>
      </w:docPartObj>
    </w:sdtPr>
    <w:sdtEndPr>
      <w:rPr>
        <w:noProof/>
      </w:rPr>
    </w:sdtEndPr>
    <w:sdtContent>
      <w:p w14:paraId="2083364D"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64C6D90C" w14:textId="77777777" w:rsidR="002A1842" w:rsidRDefault="002A18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1CAB144" w14:textId="77777777" w:rsidR="007D43D3" w:rsidRDefault="007D43D3" w:rsidP="002A1842">
      <w:pPr>
        <w:spacing w:after="0" w:line="240" w:lineRule="auto"/>
      </w:pPr>
      <w:r>
        <w:separator/>
      </w:r>
    </w:p>
  </w:footnote>
  <w:footnote w:type="continuationSeparator" w:id="0">
    <w:p w14:paraId="25CC0F57" w14:textId="77777777" w:rsidR="007D43D3" w:rsidRDefault="007D43D3" w:rsidP="002A184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5"/>
  </w:num>
  <w:num w:numId="2">
    <w:abstractNumId w:val="3"/>
  </w:num>
  <w:num w:numId="3">
    <w:abstractNumId w:val="2"/>
  </w:num>
  <w:num w:numId="4">
    <w:abstractNumId w:val="1"/>
  </w:num>
  <w:num w:numId="5">
    <w:abstractNumId w:val="4"/>
  </w:num>
  <w:num w:numId="6">
    <w:abstractNumId w:val="0"/>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E16"/>
    <w:rsid w:val="00002312"/>
    <w:rsid w:val="000052B5"/>
    <w:rsid w:val="00012455"/>
    <w:rsid w:val="00020EE1"/>
    <w:rsid w:val="00025907"/>
    <w:rsid w:val="00025C2A"/>
    <w:rsid w:val="000445CB"/>
    <w:rsid w:val="000527AC"/>
    <w:rsid w:val="000610D4"/>
    <w:rsid w:val="000618DB"/>
    <w:rsid w:val="00065187"/>
    <w:rsid w:val="00095619"/>
    <w:rsid w:val="000B1661"/>
    <w:rsid w:val="000B70C0"/>
    <w:rsid w:val="000B70CF"/>
    <w:rsid w:val="000C524D"/>
    <w:rsid w:val="000E04F6"/>
    <w:rsid w:val="000E1858"/>
    <w:rsid w:val="000F5702"/>
    <w:rsid w:val="000F5867"/>
    <w:rsid w:val="00111051"/>
    <w:rsid w:val="00120AFC"/>
    <w:rsid w:val="00121C7C"/>
    <w:rsid w:val="00130801"/>
    <w:rsid w:val="00133500"/>
    <w:rsid w:val="00136ED6"/>
    <w:rsid w:val="001379C7"/>
    <w:rsid w:val="00141BE2"/>
    <w:rsid w:val="00143A43"/>
    <w:rsid w:val="00157F6A"/>
    <w:rsid w:val="00161E55"/>
    <w:rsid w:val="00162F4E"/>
    <w:rsid w:val="00164C51"/>
    <w:rsid w:val="00172AD1"/>
    <w:rsid w:val="0017634B"/>
    <w:rsid w:val="001766BA"/>
    <w:rsid w:val="00177A22"/>
    <w:rsid w:val="00180076"/>
    <w:rsid w:val="001813E7"/>
    <w:rsid w:val="00181922"/>
    <w:rsid w:val="00181B3C"/>
    <w:rsid w:val="00183C49"/>
    <w:rsid w:val="0019164A"/>
    <w:rsid w:val="001A183B"/>
    <w:rsid w:val="001A62A0"/>
    <w:rsid w:val="001D1A69"/>
    <w:rsid w:val="001D4CF2"/>
    <w:rsid w:val="001E42E4"/>
    <w:rsid w:val="001F0B3E"/>
    <w:rsid w:val="001F6B77"/>
    <w:rsid w:val="0020091F"/>
    <w:rsid w:val="00204E71"/>
    <w:rsid w:val="002256A4"/>
    <w:rsid w:val="002322C1"/>
    <w:rsid w:val="00234170"/>
    <w:rsid w:val="00236C93"/>
    <w:rsid w:val="002516C7"/>
    <w:rsid w:val="00261189"/>
    <w:rsid w:val="0026305D"/>
    <w:rsid w:val="00267F1F"/>
    <w:rsid w:val="00282F5C"/>
    <w:rsid w:val="0029262D"/>
    <w:rsid w:val="002A0EC1"/>
    <w:rsid w:val="002A1842"/>
    <w:rsid w:val="002A3B0F"/>
    <w:rsid w:val="002A593C"/>
    <w:rsid w:val="002B18D8"/>
    <w:rsid w:val="002B4E94"/>
    <w:rsid w:val="002B52A5"/>
    <w:rsid w:val="002B71FB"/>
    <w:rsid w:val="002C7A03"/>
    <w:rsid w:val="002D4322"/>
    <w:rsid w:val="002E52EC"/>
    <w:rsid w:val="002E6C67"/>
    <w:rsid w:val="002F5B4C"/>
    <w:rsid w:val="0030026B"/>
    <w:rsid w:val="00300601"/>
    <w:rsid w:val="003127E6"/>
    <w:rsid w:val="00314D38"/>
    <w:rsid w:val="003153F4"/>
    <w:rsid w:val="00320634"/>
    <w:rsid w:val="00323C57"/>
    <w:rsid w:val="00327A67"/>
    <w:rsid w:val="00327EB7"/>
    <w:rsid w:val="0033626E"/>
    <w:rsid w:val="00340B74"/>
    <w:rsid w:val="00344C56"/>
    <w:rsid w:val="003513D1"/>
    <w:rsid w:val="00355344"/>
    <w:rsid w:val="00357A2A"/>
    <w:rsid w:val="00357F76"/>
    <w:rsid w:val="00363485"/>
    <w:rsid w:val="00367CC7"/>
    <w:rsid w:val="00374B23"/>
    <w:rsid w:val="003762B8"/>
    <w:rsid w:val="00376EBA"/>
    <w:rsid w:val="00383FB5"/>
    <w:rsid w:val="00385FB2"/>
    <w:rsid w:val="003911C3"/>
    <w:rsid w:val="003914E1"/>
    <w:rsid w:val="00391E68"/>
    <w:rsid w:val="003967D9"/>
    <w:rsid w:val="003972CD"/>
    <w:rsid w:val="00397819"/>
    <w:rsid w:val="00397C80"/>
    <w:rsid w:val="003A6788"/>
    <w:rsid w:val="003C3935"/>
    <w:rsid w:val="003D4FB1"/>
    <w:rsid w:val="003D593E"/>
    <w:rsid w:val="003D6A78"/>
    <w:rsid w:val="00403E66"/>
    <w:rsid w:val="00412630"/>
    <w:rsid w:val="00413C4C"/>
    <w:rsid w:val="00417AC5"/>
    <w:rsid w:val="0042239A"/>
    <w:rsid w:val="00424833"/>
    <w:rsid w:val="00435258"/>
    <w:rsid w:val="0043669F"/>
    <w:rsid w:val="004405D5"/>
    <w:rsid w:val="00442503"/>
    <w:rsid w:val="004468F8"/>
    <w:rsid w:val="00446FFF"/>
    <w:rsid w:val="00452886"/>
    <w:rsid w:val="004556A9"/>
    <w:rsid w:val="00463287"/>
    <w:rsid w:val="0046403D"/>
    <w:rsid w:val="00467FBC"/>
    <w:rsid w:val="004743A5"/>
    <w:rsid w:val="004767C8"/>
    <w:rsid w:val="004847F1"/>
    <w:rsid w:val="00484B7B"/>
    <w:rsid w:val="00486B6B"/>
    <w:rsid w:val="004879FE"/>
    <w:rsid w:val="0049456A"/>
    <w:rsid w:val="004A0D78"/>
    <w:rsid w:val="004B2622"/>
    <w:rsid w:val="004B268B"/>
    <w:rsid w:val="004B2DB7"/>
    <w:rsid w:val="004B522F"/>
    <w:rsid w:val="004C1BF5"/>
    <w:rsid w:val="004C31C1"/>
    <w:rsid w:val="004E34CE"/>
    <w:rsid w:val="004E6101"/>
    <w:rsid w:val="004E64CC"/>
    <w:rsid w:val="004F12A3"/>
    <w:rsid w:val="004F3FBD"/>
    <w:rsid w:val="00503B84"/>
    <w:rsid w:val="00512CF0"/>
    <w:rsid w:val="00523B11"/>
    <w:rsid w:val="005300D9"/>
    <w:rsid w:val="00530E16"/>
    <w:rsid w:val="00533281"/>
    <w:rsid w:val="005470F8"/>
    <w:rsid w:val="005479C6"/>
    <w:rsid w:val="00560E67"/>
    <w:rsid w:val="00561D86"/>
    <w:rsid w:val="00564FA4"/>
    <w:rsid w:val="00565DD1"/>
    <w:rsid w:val="00565E99"/>
    <w:rsid w:val="00572C23"/>
    <w:rsid w:val="005763B3"/>
    <w:rsid w:val="00583DAD"/>
    <w:rsid w:val="00586C13"/>
    <w:rsid w:val="00587E11"/>
    <w:rsid w:val="0059448F"/>
    <w:rsid w:val="00595FF6"/>
    <w:rsid w:val="005A1DF0"/>
    <w:rsid w:val="005A352A"/>
    <w:rsid w:val="005A612D"/>
    <w:rsid w:val="005B4910"/>
    <w:rsid w:val="005C54DC"/>
    <w:rsid w:val="005C5FDC"/>
    <w:rsid w:val="005E1A67"/>
    <w:rsid w:val="005E7754"/>
    <w:rsid w:val="005F23F1"/>
    <w:rsid w:val="006056C2"/>
    <w:rsid w:val="00613252"/>
    <w:rsid w:val="00614482"/>
    <w:rsid w:val="00622B4A"/>
    <w:rsid w:val="006359B5"/>
    <w:rsid w:val="00641B1E"/>
    <w:rsid w:val="00645783"/>
    <w:rsid w:val="00645884"/>
    <w:rsid w:val="00646991"/>
    <w:rsid w:val="00661A24"/>
    <w:rsid w:val="00667B0C"/>
    <w:rsid w:val="00675BD5"/>
    <w:rsid w:val="00693BFE"/>
    <w:rsid w:val="006A4540"/>
    <w:rsid w:val="006A66D3"/>
    <w:rsid w:val="006A6830"/>
    <w:rsid w:val="006B053D"/>
    <w:rsid w:val="006B6922"/>
    <w:rsid w:val="006C1915"/>
    <w:rsid w:val="006D507B"/>
    <w:rsid w:val="006E0D05"/>
    <w:rsid w:val="006E40C5"/>
    <w:rsid w:val="00700B70"/>
    <w:rsid w:val="00700B9E"/>
    <w:rsid w:val="00707F76"/>
    <w:rsid w:val="007166F1"/>
    <w:rsid w:val="00722EFE"/>
    <w:rsid w:val="0072479E"/>
    <w:rsid w:val="00730933"/>
    <w:rsid w:val="007315E3"/>
    <w:rsid w:val="00751778"/>
    <w:rsid w:val="00757C97"/>
    <w:rsid w:val="00763617"/>
    <w:rsid w:val="007637E9"/>
    <w:rsid w:val="007653DB"/>
    <w:rsid w:val="00765BC4"/>
    <w:rsid w:val="0078151E"/>
    <w:rsid w:val="00783E2D"/>
    <w:rsid w:val="00786E57"/>
    <w:rsid w:val="007A31D7"/>
    <w:rsid w:val="007A6B5C"/>
    <w:rsid w:val="007B7556"/>
    <w:rsid w:val="007D0C97"/>
    <w:rsid w:val="007D2EF9"/>
    <w:rsid w:val="007D43D3"/>
    <w:rsid w:val="007D7AB1"/>
    <w:rsid w:val="007E61B2"/>
    <w:rsid w:val="007F2415"/>
    <w:rsid w:val="008011EC"/>
    <w:rsid w:val="008036FF"/>
    <w:rsid w:val="00804603"/>
    <w:rsid w:val="00805166"/>
    <w:rsid w:val="00811DCA"/>
    <w:rsid w:val="00855F88"/>
    <w:rsid w:val="00861A60"/>
    <w:rsid w:val="00863D33"/>
    <w:rsid w:val="00871D4A"/>
    <w:rsid w:val="00875A8D"/>
    <w:rsid w:val="008807A6"/>
    <w:rsid w:val="00885BE3"/>
    <w:rsid w:val="00892F69"/>
    <w:rsid w:val="00896FA8"/>
    <w:rsid w:val="008A09DE"/>
    <w:rsid w:val="008A14D9"/>
    <w:rsid w:val="008A5C8A"/>
    <w:rsid w:val="008C0BBD"/>
    <w:rsid w:val="008D2CDE"/>
    <w:rsid w:val="008D6589"/>
    <w:rsid w:val="008E7834"/>
    <w:rsid w:val="00902828"/>
    <w:rsid w:val="00910795"/>
    <w:rsid w:val="00920396"/>
    <w:rsid w:val="00922903"/>
    <w:rsid w:val="00925EFC"/>
    <w:rsid w:val="00926303"/>
    <w:rsid w:val="00931426"/>
    <w:rsid w:val="009342F1"/>
    <w:rsid w:val="0093544F"/>
    <w:rsid w:val="00954229"/>
    <w:rsid w:val="00960DEA"/>
    <w:rsid w:val="00963A3E"/>
    <w:rsid w:val="00976DD2"/>
    <w:rsid w:val="009B0BB7"/>
    <w:rsid w:val="009B1E89"/>
    <w:rsid w:val="009C6E72"/>
    <w:rsid w:val="009C7910"/>
    <w:rsid w:val="009D304E"/>
    <w:rsid w:val="009E1021"/>
    <w:rsid w:val="009F1FA2"/>
    <w:rsid w:val="009F21A6"/>
    <w:rsid w:val="009F5785"/>
    <w:rsid w:val="009F60D1"/>
    <w:rsid w:val="00A1038E"/>
    <w:rsid w:val="00A124BB"/>
    <w:rsid w:val="00A24C9E"/>
    <w:rsid w:val="00A318CB"/>
    <w:rsid w:val="00A37005"/>
    <w:rsid w:val="00A405ED"/>
    <w:rsid w:val="00A420EA"/>
    <w:rsid w:val="00A54BA4"/>
    <w:rsid w:val="00A55EE7"/>
    <w:rsid w:val="00A64F05"/>
    <w:rsid w:val="00A75B15"/>
    <w:rsid w:val="00A77AAF"/>
    <w:rsid w:val="00A95C78"/>
    <w:rsid w:val="00AA1724"/>
    <w:rsid w:val="00AA281F"/>
    <w:rsid w:val="00AA5D6E"/>
    <w:rsid w:val="00AB11AF"/>
    <w:rsid w:val="00AB19B8"/>
    <w:rsid w:val="00AB4B83"/>
    <w:rsid w:val="00AC1110"/>
    <w:rsid w:val="00AC3799"/>
    <w:rsid w:val="00AD0499"/>
    <w:rsid w:val="00AD7091"/>
    <w:rsid w:val="00AE06EA"/>
    <w:rsid w:val="00AE5B0B"/>
    <w:rsid w:val="00B06F27"/>
    <w:rsid w:val="00B11C41"/>
    <w:rsid w:val="00B155DB"/>
    <w:rsid w:val="00B24491"/>
    <w:rsid w:val="00B33EB2"/>
    <w:rsid w:val="00B36880"/>
    <w:rsid w:val="00B42953"/>
    <w:rsid w:val="00B54E7D"/>
    <w:rsid w:val="00B60210"/>
    <w:rsid w:val="00B615B9"/>
    <w:rsid w:val="00B61BF4"/>
    <w:rsid w:val="00B642A1"/>
    <w:rsid w:val="00B6453B"/>
    <w:rsid w:val="00B65ED6"/>
    <w:rsid w:val="00B76153"/>
    <w:rsid w:val="00B802E2"/>
    <w:rsid w:val="00B81561"/>
    <w:rsid w:val="00B85369"/>
    <w:rsid w:val="00B85AF3"/>
    <w:rsid w:val="00B92B87"/>
    <w:rsid w:val="00B94885"/>
    <w:rsid w:val="00BA0043"/>
    <w:rsid w:val="00BA09A6"/>
    <w:rsid w:val="00BB59F7"/>
    <w:rsid w:val="00BC6B87"/>
    <w:rsid w:val="00BD1198"/>
    <w:rsid w:val="00BD23B7"/>
    <w:rsid w:val="00BD7320"/>
    <w:rsid w:val="00BE430D"/>
    <w:rsid w:val="00BF1FA2"/>
    <w:rsid w:val="00BF329A"/>
    <w:rsid w:val="00C076A6"/>
    <w:rsid w:val="00C07D69"/>
    <w:rsid w:val="00C24E08"/>
    <w:rsid w:val="00C316EF"/>
    <w:rsid w:val="00C32FE4"/>
    <w:rsid w:val="00C35E63"/>
    <w:rsid w:val="00C36490"/>
    <w:rsid w:val="00C46F49"/>
    <w:rsid w:val="00C50293"/>
    <w:rsid w:val="00C518D2"/>
    <w:rsid w:val="00C52A60"/>
    <w:rsid w:val="00C728FE"/>
    <w:rsid w:val="00C81D04"/>
    <w:rsid w:val="00C8283E"/>
    <w:rsid w:val="00C850EC"/>
    <w:rsid w:val="00C96DFE"/>
    <w:rsid w:val="00CA1B22"/>
    <w:rsid w:val="00CA1B8A"/>
    <w:rsid w:val="00CA32EE"/>
    <w:rsid w:val="00CB070D"/>
    <w:rsid w:val="00CB3192"/>
    <w:rsid w:val="00CC1195"/>
    <w:rsid w:val="00CD39C3"/>
    <w:rsid w:val="00CE14F0"/>
    <w:rsid w:val="00CE27BA"/>
    <w:rsid w:val="00CF650B"/>
    <w:rsid w:val="00CF66A9"/>
    <w:rsid w:val="00D03179"/>
    <w:rsid w:val="00D056A8"/>
    <w:rsid w:val="00D06819"/>
    <w:rsid w:val="00D1060C"/>
    <w:rsid w:val="00D10CE4"/>
    <w:rsid w:val="00D1103D"/>
    <w:rsid w:val="00D2121D"/>
    <w:rsid w:val="00D21B11"/>
    <w:rsid w:val="00D21F6E"/>
    <w:rsid w:val="00D22EEC"/>
    <w:rsid w:val="00D3103F"/>
    <w:rsid w:val="00D400AB"/>
    <w:rsid w:val="00D539A8"/>
    <w:rsid w:val="00D62A9C"/>
    <w:rsid w:val="00D654B5"/>
    <w:rsid w:val="00D70ECE"/>
    <w:rsid w:val="00D768EE"/>
    <w:rsid w:val="00D844BB"/>
    <w:rsid w:val="00D94AEC"/>
    <w:rsid w:val="00D950A4"/>
    <w:rsid w:val="00D97FBF"/>
    <w:rsid w:val="00DA2496"/>
    <w:rsid w:val="00DA53E4"/>
    <w:rsid w:val="00DA66AE"/>
    <w:rsid w:val="00DB181C"/>
    <w:rsid w:val="00DB5273"/>
    <w:rsid w:val="00DC5A60"/>
    <w:rsid w:val="00DE21E7"/>
    <w:rsid w:val="00DF152C"/>
    <w:rsid w:val="00DF4214"/>
    <w:rsid w:val="00DF76DD"/>
    <w:rsid w:val="00E01E08"/>
    <w:rsid w:val="00E31EFE"/>
    <w:rsid w:val="00E3668F"/>
    <w:rsid w:val="00E4019F"/>
    <w:rsid w:val="00E417E6"/>
    <w:rsid w:val="00E51E15"/>
    <w:rsid w:val="00E541D8"/>
    <w:rsid w:val="00E60770"/>
    <w:rsid w:val="00E626D3"/>
    <w:rsid w:val="00E66ECE"/>
    <w:rsid w:val="00E76D1D"/>
    <w:rsid w:val="00E90616"/>
    <w:rsid w:val="00E9375B"/>
    <w:rsid w:val="00E97548"/>
    <w:rsid w:val="00EA2179"/>
    <w:rsid w:val="00EA5A8B"/>
    <w:rsid w:val="00EA65EE"/>
    <w:rsid w:val="00EA6797"/>
    <w:rsid w:val="00EB1C3C"/>
    <w:rsid w:val="00EB4390"/>
    <w:rsid w:val="00EB6559"/>
    <w:rsid w:val="00EE38DA"/>
    <w:rsid w:val="00EF1596"/>
    <w:rsid w:val="00EF34C5"/>
    <w:rsid w:val="00EF4678"/>
    <w:rsid w:val="00EF4823"/>
    <w:rsid w:val="00F00244"/>
    <w:rsid w:val="00F11304"/>
    <w:rsid w:val="00F33D19"/>
    <w:rsid w:val="00F3426A"/>
    <w:rsid w:val="00F468C3"/>
    <w:rsid w:val="00F47110"/>
    <w:rsid w:val="00F520C8"/>
    <w:rsid w:val="00F52882"/>
    <w:rsid w:val="00F618F2"/>
    <w:rsid w:val="00F7665F"/>
    <w:rsid w:val="00F809E5"/>
    <w:rsid w:val="00F90AD6"/>
    <w:rsid w:val="00F92CF9"/>
    <w:rsid w:val="00FA2831"/>
    <w:rsid w:val="00FA3720"/>
    <w:rsid w:val="00FA6A10"/>
    <w:rsid w:val="00FB0DEF"/>
    <w:rsid w:val="00FB23F1"/>
    <w:rsid w:val="00FB7BA4"/>
    <w:rsid w:val="00FC2955"/>
    <w:rsid w:val="00FC58C0"/>
    <w:rsid w:val="00FD2A98"/>
    <w:rsid w:val="00FE7ED0"/>
    <w:rsid w:val="00FF1630"/>
    <w:rsid w:val="00FF2311"/>
    <w:rsid w:val="00FF7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DDAA02"/>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customStyle="1" w:styleId="UnresolvedMention">
    <w:name w:val="Unresolved Mention"/>
    <w:basedOn w:val="DefaultParagraphFont"/>
    <w:uiPriority w:val="99"/>
    <w:semiHidden/>
    <w:unhideWhenUsed/>
    <w:rsid w:val="00586C13"/>
    <w:rPr>
      <w:color w:val="605E5C"/>
      <w:shd w:val="clear" w:color="auto" w:fill="E1DFDD"/>
    </w:rPr>
  </w:style>
  <w:style w:type="paragraph" w:styleId="NormalWeb">
    <w:name w:val="Normal (Web)"/>
    <w:basedOn w:val="Normal"/>
    <w:uiPriority w:val="99"/>
    <w:semiHidden/>
    <w:unhideWhenUsed/>
    <w:rsid w:val="000B70CF"/>
    <w:pPr>
      <w:spacing w:before="100" w:beforeAutospacing="1" w:after="100" w:afterAutospacing="1"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3664258">
      <w:bodyDiv w:val="1"/>
      <w:marLeft w:val="0"/>
      <w:marRight w:val="0"/>
      <w:marTop w:val="0"/>
      <w:marBottom w:val="0"/>
      <w:divBdr>
        <w:top w:val="none" w:sz="0" w:space="0" w:color="auto"/>
        <w:left w:val="none" w:sz="0" w:space="0" w:color="auto"/>
        <w:bottom w:val="none" w:sz="0" w:space="0" w:color="auto"/>
        <w:right w:val="none" w:sz="0" w:space="0" w:color="auto"/>
      </w:divBdr>
    </w:div>
    <w:div w:id="307635282">
      <w:bodyDiv w:val="1"/>
      <w:marLeft w:val="0"/>
      <w:marRight w:val="0"/>
      <w:marTop w:val="0"/>
      <w:marBottom w:val="0"/>
      <w:divBdr>
        <w:top w:val="none" w:sz="0" w:space="0" w:color="auto"/>
        <w:left w:val="none" w:sz="0" w:space="0" w:color="auto"/>
        <w:bottom w:val="none" w:sz="0" w:space="0" w:color="auto"/>
        <w:right w:val="none" w:sz="0" w:space="0" w:color="auto"/>
      </w:divBdr>
    </w:div>
    <w:div w:id="994339170">
      <w:bodyDiv w:val="1"/>
      <w:marLeft w:val="0"/>
      <w:marRight w:val="0"/>
      <w:marTop w:val="0"/>
      <w:marBottom w:val="0"/>
      <w:divBdr>
        <w:top w:val="none" w:sz="0" w:space="0" w:color="auto"/>
        <w:left w:val="none" w:sz="0" w:space="0" w:color="auto"/>
        <w:bottom w:val="none" w:sz="0" w:space="0" w:color="auto"/>
        <w:right w:val="none" w:sz="0" w:space="0" w:color="auto"/>
      </w:divBdr>
    </w:div>
    <w:div w:id="1269045984">
      <w:bodyDiv w:val="1"/>
      <w:marLeft w:val="0"/>
      <w:marRight w:val="0"/>
      <w:marTop w:val="0"/>
      <w:marBottom w:val="0"/>
      <w:divBdr>
        <w:top w:val="none" w:sz="0" w:space="0" w:color="auto"/>
        <w:left w:val="none" w:sz="0" w:space="0" w:color="auto"/>
        <w:bottom w:val="none" w:sz="0" w:space="0" w:color="auto"/>
        <w:right w:val="none" w:sz="0" w:space="0" w:color="auto"/>
      </w:divBdr>
    </w:div>
    <w:div w:id="1600873716">
      <w:bodyDiv w:val="1"/>
      <w:marLeft w:val="0"/>
      <w:marRight w:val="0"/>
      <w:marTop w:val="0"/>
      <w:marBottom w:val="0"/>
      <w:divBdr>
        <w:top w:val="none" w:sz="0" w:space="0" w:color="auto"/>
        <w:left w:val="none" w:sz="0" w:space="0" w:color="auto"/>
        <w:bottom w:val="none" w:sz="0" w:space="0" w:color="auto"/>
        <w:right w:val="none" w:sz="0" w:space="0" w:color="auto"/>
      </w:divBdr>
    </w:div>
    <w:div w:id="19271533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lumivero.com/resources/blog/mixed-methods-research"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dementiauk.org"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bitesize/articles/z6wb239" TargetMode="External"/><Relationship Id="rId5" Type="http://schemas.openxmlformats.org/officeDocument/2006/relationships/settings" Target="settings.xml"/><Relationship Id="rId15" Type="http://schemas.openxmlformats.org/officeDocument/2006/relationships/hyperlink" Target="https://www.who.int" TargetMode="External"/><Relationship Id="rId10" Type="http://schemas.openxmlformats.org/officeDocument/2006/relationships/hyperlink" Target="https://www.alzheimers.org.uk"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nhs.uk/conditions/dementia/about-dementia/trea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5FF59EF-AC8B-4D30-8633-12A4C20676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2123</TotalTime>
  <Pages>9</Pages>
  <Words>1905</Words>
  <Characters>10859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Kwame</cp:lastModifiedBy>
  <cp:revision>395</cp:revision>
  <dcterms:created xsi:type="dcterms:W3CDTF">2025-12-03T18:39:00Z</dcterms:created>
  <dcterms:modified xsi:type="dcterms:W3CDTF">2025-12-10T23:31:00Z</dcterms:modified>
</cp:coreProperties>
</file>