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AED8D" w14:textId="42C3BDFC" w:rsidR="005C4C3F" w:rsidRPr="005C4C3F" w:rsidRDefault="005C4C3F" w:rsidP="005C4C3F">
      <w:pPr>
        <w:rPr>
          <w:lang w:eastAsia="en-GB"/>
        </w:rPr>
      </w:pPr>
      <w:r w:rsidRPr="005C4C3F">
        <w:rPr>
          <w:lang w:eastAsia="en-GB"/>
        </w:rPr>
        <w:fldChar w:fldCharType="begin"/>
      </w:r>
      <w:r w:rsidRPr="005C4C3F">
        <w:rPr>
          <w:lang w:eastAsia="en-GB"/>
        </w:rPr>
        <w:instrText xml:space="preserve"> INCLUDEPICTURE "https://www.artshumanitieshub.eu/wp-content/uploads/2020/02/uwtsd-logo-new-feb.jpg" \* MERGEFORMATINET </w:instrText>
      </w:r>
      <w:r w:rsidRPr="005C4C3F">
        <w:rPr>
          <w:lang w:eastAsia="en-GB"/>
        </w:rPr>
        <w:fldChar w:fldCharType="separate"/>
      </w:r>
      <w:r w:rsidRPr="005C4C3F">
        <w:rPr>
          <w:noProof/>
          <w:lang w:eastAsia="en-GB"/>
        </w:rPr>
        <w:drawing>
          <wp:inline distT="0" distB="0" distL="0" distR="0" wp14:anchorId="61A6A8E1" wp14:editId="6FA413B9">
            <wp:extent cx="2833352" cy="1416676"/>
            <wp:effectExtent l="0" t="0" r="0" b="6350"/>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538" cy="1429769"/>
                    </a:xfrm>
                    <a:prstGeom prst="rect">
                      <a:avLst/>
                    </a:prstGeom>
                    <a:noFill/>
                    <a:ln>
                      <a:noFill/>
                    </a:ln>
                  </pic:spPr>
                </pic:pic>
              </a:graphicData>
            </a:graphic>
          </wp:inline>
        </w:drawing>
      </w:r>
      <w:r w:rsidRPr="005C4C3F">
        <w:rPr>
          <w:lang w:eastAsia="en-GB"/>
        </w:rPr>
        <w:fldChar w:fldCharType="end"/>
      </w:r>
    </w:p>
    <w:p w14:paraId="2E34D696" w14:textId="77777777" w:rsidR="005C4C3F" w:rsidRDefault="005C4C3F" w:rsidP="005C4C3F">
      <w:pPr>
        <w:spacing w:after="100" w:afterAutospacing="1" w:line="600" w:lineRule="auto"/>
        <w:jc w:val="center"/>
        <w:rPr>
          <w:rFonts w:ascii="Arial" w:hAnsi="Arial" w:cs="Arial"/>
          <w:b/>
          <w:sz w:val="28"/>
          <w:szCs w:val="28"/>
        </w:rPr>
      </w:pPr>
    </w:p>
    <w:p w14:paraId="0BDB4D50" w14:textId="05E7F1D3" w:rsidR="005C4C3F" w:rsidRDefault="005C4C3F" w:rsidP="005C4C3F">
      <w:pPr>
        <w:spacing w:after="100" w:afterAutospacing="1" w:line="600" w:lineRule="auto"/>
        <w:jc w:val="center"/>
        <w:rPr>
          <w:rFonts w:ascii="Arial" w:hAnsi="Arial" w:cs="Arial"/>
          <w:b/>
          <w:sz w:val="28"/>
          <w:szCs w:val="28"/>
        </w:rPr>
      </w:pPr>
      <w:r>
        <w:rPr>
          <w:rFonts w:ascii="Arial" w:hAnsi="Arial" w:cs="Arial"/>
          <w:b/>
          <w:sz w:val="28"/>
          <w:szCs w:val="28"/>
        </w:rPr>
        <w:t xml:space="preserve">Student Name: Alexia - Viviana </w:t>
      </w:r>
      <w:proofErr w:type="spellStart"/>
      <w:r>
        <w:rPr>
          <w:rFonts w:ascii="Arial" w:hAnsi="Arial" w:cs="Arial"/>
          <w:b/>
          <w:sz w:val="28"/>
          <w:szCs w:val="28"/>
        </w:rPr>
        <w:t>Petre</w:t>
      </w:r>
      <w:proofErr w:type="spellEnd"/>
    </w:p>
    <w:p w14:paraId="7731ADA8" w14:textId="7332368D" w:rsidR="005C4C3F" w:rsidRDefault="005C4C3F" w:rsidP="005C4C3F">
      <w:pPr>
        <w:spacing w:after="100" w:afterAutospacing="1" w:line="600" w:lineRule="auto"/>
        <w:jc w:val="center"/>
        <w:rPr>
          <w:rFonts w:ascii="Arial" w:hAnsi="Arial" w:cs="Arial"/>
          <w:b/>
          <w:sz w:val="28"/>
          <w:szCs w:val="28"/>
        </w:rPr>
      </w:pPr>
      <w:r>
        <w:rPr>
          <w:rFonts w:ascii="Arial" w:hAnsi="Arial" w:cs="Arial"/>
          <w:b/>
          <w:sz w:val="28"/>
          <w:szCs w:val="28"/>
        </w:rPr>
        <w:t>Student ID: 2436470</w:t>
      </w:r>
    </w:p>
    <w:p w14:paraId="6863A5F2" w14:textId="2F42CB5B" w:rsidR="005C4C3F" w:rsidRDefault="005C4C3F" w:rsidP="005C4C3F">
      <w:pPr>
        <w:spacing w:after="100" w:afterAutospacing="1" w:line="600" w:lineRule="auto"/>
        <w:jc w:val="center"/>
        <w:rPr>
          <w:rFonts w:ascii="Arial" w:hAnsi="Arial" w:cs="Arial"/>
          <w:b/>
          <w:sz w:val="28"/>
          <w:szCs w:val="28"/>
        </w:rPr>
      </w:pPr>
      <w:r>
        <w:rPr>
          <w:rFonts w:ascii="Arial" w:hAnsi="Arial" w:cs="Arial"/>
          <w:b/>
          <w:sz w:val="28"/>
          <w:szCs w:val="28"/>
        </w:rPr>
        <w:t xml:space="preserve">LCHS4003 Introduction to Health and Social Care </w:t>
      </w:r>
    </w:p>
    <w:p w14:paraId="30803335" w14:textId="4F31C0F1" w:rsidR="005C4C3F" w:rsidRDefault="005C4C3F" w:rsidP="005C4C3F">
      <w:pPr>
        <w:spacing w:after="100" w:afterAutospacing="1" w:line="600" w:lineRule="auto"/>
        <w:jc w:val="center"/>
        <w:rPr>
          <w:rFonts w:ascii="Arial" w:hAnsi="Arial" w:cs="Arial"/>
          <w:b/>
          <w:sz w:val="28"/>
          <w:szCs w:val="28"/>
        </w:rPr>
      </w:pPr>
      <w:r>
        <w:rPr>
          <w:rFonts w:ascii="Arial" w:hAnsi="Arial" w:cs="Arial"/>
          <w:b/>
          <w:sz w:val="28"/>
          <w:szCs w:val="28"/>
        </w:rPr>
        <w:t>COMPONENT ONE - PORTFOLIO</w:t>
      </w:r>
    </w:p>
    <w:p w14:paraId="7AEFD132" w14:textId="5D396CCA" w:rsidR="005C4C3F" w:rsidRDefault="005C4C3F" w:rsidP="005C4C3F">
      <w:pPr>
        <w:spacing w:after="100" w:afterAutospacing="1" w:line="600" w:lineRule="auto"/>
        <w:jc w:val="center"/>
        <w:rPr>
          <w:rFonts w:ascii="Arial" w:hAnsi="Arial" w:cs="Arial"/>
          <w:b/>
          <w:sz w:val="28"/>
          <w:szCs w:val="28"/>
        </w:rPr>
      </w:pPr>
    </w:p>
    <w:p w14:paraId="7F0F6482" w14:textId="0C8FDB59" w:rsidR="005C4C3F" w:rsidRDefault="005C4C3F" w:rsidP="005C4C3F">
      <w:pPr>
        <w:spacing w:after="100" w:afterAutospacing="1" w:line="600" w:lineRule="auto"/>
        <w:jc w:val="center"/>
        <w:rPr>
          <w:rFonts w:ascii="Arial" w:hAnsi="Arial" w:cs="Arial"/>
          <w:b/>
          <w:sz w:val="28"/>
          <w:szCs w:val="28"/>
        </w:rPr>
      </w:pPr>
    </w:p>
    <w:p w14:paraId="05DE8C39" w14:textId="45B62499" w:rsidR="005C4C3F" w:rsidRDefault="005C4C3F" w:rsidP="005C4C3F">
      <w:pPr>
        <w:spacing w:after="100" w:afterAutospacing="1" w:line="600" w:lineRule="auto"/>
        <w:jc w:val="center"/>
        <w:rPr>
          <w:rFonts w:ascii="Arial" w:hAnsi="Arial" w:cs="Arial"/>
          <w:b/>
          <w:sz w:val="28"/>
          <w:szCs w:val="28"/>
        </w:rPr>
      </w:pPr>
    </w:p>
    <w:p w14:paraId="77A6DCC4" w14:textId="68417D7E" w:rsidR="005C4C3F" w:rsidRDefault="005C4C3F" w:rsidP="005C4C3F">
      <w:pPr>
        <w:spacing w:after="100" w:afterAutospacing="1" w:line="600" w:lineRule="auto"/>
        <w:jc w:val="center"/>
        <w:rPr>
          <w:rFonts w:ascii="Arial" w:hAnsi="Arial" w:cs="Arial"/>
          <w:b/>
          <w:sz w:val="28"/>
          <w:szCs w:val="28"/>
        </w:rPr>
      </w:pPr>
    </w:p>
    <w:p w14:paraId="33784309" w14:textId="27B07834" w:rsidR="005C4C3F" w:rsidRDefault="005C4C3F" w:rsidP="005C4C3F">
      <w:pPr>
        <w:spacing w:after="100" w:afterAutospacing="1" w:line="600" w:lineRule="auto"/>
        <w:jc w:val="center"/>
        <w:rPr>
          <w:rFonts w:ascii="Arial" w:hAnsi="Arial" w:cs="Arial"/>
          <w:b/>
          <w:sz w:val="28"/>
          <w:szCs w:val="28"/>
        </w:rPr>
      </w:pPr>
    </w:p>
    <w:p w14:paraId="380024C1" w14:textId="788ECCFD" w:rsidR="005C4C3F" w:rsidRDefault="005C4C3F" w:rsidP="005C4C3F">
      <w:pPr>
        <w:spacing w:after="100" w:afterAutospacing="1" w:line="600" w:lineRule="auto"/>
        <w:jc w:val="center"/>
        <w:rPr>
          <w:rFonts w:ascii="Arial" w:hAnsi="Arial" w:cs="Arial"/>
          <w:b/>
          <w:sz w:val="28"/>
          <w:szCs w:val="28"/>
        </w:rPr>
      </w:pPr>
    </w:p>
    <w:p w14:paraId="195AEDB0" w14:textId="505D4271" w:rsidR="005C4C3F" w:rsidRDefault="005C4C3F" w:rsidP="005C4C3F">
      <w:pPr>
        <w:spacing w:after="100" w:afterAutospacing="1" w:line="600" w:lineRule="auto"/>
        <w:jc w:val="center"/>
        <w:rPr>
          <w:rFonts w:ascii="Arial" w:hAnsi="Arial" w:cs="Arial"/>
          <w:b/>
          <w:sz w:val="28"/>
          <w:szCs w:val="28"/>
        </w:rPr>
      </w:pPr>
    </w:p>
    <w:sdt>
      <w:sdtPr>
        <w:id w:val="-850797845"/>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61C6A998" w14:textId="33D3FD32" w:rsidR="005C4C3F" w:rsidRDefault="005C4C3F">
          <w:pPr>
            <w:pStyle w:val="TOCHeading"/>
          </w:pPr>
          <w:r>
            <w:t>Table of Contents</w:t>
          </w:r>
        </w:p>
        <w:p w14:paraId="1927FB42" w14:textId="367DA7D5" w:rsidR="005C4C3F" w:rsidRDefault="005C4C3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1813482" w:history="1">
            <w:r w:rsidRPr="00B25375">
              <w:rPr>
                <w:rStyle w:val="Hyperlink"/>
                <w:noProof/>
              </w:rPr>
              <w:t>TASK ONE: INDIVIDUAL POSTER</w:t>
            </w:r>
            <w:r>
              <w:rPr>
                <w:noProof/>
                <w:webHidden/>
              </w:rPr>
              <w:tab/>
            </w:r>
            <w:r>
              <w:rPr>
                <w:noProof/>
                <w:webHidden/>
              </w:rPr>
              <w:fldChar w:fldCharType="begin"/>
            </w:r>
            <w:r>
              <w:rPr>
                <w:noProof/>
                <w:webHidden/>
              </w:rPr>
              <w:instrText xml:space="preserve"> PAGEREF _Toc211813482 \h </w:instrText>
            </w:r>
            <w:r>
              <w:rPr>
                <w:noProof/>
                <w:webHidden/>
              </w:rPr>
            </w:r>
            <w:r>
              <w:rPr>
                <w:noProof/>
                <w:webHidden/>
              </w:rPr>
              <w:fldChar w:fldCharType="separate"/>
            </w:r>
            <w:r>
              <w:rPr>
                <w:noProof/>
                <w:webHidden/>
              </w:rPr>
              <w:t>3</w:t>
            </w:r>
            <w:r>
              <w:rPr>
                <w:noProof/>
                <w:webHidden/>
              </w:rPr>
              <w:fldChar w:fldCharType="end"/>
            </w:r>
          </w:hyperlink>
        </w:p>
        <w:p w14:paraId="2DDEC69B" w14:textId="7C6E5781" w:rsidR="005C4C3F" w:rsidRDefault="005C4C3F">
          <w:pPr>
            <w:pStyle w:val="TOC1"/>
            <w:tabs>
              <w:tab w:val="right" w:leader="dot" w:pos="9016"/>
            </w:tabs>
            <w:rPr>
              <w:noProof/>
            </w:rPr>
          </w:pPr>
          <w:hyperlink w:anchor="_Toc211813483" w:history="1">
            <w:r w:rsidRPr="00B25375">
              <w:rPr>
                <w:rStyle w:val="Hyperlink"/>
                <w:noProof/>
              </w:rPr>
              <w:t>TASK TWO: ESSAY The Origins and Structure of the National Health Service (NHS)</w:t>
            </w:r>
            <w:r>
              <w:rPr>
                <w:noProof/>
                <w:webHidden/>
              </w:rPr>
              <w:tab/>
            </w:r>
            <w:r>
              <w:rPr>
                <w:noProof/>
                <w:webHidden/>
              </w:rPr>
              <w:fldChar w:fldCharType="begin"/>
            </w:r>
            <w:r>
              <w:rPr>
                <w:noProof/>
                <w:webHidden/>
              </w:rPr>
              <w:instrText xml:space="preserve"> PAGEREF _Toc211813483 \h </w:instrText>
            </w:r>
            <w:r>
              <w:rPr>
                <w:noProof/>
                <w:webHidden/>
              </w:rPr>
            </w:r>
            <w:r>
              <w:rPr>
                <w:noProof/>
                <w:webHidden/>
              </w:rPr>
              <w:fldChar w:fldCharType="separate"/>
            </w:r>
            <w:r>
              <w:rPr>
                <w:noProof/>
                <w:webHidden/>
              </w:rPr>
              <w:t>4</w:t>
            </w:r>
            <w:r>
              <w:rPr>
                <w:noProof/>
                <w:webHidden/>
              </w:rPr>
              <w:fldChar w:fldCharType="end"/>
            </w:r>
          </w:hyperlink>
        </w:p>
        <w:p w14:paraId="5675E18E" w14:textId="02AAA3BA" w:rsidR="005C4C3F" w:rsidRDefault="005C4C3F">
          <w:pPr>
            <w:pStyle w:val="TOC2"/>
            <w:tabs>
              <w:tab w:val="right" w:leader="dot" w:pos="9016"/>
            </w:tabs>
            <w:rPr>
              <w:noProof/>
            </w:rPr>
          </w:pPr>
          <w:hyperlink w:anchor="_Toc211813484" w:history="1">
            <w:r w:rsidRPr="00B25375">
              <w:rPr>
                <w:rStyle w:val="Hyperlink"/>
                <w:noProof/>
              </w:rPr>
              <w:t>Historical Context and Origins</w:t>
            </w:r>
            <w:r>
              <w:rPr>
                <w:noProof/>
                <w:webHidden/>
              </w:rPr>
              <w:tab/>
            </w:r>
            <w:r>
              <w:rPr>
                <w:noProof/>
                <w:webHidden/>
              </w:rPr>
              <w:fldChar w:fldCharType="begin"/>
            </w:r>
            <w:r>
              <w:rPr>
                <w:noProof/>
                <w:webHidden/>
              </w:rPr>
              <w:instrText xml:space="preserve"> PAGEREF _Toc211813484 \h </w:instrText>
            </w:r>
            <w:r>
              <w:rPr>
                <w:noProof/>
                <w:webHidden/>
              </w:rPr>
            </w:r>
            <w:r>
              <w:rPr>
                <w:noProof/>
                <w:webHidden/>
              </w:rPr>
              <w:fldChar w:fldCharType="separate"/>
            </w:r>
            <w:r>
              <w:rPr>
                <w:noProof/>
                <w:webHidden/>
              </w:rPr>
              <w:t>4</w:t>
            </w:r>
            <w:r>
              <w:rPr>
                <w:noProof/>
                <w:webHidden/>
              </w:rPr>
              <w:fldChar w:fldCharType="end"/>
            </w:r>
          </w:hyperlink>
        </w:p>
        <w:p w14:paraId="035AD5BD" w14:textId="7A2DADB8" w:rsidR="005C4C3F" w:rsidRDefault="005C4C3F">
          <w:pPr>
            <w:pStyle w:val="TOC2"/>
            <w:tabs>
              <w:tab w:val="right" w:leader="dot" w:pos="9016"/>
            </w:tabs>
            <w:rPr>
              <w:noProof/>
            </w:rPr>
          </w:pPr>
          <w:hyperlink w:anchor="_Toc211813485" w:history="1">
            <w:r w:rsidRPr="00B25375">
              <w:rPr>
                <w:rStyle w:val="Hyperlink"/>
                <w:noProof/>
              </w:rPr>
              <w:t>Key Principles Behind the NHS</w:t>
            </w:r>
            <w:r>
              <w:rPr>
                <w:noProof/>
                <w:webHidden/>
              </w:rPr>
              <w:tab/>
            </w:r>
            <w:r>
              <w:rPr>
                <w:noProof/>
                <w:webHidden/>
              </w:rPr>
              <w:fldChar w:fldCharType="begin"/>
            </w:r>
            <w:r>
              <w:rPr>
                <w:noProof/>
                <w:webHidden/>
              </w:rPr>
              <w:instrText xml:space="preserve"> PAGEREF _Toc211813485 \h </w:instrText>
            </w:r>
            <w:r>
              <w:rPr>
                <w:noProof/>
                <w:webHidden/>
              </w:rPr>
            </w:r>
            <w:r>
              <w:rPr>
                <w:noProof/>
                <w:webHidden/>
              </w:rPr>
              <w:fldChar w:fldCharType="separate"/>
            </w:r>
            <w:r>
              <w:rPr>
                <w:noProof/>
                <w:webHidden/>
              </w:rPr>
              <w:t>4</w:t>
            </w:r>
            <w:r>
              <w:rPr>
                <w:noProof/>
                <w:webHidden/>
              </w:rPr>
              <w:fldChar w:fldCharType="end"/>
            </w:r>
          </w:hyperlink>
        </w:p>
        <w:p w14:paraId="4EC65C45" w14:textId="48249673" w:rsidR="005C4C3F" w:rsidRDefault="005C4C3F">
          <w:pPr>
            <w:pStyle w:val="TOC2"/>
            <w:tabs>
              <w:tab w:val="right" w:leader="dot" w:pos="9016"/>
            </w:tabs>
            <w:rPr>
              <w:noProof/>
            </w:rPr>
          </w:pPr>
          <w:hyperlink w:anchor="_Toc211813486" w:history="1">
            <w:r w:rsidRPr="00B25375">
              <w:rPr>
                <w:rStyle w:val="Hyperlink"/>
                <w:noProof/>
              </w:rPr>
              <w:t>Current Structure of the NHS</w:t>
            </w:r>
            <w:r>
              <w:rPr>
                <w:noProof/>
                <w:webHidden/>
              </w:rPr>
              <w:tab/>
            </w:r>
            <w:r>
              <w:rPr>
                <w:noProof/>
                <w:webHidden/>
              </w:rPr>
              <w:fldChar w:fldCharType="begin"/>
            </w:r>
            <w:r>
              <w:rPr>
                <w:noProof/>
                <w:webHidden/>
              </w:rPr>
              <w:instrText xml:space="preserve"> PAGEREF _Toc211813486 \h </w:instrText>
            </w:r>
            <w:r>
              <w:rPr>
                <w:noProof/>
                <w:webHidden/>
              </w:rPr>
            </w:r>
            <w:r>
              <w:rPr>
                <w:noProof/>
                <w:webHidden/>
              </w:rPr>
              <w:fldChar w:fldCharType="separate"/>
            </w:r>
            <w:r>
              <w:rPr>
                <w:noProof/>
                <w:webHidden/>
              </w:rPr>
              <w:t>5</w:t>
            </w:r>
            <w:r>
              <w:rPr>
                <w:noProof/>
                <w:webHidden/>
              </w:rPr>
              <w:fldChar w:fldCharType="end"/>
            </w:r>
          </w:hyperlink>
        </w:p>
        <w:p w14:paraId="2ACEAE24" w14:textId="7CF49553" w:rsidR="005C4C3F" w:rsidRDefault="005C4C3F">
          <w:pPr>
            <w:pStyle w:val="TOC2"/>
            <w:tabs>
              <w:tab w:val="right" w:leader="dot" w:pos="9016"/>
            </w:tabs>
            <w:rPr>
              <w:noProof/>
            </w:rPr>
          </w:pPr>
          <w:hyperlink w:anchor="_Toc211813487" w:history="1">
            <w:r w:rsidRPr="00B25375">
              <w:rPr>
                <w:rStyle w:val="Hyperlink"/>
                <w:noProof/>
              </w:rPr>
              <w:t>Critical Examination and Challenges</w:t>
            </w:r>
            <w:r>
              <w:rPr>
                <w:noProof/>
                <w:webHidden/>
              </w:rPr>
              <w:tab/>
            </w:r>
            <w:r>
              <w:rPr>
                <w:noProof/>
                <w:webHidden/>
              </w:rPr>
              <w:fldChar w:fldCharType="begin"/>
            </w:r>
            <w:r>
              <w:rPr>
                <w:noProof/>
                <w:webHidden/>
              </w:rPr>
              <w:instrText xml:space="preserve"> PAGEREF _Toc211813487 \h </w:instrText>
            </w:r>
            <w:r>
              <w:rPr>
                <w:noProof/>
                <w:webHidden/>
              </w:rPr>
            </w:r>
            <w:r>
              <w:rPr>
                <w:noProof/>
                <w:webHidden/>
              </w:rPr>
              <w:fldChar w:fldCharType="separate"/>
            </w:r>
            <w:r>
              <w:rPr>
                <w:noProof/>
                <w:webHidden/>
              </w:rPr>
              <w:t>6</w:t>
            </w:r>
            <w:r>
              <w:rPr>
                <w:noProof/>
                <w:webHidden/>
              </w:rPr>
              <w:fldChar w:fldCharType="end"/>
            </w:r>
          </w:hyperlink>
        </w:p>
        <w:p w14:paraId="55FB6435" w14:textId="0CCD0C55" w:rsidR="005C4C3F" w:rsidRDefault="005C4C3F">
          <w:pPr>
            <w:pStyle w:val="TOC2"/>
            <w:tabs>
              <w:tab w:val="right" w:leader="dot" w:pos="9016"/>
            </w:tabs>
            <w:rPr>
              <w:noProof/>
            </w:rPr>
          </w:pPr>
          <w:hyperlink w:anchor="_Toc211813488" w:history="1">
            <w:r w:rsidRPr="00B25375">
              <w:rPr>
                <w:rStyle w:val="Hyperlink"/>
                <w:noProof/>
              </w:rPr>
              <w:t>Conclusion</w:t>
            </w:r>
            <w:r>
              <w:rPr>
                <w:noProof/>
                <w:webHidden/>
              </w:rPr>
              <w:tab/>
            </w:r>
            <w:r>
              <w:rPr>
                <w:noProof/>
                <w:webHidden/>
              </w:rPr>
              <w:fldChar w:fldCharType="begin"/>
            </w:r>
            <w:r>
              <w:rPr>
                <w:noProof/>
                <w:webHidden/>
              </w:rPr>
              <w:instrText xml:space="preserve"> PAGEREF _Toc211813488 \h </w:instrText>
            </w:r>
            <w:r>
              <w:rPr>
                <w:noProof/>
                <w:webHidden/>
              </w:rPr>
            </w:r>
            <w:r>
              <w:rPr>
                <w:noProof/>
                <w:webHidden/>
              </w:rPr>
              <w:fldChar w:fldCharType="separate"/>
            </w:r>
            <w:r>
              <w:rPr>
                <w:noProof/>
                <w:webHidden/>
              </w:rPr>
              <w:t>6</w:t>
            </w:r>
            <w:r>
              <w:rPr>
                <w:noProof/>
                <w:webHidden/>
              </w:rPr>
              <w:fldChar w:fldCharType="end"/>
            </w:r>
          </w:hyperlink>
        </w:p>
        <w:p w14:paraId="284029E2" w14:textId="0529405F" w:rsidR="005C4C3F" w:rsidRDefault="005C4C3F">
          <w:pPr>
            <w:pStyle w:val="TOC2"/>
            <w:tabs>
              <w:tab w:val="right" w:leader="dot" w:pos="9016"/>
            </w:tabs>
            <w:rPr>
              <w:noProof/>
            </w:rPr>
          </w:pPr>
          <w:hyperlink w:anchor="_Toc211813489" w:history="1">
            <w:r w:rsidRPr="00B25375">
              <w:rPr>
                <w:rStyle w:val="Hyperlink"/>
                <w:noProof/>
              </w:rPr>
              <w:t>Reference List</w:t>
            </w:r>
            <w:r>
              <w:rPr>
                <w:noProof/>
                <w:webHidden/>
              </w:rPr>
              <w:tab/>
            </w:r>
            <w:r>
              <w:rPr>
                <w:noProof/>
                <w:webHidden/>
              </w:rPr>
              <w:fldChar w:fldCharType="begin"/>
            </w:r>
            <w:r>
              <w:rPr>
                <w:noProof/>
                <w:webHidden/>
              </w:rPr>
              <w:instrText xml:space="preserve"> PAGEREF _Toc211813489 \h </w:instrText>
            </w:r>
            <w:r>
              <w:rPr>
                <w:noProof/>
                <w:webHidden/>
              </w:rPr>
            </w:r>
            <w:r>
              <w:rPr>
                <w:noProof/>
                <w:webHidden/>
              </w:rPr>
              <w:fldChar w:fldCharType="separate"/>
            </w:r>
            <w:r>
              <w:rPr>
                <w:noProof/>
                <w:webHidden/>
              </w:rPr>
              <w:t>7</w:t>
            </w:r>
            <w:r>
              <w:rPr>
                <w:noProof/>
                <w:webHidden/>
              </w:rPr>
              <w:fldChar w:fldCharType="end"/>
            </w:r>
          </w:hyperlink>
        </w:p>
        <w:p w14:paraId="1D651306" w14:textId="1A972786" w:rsidR="005C4C3F" w:rsidRDefault="005C4C3F">
          <w:r>
            <w:rPr>
              <w:b/>
              <w:bCs/>
              <w:noProof/>
            </w:rPr>
            <w:fldChar w:fldCharType="end"/>
          </w:r>
        </w:p>
      </w:sdtContent>
    </w:sdt>
    <w:p w14:paraId="24CACA29" w14:textId="77777777" w:rsidR="005C4C3F" w:rsidRDefault="005C4C3F" w:rsidP="005C4C3F">
      <w:pPr>
        <w:spacing w:after="100" w:afterAutospacing="1" w:line="600" w:lineRule="auto"/>
        <w:jc w:val="center"/>
        <w:rPr>
          <w:rFonts w:ascii="Arial" w:hAnsi="Arial" w:cs="Arial"/>
          <w:b/>
          <w:sz w:val="28"/>
          <w:szCs w:val="28"/>
        </w:rPr>
      </w:pPr>
    </w:p>
    <w:p w14:paraId="0A5D02B5" w14:textId="2D3D885C" w:rsidR="005C4C3F" w:rsidRDefault="005C4C3F" w:rsidP="005C4C3F">
      <w:pPr>
        <w:spacing w:after="100" w:afterAutospacing="1" w:line="600" w:lineRule="auto"/>
        <w:jc w:val="center"/>
        <w:rPr>
          <w:rFonts w:ascii="Arial" w:hAnsi="Arial" w:cs="Arial"/>
          <w:b/>
          <w:sz w:val="28"/>
          <w:szCs w:val="28"/>
        </w:rPr>
      </w:pPr>
    </w:p>
    <w:p w14:paraId="2CA50A83" w14:textId="52911C4E" w:rsidR="005C4C3F" w:rsidRDefault="005C4C3F" w:rsidP="005C4C3F">
      <w:pPr>
        <w:spacing w:after="100" w:afterAutospacing="1" w:line="600" w:lineRule="auto"/>
        <w:jc w:val="center"/>
        <w:rPr>
          <w:rFonts w:ascii="Arial" w:hAnsi="Arial" w:cs="Arial"/>
          <w:b/>
          <w:sz w:val="28"/>
          <w:szCs w:val="28"/>
        </w:rPr>
      </w:pPr>
    </w:p>
    <w:p w14:paraId="23F7B893" w14:textId="7170A9E1" w:rsidR="005C4C3F" w:rsidRDefault="005C4C3F" w:rsidP="005C4C3F">
      <w:pPr>
        <w:spacing w:after="100" w:afterAutospacing="1" w:line="600" w:lineRule="auto"/>
        <w:jc w:val="center"/>
        <w:rPr>
          <w:rFonts w:ascii="Arial" w:hAnsi="Arial" w:cs="Arial"/>
          <w:b/>
          <w:sz w:val="28"/>
          <w:szCs w:val="28"/>
        </w:rPr>
      </w:pPr>
    </w:p>
    <w:p w14:paraId="6AFC207B" w14:textId="554B8320" w:rsidR="005C4C3F" w:rsidRPr="005C4C3F" w:rsidRDefault="005C4C3F" w:rsidP="005C4C3F">
      <w:pPr>
        <w:pStyle w:val="Heading1"/>
      </w:pPr>
      <w:bookmarkStart w:id="0" w:name="_Toc211813482"/>
      <w:r>
        <w:lastRenderedPageBreak/>
        <w:t>TASK ONE: INDIVIDUAL POSTER</w:t>
      </w:r>
      <w:bookmarkEnd w:id="0"/>
    </w:p>
    <w:p w14:paraId="20892E8F" w14:textId="30C8AC15" w:rsidR="005C4C3F" w:rsidRDefault="005C4C3F" w:rsidP="005C4C3F">
      <w:pPr>
        <w:spacing w:after="100" w:afterAutospacing="1" w:line="600" w:lineRule="auto"/>
        <w:jc w:val="center"/>
        <w:rPr>
          <w:rFonts w:ascii="Arial" w:hAnsi="Arial" w:cs="Arial"/>
          <w:b/>
          <w:sz w:val="28"/>
          <w:szCs w:val="28"/>
        </w:rPr>
      </w:pPr>
      <w:r>
        <w:rPr>
          <w:rFonts w:ascii="Arial" w:hAnsi="Arial" w:cs="Arial"/>
          <w:b/>
          <w:noProof/>
          <w:sz w:val="28"/>
          <w:szCs w:val="28"/>
        </w:rPr>
        <w:drawing>
          <wp:inline distT="0" distB="0" distL="0" distR="0" wp14:anchorId="1D7E7AA5" wp14:editId="4236323F">
            <wp:extent cx="6050500" cy="8432800"/>
            <wp:effectExtent l="0" t="0" r="0" b="0"/>
            <wp:docPr id="2" name="Picture 2" descr="A documen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ocument with text and numbers&#10;&#10;Description automatically generated with medium confidence"/>
                    <pic:cNvPicPr/>
                  </pic:nvPicPr>
                  <pic:blipFill>
                    <a:blip r:embed="rId9">
                      <a:duotone>
                        <a:prstClr val="black"/>
                        <a:schemeClr val="tx2">
                          <a:tint val="45000"/>
                          <a:satMod val="400000"/>
                        </a:schemeClr>
                      </a:duotone>
                      <a:extLst>
                        <a:ext uri="{28A0092B-C50C-407E-A947-70E740481C1C}">
                          <a14:useLocalDpi xmlns:a14="http://schemas.microsoft.com/office/drawing/2010/main" val="0"/>
                        </a:ext>
                      </a:extLst>
                    </a:blip>
                    <a:stretch>
                      <a:fillRect/>
                    </a:stretch>
                  </pic:blipFill>
                  <pic:spPr>
                    <a:xfrm>
                      <a:off x="0" y="0"/>
                      <a:ext cx="6060584" cy="8446855"/>
                    </a:xfrm>
                    <a:prstGeom prst="rect">
                      <a:avLst/>
                    </a:prstGeom>
                  </pic:spPr>
                </pic:pic>
              </a:graphicData>
            </a:graphic>
          </wp:inline>
        </w:drawing>
      </w:r>
    </w:p>
    <w:p w14:paraId="715B7448" w14:textId="7D6B194F" w:rsidR="005C4C3F" w:rsidRDefault="005C4C3F" w:rsidP="005C4C3F">
      <w:pPr>
        <w:pStyle w:val="Heading1"/>
      </w:pPr>
      <w:bookmarkStart w:id="1" w:name="_Toc211813483"/>
      <w:r>
        <w:lastRenderedPageBreak/>
        <w:t xml:space="preserve">TASK TWO: ESSAY </w:t>
      </w:r>
      <w:r>
        <w:rPr>
          <w:rStyle w:val="Strong"/>
          <w:b w:val="0"/>
          <w:bCs w:val="0"/>
        </w:rPr>
        <w:t>The Origins and Structure of the National Health Service (NHS)</w:t>
      </w:r>
      <w:bookmarkEnd w:id="1"/>
    </w:p>
    <w:p w14:paraId="5C88E298" w14:textId="77777777" w:rsidR="005C4C3F" w:rsidRDefault="005C4C3F" w:rsidP="005C4C3F">
      <w:pPr>
        <w:pStyle w:val="NormalWeb"/>
        <w:spacing w:line="360" w:lineRule="auto"/>
        <w:jc w:val="both"/>
      </w:pPr>
      <w:r>
        <w:t xml:space="preserve">The </w:t>
      </w:r>
      <w:r>
        <w:rPr>
          <w:rStyle w:val="text-token-text-primary"/>
        </w:rPr>
        <w:t>National Health Service</w:t>
      </w:r>
      <w:r>
        <w:t xml:space="preserve"> (NHS) is one of the most significant achievements in the history of British social policy. Established in 1948, the NHS was designed to provide universal healthcare free at the point of delivery to every resident of the United Kingdom. Its foundation was shaped by historical pressures, wartime experiences, and growing public demand for a more equitable healthcare system. Over seven decades later, the NHS has evolved into a complex structure that delivers a wide range of services, though it continues to face increasing challenges.</w:t>
      </w:r>
    </w:p>
    <w:p w14:paraId="0A69C58D" w14:textId="77777777" w:rsidR="005C4C3F" w:rsidRDefault="005C4C3F" w:rsidP="005C4C3F">
      <w:pPr>
        <w:pStyle w:val="Heading2"/>
        <w:spacing w:line="360" w:lineRule="auto"/>
        <w:jc w:val="both"/>
      </w:pPr>
      <w:bookmarkStart w:id="2" w:name="_Toc211813484"/>
      <w:r>
        <w:t>Historical Context and Origins</w:t>
      </w:r>
      <w:bookmarkEnd w:id="2"/>
    </w:p>
    <w:p w14:paraId="16CC6E05" w14:textId="77777777" w:rsidR="005C4C3F" w:rsidRDefault="005C4C3F" w:rsidP="005C4C3F">
      <w:pPr>
        <w:pStyle w:val="NormalWeb"/>
        <w:spacing w:line="360" w:lineRule="auto"/>
        <w:jc w:val="both"/>
      </w:pPr>
      <w:r>
        <w:t xml:space="preserve">The origins of the NHS can be traced back to the early 20th century when healthcare in Britain was fragmented and largely dependent on </w:t>
      </w:r>
      <w:r>
        <w:rPr>
          <w:rStyle w:val="Strong"/>
        </w:rPr>
        <w:t>income and employment status</w:t>
      </w:r>
      <w:r>
        <w:t xml:space="preserve">. Before 1948, most medical care was privately funded, provided through voluntary hospitals, charitable institutions, or insurance schemes like the </w:t>
      </w:r>
      <w:r>
        <w:rPr>
          <w:rStyle w:val="text-token-text-primary"/>
        </w:rPr>
        <w:t>National Insurance Act 1911</w:t>
      </w:r>
      <w:r>
        <w:t>, which covered only a limited number of workers (Webster, 2002). Many people, especially those in lower socio-economic groups, struggled to afford medical treatment.</w:t>
      </w:r>
    </w:p>
    <w:p w14:paraId="3BA56758" w14:textId="77777777" w:rsidR="005C4C3F" w:rsidRDefault="005C4C3F" w:rsidP="005C4C3F">
      <w:pPr>
        <w:pStyle w:val="NormalWeb"/>
        <w:spacing w:line="360" w:lineRule="auto"/>
        <w:jc w:val="both"/>
      </w:pPr>
      <w:r>
        <w:t xml:space="preserve">The Second World War became a turning point for healthcare reform. Wartime emergency medical services demonstrated the advantages of </w:t>
      </w:r>
      <w:r>
        <w:rPr>
          <w:rStyle w:val="Strong"/>
        </w:rPr>
        <w:t>coordinated healthcare</w:t>
      </w:r>
      <w:r>
        <w:t>, as hospitals were brought together under central government control to manage the wounded (</w:t>
      </w:r>
      <w:proofErr w:type="spellStart"/>
      <w:r>
        <w:t>Berridge</w:t>
      </w:r>
      <w:proofErr w:type="spellEnd"/>
      <w:r>
        <w:t>, 1999). The war also shifted public attitudes, fostering a collective sense of responsibility for welfare.</w:t>
      </w:r>
    </w:p>
    <w:p w14:paraId="537A7748" w14:textId="77777777" w:rsidR="005C4C3F" w:rsidRDefault="005C4C3F" w:rsidP="005C4C3F">
      <w:pPr>
        <w:pStyle w:val="NormalWeb"/>
        <w:spacing w:line="360" w:lineRule="auto"/>
        <w:jc w:val="both"/>
      </w:pPr>
      <w:r>
        <w:t xml:space="preserve">A key figure in the NHS’s establishment was </w:t>
      </w:r>
      <w:r>
        <w:rPr>
          <w:rStyle w:val="text-token-text-primary"/>
        </w:rPr>
        <w:t>Aneurin Bevan</w:t>
      </w:r>
      <w:r>
        <w:t xml:space="preserve">, the Minister of Health in the post-war Labour government. Influenced by the </w:t>
      </w:r>
      <w:r>
        <w:rPr>
          <w:rStyle w:val="text-token-text-primary"/>
        </w:rPr>
        <w:t>Beveridge Report</w:t>
      </w:r>
      <w:r>
        <w:t xml:space="preserve"> of 1942, which proposed comprehensive social reforms, Bevan advocated for a system based on three founding principles: </w:t>
      </w:r>
      <w:r>
        <w:rPr>
          <w:rStyle w:val="Strong"/>
        </w:rPr>
        <w:t>universal access</w:t>
      </w:r>
      <w:r>
        <w:t xml:space="preserve">, </w:t>
      </w:r>
      <w:r>
        <w:rPr>
          <w:rStyle w:val="Strong"/>
        </w:rPr>
        <w:t>free at the point of use</w:t>
      </w:r>
      <w:r>
        <w:t xml:space="preserve">, and </w:t>
      </w:r>
      <w:r>
        <w:rPr>
          <w:rStyle w:val="Strong"/>
        </w:rPr>
        <w:t>funded through general taxation</w:t>
      </w:r>
      <w:r>
        <w:t xml:space="preserve"> (Rivett, 1998). These principles were enshrined in the </w:t>
      </w:r>
      <w:r>
        <w:rPr>
          <w:rStyle w:val="text-token-text-primary"/>
        </w:rPr>
        <w:t>National Health Service Act 1946</w:t>
      </w:r>
      <w:r>
        <w:t>, which came into effect on 5 July 1948.</w:t>
      </w:r>
    </w:p>
    <w:p w14:paraId="1C3ED69B" w14:textId="77777777" w:rsidR="005C4C3F" w:rsidRDefault="005C4C3F" w:rsidP="005C4C3F">
      <w:pPr>
        <w:pStyle w:val="Heading2"/>
        <w:spacing w:line="360" w:lineRule="auto"/>
        <w:jc w:val="both"/>
      </w:pPr>
      <w:bookmarkStart w:id="3" w:name="_Toc211813485"/>
      <w:r>
        <w:t>Key Principles Behind the NHS</w:t>
      </w:r>
      <w:bookmarkEnd w:id="3"/>
    </w:p>
    <w:p w14:paraId="31BBBCCB" w14:textId="77777777" w:rsidR="005C4C3F" w:rsidRDefault="005C4C3F" w:rsidP="005C4C3F">
      <w:pPr>
        <w:pStyle w:val="NormalWeb"/>
        <w:spacing w:line="360" w:lineRule="auto"/>
        <w:jc w:val="both"/>
      </w:pPr>
      <w:r>
        <w:t xml:space="preserve">The NHS was built on a vision of </w:t>
      </w:r>
      <w:r>
        <w:rPr>
          <w:rStyle w:val="Strong"/>
        </w:rPr>
        <w:t>equality and social justice</w:t>
      </w:r>
      <w:r>
        <w:t xml:space="preserve">, aiming to remove financial barriers to healthcare. Its </w:t>
      </w:r>
      <w:r>
        <w:rPr>
          <w:rStyle w:val="Strong"/>
        </w:rPr>
        <w:t>core principles</w:t>
      </w:r>
      <w:r>
        <w:t xml:space="preserve"> were:</w:t>
      </w:r>
    </w:p>
    <w:p w14:paraId="0A469257" w14:textId="77777777" w:rsidR="005C4C3F" w:rsidRDefault="005C4C3F" w:rsidP="005C4C3F">
      <w:pPr>
        <w:pStyle w:val="NormalWeb"/>
        <w:numPr>
          <w:ilvl w:val="0"/>
          <w:numId w:val="1"/>
        </w:numPr>
        <w:spacing w:line="360" w:lineRule="auto"/>
        <w:jc w:val="both"/>
      </w:pPr>
      <w:r>
        <w:rPr>
          <w:rStyle w:val="Strong"/>
        </w:rPr>
        <w:lastRenderedPageBreak/>
        <w:t>Universality</w:t>
      </w:r>
      <w:r>
        <w:t xml:space="preserve"> – healthcare available to everyone, regardless of income or social status.</w:t>
      </w:r>
    </w:p>
    <w:p w14:paraId="5068B7DF" w14:textId="77777777" w:rsidR="005C4C3F" w:rsidRDefault="005C4C3F" w:rsidP="005C4C3F">
      <w:pPr>
        <w:pStyle w:val="NormalWeb"/>
        <w:numPr>
          <w:ilvl w:val="0"/>
          <w:numId w:val="1"/>
        </w:numPr>
        <w:spacing w:line="360" w:lineRule="auto"/>
        <w:jc w:val="both"/>
      </w:pPr>
      <w:r>
        <w:rPr>
          <w:rStyle w:val="Strong"/>
        </w:rPr>
        <w:t>Equity of access</w:t>
      </w:r>
      <w:r>
        <w:t xml:space="preserve"> – services provided according to need, not ability to pay.</w:t>
      </w:r>
    </w:p>
    <w:p w14:paraId="5C62BC8D" w14:textId="77777777" w:rsidR="005C4C3F" w:rsidRDefault="005C4C3F" w:rsidP="005C4C3F">
      <w:pPr>
        <w:pStyle w:val="NormalWeb"/>
        <w:numPr>
          <w:ilvl w:val="0"/>
          <w:numId w:val="1"/>
        </w:numPr>
        <w:spacing w:line="360" w:lineRule="auto"/>
        <w:jc w:val="both"/>
      </w:pPr>
      <w:r>
        <w:rPr>
          <w:rStyle w:val="Strong"/>
        </w:rPr>
        <w:t>Comprehensive coverage</w:t>
      </w:r>
      <w:r>
        <w:t xml:space="preserve"> – from GP consultations to hospital care, maternity services, dentistry, and mental health support.</w:t>
      </w:r>
    </w:p>
    <w:p w14:paraId="52E8658F" w14:textId="77777777" w:rsidR="005C4C3F" w:rsidRDefault="005C4C3F" w:rsidP="005C4C3F">
      <w:pPr>
        <w:pStyle w:val="NormalWeb"/>
        <w:numPr>
          <w:ilvl w:val="0"/>
          <w:numId w:val="1"/>
        </w:numPr>
        <w:spacing w:line="360" w:lineRule="auto"/>
        <w:jc w:val="both"/>
      </w:pPr>
      <w:r>
        <w:rPr>
          <w:rStyle w:val="Strong"/>
        </w:rPr>
        <w:t>Free at the point of delivery</w:t>
      </w:r>
      <w:r>
        <w:t xml:space="preserve"> – funded by taxation rather than insurance or direct payments.</w:t>
      </w:r>
    </w:p>
    <w:p w14:paraId="388CEDD9" w14:textId="77777777" w:rsidR="005C4C3F" w:rsidRDefault="005C4C3F" w:rsidP="005C4C3F">
      <w:pPr>
        <w:pStyle w:val="NormalWeb"/>
        <w:spacing w:line="360" w:lineRule="auto"/>
        <w:jc w:val="both"/>
      </w:pPr>
      <w:r>
        <w:t>These principles transformed healthcare delivery, ensuring that every person in Britain could access essential health services.</w:t>
      </w:r>
    </w:p>
    <w:p w14:paraId="118D81F0" w14:textId="77777777" w:rsidR="005C4C3F" w:rsidRDefault="005C4C3F" w:rsidP="005C4C3F">
      <w:pPr>
        <w:pStyle w:val="Heading2"/>
        <w:spacing w:line="360" w:lineRule="auto"/>
        <w:jc w:val="both"/>
      </w:pPr>
      <w:bookmarkStart w:id="4" w:name="_Toc211813486"/>
      <w:r>
        <w:t>Current Structure of the NHS</w:t>
      </w:r>
      <w:bookmarkEnd w:id="4"/>
    </w:p>
    <w:p w14:paraId="7CBEA16F" w14:textId="77777777" w:rsidR="005C4C3F" w:rsidRDefault="005C4C3F" w:rsidP="005C4C3F">
      <w:pPr>
        <w:pStyle w:val="NormalWeb"/>
        <w:spacing w:line="360" w:lineRule="auto"/>
        <w:jc w:val="both"/>
      </w:pPr>
      <w:r>
        <w:t xml:space="preserve">The NHS has undergone numerous reforms since its inception to adapt to changing population needs, technological advancements, and financial pressures. Today, the NHS operates across four devolved systems: </w:t>
      </w:r>
      <w:r>
        <w:rPr>
          <w:rStyle w:val="text-token-text-primary"/>
        </w:rPr>
        <w:t>NHS England</w:t>
      </w:r>
      <w:r>
        <w:t xml:space="preserve">, </w:t>
      </w:r>
      <w:r>
        <w:rPr>
          <w:rStyle w:val="text-token-text-primary"/>
        </w:rPr>
        <w:t>NHS Scotland</w:t>
      </w:r>
      <w:r>
        <w:t xml:space="preserve">, </w:t>
      </w:r>
      <w:r>
        <w:rPr>
          <w:rStyle w:val="text-token-text-primary"/>
        </w:rPr>
        <w:t>NHS Wales</w:t>
      </w:r>
      <w:r>
        <w:t xml:space="preserve">, and </w:t>
      </w:r>
      <w:r>
        <w:rPr>
          <w:rStyle w:val="text-token-text-primary"/>
        </w:rPr>
        <w:t>Health and Social Care in Northern Ireland</w:t>
      </w:r>
      <w:r>
        <w:t>. Each system has its own structure and governance, though they share the founding principles of universal and free healthcare.</w:t>
      </w:r>
    </w:p>
    <w:p w14:paraId="384429F1" w14:textId="77777777" w:rsidR="005C4C3F" w:rsidRDefault="005C4C3F" w:rsidP="005C4C3F">
      <w:pPr>
        <w:pStyle w:val="NormalWeb"/>
        <w:spacing w:line="360" w:lineRule="auto"/>
        <w:jc w:val="both"/>
      </w:pPr>
      <w:r>
        <w:t xml:space="preserve">In England, the NHS is overseen by the </w:t>
      </w:r>
      <w:r>
        <w:rPr>
          <w:rStyle w:val="text-token-text-primary"/>
        </w:rPr>
        <w:t>Department of Health and Social Care</w:t>
      </w:r>
      <w:r>
        <w:t xml:space="preserve"> and managed operationally through NHS England. The system is divided into several key components:</w:t>
      </w:r>
    </w:p>
    <w:p w14:paraId="2A09DDE4" w14:textId="77777777" w:rsidR="005C4C3F" w:rsidRDefault="005C4C3F" w:rsidP="005C4C3F">
      <w:pPr>
        <w:pStyle w:val="NormalWeb"/>
        <w:numPr>
          <w:ilvl w:val="0"/>
          <w:numId w:val="2"/>
        </w:numPr>
        <w:spacing w:line="360" w:lineRule="auto"/>
        <w:jc w:val="both"/>
      </w:pPr>
      <w:r>
        <w:rPr>
          <w:rStyle w:val="Strong"/>
        </w:rPr>
        <w:t>Primary Care:</w:t>
      </w:r>
      <w:r>
        <w:t xml:space="preserve"> This includes general practitioners (GPs), community pharmacies, dental practices, and optometry. GPs are often the first point of contact for patients and act as gatekeepers to specialist services.</w:t>
      </w:r>
    </w:p>
    <w:p w14:paraId="5792376A" w14:textId="77777777" w:rsidR="005C4C3F" w:rsidRDefault="005C4C3F" w:rsidP="005C4C3F">
      <w:pPr>
        <w:pStyle w:val="NormalWeb"/>
        <w:numPr>
          <w:ilvl w:val="0"/>
          <w:numId w:val="2"/>
        </w:numPr>
        <w:spacing w:line="360" w:lineRule="auto"/>
        <w:jc w:val="both"/>
      </w:pPr>
      <w:r>
        <w:rPr>
          <w:rStyle w:val="Strong"/>
        </w:rPr>
        <w:t>Secondary and Tertiary Care:</w:t>
      </w:r>
      <w:r>
        <w:t xml:space="preserve"> Provided in hospitals and specialist centres, offering more advanced treatments and surgeries.</w:t>
      </w:r>
    </w:p>
    <w:p w14:paraId="1F64B134" w14:textId="77777777" w:rsidR="005C4C3F" w:rsidRDefault="005C4C3F" w:rsidP="005C4C3F">
      <w:pPr>
        <w:pStyle w:val="NormalWeb"/>
        <w:numPr>
          <w:ilvl w:val="0"/>
          <w:numId w:val="2"/>
        </w:numPr>
        <w:spacing w:line="360" w:lineRule="auto"/>
        <w:jc w:val="both"/>
      </w:pPr>
      <w:r>
        <w:rPr>
          <w:rStyle w:val="Strong"/>
        </w:rPr>
        <w:t>Community Services:</w:t>
      </w:r>
      <w:r>
        <w:t xml:space="preserve"> Such as health visitors, midwifery, rehabilitation, and mental health support.</w:t>
      </w:r>
    </w:p>
    <w:p w14:paraId="74EEED9B" w14:textId="77777777" w:rsidR="005C4C3F" w:rsidRDefault="005C4C3F" w:rsidP="005C4C3F">
      <w:pPr>
        <w:pStyle w:val="NormalWeb"/>
        <w:numPr>
          <w:ilvl w:val="0"/>
          <w:numId w:val="2"/>
        </w:numPr>
        <w:spacing w:line="360" w:lineRule="auto"/>
        <w:jc w:val="both"/>
      </w:pPr>
      <w:r>
        <w:rPr>
          <w:rStyle w:val="Strong"/>
        </w:rPr>
        <w:t>Integrated Care Boards (ICBs):</w:t>
      </w:r>
      <w:r>
        <w:t xml:space="preserve"> Established under the </w:t>
      </w:r>
      <w:r>
        <w:rPr>
          <w:rStyle w:val="text-token-text-primary"/>
        </w:rPr>
        <w:t>Health and Care Act 2022</w:t>
      </w:r>
      <w:r>
        <w:t>, ICBs plan and fund health services locally, promoting collaboration between hospitals, GPs, local authorities, and social care providers.</w:t>
      </w:r>
    </w:p>
    <w:p w14:paraId="0D1E4BB9" w14:textId="77777777" w:rsidR="005C4C3F" w:rsidRDefault="005C4C3F" w:rsidP="005C4C3F">
      <w:pPr>
        <w:pStyle w:val="NormalWeb"/>
        <w:spacing w:line="360" w:lineRule="auto"/>
        <w:jc w:val="both"/>
      </w:pPr>
      <w:r>
        <w:t>The NHS is publicly funded, primarily through general taxation, with additional revenue from National Insurance contributions. This funding model underpins the principle of care based on need rather than financial means.</w:t>
      </w:r>
    </w:p>
    <w:p w14:paraId="5E4BA7C9" w14:textId="77777777" w:rsidR="005C4C3F" w:rsidRDefault="005C4C3F" w:rsidP="005C4C3F">
      <w:pPr>
        <w:pStyle w:val="Heading2"/>
        <w:spacing w:line="360" w:lineRule="auto"/>
        <w:jc w:val="both"/>
      </w:pPr>
      <w:bookmarkStart w:id="5" w:name="_Toc211813487"/>
      <w:r>
        <w:lastRenderedPageBreak/>
        <w:t>Critical Examination and Challenges</w:t>
      </w:r>
      <w:bookmarkEnd w:id="5"/>
    </w:p>
    <w:p w14:paraId="1770B0F9" w14:textId="77777777" w:rsidR="005C4C3F" w:rsidRDefault="005C4C3F" w:rsidP="005C4C3F">
      <w:pPr>
        <w:pStyle w:val="NormalWeb"/>
        <w:spacing w:line="360" w:lineRule="auto"/>
        <w:jc w:val="both"/>
      </w:pPr>
      <w:r>
        <w:t xml:space="preserve">While the NHS remains a cornerstone of British society, it faces </w:t>
      </w:r>
      <w:r>
        <w:rPr>
          <w:rStyle w:val="Strong"/>
        </w:rPr>
        <w:t>significant challenges</w:t>
      </w:r>
      <w:r>
        <w:t>. Rising demand due to population ageing, increased prevalence of chronic diseases, and workforce shortages have placed immense pressure on services (Appleby et al., 2022). Long waiting times for elective procedures and GP appointments have become common issues.</w:t>
      </w:r>
    </w:p>
    <w:p w14:paraId="594209F6" w14:textId="77777777" w:rsidR="005C4C3F" w:rsidRDefault="005C4C3F" w:rsidP="005C4C3F">
      <w:pPr>
        <w:pStyle w:val="NormalWeb"/>
        <w:spacing w:line="360" w:lineRule="auto"/>
        <w:jc w:val="both"/>
      </w:pPr>
      <w:r>
        <w:t xml:space="preserve">Financial sustainability is another concern. Although the NHS budget has increased in recent years, it has often </w:t>
      </w:r>
      <w:r>
        <w:rPr>
          <w:rStyle w:val="Strong"/>
        </w:rPr>
        <w:t>not kept pace with demand</w:t>
      </w:r>
      <w:r>
        <w:t>. This has led to resource constraints, workforce burnout, and difficulties in maintaining quality of care. Additionally, the COVID-19 pandemic exposed structural weaknesses in capacity, supply chains, and health inequalities.</w:t>
      </w:r>
    </w:p>
    <w:p w14:paraId="55850379" w14:textId="77777777" w:rsidR="005C4C3F" w:rsidRDefault="005C4C3F" w:rsidP="005C4C3F">
      <w:pPr>
        <w:pStyle w:val="NormalWeb"/>
        <w:spacing w:line="360" w:lineRule="auto"/>
        <w:jc w:val="both"/>
      </w:pPr>
      <w:r>
        <w:t>Reforms such as the creation of Integrated Care Systems (ICS) aim to improve efficiency and coordination, yet they face barriers in implementation, including uneven regional resources and the complexity of health and social care integration (Ham, 2021).</w:t>
      </w:r>
    </w:p>
    <w:p w14:paraId="6AE32261" w14:textId="77777777" w:rsidR="005C4C3F" w:rsidRDefault="005C4C3F" w:rsidP="005C4C3F">
      <w:pPr>
        <w:pStyle w:val="Heading2"/>
        <w:spacing w:line="360" w:lineRule="auto"/>
        <w:jc w:val="both"/>
      </w:pPr>
      <w:bookmarkStart w:id="6" w:name="_Toc211813488"/>
      <w:r>
        <w:t>Conclusion</w:t>
      </w:r>
      <w:bookmarkEnd w:id="6"/>
    </w:p>
    <w:p w14:paraId="26AAD2E2" w14:textId="77777777" w:rsidR="005C4C3F" w:rsidRDefault="005C4C3F" w:rsidP="005C4C3F">
      <w:pPr>
        <w:pStyle w:val="NormalWeb"/>
        <w:spacing w:line="360" w:lineRule="auto"/>
        <w:jc w:val="both"/>
      </w:pPr>
      <w:r>
        <w:t xml:space="preserve">The NHS emerged in 1948 from a context of inequality and wartime solidarity, built upon principles of universality, equity, and free access. Over time, it has evolved into a </w:t>
      </w:r>
      <w:r>
        <w:rPr>
          <w:rStyle w:val="Strong"/>
        </w:rPr>
        <w:t>decentralised and complex healthcare system</w:t>
      </w:r>
      <w:r>
        <w:t>, providing comprehensive services to millions of people daily. However, its sustainability is challenged by demographic shifts, funding pressures, and system capacity. To protect its founding vision, continuous investment, innovation, and workforce support are essential. The NHS remains a symbol of collective welfare, but its future depends on balancing principles with practical realities.</w:t>
      </w:r>
    </w:p>
    <w:p w14:paraId="0268F475" w14:textId="7C00C487" w:rsidR="005C4C3F" w:rsidRDefault="005C4C3F" w:rsidP="005C4C3F"/>
    <w:p w14:paraId="448062E2" w14:textId="0C5E4B0D" w:rsidR="005C4C3F" w:rsidRDefault="005C4C3F" w:rsidP="005C4C3F"/>
    <w:p w14:paraId="1871E820" w14:textId="64E2C227" w:rsidR="005C4C3F" w:rsidRDefault="005C4C3F" w:rsidP="005C4C3F"/>
    <w:p w14:paraId="6A3F4AA7" w14:textId="191FC582" w:rsidR="005C4C3F" w:rsidRDefault="005C4C3F" w:rsidP="005C4C3F"/>
    <w:p w14:paraId="72E8C1B9" w14:textId="665CCA92" w:rsidR="005C4C3F" w:rsidRDefault="005C4C3F" w:rsidP="005C4C3F"/>
    <w:p w14:paraId="10D42054" w14:textId="34E8EF76" w:rsidR="005C4C3F" w:rsidRDefault="005C4C3F" w:rsidP="005C4C3F"/>
    <w:p w14:paraId="67375D81" w14:textId="520AFD52" w:rsidR="005C4C3F" w:rsidRDefault="005C4C3F" w:rsidP="005C4C3F"/>
    <w:p w14:paraId="0AA51C5E" w14:textId="7B3DF300" w:rsidR="005C4C3F" w:rsidRDefault="005C4C3F" w:rsidP="005C4C3F"/>
    <w:p w14:paraId="12A03154" w14:textId="26910D67" w:rsidR="005C4C3F" w:rsidRDefault="005C4C3F" w:rsidP="005C4C3F"/>
    <w:p w14:paraId="25BBF080" w14:textId="36062E4D" w:rsidR="005C4C3F" w:rsidRDefault="005C4C3F" w:rsidP="005C4C3F"/>
    <w:p w14:paraId="262B049C" w14:textId="77777777" w:rsidR="005C4C3F" w:rsidRDefault="005C4C3F" w:rsidP="005C4C3F"/>
    <w:p w14:paraId="0F76E381" w14:textId="526EB41E" w:rsidR="005C4C3F" w:rsidRDefault="005C4C3F" w:rsidP="005C4C3F">
      <w:pPr>
        <w:pStyle w:val="Heading2"/>
      </w:pPr>
      <w:bookmarkStart w:id="7" w:name="_Toc211813489"/>
      <w:r>
        <w:rPr>
          <w:rStyle w:val="Strong"/>
          <w:b w:val="0"/>
          <w:bCs w:val="0"/>
        </w:rPr>
        <w:lastRenderedPageBreak/>
        <w:t>Reference</w:t>
      </w:r>
      <w:r>
        <w:rPr>
          <w:rStyle w:val="Strong"/>
          <w:b w:val="0"/>
          <w:bCs w:val="0"/>
        </w:rPr>
        <w:t xml:space="preserve"> List</w:t>
      </w:r>
      <w:bookmarkEnd w:id="7"/>
    </w:p>
    <w:p w14:paraId="5F028BC7" w14:textId="77777777" w:rsidR="005C4C3F" w:rsidRDefault="005C4C3F" w:rsidP="005C4C3F">
      <w:pPr>
        <w:pStyle w:val="NormalWeb"/>
        <w:numPr>
          <w:ilvl w:val="0"/>
          <w:numId w:val="3"/>
        </w:numPr>
      </w:pPr>
      <w:r>
        <w:t xml:space="preserve">Appleby, J., Dayan, M. and Thompson, J. (2022) </w:t>
      </w:r>
      <w:r>
        <w:rPr>
          <w:rStyle w:val="Emphasis"/>
        </w:rPr>
        <w:t>The NHS in Numbers: A Review of Health Spending, Performance, and Outcomes</w:t>
      </w:r>
      <w:r>
        <w:t>. London: The Nuffield Trust.</w:t>
      </w:r>
    </w:p>
    <w:p w14:paraId="7FB93FCF" w14:textId="77777777" w:rsidR="005C4C3F" w:rsidRDefault="005C4C3F" w:rsidP="005C4C3F">
      <w:pPr>
        <w:pStyle w:val="NormalWeb"/>
        <w:numPr>
          <w:ilvl w:val="0"/>
          <w:numId w:val="3"/>
        </w:numPr>
      </w:pPr>
      <w:proofErr w:type="spellStart"/>
      <w:r>
        <w:t>Berridge</w:t>
      </w:r>
      <w:proofErr w:type="spellEnd"/>
      <w:r>
        <w:t xml:space="preserve">, V. (1999) </w:t>
      </w:r>
      <w:r>
        <w:rPr>
          <w:rStyle w:val="Emphasis"/>
        </w:rPr>
        <w:t>Health and Society in Britain Since 1939</w:t>
      </w:r>
      <w:r>
        <w:t>. Cambridge: Cambridge University Press.</w:t>
      </w:r>
    </w:p>
    <w:p w14:paraId="00D1E555" w14:textId="77777777" w:rsidR="005C4C3F" w:rsidRDefault="005C4C3F" w:rsidP="005C4C3F">
      <w:pPr>
        <w:pStyle w:val="NormalWeb"/>
        <w:numPr>
          <w:ilvl w:val="0"/>
          <w:numId w:val="3"/>
        </w:numPr>
      </w:pPr>
      <w:r>
        <w:t xml:space="preserve">Ham, C. (2021) </w:t>
      </w:r>
      <w:r>
        <w:rPr>
          <w:rStyle w:val="Emphasis"/>
        </w:rPr>
        <w:t>Integrated Care Systems Explained</w:t>
      </w:r>
      <w:r>
        <w:t>. London: The King’s Fund.</w:t>
      </w:r>
    </w:p>
    <w:p w14:paraId="0F57AE8C" w14:textId="77777777" w:rsidR="005C4C3F" w:rsidRDefault="005C4C3F" w:rsidP="005C4C3F">
      <w:pPr>
        <w:pStyle w:val="NormalWeb"/>
        <w:numPr>
          <w:ilvl w:val="0"/>
          <w:numId w:val="3"/>
        </w:numPr>
      </w:pPr>
      <w:r>
        <w:t xml:space="preserve">Rivett, G. (1998) </w:t>
      </w:r>
      <w:r>
        <w:rPr>
          <w:rStyle w:val="Emphasis"/>
        </w:rPr>
        <w:t>From Cradle to Grave: Fifty Years of the NHS</w:t>
      </w:r>
      <w:r>
        <w:t>. London: King’s Fund.</w:t>
      </w:r>
    </w:p>
    <w:p w14:paraId="31CFDAF9" w14:textId="77777777" w:rsidR="005C4C3F" w:rsidRDefault="005C4C3F" w:rsidP="005C4C3F">
      <w:pPr>
        <w:pStyle w:val="NormalWeb"/>
        <w:numPr>
          <w:ilvl w:val="0"/>
          <w:numId w:val="3"/>
        </w:numPr>
      </w:pPr>
      <w:r>
        <w:t xml:space="preserve">Webster, C. (2002) </w:t>
      </w:r>
      <w:r>
        <w:rPr>
          <w:rStyle w:val="Emphasis"/>
        </w:rPr>
        <w:t>The National Health Service: A Political History</w:t>
      </w:r>
      <w:r>
        <w:t>. Oxford: Oxford University Press.</w:t>
      </w:r>
    </w:p>
    <w:p w14:paraId="3F754592" w14:textId="77777777" w:rsidR="005C4C3F" w:rsidRPr="005C4C3F" w:rsidRDefault="005C4C3F" w:rsidP="005C4C3F"/>
    <w:sectPr w:rsidR="005C4C3F" w:rsidRPr="005C4C3F">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C74BA" w14:textId="77777777" w:rsidR="00587C06" w:rsidRDefault="00587C06" w:rsidP="005C4C3F">
      <w:r>
        <w:separator/>
      </w:r>
    </w:p>
  </w:endnote>
  <w:endnote w:type="continuationSeparator" w:id="0">
    <w:p w14:paraId="01F05851" w14:textId="77777777" w:rsidR="00587C06" w:rsidRDefault="00587C06" w:rsidP="005C4C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2798597"/>
      <w:docPartObj>
        <w:docPartGallery w:val="Page Numbers (Bottom of Page)"/>
        <w:docPartUnique/>
      </w:docPartObj>
    </w:sdtPr>
    <w:sdtContent>
      <w:p w14:paraId="28966FB2" w14:textId="103A378C" w:rsidR="005C4C3F" w:rsidRDefault="005C4C3F" w:rsidP="00C631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5C5E32" w14:textId="77777777" w:rsidR="005C4C3F" w:rsidRDefault="005C4C3F" w:rsidP="005C4C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6394286"/>
      <w:docPartObj>
        <w:docPartGallery w:val="Page Numbers (Bottom of Page)"/>
        <w:docPartUnique/>
      </w:docPartObj>
    </w:sdtPr>
    <w:sdtContent>
      <w:p w14:paraId="47F8CE2D" w14:textId="0CCE7A96" w:rsidR="005C4C3F" w:rsidRDefault="005C4C3F" w:rsidP="00C631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EFC8D7" w14:textId="77777777" w:rsidR="005C4C3F" w:rsidRDefault="005C4C3F" w:rsidP="005C4C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985D8" w14:textId="77777777" w:rsidR="00587C06" w:rsidRDefault="00587C06" w:rsidP="005C4C3F">
      <w:r>
        <w:separator/>
      </w:r>
    </w:p>
  </w:footnote>
  <w:footnote w:type="continuationSeparator" w:id="0">
    <w:p w14:paraId="006C8A58" w14:textId="77777777" w:rsidR="00587C06" w:rsidRDefault="00587C06" w:rsidP="005C4C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032AE"/>
    <w:multiLevelType w:val="multilevel"/>
    <w:tmpl w:val="E27A2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C85FA0"/>
    <w:multiLevelType w:val="multilevel"/>
    <w:tmpl w:val="93CEC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3A526B"/>
    <w:multiLevelType w:val="multilevel"/>
    <w:tmpl w:val="3AE83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C3F"/>
    <w:rsid w:val="00587C06"/>
    <w:rsid w:val="005C4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1942B"/>
  <w15:chartTrackingRefBased/>
  <w15:docId w15:val="{6FFD6953-21EE-3341-B680-C5A366F75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C3F"/>
    <w:rPr>
      <w:rFonts w:ascii="Times New Roman" w:eastAsia="Times New Roman" w:hAnsi="Times New Roman" w:cs="Times New Roman"/>
    </w:rPr>
  </w:style>
  <w:style w:type="paragraph" w:styleId="Heading1">
    <w:name w:val="heading 1"/>
    <w:basedOn w:val="Normal"/>
    <w:next w:val="Normal"/>
    <w:link w:val="Heading1Char"/>
    <w:uiPriority w:val="9"/>
    <w:qFormat/>
    <w:rsid w:val="005C4C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C4C3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C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C4C3F"/>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5C4C3F"/>
    <w:rPr>
      <w:b/>
      <w:bCs/>
    </w:rPr>
  </w:style>
  <w:style w:type="paragraph" w:styleId="NormalWeb">
    <w:name w:val="Normal (Web)"/>
    <w:basedOn w:val="Normal"/>
    <w:uiPriority w:val="99"/>
    <w:semiHidden/>
    <w:unhideWhenUsed/>
    <w:rsid w:val="005C4C3F"/>
    <w:pPr>
      <w:spacing w:before="100" w:beforeAutospacing="1" w:after="100" w:afterAutospacing="1"/>
    </w:pPr>
    <w:rPr>
      <w:lang w:eastAsia="en-GB"/>
    </w:rPr>
  </w:style>
  <w:style w:type="character" w:customStyle="1" w:styleId="text-token-text-primary">
    <w:name w:val="text-token-text-primary"/>
    <w:basedOn w:val="DefaultParagraphFont"/>
    <w:rsid w:val="005C4C3F"/>
  </w:style>
  <w:style w:type="character" w:styleId="Emphasis">
    <w:name w:val="Emphasis"/>
    <w:basedOn w:val="DefaultParagraphFont"/>
    <w:uiPriority w:val="20"/>
    <w:qFormat/>
    <w:rsid w:val="005C4C3F"/>
    <w:rPr>
      <w:i/>
      <w:iCs/>
    </w:rPr>
  </w:style>
  <w:style w:type="paragraph" w:styleId="Footer">
    <w:name w:val="footer"/>
    <w:basedOn w:val="Normal"/>
    <w:link w:val="FooterChar"/>
    <w:uiPriority w:val="99"/>
    <w:unhideWhenUsed/>
    <w:rsid w:val="005C4C3F"/>
    <w:pPr>
      <w:tabs>
        <w:tab w:val="center" w:pos="4513"/>
        <w:tab w:val="right" w:pos="9026"/>
      </w:tabs>
    </w:pPr>
  </w:style>
  <w:style w:type="character" w:customStyle="1" w:styleId="FooterChar">
    <w:name w:val="Footer Char"/>
    <w:basedOn w:val="DefaultParagraphFont"/>
    <w:link w:val="Footer"/>
    <w:uiPriority w:val="99"/>
    <w:rsid w:val="005C4C3F"/>
    <w:rPr>
      <w:rFonts w:ascii="Times New Roman" w:eastAsia="Times New Roman" w:hAnsi="Times New Roman" w:cs="Times New Roman"/>
    </w:rPr>
  </w:style>
  <w:style w:type="character" w:styleId="PageNumber">
    <w:name w:val="page number"/>
    <w:basedOn w:val="DefaultParagraphFont"/>
    <w:uiPriority w:val="99"/>
    <w:semiHidden/>
    <w:unhideWhenUsed/>
    <w:rsid w:val="005C4C3F"/>
  </w:style>
  <w:style w:type="paragraph" w:styleId="TOCHeading">
    <w:name w:val="TOC Heading"/>
    <w:basedOn w:val="Heading1"/>
    <w:next w:val="Normal"/>
    <w:uiPriority w:val="39"/>
    <w:unhideWhenUsed/>
    <w:qFormat/>
    <w:rsid w:val="005C4C3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C4C3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C4C3F"/>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5C4C3F"/>
    <w:rPr>
      <w:color w:val="0563C1" w:themeColor="hyperlink"/>
      <w:u w:val="single"/>
    </w:rPr>
  </w:style>
  <w:style w:type="paragraph" w:styleId="TOC3">
    <w:name w:val="toc 3"/>
    <w:basedOn w:val="Normal"/>
    <w:next w:val="Normal"/>
    <w:autoRedefine/>
    <w:uiPriority w:val="39"/>
    <w:semiHidden/>
    <w:unhideWhenUsed/>
    <w:rsid w:val="005C4C3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C4C3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C4C3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C4C3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C4C3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C4C3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C4C3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06757">
      <w:bodyDiv w:val="1"/>
      <w:marLeft w:val="0"/>
      <w:marRight w:val="0"/>
      <w:marTop w:val="0"/>
      <w:marBottom w:val="0"/>
      <w:divBdr>
        <w:top w:val="none" w:sz="0" w:space="0" w:color="auto"/>
        <w:left w:val="none" w:sz="0" w:space="0" w:color="auto"/>
        <w:bottom w:val="none" w:sz="0" w:space="0" w:color="auto"/>
        <w:right w:val="none" w:sz="0" w:space="0" w:color="auto"/>
      </w:divBdr>
    </w:div>
    <w:div w:id="314528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BC9E5-3EA9-5249-90F0-FEDA80C5F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1118</Words>
  <Characters>6376</Characters>
  <Application>Microsoft Office Word</Application>
  <DocSecurity>0</DocSecurity>
  <Lines>53</Lines>
  <Paragraphs>14</Paragraphs>
  <ScaleCrop>false</ScaleCrop>
  <Company/>
  <LinksUpToDate>false</LinksUpToDate>
  <CharactersWithSpaces>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2025-10-19T23:41:00Z</dcterms:created>
  <dcterms:modified xsi:type="dcterms:W3CDTF">2025-10-19T23:45:00Z</dcterms:modified>
</cp:coreProperties>
</file>