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F0D42" w14:textId="725B5065" w:rsidR="00DD022B" w:rsidRPr="00A6483E" w:rsidRDefault="00DD022B" w:rsidP="00A6483E">
      <w:pPr>
        <w:spacing w:line="360" w:lineRule="auto"/>
        <w:jc w:val="both"/>
        <w:rPr>
          <w:rFonts w:ascii="Arial" w:hAnsi="Arial" w:cs="Arial"/>
          <w:b/>
          <w:bCs/>
          <w:color w:val="000000" w:themeColor="text1"/>
        </w:rPr>
      </w:pPr>
    </w:p>
    <w:p w14:paraId="607FB578" w14:textId="77777777" w:rsidR="002262B1" w:rsidRPr="00A6483E" w:rsidRDefault="002262B1" w:rsidP="00A6483E">
      <w:pPr>
        <w:spacing w:line="360" w:lineRule="auto"/>
        <w:jc w:val="both"/>
        <w:rPr>
          <w:rFonts w:ascii="Arial" w:hAnsi="Arial" w:cs="Arial"/>
          <w:color w:val="000000" w:themeColor="text1"/>
        </w:rPr>
      </w:pPr>
    </w:p>
    <w:p w14:paraId="546B44FB" w14:textId="77777777" w:rsidR="00DB095D" w:rsidRPr="00A6483E" w:rsidRDefault="00DB095D" w:rsidP="00A6483E">
      <w:pPr>
        <w:spacing w:line="360" w:lineRule="auto"/>
        <w:jc w:val="both"/>
        <w:rPr>
          <w:rFonts w:ascii="Arial" w:hAnsi="Arial" w:cs="Arial"/>
          <w:color w:val="000000" w:themeColor="text1"/>
        </w:rPr>
      </w:pPr>
    </w:p>
    <w:p w14:paraId="32CF1071" w14:textId="77777777" w:rsidR="00DB095D" w:rsidRPr="00A6483E" w:rsidRDefault="00DB095D" w:rsidP="00A6483E">
      <w:pPr>
        <w:spacing w:line="360" w:lineRule="auto"/>
        <w:jc w:val="both"/>
        <w:rPr>
          <w:rFonts w:ascii="Arial" w:hAnsi="Arial" w:cs="Arial"/>
          <w:color w:val="000000" w:themeColor="text1"/>
        </w:rPr>
      </w:pPr>
    </w:p>
    <w:p w14:paraId="148FCEF1" w14:textId="77777777" w:rsidR="00DB095D" w:rsidRPr="00A6483E" w:rsidRDefault="00DB095D" w:rsidP="00A6483E">
      <w:pPr>
        <w:spacing w:line="360" w:lineRule="auto"/>
        <w:jc w:val="both"/>
        <w:rPr>
          <w:rFonts w:ascii="Arial" w:hAnsi="Arial" w:cs="Arial"/>
          <w:color w:val="000000" w:themeColor="text1"/>
        </w:rPr>
      </w:pPr>
    </w:p>
    <w:p w14:paraId="3EEDD0C6" w14:textId="3640A681" w:rsidR="00DB095D" w:rsidRPr="00F93AD0" w:rsidRDefault="008956E1" w:rsidP="00A6483E">
      <w:pPr>
        <w:spacing w:line="360" w:lineRule="auto"/>
        <w:jc w:val="both"/>
        <w:rPr>
          <w:rFonts w:ascii="Arial" w:hAnsi="Arial" w:cs="Arial"/>
          <w:b/>
          <w:bCs/>
          <w:color w:val="000000" w:themeColor="text1"/>
          <w:sz w:val="28"/>
          <w:szCs w:val="28"/>
        </w:rPr>
      </w:pPr>
      <w:r w:rsidRPr="00F93AD0">
        <w:rPr>
          <w:rFonts w:ascii="Arial" w:hAnsi="Arial" w:cs="Arial"/>
          <w:b/>
          <w:bCs/>
          <w:color w:val="000000" w:themeColor="text1"/>
          <w:sz w:val="28"/>
          <w:szCs w:val="28"/>
        </w:rPr>
        <w:t>NAME</w:t>
      </w:r>
      <w:r w:rsidR="007463FB" w:rsidRPr="00F93AD0">
        <w:rPr>
          <w:rFonts w:ascii="Arial" w:hAnsi="Arial" w:cs="Arial"/>
          <w:b/>
          <w:bCs/>
          <w:color w:val="000000" w:themeColor="text1"/>
          <w:sz w:val="28"/>
          <w:szCs w:val="28"/>
        </w:rPr>
        <w:t>:</w:t>
      </w:r>
      <w:r w:rsidR="00A27251" w:rsidRPr="00F93AD0">
        <w:rPr>
          <w:rFonts w:ascii="Arial" w:hAnsi="Arial" w:cs="Arial"/>
          <w:b/>
          <w:bCs/>
          <w:color w:val="000000" w:themeColor="text1"/>
          <w:sz w:val="28"/>
          <w:szCs w:val="28"/>
        </w:rPr>
        <w:t xml:space="preserve"> ASIA BAKARI</w:t>
      </w:r>
    </w:p>
    <w:p w14:paraId="3BDC6CF9" w14:textId="58861A08" w:rsidR="007463FB" w:rsidRPr="00F93AD0" w:rsidRDefault="007463FB" w:rsidP="00A6483E">
      <w:pPr>
        <w:spacing w:line="360" w:lineRule="auto"/>
        <w:jc w:val="both"/>
        <w:rPr>
          <w:rFonts w:ascii="Arial" w:hAnsi="Arial" w:cs="Arial"/>
          <w:b/>
          <w:bCs/>
          <w:color w:val="000000" w:themeColor="text1"/>
          <w:sz w:val="28"/>
          <w:szCs w:val="28"/>
        </w:rPr>
      </w:pPr>
      <w:r w:rsidRPr="00F93AD0">
        <w:rPr>
          <w:rFonts w:ascii="Arial" w:hAnsi="Arial" w:cs="Arial"/>
          <w:b/>
          <w:bCs/>
          <w:color w:val="000000" w:themeColor="text1"/>
          <w:sz w:val="28"/>
          <w:szCs w:val="28"/>
        </w:rPr>
        <w:t>STUDENT NUMBER:</w:t>
      </w:r>
      <w:r w:rsidR="00A27251" w:rsidRPr="00F93AD0">
        <w:rPr>
          <w:rFonts w:ascii="Arial" w:hAnsi="Arial" w:cs="Arial"/>
          <w:b/>
          <w:bCs/>
          <w:color w:val="000000" w:themeColor="text1"/>
          <w:sz w:val="28"/>
          <w:szCs w:val="28"/>
        </w:rPr>
        <w:t xml:space="preserve"> 2419</w:t>
      </w:r>
      <w:r w:rsidR="005015E6" w:rsidRPr="00F93AD0">
        <w:rPr>
          <w:rFonts w:ascii="Arial" w:hAnsi="Arial" w:cs="Arial"/>
          <w:b/>
          <w:bCs/>
          <w:color w:val="000000" w:themeColor="text1"/>
          <w:sz w:val="28"/>
          <w:szCs w:val="28"/>
        </w:rPr>
        <w:t>86</w:t>
      </w:r>
      <w:r w:rsidR="00464438" w:rsidRPr="00F93AD0">
        <w:rPr>
          <w:rFonts w:ascii="Arial" w:hAnsi="Arial" w:cs="Arial"/>
          <w:b/>
          <w:bCs/>
          <w:color w:val="000000" w:themeColor="text1"/>
          <w:sz w:val="28"/>
          <w:szCs w:val="28"/>
        </w:rPr>
        <w:t>2</w:t>
      </w:r>
    </w:p>
    <w:p w14:paraId="13854EB4" w14:textId="70236920" w:rsidR="007463FB" w:rsidRPr="00F93AD0" w:rsidRDefault="007463FB" w:rsidP="00A6483E">
      <w:pPr>
        <w:spacing w:line="360" w:lineRule="auto"/>
        <w:jc w:val="both"/>
        <w:rPr>
          <w:rFonts w:ascii="Arial" w:hAnsi="Arial" w:cs="Arial"/>
          <w:b/>
          <w:bCs/>
          <w:color w:val="000000" w:themeColor="text1"/>
          <w:sz w:val="28"/>
          <w:szCs w:val="28"/>
        </w:rPr>
      </w:pPr>
      <w:r w:rsidRPr="00F93AD0">
        <w:rPr>
          <w:rFonts w:ascii="Arial" w:hAnsi="Arial" w:cs="Arial"/>
          <w:b/>
          <w:bCs/>
          <w:color w:val="000000" w:themeColor="text1"/>
          <w:sz w:val="28"/>
          <w:szCs w:val="28"/>
        </w:rPr>
        <w:t>MODULE CODE</w:t>
      </w:r>
      <w:r w:rsidR="003026DA" w:rsidRPr="00F93AD0">
        <w:rPr>
          <w:rFonts w:ascii="Arial" w:hAnsi="Arial" w:cs="Arial"/>
          <w:b/>
          <w:bCs/>
          <w:color w:val="000000" w:themeColor="text1"/>
          <w:sz w:val="28"/>
          <w:szCs w:val="28"/>
        </w:rPr>
        <w:t>:</w:t>
      </w:r>
      <w:r w:rsidR="00464438" w:rsidRPr="00F93AD0">
        <w:rPr>
          <w:rFonts w:ascii="Arial" w:hAnsi="Arial" w:cs="Arial"/>
          <w:b/>
          <w:bCs/>
          <w:color w:val="000000" w:themeColor="text1"/>
          <w:sz w:val="28"/>
          <w:szCs w:val="28"/>
        </w:rPr>
        <w:t xml:space="preserve"> </w:t>
      </w:r>
      <w:r w:rsidR="00141EBB" w:rsidRPr="00F93AD0">
        <w:rPr>
          <w:rFonts w:ascii="Arial" w:hAnsi="Arial" w:cs="Arial"/>
          <w:b/>
          <w:bCs/>
          <w:color w:val="000000" w:themeColor="text1"/>
          <w:sz w:val="28"/>
          <w:szCs w:val="28"/>
        </w:rPr>
        <w:t>LCHS</w:t>
      </w:r>
      <w:r w:rsidR="006E193D" w:rsidRPr="00F93AD0">
        <w:rPr>
          <w:rFonts w:ascii="Arial" w:hAnsi="Arial" w:cs="Arial"/>
          <w:b/>
          <w:bCs/>
          <w:color w:val="000000" w:themeColor="text1"/>
          <w:sz w:val="28"/>
          <w:szCs w:val="28"/>
        </w:rPr>
        <w:t>4009</w:t>
      </w:r>
    </w:p>
    <w:p w14:paraId="0E134E03" w14:textId="15296D47" w:rsidR="003026DA" w:rsidRPr="00F93AD0" w:rsidRDefault="003026DA" w:rsidP="00A6483E">
      <w:pPr>
        <w:spacing w:line="360" w:lineRule="auto"/>
        <w:jc w:val="both"/>
        <w:rPr>
          <w:rFonts w:ascii="Arial" w:hAnsi="Arial" w:cs="Arial"/>
          <w:b/>
          <w:bCs/>
          <w:color w:val="000000" w:themeColor="text1"/>
          <w:sz w:val="28"/>
          <w:szCs w:val="28"/>
        </w:rPr>
      </w:pPr>
      <w:r w:rsidRPr="00F93AD0">
        <w:rPr>
          <w:rFonts w:ascii="Arial" w:hAnsi="Arial" w:cs="Arial"/>
          <w:b/>
          <w:bCs/>
          <w:color w:val="000000" w:themeColor="text1"/>
          <w:sz w:val="28"/>
          <w:szCs w:val="28"/>
        </w:rPr>
        <w:t>MODULE TITTLE:</w:t>
      </w:r>
      <w:r w:rsidR="00DE23B5">
        <w:rPr>
          <w:rFonts w:ascii="Arial" w:hAnsi="Arial" w:cs="Arial"/>
          <w:b/>
          <w:bCs/>
          <w:color w:val="000000" w:themeColor="text1"/>
          <w:sz w:val="28"/>
          <w:szCs w:val="28"/>
        </w:rPr>
        <w:t xml:space="preserve"> </w:t>
      </w:r>
      <w:r w:rsidR="0015480F">
        <w:rPr>
          <w:rFonts w:ascii="Arial" w:hAnsi="Arial" w:cs="Arial"/>
          <w:b/>
          <w:bCs/>
          <w:color w:val="000000" w:themeColor="text1"/>
          <w:sz w:val="28"/>
          <w:szCs w:val="28"/>
        </w:rPr>
        <w:t xml:space="preserve">PROFESSIONAL DEVELOPMENT </w:t>
      </w:r>
      <w:r w:rsidR="00104DAF">
        <w:rPr>
          <w:rFonts w:ascii="Arial" w:hAnsi="Arial" w:cs="Arial"/>
          <w:b/>
          <w:bCs/>
          <w:color w:val="000000" w:themeColor="text1"/>
          <w:sz w:val="28"/>
          <w:szCs w:val="28"/>
        </w:rPr>
        <w:t>WITHIN</w:t>
      </w:r>
      <w:r w:rsidR="00D11814">
        <w:rPr>
          <w:rFonts w:ascii="Arial" w:hAnsi="Arial" w:cs="Arial"/>
          <w:b/>
          <w:bCs/>
          <w:color w:val="000000" w:themeColor="text1"/>
          <w:sz w:val="28"/>
          <w:szCs w:val="28"/>
        </w:rPr>
        <w:t xml:space="preserve"> HEALTH</w:t>
      </w:r>
      <w:r w:rsidR="00DE23B5">
        <w:rPr>
          <w:rFonts w:ascii="Arial" w:hAnsi="Arial" w:cs="Arial"/>
          <w:b/>
          <w:bCs/>
          <w:color w:val="000000" w:themeColor="text1"/>
          <w:sz w:val="28"/>
          <w:szCs w:val="28"/>
        </w:rPr>
        <w:t xml:space="preserve"> AND SOCIAL CARE</w:t>
      </w:r>
    </w:p>
    <w:p w14:paraId="1B7D4493" w14:textId="3CC759A5" w:rsidR="001241C5" w:rsidRDefault="00B97228" w:rsidP="00A6483E">
      <w:pPr>
        <w:spacing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LECTURER NAME</w:t>
      </w:r>
      <w:r w:rsidR="00DB7197">
        <w:rPr>
          <w:rFonts w:ascii="Arial" w:hAnsi="Arial" w:cs="Arial"/>
          <w:b/>
          <w:bCs/>
          <w:color w:val="000000" w:themeColor="text1"/>
          <w:sz w:val="28"/>
          <w:szCs w:val="28"/>
        </w:rPr>
        <w:t>:</w:t>
      </w:r>
      <w:r w:rsidR="00DE23B5">
        <w:rPr>
          <w:rFonts w:ascii="Arial" w:hAnsi="Arial" w:cs="Arial"/>
          <w:b/>
          <w:bCs/>
          <w:color w:val="000000" w:themeColor="text1"/>
          <w:sz w:val="28"/>
          <w:szCs w:val="28"/>
        </w:rPr>
        <w:t xml:space="preserve"> </w:t>
      </w:r>
      <w:r w:rsidR="006F0B9A">
        <w:rPr>
          <w:rFonts w:ascii="Arial" w:hAnsi="Arial" w:cs="Arial"/>
          <w:b/>
          <w:bCs/>
          <w:color w:val="000000" w:themeColor="text1"/>
          <w:sz w:val="28"/>
          <w:szCs w:val="28"/>
        </w:rPr>
        <w:t>VIVIAN</w:t>
      </w:r>
      <w:r w:rsidR="00FE0936">
        <w:rPr>
          <w:rFonts w:ascii="Arial" w:hAnsi="Arial" w:cs="Arial"/>
          <w:b/>
          <w:bCs/>
          <w:color w:val="000000" w:themeColor="text1"/>
          <w:sz w:val="28"/>
          <w:szCs w:val="28"/>
        </w:rPr>
        <w:t xml:space="preserve"> OSUCHUKWU</w:t>
      </w:r>
    </w:p>
    <w:p w14:paraId="71DB31A2" w14:textId="19C4B501" w:rsidR="00B97228" w:rsidRPr="00F93AD0" w:rsidRDefault="00B97228" w:rsidP="00A6483E">
      <w:pPr>
        <w:spacing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ASSI</w:t>
      </w:r>
      <w:r w:rsidR="007421DE">
        <w:rPr>
          <w:rFonts w:ascii="Arial" w:hAnsi="Arial" w:cs="Arial"/>
          <w:b/>
          <w:bCs/>
          <w:color w:val="000000" w:themeColor="text1"/>
          <w:sz w:val="28"/>
          <w:szCs w:val="28"/>
        </w:rPr>
        <w:t>GNMENT</w:t>
      </w:r>
      <w:r w:rsidR="00DB7197">
        <w:rPr>
          <w:rFonts w:ascii="Arial" w:hAnsi="Arial" w:cs="Arial"/>
          <w:b/>
          <w:bCs/>
          <w:color w:val="000000" w:themeColor="text1"/>
          <w:sz w:val="28"/>
          <w:szCs w:val="28"/>
        </w:rPr>
        <w:t>:</w:t>
      </w:r>
      <w:r w:rsidR="006F0B9A">
        <w:rPr>
          <w:rFonts w:ascii="Arial" w:hAnsi="Arial" w:cs="Arial"/>
          <w:b/>
          <w:bCs/>
          <w:color w:val="000000" w:themeColor="text1"/>
          <w:sz w:val="28"/>
          <w:szCs w:val="28"/>
        </w:rPr>
        <w:t xml:space="preserve"> COMPONENT 2</w:t>
      </w:r>
    </w:p>
    <w:p w14:paraId="72D70CED" w14:textId="77777777" w:rsidR="00DB095D" w:rsidRPr="00A6483E" w:rsidRDefault="00DB095D" w:rsidP="00A6483E">
      <w:pPr>
        <w:spacing w:line="360" w:lineRule="auto"/>
        <w:jc w:val="both"/>
        <w:rPr>
          <w:rFonts w:ascii="Arial" w:hAnsi="Arial" w:cs="Arial"/>
          <w:color w:val="000000" w:themeColor="text1"/>
        </w:rPr>
      </w:pPr>
    </w:p>
    <w:p w14:paraId="13077015" w14:textId="77777777" w:rsidR="00DB095D" w:rsidRPr="00A6483E" w:rsidRDefault="00DB095D" w:rsidP="00A6483E">
      <w:pPr>
        <w:spacing w:line="360" w:lineRule="auto"/>
        <w:jc w:val="both"/>
        <w:rPr>
          <w:rFonts w:ascii="Arial" w:hAnsi="Arial" w:cs="Arial"/>
          <w:color w:val="000000" w:themeColor="text1"/>
        </w:rPr>
      </w:pPr>
    </w:p>
    <w:p w14:paraId="4B72613E" w14:textId="77777777" w:rsidR="00DB095D" w:rsidRPr="00A6483E" w:rsidRDefault="00DB095D" w:rsidP="00A6483E">
      <w:pPr>
        <w:spacing w:line="360" w:lineRule="auto"/>
        <w:jc w:val="both"/>
        <w:rPr>
          <w:rFonts w:ascii="Arial" w:hAnsi="Arial" w:cs="Arial"/>
          <w:color w:val="000000" w:themeColor="text1"/>
        </w:rPr>
      </w:pPr>
    </w:p>
    <w:p w14:paraId="4B19853D" w14:textId="77777777" w:rsidR="00DB095D" w:rsidRPr="00A6483E" w:rsidRDefault="00DB095D" w:rsidP="00A6483E">
      <w:pPr>
        <w:spacing w:line="360" w:lineRule="auto"/>
        <w:jc w:val="both"/>
        <w:rPr>
          <w:rFonts w:ascii="Arial" w:hAnsi="Arial" w:cs="Arial"/>
          <w:color w:val="000000" w:themeColor="text1"/>
        </w:rPr>
      </w:pPr>
    </w:p>
    <w:p w14:paraId="3D79F716" w14:textId="77777777" w:rsidR="00FA5D7E" w:rsidRPr="00A6483E" w:rsidRDefault="00FA5D7E" w:rsidP="00A6483E">
      <w:pPr>
        <w:spacing w:line="360" w:lineRule="auto"/>
        <w:jc w:val="both"/>
        <w:rPr>
          <w:rFonts w:ascii="Arial" w:hAnsi="Arial" w:cs="Arial"/>
          <w:color w:val="000000" w:themeColor="text1"/>
        </w:rPr>
      </w:pPr>
    </w:p>
    <w:p w14:paraId="6D614BAA" w14:textId="77777777" w:rsidR="00FA5D7E" w:rsidRPr="00A6483E" w:rsidRDefault="00FA5D7E" w:rsidP="00A6483E">
      <w:pPr>
        <w:spacing w:line="360" w:lineRule="auto"/>
        <w:jc w:val="both"/>
        <w:rPr>
          <w:rFonts w:ascii="Arial" w:hAnsi="Arial" w:cs="Arial"/>
          <w:color w:val="000000" w:themeColor="text1"/>
        </w:rPr>
      </w:pPr>
    </w:p>
    <w:p w14:paraId="53DFA0D9" w14:textId="77777777" w:rsidR="00FA5D7E" w:rsidRPr="00A6483E" w:rsidRDefault="00FA5D7E" w:rsidP="00A6483E">
      <w:pPr>
        <w:spacing w:line="360" w:lineRule="auto"/>
        <w:jc w:val="both"/>
        <w:rPr>
          <w:rFonts w:ascii="Arial" w:hAnsi="Arial" w:cs="Arial"/>
          <w:color w:val="000000" w:themeColor="text1"/>
        </w:rPr>
      </w:pPr>
    </w:p>
    <w:p w14:paraId="74457A22" w14:textId="77777777" w:rsidR="00DB095D" w:rsidRPr="00A6483E" w:rsidRDefault="00DB095D" w:rsidP="00A6483E">
      <w:pPr>
        <w:spacing w:line="360" w:lineRule="auto"/>
        <w:jc w:val="both"/>
        <w:rPr>
          <w:rFonts w:ascii="Arial" w:hAnsi="Arial" w:cs="Arial"/>
          <w:color w:val="000000" w:themeColor="text1"/>
        </w:rPr>
      </w:pPr>
    </w:p>
    <w:p w14:paraId="04A13E32" w14:textId="1BF02E59" w:rsidR="00FA5D7E" w:rsidRPr="00F15036" w:rsidRDefault="00FA5D7E" w:rsidP="00A6483E">
      <w:pPr>
        <w:spacing w:line="360" w:lineRule="auto"/>
        <w:jc w:val="both"/>
        <w:rPr>
          <w:rFonts w:ascii="Arial" w:hAnsi="Arial" w:cs="Arial"/>
          <w:b/>
          <w:bCs/>
          <w:color w:val="000000" w:themeColor="text1"/>
        </w:rPr>
      </w:pPr>
    </w:p>
    <w:p w14:paraId="5E43B5B7" w14:textId="36893B4F" w:rsidR="00FA5D7E" w:rsidRPr="00F15036" w:rsidRDefault="00FA5D7E" w:rsidP="00A6483E">
      <w:pPr>
        <w:spacing w:line="360" w:lineRule="auto"/>
        <w:jc w:val="both"/>
        <w:rPr>
          <w:rFonts w:ascii="Arial" w:hAnsi="Arial" w:cs="Arial"/>
          <w:b/>
          <w:bCs/>
          <w:color w:val="000000" w:themeColor="text1"/>
        </w:rPr>
      </w:pPr>
    </w:p>
    <w:p w14:paraId="5D2F492E" w14:textId="40A60CFF" w:rsidR="00285351" w:rsidRPr="00F15036" w:rsidRDefault="00E866D4" w:rsidP="00A6483E">
      <w:pPr>
        <w:spacing w:line="360" w:lineRule="auto"/>
        <w:jc w:val="both"/>
        <w:rPr>
          <w:rFonts w:ascii="Arial" w:hAnsi="Arial" w:cs="Arial"/>
          <w:b/>
          <w:bCs/>
          <w:color w:val="000000" w:themeColor="text1"/>
        </w:rPr>
      </w:pPr>
      <w:r>
        <w:rPr>
          <w:rFonts w:ascii="Arial" w:hAnsi="Arial" w:cs="Arial"/>
          <w:b/>
          <w:bCs/>
          <w:color w:val="000000" w:themeColor="text1"/>
        </w:rPr>
        <w:t>PER</w:t>
      </w:r>
      <w:r w:rsidR="007C50B2">
        <w:rPr>
          <w:rFonts w:ascii="Arial" w:hAnsi="Arial" w:cs="Arial"/>
          <w:b/>
          <w:bCs/>
          <w:color w:val="000000" w:themeColor="text1"/>
        </w:rPr>
        <w:t>SONAL DEVELOPMENT PORTFOLIO:</w:t>
      </w:r>
      <w:r w:rsidR="002F3BFD">
        <w:rPr>
          <w:rFonts w:ascii="Arial" w:hAnsi="Arial" w:cs="Arial"/>
          <w:b/>
          <w:bCs/>
          <w:color w:val="000000" w:themeColor="text1"/>
        </w:rPr>
        <w:t xml:space="preserve"> </w:t>
      </w:r>
      <w:r w:rsidR="007C50B2">
        <w:rPr>
          <w:rFonts w:ascii="Arial" w:hAnsi="Arial" w:cs="Arial"/>
          <w:b/>
          <w:bCs/>
          <w:color w:val="000000" w:themeColor="text1"/>
        </w:rPr>
        <w:t>BUILDING</w:t>
      </w:r>
      <w:r w:rsidR="00FF7066">
        <w:rPr>
          <w:rFonts w:ascii="Arial" w:hAnsi="Arial" w:cs="Arial"/>
          <w:b/>
          <w:bCs/>
          <w:color w:val="000000" w:themeColor="text1"/>
        </w:rPr>
        <w:t xml:space="preserve"> PROFESSIONAL COMPETENCE AND INTE</w:t>
      </w:r>
      <w:r w:rsidR="00C54210">
        <w:rPr>
          <w:rFonts w:ascii="Arial" w:hAnsi="Arial" w:cs="Arial"/>
          <w:b/>
          <w:bCs/>
          <w:color w:val="000000" w:themeColor="text1"/>
        </w:rPr>
        <w:t>GRITY</w:t>
      </w:r>
      <w:r w:rsidR="00DB53BF">
        <w:rPr>
          <w:rFonts w:ascii="Arial" w:hAnsi="Arial" w:cs="Arial"/>
          <w:b/>
          <w:bCs/>
          <w:color w:val="000000" w:themeColor="text1"/>
        </w:rPr>
        <w:t xml:space="preserve"> IN SOCIAL</w:t>
      </w:r>
      <w:r w:rsidR="005D174F">
        <w:rPr>
          <w:rFonts w:ascii="Arial" w:hAnsi="Arial" w:cs="Arial"/>
          <w:b/>
          <w:bCs/>
          <w:color w:val="000000" w:themeColor="text1"/>
        </w:rPr>
        <w:t>WORK</w:t>
      </w:r>
    </w:p>
    <w:p w14:paraId="31BA17C5" w14:textId="523512EA" w:rsidR="00173C4B" w:rsidRPr="00F15036" w:rsidRDefault="00173C4B" w:rsidP="00A6483E">
      <w:pPr>
        <w:spacing w:line="360" w:lineRule="auto"/>
        <w:jc w:val="both"/>
        <w:rPr>
          <w:rFonts w:ascii="Arial" w:hAnsi="Arial" w:cs="Arial"/>
          <w:b/>
          <w:bCs/>
          <w:color w:val="000000" w:themeColor="text1"/>
        </w:rPr>
      </w:pPr>
    </w:p>
    <w:p w14:paraId="6FE3EC76" w14:textId="38244E36" w:rsidR="00DB095D" w:rsidRPr="00A6483E" w:rsidRDefault="00DB095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lastRenderedPageBreak/>
        <w:t>Task 1 – Personal Action Plan</w:t>
      </w:r>
    </w:p>
    <w:p w14:paraId="46425140" w14:textId="2BAB7CCA"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 xml:space="preserve">Working as a support worker within health and social care has provided me with a realistic view of how compassionate communication, empathy, and professionalism can change </w:t>
      </w:r>
      <w:r w:rsidR="007829CA" w:rsidRPr="00A6483E">
        <w:rPr>
          <w:rFonts w:ascii="Arial" w:hAnsi="Arial" w:cs="Arial"/>
          <w:color w:val="000000" w:themeColor="text1"/>
        </w:rPr>
        <w:t xml:space="preserve">people’s </w:t>
      </w:r>
      <w:r w:rsidRPr="00A6483E">
        <w:rPr>
          <w:rFonts w:ascii="Arial" w:hAnsi="Arial" w:cs="Arial"/>
          <w:color w:val="000000" w:themeColor="text1"/>
        </w:rPr>
        <w:t>lives. My long-term aspiration is to progress into a qualified Social Worker role where I will be able to assess, plan, and advocate at a high level for individuals and families experiencing complex challenges. The position calls for the reinforcement of some professional skills, identification of areas that may require further development, and planning on how to address these through personal development in a structured manner.</w:t>
      </w:r>
    </w:p>
    <w:p w14:paraId="6E4BF257" w14:textId="77777777" w:rsidR="00B445FA" w:rsidRPr="00A6483E" w:rsidRDefault="00B445FA"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Key Skills Required for a Social Worker</w:t>
      </w:r>
    </w:p>
    <w:p w14:paraId="65751C9E" w14:textId="07FEA287"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Social workers have to possess a wide-ranging repertoire of skills and qualities that balance the practical, interpersonal, and ethical competencies in their practice. These include effective communication, empathy, problem-solving, integrity, cultural awareness, and critical thinking. Communication is central because social workers interact with clients, their families, and other professionals to obtain information and develop relationships based on trust. Empathy allows one to appreciate how service users feel; this underpins non-judgmental and person-centred practice. Critical thinking and decision-making are considered crucial in assessing risks, interpreting legislation, and planning interventions.</w:t>
      </w:r>
      <w:r w:rsidR="007829CA" w:rsidRPr="00A6483E">
        <w:rPr>
          <w:rFonts w:ascii="Arial" w:hAnsi="Arial" w:cs="Arial"/>
          <w:color w:val="000000" w:themeColor="text1"/>
        </w:rPr>
        <w:t xml:space="preserve"> </w:t>
      </w:r>
      <w:r w:rsidRPr="00A6483E">
        <w:rPr>
          <w:rFonts w:ascii="Arial" w:hAnsi="Arial" w:cs="Arial"/>
          <w:color w:val="000000" w:themeColor="text1"/>
        </w:rPr>
        <w:t>Integrity ensures transparency, honesty, and ethical conduct when handling sensitive information</w:t>
      </w:r>
      <w:r w:rsidR="00C25181" w:rsidRPr="00A6483E">
        <w:rPr>
          <w:rFonts w:ascii="Arial" w:hAnsi="Arial" w:cs="Arial"/>
          <w:color w:val="000000" w:themeColor="text1"/>
        </w:rPr>
        <w:t xml:space="preserve"> (Bogg and Challis, 2025)</w:t>
      </w:r>
      <w:r w:rsidRPr="00A6483E">
        <w:rPr>
          <w:rFonts w:ascii="Arial" w:hAnsi="Arial" w:cs="Arial"/>
          <w:color w:val="000000" w:themeColor="text1"/>
        </w:rPr>
        <w:t>. In addition, the necessity of teamwork, digital literacy, and time management has arisen with the need to manage complex caseloads and record information accurately in today's digital systems.</w:t>
      </w:r>
    </w:p>
    <w:p w14:paraId="6C05E651" w14:textId="77777777" w:rsidR="00B445FA" w:rsidRPr="00A6483E" w:rsidRDefault="00B445FA"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How these skills are met as a Support Worker</w:t>
      </w:r>
    </w:p>
    <w:p w14:paraId="20B79319" w14:textId="23F84E36" w:rsidR="00383580"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The working experience as a support worker has helped me acquire good interpersonal and communication skills through the services</w:t>
      </w:r>
      <w:r w:rsidR="007829CA" w:rsidRPr="00A6483E">
        <w:rPr>
          <w:rFonts w:ascii="Arial" w:hAnsi="Arial" w:cs="Arial"/>
          <w:color w:val="000000" w:themeColor="text1"/>
        </w:rPr>
        <w:t xml:space="preserve"> </w:t>
      </w:r>
      <w:r w:rsidRPr="00A6483E">
        <w:rPr>
          <w:rFonts w:ascii="Arial" w:hAnsi="Arial" w:cs="Arial"/>
          <w:color w:val="000000" w:themeColor="text1"/>
        </w:rPr>
        <w:t>provide</w:t>
      </w:r>
      <w:r w:rsidR="007829CA" w:rsidRPr="00A6483E">
        <w:rPr>
          <w:rFonts w:ascii="Arial" w:hAnsi="Arial" w:cs="Arial"/>
          <w:color w:val="000000" w:themeColor="text1"/>
        </w:rPr>
        <w:t>d</w:t>
      </w:r>
      <w:r w:rsidRPr="00A6483E">
        <w:rPr>
          <w:rFonts w:ascii="Arial" w:hAnsi="Arial" w:cs="Arial"/>
          <w:color w:val="000000" w:themeColor="text1"/>
        </w:rPr>
        <w:t xml:space="preserve"> for people experiencing mental health problems, disabilities, or social isolation. I listen and then respond appropriately to emotional cues with reassurance. I have learned to always be calm and patient, especially in difficult situations when clients get distressed or withdrawn.</w:t>
      </w:r>
      <w:r w:rsidR="00383580" w:rsidRPr="00A6483E">
        <w:rPr>
          <w:rFonts w:ascii="Arial" w:hAnsi="Arial" w:cs="Arial"/>
          <w:color w:val="000000" w:themeColor="text1"/>
        </w:rPr>
        <w:t xml:space="preserve"> </w:t>
      </w:r>
      <w:r w:rsidRPr="00A6483E">
        <w:rPr>
          <w:rFonts w:ascii="Arial" w:hAnsi="Arial" w:cs="Arial"/>
          <w:color w:val="000000" w:themeColor="text1"/>
        </w:rPr>
        <w:t>The</w:t>
      </w:r>
      <w:r w:rsidR="00383580" w:rsidRPr="00A6483E">
        <w:rPr>
          <w:rFonts w:ascii="Arial" w:hAnsi="Arial" w:cs="Arial"/>
          <w:color w:val="000000" w:themeColor="text1"/>
        </w:rPr>
        <w:t xml:space="preserve"> </w:t>
      </w:r>
      <w:r w:rsidRPr="00A6483E">
        <w:rPr>
          <w:rFonts w:ascii="Arial" w:hAnsi="Arial" w:cs="Arial"/>
          <w:color w:val="000000" w:themeColor="text1"/>
        </w:rPr>
        <w:t>recording of daily notes, coupled with the follow-through on confidentiality policies, shows accountability and integrity</w:t>
      </w:r>
      <w:r w:rsidR="00CD7BC8" w:rsidRPr="00A6483E">
        <w:rPr>
          <w:rFonts w:ascii="Arial" w:hAnsi="Arial" w:cs="Arial"/>
          <w:color w:val="000000" w:themeColor="text1"/>
        </w:rPr>
        <w:t xml:space="preserve"> (Reith</w:t>
      </w:r>
      <w:r w:rsidR="00CD7BC8" w:rsidRPr="00A6483E">
        <w:rPr>
          <w:rFonts w:ascii="Cambria Math" w:hAnsi="Cambria Math" w:cs="Cambria Math"/>
          <w:color w:val="000000" w:themeColor="text1"/>
        </w:rPr>
        <w:t>‐</w:t>
      </w:r>
      <w:r w:rsidR="00CD7BC8" w:rsidRPr="00A6483E">
        <w:rPr>
          <w:rFonts w:ascii="Arial" w:hAnsi="Arial" w:cs="Arial"/>
          <w:color w:val="000000" w:themeColor="text1"/>
        </w:rPr>
        <w:t>Hall and Montgomery, 2023)</w:t>
      </w:r>
      <w:r w:rsidRPr="00A6483E">
        <w:rPr>
          <w:rFonts w:ascii="Arial" w:hAnsi="Arial" w:cs="Arial"/>
          <w:color w:val="000000" w:themeColor="text1"/>
        </w:rPr>
        <w:t>. In addition, working within multi-disciplinary teams—nurses, therapists, and social workers—strengthened my understanding of how different professionals contribute to holistic care. The experiences developed a foundation of empathy, reliability, and ethical awareness crucial for advancement toward the responsibilities of a social worker.</w:t>
      </w:r>
    </w:p>
    <w:p w14:paraId="49EA740B" w14:textId="43CCBE91" w:rsidR="00B445FA" w:rsidRPr="00A6483E" w:rsidRDefault="00B445FA" w:rsidP="00A6483E">
      <w:pPr>
        <w:spacing w:line="360" w:lineRule="auto"/>
        <w:jc w:val="both"/>
        <w:rPr>
          <w:rFonts w:ascii="Arial" w:hAnsi="Arial" w:cs="Arial"/>
          <w:color w:val="000000" w:themeColor="text1"/>
        </w:rPr>
      </w:pPr>
      <w:r w:rsidRPr="00A6483E">
        <w:rPr>
          <w:rFonts w:ascii="Arial" w:hAnsi="Arial" w:cs="Arial"/>
          <w:b/>
          <w:bCs/>
          <w:color w:val="000000" w:themeColor="text1"/>
        </w:rPr>
        <w:t>Identified skill gaps</w:t>
      </w:r>
    </w:p>
    <w:p w14:paraId="5AC76ACD" w14:textId="2585F441"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 xml:space="preserve">Although I have developed valuable experience, I am aware of certain areas </w:t>
      </w:r>
      <w:r w:rsidR="007829CA" w:rsidRPr="00A6483E">
        <w:rPr>
          <w:rFonts w:ascii="Arial" w:hAnsi="Arial" w:cs="Arial"/>
          <w:color w:val="000000" w:themeColor="text1"/>
        </w:rPr>
        <w:t xml:space="preserve">that requires </w:t>
      </w:r>
      <w:r w:rsidRPr="00A6483E">
        <w:rPr>
          <w:rFonts w:ascii="Arial" w:hAnsi="Arial" w:cs="Arial"/>
          <w:color w:val="000000" w:themeColor="text1"/>
        </w:rPr>
        <w:t xml:space="preserve">further development: first is my digital confidence and boundary-setting skills. I struggle with </w:t>
      </w:r>
      <w:r w:rsidRPr="00A6483E">
        <w:rPr>
          <w:rFonts w:ascii="Arial" w:hAnsi="Arial" w:cs="Arial"/>
          <w:color w:val="000000" w:themeColor="text1"/>
        </w:rPr>
        <w:lastRenderedPageBreak/>
        <w:t xml:space="preserve">newly introduced care-record software and spend more time than I would wish updating documentation. Social workers rely increasingly on electronic case management systems; improving this skill is essential to efficiency and accuracy. </w:t>
      </w:r>
    </w:p>
    <w:p w14:paraId="2D21914F" w14:textId="473D6620" w:rsidR="0093126D"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Setting emotional boundaries is another area of development. I find it difficult to disconnect myself from the problems, as I want to help everyone. I have come to reali</w:t>
      </w:r>
      <w:r w:rsidR="007829CA" w:rsidRPr="00A6483E">
        <w:rPr>
          <w:rFonts w:ascii="Arial" w:hAnsi="Arial" w:cs="Arial"/>
          <w:color w:val="000000" w:themeColor="text1"/>
        </w:rPr>
        <w:t>s</w:t>
      </w:r>
      <w:r w:rsidRPr="00A6483E">
        <w:rPr>
          <w:rFonts w:ascii="Arial" w:hAnsi="Arial" w:cs="Arial"/>
          <w:color w:val="000000" w:themeColor="text1"/>
        </w:rPr>
        <w:t xml:space="preserve">e that good social work requires a balance between feeling with the person yet being sufficiently detached </w:t>
      </w:r>
      <w:r w:rsidR="007829CA" w:rsidRPr="00A6483E">
        <w:rPr>
          <w:rFonts w:ascii="Arial" w:hAnsi="Arial" w:cs="Arial"/>
          <w:color w:val="000000" w:themeColor="text1"/>
        </w:rPr>
        <w:t xml:space="preserve">to ensure </w:t>
      </w:r>
      <w:r w:rsidRPr="00A6483E">
        <w:rPr>
          <w:rFonts w:ascii="Arial" w:hAnsi="Arial" w:cs="Arial"/>
          <w:color w:val="000000" w:themeColor="text1"/>
        </w:rPr>
        <w:t>objectiv</w:t>
      </w:r>
      <w:r w:rsidR="007829CA" w:rsidRPr="00A6483E">
        <w:rPr>
          <w:rFonts w:ascii="Arial" w:hAnsi="Arial" w:cs="Arial"/>
          <w:color w:val="000000" w:themeColor="text1"/>
        </w:rPr>
        <w:t>ity</w:t>
      </w:r>
      <w:r w:rsidRPr="00A6483E">
        <w:rPr>
          <w:rFonts w:ascii="Arial" w:hAnsi="Arial" w:cs="Arial"/>
          <w:color w:val="000000" w:themeColor="text1"/>
        </w:rPr>
        <w:t>. Another area I need to work on is my analytical skills, especially linking my observations to possible risks and consequences</w:t>
      </w:r>
      <w:r w:rsidR="001C5835" w:rsidRPr="00A6483E">
        <w:rPr>
          <w:rFonts w:ascii="Arial" w:hAnsi="Arial" w:cs="Arial"/>
          <w:color w:val="000000" w:themeColor="text1"/>
        </w:rPr>
        <w:t xml:space="preserve"> (DeMarchis et al., 2022)</w:t>
      </w:r>
      <w:r w:rsidRPr="00A6483E">
        <w:rPr>
          <w:rFonts w:ascii="Arial" w:hAnsi="Arial" w:cs="Arial"/>
          <w:color w:val="000000" w:themeColor="text1"/>
        </w:rPr>
        <w:t xml:space="preserve">. Development in these areas will raise my </w:t>
      </w:r>
      <w:r w:rsidR="007829CA" w:rsidRPr="00A6483E">
        <w:rPr>
          <w:rFonts w:ascii="Arial" w:hAnsi="Arial" w:cs="Arial"/>
          <w:color w:val="000000" w:themeColor="text1"/>
        </w:rPr>
        <w:t>readi</w:t>
      </w:r>
      <w:r w:rsidRPr="00A6483E">
        <w:rPr>
          <w:rFonts w:ascii="Arial" w:hAnsi="Arial" w:cs="Arial"/>
          <w:color w:val="000000" w:themeColor="text1"/>
        </w:rPr>
        <w:t xml:space="preserve">ness level in handling complicated assessments and making professional judgments. </w:t>
      </w:r>
    </w:p>
    <w:p w14:paraId="760BD4C8" w14:textId="1824DFA5" w:rsidR="0093126D" w:rsidRPr="00A6483E" w:rsidRDefault="0093126D" w:rsidP="00A6483E">
      <w:pPr>
        <w:spacing w:line="360" w:lineRule="auto"/>
        <w:jc w:val="both"/>
        <w:rPr>
          <w:rFonts w:ascii="Arial" w:hAnsi="Arial" w:cs="Arial"/>
          <w:color w:val="000000" w:themeColor="text1"/>
          <w:lang w:val="en-IN"/>
        </w:rPr>
      </w:pPr>
      <w:r w:rsidRPr="0093126D">
        <w:rPr>
          <w:rFonts w:ascii="Arial" w:hAnsi="Arial" w:cs="Arial"/>
          <w:b/>
          <w:bCs/>
          <w:color w:val="000000" w:themeColor="text1"/>
          <w:lang w:val="en-IN"/>
        </w:rPr>
        <w:t>Personal Development Plan (PDP)</w:t>
      </w:r>
    </w:p>
    <w:tbl>
      <w:tblPr>
        <w:tblStyle w:val="TableGrid"/>
        <w:tblW w:w="9166" w:type="dxa"/>
        <w:tblLook w:val="04A0" w:firstRow="1" w:lastRow="0" w:firstColumn="1" w:lastColumn="0" w:noHBand="0" w:noVBand="1"/>
      </w:tblPr>
      <w:tblGrid>
        <w:gridCol w:w="1598"/>
        <w:gridCol w:w="1513"/>
        <w:gridCol w:w="1526"/>
        <w:gridCol w:w="1517"/>
        <w:gridCol w:w="1492"/>
        <w:gridCol w:w="1520"/>
      </w:tblGrid>
      <w:tr w:rsidR="00A6483E" w:rsidRPr="00A6483E" w14:paraId="01A93456" w14:textId="77777777" w:rsidTr="0056450C">
        <w:trPr>
          <w:trHeight w:val="400"/>
        </w:trPr>
        <w:tc>
          <w:tcPr>
            <w:tcW w:w="1598" w:type="dxa"/>
          </w:tcPr>
          <w:p w14:paraId="65DD45C8" w14:textId="5AF5A778"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Development Area</w:t>
            </w:r>
          </w:p>
        </w:tc>
        <w:tc>
          <w:tcPr>
            <w:tcW w:w="1513" w:type="dxa"/>
          </w:tcPr>
          <w:p w14:paraId="74CAE584" w14:textId="00598000"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 xml:space="preserve">Goals </w:t>
            </w:r>
          </w:p>
        </w:tc>
        <w:tc>
          <w:tcPr>
            <w:tcW w:w="1526" w:type="dxa"/>
          </w:tcPr>
          <w:p w14:paraId="26D3ED52" w14:textId="080A2AC8"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 xml:space="preserve">Actions </w:t>
            </w:r>
          </w:p>
        </w:tc>
        <w:tc>
          <w:tcPr>
            <w:tcW w:w="1517" w:type="dxa"/>
          </w:tcPr>
          <w:p w14:paraId="2B4419B7" w14:textId="214E2D7D"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 xml:space="preserve">Resources / Support </w:t>
            </w:r>
          </w:p>
        </w:tc>
        <w:tc>
          <w:tcPr>
            <w:tcW w:w="1492" w:type="dxa"/>
          </w:tcPr>
          <w:p w14:paraId="6E9B3A6C" w14:textId="5F94CB80"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 xml:space="preserve">Time Scale </w:t>
            </w:r>
          </w:p>
        </w:tc>
        <w:tc>
          <w:tcPr>
            <w:tcW w:w="1520" w:type="dxa"/>
          </w:tcPr>
          <w:p w14:paraId="541D433C" w14:textId="23E944EC" w:rsidR="0093126D" w:rsidRPr="00A6483E" w:rsidRDefault="0093126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 xml:space="preserve">Expected Outcomes </w:t>
            </w:r>
          </w:p>
        </w:tc>
      </w:tr>
      <w:tr w:rsidR="00A6483E" w:rsidRPr="00A6483E" w14:paraId="5D0B531D" w14:textId="77777777" w:rsidTr="0056450C">
        <w:trPr>
          <w:trHeight w:val="400"/>
        </w:trPr>
        <w:tc>
          <w:tcPr>
            <w:tcW w:w="1598" w:type="dxa"/>
          </w:tcPr>
          <w:p w14:paraId="5B2BF6AE" w14:textId="4E480124"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Digital literacy</w:t>
            </w:r>
          </w:p>
        </w:tc>
        <w:tc>
          <w:tcPr>
            <w:tcW w:w="1513" w:type="dxa"/>
          </w:tcPr>
          <w:p w14:paraId="40A35098" w14:textId="3416FC11"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Develop confidence in electronic systems</w:t>
            </w:r>
          </w:p>
        </w:tc>
        <w:tc>
          <w:tcPr>
            <w:tcW w:w="1526" w:type="dxa"/>
          </w:tcPr>
          <w:p w14:paraId="5457B9D3" w14:textId="5BC79D62"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Attend training on data systems; practise weekly with mock cases</w:t>
            </w:r>
          </w:p>
        </w:tc>
        <w:tc>
          <w:tcPr>
            <w:tcW w:w="1517" w:type="dxa"/>
          </w:tcPr>
          <w:p w14:paraId="4480AEFD" w14:textId="27F567B7"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IT trainer; e-learning modules</w:t>
            </w:r>
          </w:p>
        </w:tc>
        <w:tc>
          <w:tcPr>
            <w:tcW w:w="1492" w:type="dxa"/>
          </w:tcPr>
          <w:p w14:paraId="17C609DD" w14:textId="018160F9"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3 months</w:t>
            </w:r>
          </w:p>
        </w:tc>
        <w:tc>
          <w:tcPr>
            <w:tcW w:w="1520" w:type="dxa"/>
          </w:tcPr>
          <w:p w14:paraId="2375109E" w14:textId="46CD7658"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Fast and accurate digital record-keeping</w:t>
            </w:r>
          </w:p>
        </w:tc>
      </w:tr>
      <w:tr w:rsidR="00A6483E" w:rsidRPr="00A6483E" w14:paraId="5D803B42" w14:textId="77777777" w:rsidTr="0056450C">
        <w:trPr>
          <w:trHeight w:val="413"/>
        </w:trPr>
        <w:tc>
          <w:tcPr>
            <w:tcW w:w="1598" w:type="dxa"/>
          </w:tcPr>
          <w:p w14:paraId="53496B0F" w14:textId="1B9E6CE3"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Professional boundaries</w:t>
            </w:r>
          </w:p>
        </w:tc>
        <w:tc>
          <w:tcPr>
            <w:tcW w:w="1513" w:type="dxa"/>
          </w:tcPr>
          <w:p w14:paraId="429CF18C" w14:textId="0E710814"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Strengthen emotional resilience</w:t>
            </w:r>
          </w:p>
        </w:tc>
        <w:tc>
          <w:tcPr>
            <w:tcW w:w="1526" w:type="dxa"/>
          </w:tcPr>
          <w:p w14:paraId="19EB57A9" w14:textId="0BBE701E"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Attend safeguarding and emotional resilience workshops; discuss cases in supervision</w:t>
            </w:r>
          </w:p>
        </w:tc>
        <w:tc>
          <w:tcPr>
            <w:tcW w:w="1517" w:type="dxa"/>
          </w:tcPr>
          <w:p w14:paraId="748EB307" w14:textId="54616711"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Manager; reflective practice sessions</w:t>
            </w:r>
          </w:p>
        </w:tc>
        <w:tc>
          <w:tcPr>
            <w:tcW w:w="1492" w:type="dxa"/>
          </w:tcPr>
          <w:p w14:paraId="2176FC12" w14:textId="7441B5B1"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4 months</w:t>
            </w:r>
          </w:p>
        </w:tc>
        <w:tc>
          <w:tcPr>
            <w:tcW w:w="1520" w:type="dxa"/>
          </w:tcPr>
          <w:p w14:paraId="6CB10100" w14:textId="3816FA16"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Maintain clear and professional boundaries</w:t>
            </w:r>
          </w:p>
        </w:tc>
      </w:tr>
      <w:tr w:rsidR="00A6483E" w:rsidRPr="00A6483E" w14:paraId="36F3B105" w14:textId="77777777" w:rsidTr="0056450C">
        <w:trPr>
          <w:trHeight w:val="400"/>
        </w:trPr>
        <w:tc>
          <w:tcPr>
            <w:tcW w:w="1598" w:type="dxa"/>
          </w:tcPr>
          <w:p w14:paraId="1B6E404D" w14:textId="7FD2E349"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Analytical reasoning</w:t>
            </w:r>
          </w:p>
        </w:tc>
        <w:tc>
          <w:tcPr>
            <w:tcW w:w="1513" w:type="dxa"/>
          </w:tcPr>
          <w:p w14:paraId="6FA57DF8" w14:textId="2FDEEE11"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Improve critical analysis in complex situations</w:t>
            </w:r>
          </w:p>
        </w:tc>
        <w:tc>
          <w:tcPr>
            <w:tcW w:w="1526" w:type="dxa"/>
          </w:tcPr>
          <w:p w14:paraId="3ADE958B" w14:textId="25AAA59A"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 xml:space="preserve">Shadow senior social workers; read anonymised </w:t>
            </w:r>
            <w:r w:rsidRPr="00A6483E">
              <w:rPr>
                <w:rFonts w:ascii="Arial" w:hAnsi="Arial" w:cs="Arial"/>
                <w:color w:val="000000" w:themeColor="text1"/>
              </w:rPr>
              <w:lastRenderedPageBreak/>
              <w:t>assessment reports</w:t>
            </w:r>
          </w:p>
        </w:tc>
        <w:tc>
          <w:tcPr>
            <w:tcW w:w="1517" w:type="dxa"/>
          </w:tcPr>
          <w:p w14:paraId="081BD87B" w14:textId="4A9ED3F1"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lastRenderedPageBreak/>
              <w:t>Mentor; local authority placement</w:t>
            </w:r>
          </w:p>
        </w:tc>
        <w:tc>
          <w:tcPr>
            <w:tcW w:w="1492" w:type="dxa"/>
          </w:tcPr>
          <w:p w14:paraId="2F4C9823" w14:textId="6BDC9537"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5 months</w:t>
            </w:r>
          </w:p>
        </w:tc>
        <w:tc>
          <w:tcPr>
            <w:tcW w:w="1520" w:type="dxa"/>
          </w:tcPr>
          <w:p w14:paraId="28754C0F" w14:textId="14E0F247" w:rsidR="0093126D" w:rsidRPr="00A6483E" w:rsidRDefault="0093126D" w:rsidP="00A6483E">
            <w:pPr>
              <w:spacing w:line="360" w:lineRule="auto"/>
              <w:jc w:val="both"/>
              <w:rPr>
                <w:rFonts w:ascii="Arial" w:hAnsi="Arial" w:cs="Arial"/>
                <w:color w:val="000000" w:themeColor="text1"/>
              </w:rPr>
            </w:pPr>
            <w:r w:rsidRPr="00A6483E">
              <w:rPr>
                <w:rFonts w:ascii="Arial" w:hAnsi="Arial" w:cs="Arial"/>
                <w:color w:val="000000" w:themeColor="text1"/>
              </w:rPr>
              <w:t>Stronger ability to evaluate and justify decisions</w:t>
            </w:r>
            <w:r w:rsidR="001C5835" w:rsidRPr="00A6483E">
              <w:rPr>
                <w:rFonts w:ascii="Arial" w:hAnsi="Arial" w:cs="Arial"/>
                <w:color w:val="000000" w:themeColor="text1"/>
              </w:rPr>
              <w:t xml:space="preserve"> (Fitch, 2024)</w:t>
            </w:r>
          </w:p>
        </w:tc>
      </w:tr>
    </w:tbl>
    <w:p w14:paraId="3249A5C7" w14:textId="1F020FB7"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br/>
      </w:r>
      <w:r w:rsidRPr="00A6483E">
        <w:rPr>
          <w:rFonts w:ascii="Arial" w:hAnsi="Arial" w:cs="Arial"/>
          <w:color w:val="000000" w:themeColor="text1"/>
        </w:rPr>
        <w:br/>
      </w:r>
      <w:r w:rsidRPr="00A6483E">
        <w:rPr>
          <w:rFonts w:ascii="Arial" w:hAnsi="Arial" w:cs="Arial"/>
          <w:b/>
          <w:bCs/>
          <w:color w:val="000000" w:themeColor="text1"/>
        </w:rPr>
        <w:t>Three possible interview questions and responses</w:t>
      </w:r>
    </w:p>
    <w:p w14:paraId="44BB6B94" w14:textId="77777777"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1. If a service user disagreed with a care plan that you helped design, what would you do?</w:t>
      </w:r>
    </w:p>
    <w:p w14:paraId="0105A297" w14:textId="41CC818D"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I would listen to their concerns and explore why they disagree</w:t>
      </w:r>
      <w:r w:rsidR="007829CA" w:rsidRPr="00A6483E">
        <w:rPr>
          <w:rFonts w:ascii="Arial" w:hAnsi="Arial" w:cs="Arial"/>
          <w:color w:val="000000" w:themeColor="text1"/>
        </w:rPr>
        <w:t>d</w:t>
      </w:r>
      <w:r w:rsidRPr="00A6483E">
        <w:rPr>
          <w:rFonts w:ascii="Arial" w:hAnsi="Arial" w:cs="Arial"/>
          <w:color w:val="000000" w:themeColor="text1"/>
        </w:rPr>
        <w:t>. The key in my approach is negotiation: keeping them central while balancing safety and professionalism, involving my supervisor if necessary, in reviewing the plan together.</w:t>
      </w:r>
    </w:p>
    <w:p w14:paraId="56A60E86" w14:textId="3B87FF93" w:rsidR="00DB7182"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2.</w:t>
      </w:r>
      <w:r w:rsidR="00DB7182" w:rsidRPr="00A6483E">
        <w:rPr>
          <w:rFonts w:ascii="Arial" w:hAnsi="Arial" w:cs="Arial"/>
          <w:color w:val="000000" w:themeColor="text1"/>
        </w:rPr>
        <w:t xml:space="preserve"> </w:t>
      </w:r>
      <w:r w:rsidRPr="00A6483E">
        <w:rPr>
          <w:rFonts w:ascii="Arial" w:hAnsi="Arial" w:cs="Arial"/>
          <w:color w:val="000000" w:themeColor="text1"/>
        </w:rPr>
        <w:t>Describe a time you supported a person in distress.</w:t>
      </w:r>
    </w:p>
    <w:p w14:paraId="09DCDBCD" w14:textId="77777777" w:rsidR="00DB7182"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I once supported a client with acute anxiety caused by isolation. I listened actively in order to understand his triggers, offering some grounding techniques while remaining with him until he was stable. Afterwards, I informed the social worker and updated the records accurately, showing accountability and empathy.</w:t>
      </w:r>
    </w:p>
    <w:p w14:paraId="57614ECB" w14:textId="77777777" w:rsidR="00DB7182" w:rsidRPr="00A6483E" w:rsidRDefault="00DB7182" w:rsidP="00A6483E">
      <w:pPr>
        <w:spacing w:line="360" w:lineRule="auto"/>
        <w:jc w:val="both"/>
        <w:rPr>
          <w:rFonts w:ascii="Arial" w:hAnsi="Arial" w:cs="Arial"/>
          <w:color w:val="000000" w:themeColor="text1"/>
        </w:rPr>
      </w:pPr>
      <w:r w:rsidRPr="00A6483E">
        <w:rPr>
          <w:rFonts w:ascii="Arial" w:hAnsi="Arial" w:cs="Arial"/>
          <w:color w:val="000000" w:themeColor="text1"/>
        </w:rPr>
        <w:t xml:space="preserve">3. </w:t>
      </w:r>
      <w:r w:rsidR="00B445FA" w:rsidRPr="00A6483E">
        <w:rPr>
          <w:rFonts w:ascii="Arial" w:hAnsi="Arial" w:cs="Arial"/>
          <w:color w:val="000000" w:themeColor="text1"/>
        </w:rPr>
        <w:t>What motivates you to become a Social Worker?</w:t>
      </w:r>
    </w:p>
    <w:p w14:paraId="56B484BE" w14:textId="543481DE" w:rsidR="00B445FA"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This motivation comes from observing how continuous care and support can bring back dignity and in</w:t>
      </w:r>
      <w:r w:rsidR="007829CA" w:rsidRPr="00A6483E">
        <w:rPr>
          <w:rFonts w:ascii="Arial" w:hAnsi="Arial" w:cs="Arial"/>
          <w:color w:val="000000" w:themeColor="text1"/>
        </w:rPr>
        <w:t xml:space="preserve"> </w:t>
      </w:r>
      <w:r w:rsidRPr="00A6483E">
        <w:rPr>
          <w:rFonts w:ascii="Arial" w:hAnsi="Arial" w:cs="Arial"/>
          <w:color w:val="000000" w:themeColor="text1"/>
        </w:rPr>
        <w:t>still hope. I would like to extend my professional influence in working at a level where I can make structured interventions, challenge inequality, and empower clients towards independence.</w:t>
      </w:r>
    </w:p>
    <w:p w14:paraId="6AC37DDB" w14:textId="3E4E237F" w:rsidR="00B445FA" w:rsidRPr="00A6483E" w:rsidRDefault="00B445FA"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Conclusion</w:t>
      </w:r>
    </w:p>
    <w:p w14:paraId="6B923D9D" w14:textId="6CD409CD" w:rsidR="00F94218" w:rsidRPr="00A6483E" w:rsidRDefault="00B445FA" w:rsidP="00A6483E">
      <w:pPr>
        <w:spacing w:line="360" w:lineRule="auto"/>
        <w:jc w:val="both"/>
        <w:rPr>
          <w:rFonts w:ascii="Arial" w:hAnsi="Arial" w:cs="Arial"/>
          <w:color w:val="000000" w:themeColor="text1"/>
        </w:rPr>
      </w:pPr>
      <w:r w:rsidRPr="00A6483E">
        <w:rPr>
          <w:rFonts w:ascii="Arial" w:hAnsi="Arial" w:cs="Arial"/>
          <w:color w:val="000000" w:themeColor="text1"/>
        </w:rPr>
        <w:t>The role of a Support Worker has been quite instrumental in the provision of insights into care delivery and human behaviour. Identifying gaps in skills and adhering to the development plan will better equip me in a career within Social Work. Improved digital literacy, setting emotional boundaries, and enhanced analytical reasoning will support safe, ethical, and effective practice. My current experience thus provides a good foundation for this professional transition and continuous self-improvement.</w:t>
      </w:r>
    </w:p>
    <w:p w14:paraId="4F1A06D8" w14:textId="77777777" w:rsidR="00BD0C4B" w:rsidRPr="00A6483E" w:rsidRDefault="00BD0C4B" w:rsidP="00A6483E">
      <w:pPr>
        <w:spacing w:line="360" w:lineRule="auto"/>
        <w:jc w:val="both"/>
        <w:rPr>
          <w:rFonts w:ascii="Arial" w:hAnsi="Arial" w:cs="Arial"/>
          <w:b/>
          <w:bCs/>
          <w:color w:val="000000" w:themeColor="text1"/>
        </w:rPr>
      </w:pPr>
    </w:p>
    <w:p w14:paraId="7EF75C3E" w14:textId="77777777" w:rsidR="00BD0C4B" w:rsidRPr="00A6483E" w:rsidRDefault="00BD0C4B" w:rsidP="00A6483E">
      <w:pPr>
        <w:spacing w:line="360" w:lineRule="auto"/>
        <w:jc w:val="both"/>
        <w:rPr>
          <w:rFonts w:ascii="Arial" w:hAnsi="Arial" w:cs="Arial"/>
          <w:b/>
          <w:bCs/>
          <w:color w:val="000000" w:themeColor="text1"/>
        </w:rPr>
      </w:pPr>
    </w:p>
    <w:p w14:paraId="360A3C2E" w14:textId="77777777" w:rsidR="00BD0C4B" w:rsidRPr="00A6483E" w:rsidRDefault="00BD0C4B" w:rsidP="00A6483E">
      <w:pPr>
        <w:spacing w:line="360" w:lineRule="auto"/>
        <w:jc w:val="both"/>
        <w:rPr>
          <w:rFonts w:ascii="Arial" w:hAnsi="Arial" w:cs="Arial"/>
          <w:b/>
          <w:bCs/>
          <w:color w:val="000000" w:themeColor="text1"/>
        </w:rPr>
      </w:pPr>
    </w:p>
    <w:p w14:paraId="1BA9C502" w14:textId="77777777" w:rsidR="00BD0C4B" w:rsidRPr="00A6483E" w:rsidRDefault="00BD0C4B" w:rsidP="00A6483E">
      <w:pPr>
        <w:spacing w:line="360" w:lineRule="auto"/>
        <w:jc w:val="both"/>
        <w:rPr>
          <w:rFonts w:ascii="Arial" w:hAnsi="Arial" w:cs="Arial"/>
          <w:b/>
          <w:bCs/>
          <w:color w:val="000000" w:themeColor="text1"/>
        </w:rPr>
      </w:pPr>
    </w:p>
    <w:p w14:paraId="663F8CEC" w14:textId="77777777" w:rsidR="00BD0C4B" w:rsidRPr="00A6483E" w:rsidRDefault="00BD0C4B" w:rsidP="00A6483E">
      <w:pPr>
        <w:spacing w:line="360" w:lineRule="auto"/>
        <w:jc w:val="both"/>
        <w:rPr>
          <w:rFonts w:ascii="Arial" w:hAnsi="Arial" w:cs="Arial"/>
          <w:b/>
          <w:bCs/>
          <w:color w:val="000000" w:themeColor="text1"/>
        </w:rPr>
      </w:pPr>
    </w:p>
    <w:p w14:paraId="1E38CBFA" w14:textId="5AF78F41" w:rsidR="00DB095D" w:rsidRPr="00A6483E" w:rsidRDefault="00DB095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lastRenderedPageBreak/>
        <w:t>Task 2 – Academic Report on Integrity</w:t>
      </w:r>
    </w:p>
    <w:p w14:paraId="1E50229C" w14:textId="2AED0761"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 xml:space="preserve">Integrity is perhaps one of the most core values in health and social care practice. It </w:t>
      </w:r>
      <w:r w:rsidR="007829CA" w:rsidRPr="00A6483E">
        <w:rPr>
          <w:rFonts w:ascii="Arial" w:hAnsi="Arial" w:cs="Arial"/>
          <w:color w:val="000000" w:themeColor="text1"/>
        </w:rPr>
        <w:t xml:space="preserve">refers to </w:t>
      </w:r>
      <w:r w:rsidRPr="00A6483E">
        <w:rPr>
          <w:rFonts w:ascii="Arial" w:hAnsi="Arial" w:cs="Arial"/>
          <w:color w:val="000000" w:themeColor="text1"/>
        </w:rPr>
        <w:t>honesty, consistency, and a guide of moral principles even in moments of difficulty or pressure. For a social worker, integrity ensures that every action is in line with ethical codes for fairness and protection from harm to vulnerable people.</w:t>
      </w:r>
    </w:p>
    <w:p w14:paraId="4AC351EF" w14:textId="77777777" w:rsidR="00B445FA" w:rsidRPr="00A6483E" w:rsidRDefault="00D40C1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The importance of integrity in practice</w:t>
      </w:r>
    </w:p>
    <w:p w14:paraId="24CA222C" w14:textId="7B39390F"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Integrity generates trust between professionals and clients and also within society.</w:t>
      </w:r>
      <w:r w:rsidR="00B445FA" w:rsidRPr="00A6483E">
        <w:rPr>
          <w:rFonts w:ascii="Arial" w:hAnsi="Arial" w:cs="Arial"/>
          <w:color w:val="000000" w:themeColor="text1"/>
        </w:rPr>
        <w:t xml:space="preserve"> </w:t>
      </w:r>
      <w:r w:rsidRPr="00A6483E">
        <w:rPr>
          <w:rFonts w:ascii="Arial" w:hAnsi="Arial" w:cs="Arial"/>
          <w:color w:val="000000" w:themeColor="text1"/>
        </w:rPr>
        <w:t>Social</w:t>
      </w:r>
      <w:r w:rsidR="00B445FA" w:rsidRPr="00A6483E">
        <w:rPr>
          <w:rFonts w:ascii="Arial" w:hAnsi="Arial" w:cs="Arial"/>
          <w:color w:val="000000" w:themeColor="text1"/>
        </w:rPr>
        <w:t xml:space="preserve"> </w:t>
      </w:r>
      <w:r w:rsidRPr="00A6483E">
        <w:rPr>
          <w:rFonts w:ascii="Arial" w:hAnsi="Arial" w:cs="Arial"/>
          <w:color w:val="000000" w:themeColor="text1"/>
        </w:rPr>
        <w:t>workers represent sensitive information in people's lives and should, therefore, be reliable and discreet. If service users perceive a professional as honest and confidential, they will easily open up during assessment. In addition to this, integrity binds good relationships within colleagues since they depend on the precision and transparency of information provided by one another during case discussions. Without integrity, trust falls, and poor collaboration leads to potential harm to service users</w:t>
      </w:r>
      <w:r w:rsidR="005F7A16" w:rsidRPr="00A6483E">
        <w:rPr>
          <w:rFonts w:ascii="Arial" w:hAnsi="Arial" w:cs="Arial"/>
          <w:color w:val="000000" w:themeColor="text1"/>
        </w:rPr>
        <w:t xml:space="preserve"> (Zahari et al., 2022)</w:t>
      </w:r>
      <w:r w:rsidRPr="00A6483E">
        <w:rPr>
          <w:rFonts w:ascii="Arial" w:hAnsi="Arial" w:cs="Arial"/>
          <w:color w:val="000000" w:themeColor="text1"/>
        </w:rPr>
        <w:t>.</w:t>
      </w:r>
    </w:p>
    <w:p w14:paraId="119FB131" w14:textId="1D979F54"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Integrity implies responsibility for one's actions, including admitting mistakes.</w:t>
      </w:r>
      <w:r w:rsidR="00B445FA" w:rsidRPr="00A6483E">
        <w:rPr>
          <w:rFonts w:ascii="Arial" w:hAnsi="Arial" w:cs="Arial"/>
          <w:color w:val="000000" w:themeColor="text1"/>
        </w:rPr>
        <w:t xml:space="preserve"> </w:t>
      </w:r>
      <w:r w:rsidRPr="00A6483E">
        <w:rPr>
          <w:rFonts w:ascii="Arial" w:hAnsi="Arial" w:cs="Arial"/>
          <w:color w:val="000000" w:themeColor="text1"/>
        </w:rPr>
        <w:t>Professionals</w:t>
      </w:r>
      <w:r w:rsidR="00B445FA" w:rsidRPr="00A6483E">
        <w:rPr>
          <w:rFonts w:ascii="Arial" w:hAnsi="Arial" w:cs="Arial"/>
          <w:color w:val="000000" w:themeColor="text1"/>
        </w:rPr>
        <w:t xml:space="preserve"> </w:t>
      </w:r>
      <w:r w:rsidRPr="00A6483E">
        <w:rPr>
          <w:rFonts w:ascii="Arial" w:hAnsi="Arial" w:cs="Arial"/>
          <w:color w:val="000000" w:themeColor="text1"/>
        </w:rPr>
        <w:t>who acknowledge errors and learn from them contribute to a culture of continuous improvement. Lack of integrity, including concealment of mistakes and falsification of records, may also lead to loss of reputation, compromise in the care provided, and possible disciplinary actions</w:t>
      </w:r>
      <w:r w:rsidR="00936EC9" w:rsidRPr="00A6483E">
        <w:rPr>
          <w:rFonts w:ascii="Arial" w:hAnsi="Arial" w:cs="Arial"/>
          <w:color w:val="000000" w:themeColor="text1"/>
        </w:rPr>
        <w:t xml:space="preserve"> (Goldberg and Warburton, 2021)</w:t>
      </w:r>
      <w:r w:rsidRPr="00A6483E">
        <w:rPr>
          <w:rFonts w:ascii="Arial" w:hAnsi="Arial" w:cs="Arial"/>
          <w:color w:val="000000" w:themeColor="text1"/>
        </w:rPr>
        <w:t>. Therefore, integrity not only remains a moral duty but also becomes a professional obligation.</w:t>
      </w:r>
    </w:p>
    <w:p w14:paraId="760D75E3" w14:textId="77777777" w:rsidR="00B445FA" w:rsidRPr="00A6483E" w:rsidRDefault="00D40C1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Demonstrating integrity in daily work</w:t>
      </w:r>
    </w:p>
    <w:p w14:paraId="5D348FCA" w14:textId="60221B07"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Integrity can be observed</w:t>
      </w:r>
      <w:r w:rsidR="00A21D68" w:rsidRPr="00A6483E">
        <w:rPr>
          <w:rFonts w:ascii="Arial" w:hAnsi="Arial" w:cs="Arial"/>
          <w:color w:val="000000" w:themeColor="text1"/>
        </w:rPr>
        <w:t xml:space="preserve"> through everyday behaviours</w:t>
      </w:r>
      <w:r w:rsidRPr="00A6483E">
        <w:rPr>
          <w:rFonts w:ascii="Arial" w:hAnsi="Arial" w:cs="Arial"/>
          <w:color w:val="000000" w:themeColor="text1"/>
        </w:rPr>
        <w:t>. This involves following safeguarding procedures, ensuring confidentiality, and communicating clearly with service users.</w:t>
      </w:r>
      <w:r w:rsidR="00DB7182" w:rsidRPr="00A6483E">
        <w:rPr>
          <w:rFonts w:ascii="Arial" w:hAnsi="Arial" w:cs="Arial"/>
          <w:color w:val="000000" w:themeColor="text1"/>
        </w:rPr>
        <w:t xml:space="preserve"> </w:t>
      </w:r>
      <w:r w:rsidRPr="00A6483E">
        <w:rPr>
          <w:rFonts w:ascii="Arial" w:hAnsi="Arial" w:cs="Arial"/>
          <w:color w:val="000000" w:themeColor="text1"/>
        </w:rPr>
        <w:t>If</w:t>
      </w:r>
      <w:r w:rsidR="00DB7182" w:rsidRPr="00A6483E">
        <w:rPr>
          <w:rFonts w:ascii="Arial" w:hAnsi="Arial" w:cs="Arial"/>
          <w:color w:val="000000" w:themeColor="text1"/>
        </w:rPr>
        <w:t xml:space="preserve"> a </w:t>
      </w:r>
      <w:r w:rsidRPr="00A6483E">
        <w:rPr>
          <w:rFonts w:ascii="Arial" w:hAnsi="Arial" w:cs="Arial"/>
          <w:color w:val="000000" w:themeColor="text1"/>
        </w:rPr>
        <w:t>practitioner has to make a difficult decision-for example, divulging information when it may go against the wishes of the client-they not only need to make that decision transparent but also explain why they have done so. Recording these actions means being accountable and consistent.</w:t>
      </w:r>
    </w:p>
    <w:p w14:paraId="0895A293" w14:textId="48981D51" w:rsidR="00D40C1D"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Integrity also features the setting of professional boundaries and avoidance of personal biases. A social worker should be aware of him</w:t>
      </w:r>
      <w:r w:rsidR="00A21D68" w:rsidRPr="00A6483E">
        <w:rPr>
          <w:rFonts w:ascii="Arial" w:hAnsi="Arial" w:cs="Arial"/>
          <w:color w:val="000000" w:themeColor="text1"/>
        </w:rPr>
        <w:t>self</w:t>
      </w:r>
      <w:r w:rsidRPr="00A6483E">
        <w:rPr>
          <w:rFonts w:ascii="Arial" w:hAnsi="Arial" w:cs="Arial"/>
          <w:color w:val="000000" w:themeColor="text1"/>
        </w:rPr>
        <w:t xml:space="preserve"> or herself so that a personal opinion or emotion may not dictate a professional stance</w:t>
      </w:r>
      <w:r w:rsidR="005B37FA" w:rsidRPr="00A6483E">
        <w:rPr>
          <w:rFonts w:ascii="Arial" w:hAnsi="Arial" w:cs="Arial"/>
          <w:color w:val="000000" w:themeColor="text1"/>
        </w:rPr>
        <w:t xml:space="preserve"> (Quick, 2022)</w:t>
      </w:r>
      <w:r w:rsidRPr="00A6483E">
        <w:rPr>
          <w:rFonts w:ascii="Arial" w:hAnsi="Arial" w:cs="Arial"/>
          <w:color w:val="000000" w:themeColor="text1"/>
        </w:rPr>
        <w:t>. The reflective practice will help to recogni</w:t>
      </w:r>
      <w:r w:rsidR="00A21D68" w:rsidRPr="00A6483E">
        <w:rPr>
          <w:rFonts w:ascii="Arial" w:hAnsi="Arial" w:cs="Arial"/>
          <w:color w:val="000000" w:themeColor="text1"/>
        </w:rPr>
        <w:t>s</w:t>
      </w:r>
      <w:r w:rsidRPr="00A6483E">
        <w:rPr>
          <w:rFonts w:ascii="Arial" w:hAnsi="Arial" w:cs="Arial"/>
          <w:color w:val="000000" w:themeColor="text1"/>
        </w:rPr>
        <w:t>e these biases and be fair in all interactions. Continuous learning and keeping updated on legislation also support integrity, where actions are informed and meet lawful standards.</w:t>
      </w:r>
    </w:p>
    <w:p w14:paraId="3B136FD2" w14:textId="764494B6" w:rsidR="00B445FA" w:rsidRPr="00A6483E" w:rsidRDefault="00D40C1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t>Integrity in organi</w:t>
      </w:r>
      <w:r w:rsidR="00A21D68" w:rsidRPr="00A6483E">
        <w:rPr>
          <w:rFonts w:ascii="Arial" w:hAnsi="Arial" w:cs="Arial"/>
          <w:b/>
          <w:bCs/>
          <w:color w:val="000000" w:themeColor="text1"/>
        </w:rPr>
        <w:t>s</w:t>
      </w:r>
      <w:r w:rsidRPr="00A6483E">
        <w:rPr>
          <w:rFonts w:ascii="Arial" w:hAnsi="Arial" w:cs="Arial"/>
          <w:b/>
          <w:bCs/>
          <w:color w:val="000000" w:themeColor="text1"/>
        </w:rPr>
        <w:t>ational culture</w:t>
      </w:r>
    </w:p>
    <w:p w14:paraId="379073B6" w14:textId="31878EAE" w:rsidR="00DB7182"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lastRenderedPageBreak/>
        <w:t>A truly ethical organi</w:t>
      </w:r>
      <w:r w:rsidR="00A21D68" w:rsidRPr="00A6483E">
        <w:rPr>
          <w:rFonts w:ascii="Arial" w:hAnsi="Arial" w:cs="Arial"/>
          <w:color w:val="000000" w:themeColor="text1"/>
        </w:rPr>
        <w:t>s</w:t>
      </w:r>
      <w:r w:rsidRPr="00A6483E">
        <w:rPr>
          <w:rFonts w:ascii="Arial" w:hAnsi="Arial" w:cs="Arial"/>
          <w:color w:val="000000" w:themeColor="text1"/>
        </w:rPr>
        <w:t>ation advances principles of openness and accountability at all levels. Where the leaders are demonstrating integrity, staff feel safe raising concern, admitting mistakes, and seeking guidance. This develops a shared learning culture rather than fear. In environments where integrity is valued, incidents are reviewed constructively with the intent to improve systems rather than to blame individuals</w:t>
      </w:r>
      <w:r w:rsidR="00410681" w:rsidRPr="00A6483E">
        <w:rPr>
          <w:rFonts w:ascii="Arial" w:hAnsi="Arial" w:cs="Arial"/>
          <w:color w:val="000000" w:themeColor="text1"/>
        </w:rPr>
        <w:t xml:space="preserve"> (Goldberg and Warburton, 2021)</w:t>
      </w:r>
      <w:r w:rsidRPr="00A6483E">
        <w:rPr>
          <w:rFonts w:ascii="Arial" w:hAnsi="Arial" w:cs="Arial"/>
          <w:color w:val="000000" w:themeColor="text1"/>
        </w:rPr>
        <w:t>.</w:t>
      </w:r>
      <w:r w:rsidR="00B445FA" w:rsidRPr="00A6483E">
        <w:rPr>
          <w:rFonts w:ascii="Arial" w:hAnsi="Arial" w:cs="Arial"/>
          <w:color w:val="000000" w:themeColor="text1"/>
        </w:rPr>
        <w:t xml:space="preserve"> </w:t>
      </w:r>
    </w:p>
    <w:p w14:paraId="6966B54F" w14:textId="7459084C"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Integrity</w:t>
      </w:r>
      <w:r w:rsidR="00B445FA" w:rsidRPr="00A6483E">
        <w:rPr>
          <w:rFonts w:ascii="Arial" w:hAnsi="Arial" w:cs="Arial"/>
          <w:color w:val="000000" w:themeColor="text1"/>
        </w:rPr>
        <w:t xml:space="preserve"> </w:t>
      </w:r>
      <w:r w:rsidRPr="00A6483E">
        <w:rPr>
          <w:rFonts w:ascii="Arial" w:hAnsi="Arial" w:cs="Arial"/>
          <w:color w:val="000000" w:themeColor="text1"/>
        </w:rPr>
        <w:t>also extends to the area of advocacy. Social workers often have to challenge inequality or question policies that are disadvantageous to service users. Upholding integrity in such situations means standing by ethical principles, even if this may be uncomfortable or unpopular.</w:t>
      </w:r>
      <w:r w:rsidR="00B445FA" w:rsidRPr="00A6483E">
        <w:rPr>
          <w:rFonts w:ascii="Arial" w:hAnsi="Arial" w:cs="Arial"/>
          <w:color w:val="000000" w:themeColor="text1"/>
        </w:rPr>
        <w:t xml:space="preserve"> </w:t>
      </w:r>
      <w:r w:rsidRPr="00A6483E">
        <w:rPr>
          <w:rFonts w:ascii="Arial" w:hAnsi="Arial" w:cs="Arial"/>
          <w:color w:val="000000" w:themeColor="text1"/>
        </w:rPr>
        <w:t>It is this courage that helps strengthen the profession's credibility while ensuring that vulnerable people remain at the cent</w:t>
      </w:r>
      <w:r w:rsidR="00B445FA" w:rsidRPr="00A6483E">
        <w:rPr>
          <w:rFonts w:ascii="Arial" w:hAnsi="Arial" w:cs="Arial"/>
          <w:color w:val="000000" w:themeColor="text1"/>
        </w:rPr>
        <w:t>re</w:t>
      </w:r>
      <w:r w:rsidRPr="00A6483E">
        <w:rPr>
          <w:rFonts w:ascii="Arial" w:hAnsi="Arial" w:cs="Arial"/>
          <w:color w:val="000000" w:themeColor="text1"/>
        </w:rPr>
        <w:t xml:space="preserve"> of decision-making</w:t>
      </w:r>
      <w:r w:rsidR="00034D38" w:rsidRPr="00A6483E">
        <w:rPr>
          <w:rFonts w:ascii="Arial" w:hAnsi="Arial" w:cs="Arial"/>
          <w:color w:val="000000" w:themeColor="text1"/>
        </w:rPr>
        <w:t xml:space="preserve"> (Le et al., 2022)</w:t>
      </w:r>
      <w:r w:rsidRPr="00A6483E">
        <w:rPr>
          <w:rFonts w:ascii="Arial" w:hAnsi="Arial" w:cs="Arial"/>
          <w:color w:val="000000" w:themeColor="text1"/>
        </w:rPr>
        <w:t xml:space="preserve">. </w:t>
      </w:r>
    </w:p>
    <w:p w14:paraId="43E4AA91" w14:textId="4E87CF57" w:rsidR="00D40C1D" w:rsidRPr="00A6483E" w:rsidRDefault="00D40C1D" w:rsidP="00A6483E">
      <w:pPr>
        <w:spacing w:line="360" w:lineRule="auto"/>
        <w:jc w:val="both"/>
        <w:rPr>
          <w:rFonts w:ascii="Arial" w:hAnsi="Arial" w:cs="Arial"/>
          <w:color w:val="000000" w:themeColor="text1"/>
        </w:rPr>
      </w:pPr>
      <w:r w:rsidRPr="00A6483E">
        <w:rPr>
          <w:rFonts w:ascii="Arial" w:hAnsi="Arial" w:cs="Arial"/>
          <w:b/>
          <w:bCs/>
          <w:color w:val="000000" w:themeColor="text1"/>
        </w:rPr>
        <w:t xml:space="preserve">Conclusion </w:t>
      </w:r>
      <w:r w:rsidRPr="00A6483E">
        <w:rPr>
          <w:rFonts w:ascii="Arial" w:hAnsi="Arial" w:cs="Arial"/>
          <w:color w:val="000000" w:themeColor="text1"/>
        </w:rPr>
        <w:br/>
        <w:t>Integrity forms the basis of ethical social work.</w:t>
      </w:r>
      <w:r w:rsidR="00B445FA" w:rsidRPr="00A6483E">
        <w:rPr>
          <w:rFonts w:ascii="Arial" w:hAnsi="Arial" w:cs="Arial"/>
          <w:color w:val="000000" w:themeColor="text1"/>
        </w:rPr>
        <w:t xml:space="preserve"> </w:t>
      </w:r>
      <w:r w:rsidRPr="00A6483E">
        <w:rPr>
          <w:rFonts w:ascii="Arial" w:hAnsi="Arial" w:cs="Arial"/>
          <w:color w:val="000000" w:themeColor="text1"/>
        </w:rPr>
        <w:t>It sustains the trust of the general public, fosters collaboration, and develops a practice where every decision made protects the dignity and wellbeing of service users.</w:t>
      </w:r>
      <w:r w:rsidR="00B445FA" w:rsidRPr="00A6483E">
        <w:rPr>
          <w:rFonts w:ascii="Arial" w:hAnsi="Arial" w:cs="Arial"/>
          <w:color w:val="000000" w:themeColor="text1"/>
        </w:rPr>
        <w:t xml:space="preserve"> </w:t>
      </w:r>
      <w:r w:rsidRPr="00A6483E">
        <w:rPr>
          <w:rFonts w:ascii="Arial" w:hAnsi="Arial" w:cs="Arial"/>
          <w:color w:val="000000" w:themeColor="text1"/>
        </w:rPr>
        <w:t>A</w:t>
      </w:r>
      <w:r w:rsidR="00B445FA" w:rsidRPr="00A6483E">
        <w:rPr>
          <w:rFonts w:ascii="Arial" w:hAnsi="Arial" w:cs="Arial"/>
          <w:color w:val="000000" w:themeColor="text1"/>
        </w:rPr>
        <w:t xml:space="preserve"> </w:t>
      </w:r>
      <w:r w:rsidRPr="00A6483E">
        <w:rPr>
          <w:rFonts w:ascii="Arial" w:hAnsi="Arial" w:cs="Arial"/>
          <w:color w:val="000000" w:themeColor="text1"/>
        </w:rPr>
        <w:t>strong professional identity based on honesty and consistency develops, fostering safer, fairer, more compassionate care. By practicing integrity, the worker exemplifies accountability, fairness, and respect-values of great importance in both individual and broader practice and within the health and social care system.</w:t>
      </w:r>
    </w:p>
    <w:p w14:paraId="5E3803B6" w14:textId="77777777" w:rsidR="00D710E7" w:rsidRPr="00A6483E" w:rsidRDefault="00D710E7" w:rsidP="00A6483E">
      <w:pPr>
        <w:spacing w:line="360" w:lineRule="auto"/>
        <w:jc w:val="both"/>
        <w:rPr>
          <w:rFonts w:ascii="Arial" w:hAnsi="Arial" w:cs="Arial"/>
          <w:b/>
          <w:bCs/>
          <w:color w:val="000000" w:themeColor="text1"/>
        </w:rPr>
      </w:pPr>
    </w:p>
    <w:p w14:paraId="00A6CEA0" w14:textId="77777777" w:rsidR="00D710E7" w:rsidRPr="00A6483E" w:rsidRDefault="00D710E7" w:rsidP="00A6483E">
      <w:pPr>
        <w:spacing w:line="360" w:lineRule="auto"/>
        <w:jc w:val="both"/>
        <w:rPr>
          <w:rFonts w:ascii="Arial" w:hAnsi="Arial" w:cs="Arial"/>
          <w:b/>
          <w:bCs/>
          <w:color w:val="000000" w:themeColor="text1"/>
        </w:rPr>
      </w:pPr>
    </w:p>
    <w:p w14:paraId="443DFC1A" w14:textId="77777777" w:rsidR="00D710E7" w:rsidRPr="00A6483E" w:rsidRDefault="00D710E7" w:rsidP="00A6483E">
      <w:pPr>
        <w:spacing w:line="360" w:lineRule="auto"/>
        <w:jc w:val="both"/>
        <w:rPr>
          <w:rFonts w:ascii="Arial" w:hAnsi="Arial" w:cs="Arial"/>
          <w:b/>
          <w:bCs/>
          <w:color w:val="000000" w:themeColor="text1"/>
        </w:rPr>
      </w:pPr>
    </w:p>
    <w:p w14:paraId="476D9A9B" w14:textId="77777777" w:rsidR="00D710E7" w:rsidRPr="00A6483E" w:rsidRDefault="00D710E7" w:rsidP="00A6483E">
      <w:pPr>
        <w:spacing w:line="360" w:lineRule="auto"/>
        <w:jc w:val="both"/>
        <w:rPr>
          <w:rFonts w:ascii="Arial" w:hAnsi="Arial" w:cs="Arial"/>
          <w:b/>
          <w:bCs/>
          <w:color w:val="000000" w:themeColor="text1"/>
        </w:rPr>
      </w:pPr>
    </w:p>
    <w:p w14:paraId="37223A46" w14:textId="77777777" w:rsidR="00D710E7" w:rsidRPr="00A6483E" w:rsidRDefault="00D710E7" w:rsidP="00A6483E">
      <w:pPr>
        <w:spacing w:line="360" w:lineRule="auto"/>
        <w:jc w:val="both"/>
        <w:rPr>
          <w:rFonts w:ascii="Arial" w:hAnsi="Arial" w:cs="Arial"/>
          <w:b/>
          <w:bCs/>
          <w:color w:val="000000" w:themeColor="text1"/>
        </w:rPr>
      </w:pPr>
    </w:p>
    <w:p w14:paraId="3A1CBC8E" w14:textId="77777777" w:rsidR="00D710E7" w:rsidRPr="00A6483E" w:rsidRDefault="00D710E7" w:rsidP="00A6483E">
      <w:pPr>
        <w:spacing w:line="360" w:lineRule="auto"/>
        <w:jc w:val="both"/>
        <w:rPr>
          <w:rFonts w:ascii="Arial" w:hAnsi="Arial" w:cs="Arial"/>
          <w:b/>
          <w:bCs/>
          <w:color w:val="000000" w:themeColor="text1"/>
        </w:rPr>
      </w:pPr>
    </w:p>
    <w:p w14:paraId="220CC88C" w14:textId="77777777" w:rsidR="00D710E7" w:rsidRPr="00A6483E" w:rsidRDefault="00D710E7" w:rsidP="00A6483E">
      <w:pPr>
        <w:spacing w:line="360" w:lineRule="auto"/>
        <w:jc w:val="both"/>
        <w:rPr>
          <w:rFonts w:ascii="Arial" w:hAnsi="Arial" w:cs="Arial"/>
          <w:b/>
          <w:bCs/>
          <w:color w:val="000000" w:themeColor="text1"/>
        </w:rPr>
      </w:pPr>
    </w:p>
    <w:p w14:paraId="5ED7397E" w14:textId="77777777" w:rsidR="00D710E7" w:rsidRPr="00A6483E" w:rsidRDefault="00D710E7" w:rsidP="00A6483E">
      <w:pPr>
        <w:spacing w:line="360" w:lineRule="auto"/>
        <w:jc w:val="both"/>
        <w:rPr>
          <w:rFonts w:ascii="Arial" w:hAnsi="Arial" w:cs="Arial"/>
          <w:b/>
          <w:bCs/>
          <w:color w:val="000000" w:themeColor="text1"/>
        </w:rPr>
      </w:pPr>
    </w:p>
    <w:p w14:paraId="102D3550" w14:textId="77777777" w:rsidR="00D710E7" w:rsidRPr="00A6483E" w:rsidRDefault="00D710E7" w:rsidP="00A6483E">
      <w:pPr>
        <w:spacing w:line="360" w:lineRule="auto"/>
        <w:jc w:val="both"/>
        <w:rPr>
          <w:rFonts w:ascii="Arial" w:hAnsi="Arial" w:cs="Arial"/>
          <w:b/>
          <w:bCs/>
          <w:color w:val="000000" w:themeColor="text1"/>
        </w:rPr>
      </w:pPr>
    </w:p>
    <w:p w14:paraId="3B212C16" w14:textId="77777777" w:rsidR="00D710E7" w:rsidRPr="00A6483E" w:rsidRDefault="00D710E7" w:rsidP="00A6483E">
      <w:pPr>
        <w:spacing w:line="360" w:lineRule="auto"/>
        <w:jc w:val="both"/>
        <w:rPr>
          <w:rFonts w:ascii="Arial" w:hAnsi="Arial" w:cs="Arial"/>
          <w:b/>
          <w:bCs/>
          <w:color w:val="000000" w:themeColor="text1"/>
        </w:rPr>
      </w:pPr>
    </w:p>
    <w:p w14:paraId="11EAB2C1" w14:textId="77777777" w:rsidR="00D710E7" w:rsidRPr="00A6483E" w:rsidRDefault="00D710E7" w:rsidP="00A6483E">
      <w:pPr>
        <w:spacing w:line="360" w:lineRule="auto"/>
        <w:jc w:val="both"/>
        <w:rPr>
          <w:rFonts w:ascii="Arial" w:hAnsi="Arial" w:cs="Arial"/>
          <w:b/>
          <w:bCs/>
          <w:color w:val="000000" w:themeColor="text1"/>
        </w:rPr>
      </w:pPr>
    </w:p>
    <w:p w14:paraId="4E748D09" w14:textId="77777777" w:rsidR="00D710E7" w:rsidRPr="00A6483E" w:rsidRDefault="00D710E7" w:rsidP="00A6483E">
      <w:pPr>
        <w:spacing w:line="360" w:lineRule="auto"/>
        <w:jc w:val="both"/>
        <w:rPr>
          <w:rFonts w:ascii="Arial" w:hAnsi="Arial" w:cs="Arial"/>
          <w:b/>
          <w:bCs/>
          <w:color w:val="000000" w:themeColor="text1"/>
        </w:rPr>
      </w:pPr>
    </w:p>
    <w:p w14:paraId="62FFC47F" w14:textId="77777777" w:rsidR="00D710E7" w:rsidRPr="00A6483E" w:rsidRDefault="00D710E7" w:rsidP="00A6483E">
      <w:pPr>
        <w:spacing w:line="360" w:lineRule="auto"/>
        <w:jc w:val="both"/>
        <w:rPr>
          <w:rFonts w:ascii="Arial" w:hAnsi="Arial" w:cs="Arial"/>
          <w:b/>
          <w:bCs/>
          <w:color w:val="000000" w:themeColor="text1"/>
        </w:rPr>
      </w:pPr>
    </w:p>
    <w:p w14:paraId="7428C242" w14:textId="68536969" w:rsidR="00DB095D" w:rsidRPr="00A6483E" w:rsidRDefault="00DB095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lastRenderedPageBreak/>
        <w:t>Task 3 – Reflective Report Using the ERA Model</w:t>
      </w:r>
    </w:p>
    <w:p w14:paraId="7F3D1BD8" w14:textId="3B6641FE" w:rsidR="00DB7182" w:rsidRPr="00A6483E" w:rsidRDefault="00D40C1D" w:rsidP="00A6483E">
      <w:pPr>
        <w:spacing w:line="360" w:lineRule="auto"/>
        <w:jc w:val="both"/>
        <w:rPr>
          <w:rFonts w:ascii="Arial" w:hAnsi="Arial" w:cs="Arial"/>
          <w:color w:val="000000" w:themeColor="text1"/>
        </w:rPr>
      </w:pPr>
      <w:r w:rsidRPr="00A6483E">
        <w:rPr>
          <w:rFonts w:ascii="Arial" w:hAnsi="Arial" w:cs="Arial"/>
          <w:b/>
          <w:bCs/>
          <w:color w:val="000000" w:themeColor="text1"/>
        </w:rPr>
        <w:t xml:space="preserve">Experience </w:t>
      </w:r>
      <w:r w:rsidRPr="00A6483E">
        <w:rPr>
          <w:rFonts w:ascii="Arial" w:hAnsi="Arial" w:cs="Arial"/>
          <w:b/>
          <w:bCs/>
          <w:color w:val="000000" w:themeColor="text1"/>
        </w:rPr>
        <w:br/>
      </w:r>
      <w:r w:rsidRPr="00A6483E">
        <w:rPr>
          <w:rFonts w:ascii="Arial" w:hAnsi="Arial" w:cs="Arial"/>
          <w:color w:val="000000" w:themeColor="text1"/>
        </w:rPr>
        <w:t xml:space="preserve">For Component 1, I made a presentation entitled “Strategic Self-Reflection: A Personal SWOT Analysis in the UK Health and Social Care Sector.” </w:t>
      </w:r>
      <w:r w:rsidR="00A21D68" w:rsidRPr="00A6483E">
        <w:rPr>
          <w:rFonts w:ascii="Arial" w:hAnsi="Arial" w:cs="Arial"/>
          <w:color w:val="000000" w:themeColor="text1"/>
        </w:rPr>
        <w:t xml:space="preserve">It explored </w:t>
      </w:r>
      <w:r w:rsidRPr="00A6483E">
        <w:rPr>
          <w:rFonts w:ascii="Arial" w:hAnsi="Arial" w:cs="Arial"/>
          <w:color w:val="000000" w:themeColor="text1"/>
        </w:rPr>
        <w:t>my strengths, weaknesses, opportunities, and threats as a Support Worker wanting to become a Social Worker</w:t>
      </w:r>
      <w:r w:rsidR="00B445FA" w:rsidRPr="00A6483E">
        <w:rPr>
          <w:rFonts w:ascii="Arial" w:hAnsi="Arial" w:cs="Arial"/>
          <w:color w:val="000000" w:themeColor="text1"/>
        </w:rPr>
        <w:t xml:space="preserve">. </w:t>
      </w:r>
      <w:r w:rsidRPr="00A6483E">
        <w:rPr>
          <w:rFonts w:ascii="Arial" w:hAnsi="Arial" w:cs="Arial"/>
          <w:color w:val="000000" w:themeColor="text1"/>
        </w:rPr>
        <w:t xml:space="preserve">In preparation for this task, I had to be honest with myself and link my practice experience to professional development. I was excited but also nervous, knowing it might be </w:t>
      </w:r>
      <w:r w:rsidR="00A21D68" w:rsidRPr="00A6483E">
        <w:rPr>
          <w:rFonts w:ascii="Arial" w:hAnsi="Arial" w:cs="Arial"/>
          <w:color w:val="000000" w:themeColor="text1"/>
        </w:rPr>
        <w:t>challenging in presenting to peers.</w:t>
      </w:r>
    </w:p>
    <w:p w14:paraId="346465EE" w14:textId="79D46BFC" w:rsidR="00B445FA" w:rsidRPr="00A6483E" w:rsidRDefault="00A21D68" w:rsidP="00A6483E">
      <w:pPr>
        <w:spacing w:line="360" w:lineRule="auto"/>
        <w:jc w:val="both"/>
        <w:rPr>
          <w:rFonts w:ascii="Arial" w:hAnsi="Arial" w:cs="Arial"/>
          <w:color w:val="000000" w:themeColor="text1"/>
        </w:rPr>
      </w:pPr>
      <w:r w:rsidRPr="00A6483E">
        <w:rPr>
          <w:rFonts w:ascii="Arial" w:hAnsi="Arial" w:cs="Arial"/>
          <w:color w:val="000000" w:themeColor="text1"/>
        </w:rPr>
        <w:t>During</w:t>
      </w:r>
      <w:r w:rsidR="00D40C1D" w:rsidRPr="00A6483E">
        <w:rPr>
          <w:rFonts w:ascii="Arial" w:hAnsi="Arial" w:cs="Arial"/>
          <w:color w:val="000000" w:themeColor="text1"/>
        </w:rPr>
        <w:t xml:space="preserve"> delivery, I was confident, did not drop my gaze, and related examples to real instances in my workplace.</w:t>
      </w:r>
      <w:r w:rsidR="00B445FA" w:rsidRPr="00A6483E">
        <w:rPr>
          <w:rFonts w:ascii="Arial" w:hAnsi="Arial" w:cs="Arial"/>
          <w:color w:val="000000" w:themeColor="text1"/>
        </w:rPr>
        <w:t xml:space="preserve"> </w:t>
      </w:r>
      <w:r w:rsidR="00D40C1D" w:rsidRPr="00A6483E">
        <w:rPr>
          <w:rFonts w:ascii="Arial" w:hAnsi="Arial" w:cs="Arial"/>
          <w:color w:val="000000" w:themeColor="text1"/>
        </w:rPr>
        <w:t>Sometimes,</w:t>
      </w:r>
      <w:r w:rsidR="00B445FA" w:rsidRPr="00A6483E">
        <w:rPr>
          <w:rFonts w:ascii="Arial" w:hAnsi="Arial" w:cs="Arial"/>
          <w:color w:val="000000" w:themeColor="text1"/>
        </w:rPr>
        <w:t xml:space="preserve"> </w:t>
      </w:r>
      <w:r w:rsidR="00D40C1D" w:rsidRPr="00A6483E">
        <w:rPr>
          <w:rFonts w:ascii="Arial" w:hAnsi="Arial" w:cs="Arial"/>
          <w:color w:val="000000" w:themeColor="text1"/>
        </w:rPr>
        <w:t>though, I hurried through parts in a bid not to exceed the time limit. This reduced clarity and analysis. My lecturer highlighted confidence, organisation, and relevance, while recommending</w:t>
      </w:r>
      <w:r w:rsidR="00B75D90" w:rsidRPr="00A6483E">
        <w:rPr>
          <w:rFonts w:ascii="Arial" w:hAnsi="Arial" w:cs="Arial"/>
          <w:color w:val="000000" w:themeColor="text1"/>
        </w:rPr>
        <w:t xml:space="preserve"> deeper critical evaluation</w:t>
      </w:r>
      <w:r w:rsidR="00D40C1D" w:rsidRPr="00A6483E">
        <w:rPr>
          <w:rFonts w:ascii="Arial" w:hAnsi="Arial" w:cs="Arial"/>
          <w:color w:val="000000" w:themeColor="text1"/>
        </w:rPr>
        <w:t>.</w:t>
      </w:r>
      <w:r w:rsidR="00B445FA" w:rsidRPr="00A6483E">
        <w:rPr>
          <w:rFonts w:ascii="Arial" w:hAnsi="Arial" w:cs="Arial"/>
          <w:color w:val="000000" w:themeColor="text1"/>
        </w:rPr>
        <w:t xml:space="preserve"> </w:t>
      </w:r>
      <w:r w:rsidR="00D40C1D" w:rsidRPr="00A6483E">
        <w:rPr>
          <w:rFonts w:ascii="Arial" w:hAnsi="Arial" w:cs="Arial"/>
          <w:color w:val="000000" w:themeColor="text1"/>
        </w:rPr>
        <w:t>It</w:t>
      </w:r>
      <w:r w:rsidR="00B445FA" w:rsidRPr="00A6483E">
        <w:rPr>
          <w:rFonts w:ascii="Arial" w:hAnsi="Arial" w:cs="Arial"/>
          <w:color w:val="000000" w:themeColor="text1"/>
        </w:rPr>
        <w:t xml:space="preserve"> </w:t>
      </w:r>
      <w:r w:rsidR="00D40C1D" w:rsidRPr="00A6483E">
        <w:rPr>
          <w:rFonts w:ascii="Arial" w:hAnsi="Arial" w:cs="Arial"/>
          <w:color w:val="000000" w:themeColor="text1"/>
        </w:rPr>
        <w:t xml:space="preserve">indeed proved to be a learning curve for me as I reflected on my </w:t>
      </w:r>
      <w:r w:rsidR="00B75D90" w:rsidRPr="00A6483E">
        <w:rPr>
          <w:rFonts w:ascii="Arial" w:hAnsi="Arial" w:cs="Arial"/>
          <w:color w:val="000000" w:themeColor="text1"/>
        </w:rPr>
        <w:t xml:space="preserve">readiness </w:t>
      </w:r>
      <w:r w:rsidR="00D40C1D" w:rsidRPr="00A6483E">
        <w:rPr>
          <w:rFonts w:ascii="Arial" w:hAnsi="Arial" w:cs="Arial"/>
          <w:color w:val="000000" w:themeColor="text1"/>
        </w:rPr>
        <w:t xml:space="preserve">for and handling of pressure and the structuring of information. </w:t>
      </w:r>
    </w:p>
    <w:p w14:paraId="61229E59" w14:textId="24E73CE9" w:rsidR="00DB7182" w:rsidRPr="00A6483E" w:rsidRDefault="00D40C1D" w:rsidP="00A6483E">
      <w:pPr>
        <w:spacing w:line="360" w:lineRule="auto"/>
        <w:jc w:val="both"/>
        <w:rPr>
          <w:rFonts w:ascii="Arial" w:hAnsi="Arial" w:cs="Arial"/>
          <w:color w:val="000000" w:themeColor="text1"/>
        </w:rPr>
      </w:pPr>
      <w:r w:rsidRPr="00A6483E">
        <w:rPr>
          <w:rFonts w:ascii="Arial" w:hAnsi="Arial" w:cs="Arial"/>
          <w:b/>
          <w:bCs/>
          <w:color w:val="000000" w:themeColor="text1"/>
        </w:rPr>
        <w:t xml:space="preserve">Reflection </w:t>
      </w:r>
      <w:r w:rsidRPr="00A6483E">
        <w:rPr>
          <w:rFonts w:ascii="Arial" w:hAnsi="Arial" w:cs="Arial"/>
          <w:color w:val="000000" w:themeColor="text1"/>
        </w:rPr>
        <w:br/>
        <w:t xml:space="preserve">The ERA model </w:t>
      </w:r>
      <w:r w:rsidR="00B75D90" w:rsidRPr="00A6483E">
        <w:rPr>
          <w:rFonts w:ascii="Arial" w:hAnsi="Arial" w:cs="Arial"/>
          <w:color w:val="000000" w:themeColor="text1"/>
        </w:rPr>
        <w:t xml:space="preserve">(Experience–Reflection–Action) </w:t>
      </w:r>
      <w:r w:rsidRPr="00A6483E">
        <w:rPr>
          <w:rFonts w:ascii="Arial" w:hAnsi="Arial" w:cs="Arial"/>
          <w:color w:val="000000" w:themeColor="text1"/>
        </w:rPr>
        <w:t>has helped me analy</w:t>
      </w:r>
      <w:r w:rsidR="00B445FA" w:rsidRPr="00A6483E">
        <w:rPr>
          <w:rFonts w:ascii="Arial" w:hAnsi="Arial" w:cs="Arial"/>
          <w:color w:val="000000" w:themeColor="text1"/>
        </w:rPr>
        <w:t>s</w:t>
      </w:r>
      <w:r w:rsidRPr="00A6483E">
        <w:rPr>
          <w:rFonts w:ascii="Arial" w:hAnsi="Arial" w:cs="Arial"/>
          <w:color w:val="000000" w:themeColor="text1"/>
        </w:rPr>
        <w:t xml:space="preserve">e what this presentation </w:t>
      </w:r>
      <w:r w:rsidR="00B75D90" w:rsidRPr="00A6483E">
        <w:rPr>
          <w:rFonts w:ascii="Arial" w:hAnsi="Arial" w:cs="Arial"/>
          <w:color w:val="000000" w:themeColor="text1"/>
        </w:rPr>
        <w:t xml:space="preserve">revealed </w:t>
      </w:r>
      <w:r w:rsidRPr="00A6483E">
        <w:rPr>
          <w:rFonts w:ascii="Arial" w:hAnsi="Arial" w:cs="Arial"/>
          <w:color w:val="000000" w:themeColor="text1"/>
        </w:rPr>
        <w:t>about my professional growth.</w:t>
      </w:r>
      <w:r w:rsidR="00B445FA" w:rsidRPr="00A6483E">
        <w:rPr>
          <w:rFonts w:ascii="Arial" w:hAnsi="Arial" w:cs="Arial"/>
          <w:color w:val="000000" w:themeColor="text1"/>
        </w:rPr>
        <w:t xml:space="preserve"> </w:t>
      </w:r>
      <w:r w:rsidRPr="00A6483E">
        <w:rPr>
          <w:rFonts w:ascii="Arial" w:hAnsi="Arial" w:cs="Arial"/>
          <w:color w:val="000000" w:themeColor="text1"/>
        </w:rPr>
        <w:t>It confirmed my advancement in communication and self-awareness but also pointed out areas that needed attention. I reali</w:t>
      </w:r>
      <w:r w:rsidR="00B75D90" w:rsidRPr="00A6483E">
        <w:rPr>
          <w:rFonts w:ascii="Arial" w:hAnsi="Arial" w:cs="Arial"/>
          <w:color w:val="000000" w:themeColor="text1"/>
        </w:rPr>
        <w:t>s</w:t>
      </w:r>
      <w:r w:rsidRPr="00A6483E">
        <w:rPr>
          <w:rFonts w:ascii="Arial" w:hAnsi="Arial" w:cs="Arial"/>
          <w:color w:val="000000" w:themeColor="text1"/>
        </w:rPr>
        <w:t xml:space="preserve">ed that I </w:t>
      </w:r>
      <w:r w:rsidR="00B75D90" w:rsidRPr="00A6483E">
        <w:rPr>
          <w:rFonts w:ascii="Arial" w:hAnsi="Arial" w:cs="Arial"/>
          <w:color w:val="000000" w:themeColor="text1"/>
        </w:rPr>
        <w:t xml:space="preserve">focused </w:t>
      </w:r>
      <w:r w:rsidRPr="00A6483E">
        <w:rPr>
          <w:rFonts w:ascii="Arial" w:hAnsi="Arial" w:cs="Arial"/>
          <w:color w:val="000000" w:themeColor="text1"/>
        </w:rPr>
        <w:t>heav</w:t>
      </w:r>
      <w:r w:rsidR="00B75D90" w:rsidRPr="00A6483E">
        <w:rPr>
          <w:rFonts w:ascii="Arial" w:hAnsi="Arial" w:cs="Arial"/>
          <w:color w:val="000000" w:themeColor="text1"/>
        </w:rPr>
        <w:t>il</w:t>
      </w:r>
      <w:r w:rsidRPr="00A6483E">
        <w:rPr>
          <w:rFonts w:ascii="Arial" w:hAnsi="Arial" w:cs="Arial"/>
          <w:color w:val="000000" w:themeColor="text1"/>
        </w:rPr>
        <w:t>y on description instead of critical exploration of "why" events happen or "how" they could improve. This insight mirrors the expectations of social work, where reflection must evaluate consequences and consider alternative approaches</w:t>
      </w:r>
      <w:r w:rsidR="008A13C9" w:rsidRPr="00A6483E">
        <w:rPr>
          <w:rFonts w:ascii="Arial" w:hAnsi="Arial" w:cs="Arial"/>
          <w:color w:val="000000" w:themeColor="text1"/>
        </w:rPr>
        <w:t xml:space="preserve"> (Préfontaine et al., 2022)</w:t>
      </w:r>
      <w:r w:rsidRPr="00A6483E">
        <w:rPr>
          <w:rFonts w:ascii="Arial" w:hAnsi="Arial" w:cs="Arial"/>
          <w:color w:val="000000" w:themeColor="text1"/>
        </w:rPr>
        <w:t>.</w:t>
      </w:r>
      <w:r w:rsidR="00B445FA" w:rsidRPr="00A6483E">
        <w:rPr>
          <w:rFonts w:ascii="Arial" w:hAnsi="Arial" w:cs="Arial"/>
          <w:color w:val="000000" w:themeColor="text1"/>
        </w:rPr>
        <w:t xml:space="preserve"> </w:t>
      </w:r>
    </w:p>
    <w:p w14:paraId="79627E8B" w14:textId="6662389C" w:rsidR="00D40C1D"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Emotionally,</w:t>
      </w:r>
      <w:r w:rsidR="00B445FA" w:rsidRPr="00A6483E">
        <w:rPr>
          <w:rFonts w:ascii="Arial" w:hAnsi="Arial" w:cs="Arial"/>
          <w:color w:val="000000" w:themeColor="text1"/>
        </w:rPr>
        <w:t xml:space="preserve"> </w:t>
      </w:r>
      <w:r w:rsidRPr="00A6483E">
        <w:rPr>
          <w:rFonts w:ascii="Arial" w:hAnsi="Arial" w:cs="Arial"/>
          <w:color w:val="000000" w:themeColor="text1"/>
        </w:rPr>
        <w:t>the experience reminded me of the vulnerability involved in professional development. I was initially afraid of judgment but eventually learned that constructive feedback supports improvement. Such comments from the lecturer basically encouraged me to view reflection not as criticism, but as an important part of learning. I learned that time management during presentations parallels time management in practice—both require planning and prioritisation. Also, the reflection phase made me aware that even though my strengths are empathy and verbal communication, I need to work on analytical reasoning and confidence in presenting complex ideas.</w:t>
      </w:r>
    </w:p>
    <w:p w14:paraId="0E56A775" w14:textId="77777777" w:rsidR="00DB7182" w:rsidRPr="00A6483E" w:rsidRDefault="00D40C1D" w:rsidP="00A6483E">
      <w:pPr>
        <w:spacing w:line="360" w:lineRule="auto"/>
        <w:jc w:val="both"/>
        <w:rPr>
          <w:rFonts w:ascii="Arial" w:hAnsi="Arial" w:cs="Arial"/>
          <w:color w:val="000000" w:themeColor="text1"/>
        </w:rPr>
      </w:pPr>
      <w:r w:rsidRPr="00A6483E">
        <w:rPr>
          <w:rFonts w:ascii="Arial" w:hAnsi="Arial" w:cs="Arial"/>
          <w:b/>
          <w:bCs/>
          <w:color w:val="000000" w:themeColor="text1"/>
        </w:rPr>
        <w:t>Action</w:t>
      </w:r>
      <w:r w:rsidRPr="00A6483E">
        <w:rPr>
          <w:rFonts w:ascii="Arial" w:hAnsi="Arial" w:cs="Arial"/>
          <w:color w:val="000000" w:themeColor="text1"/>
        </w:rPr>
        <w:t xml:space="preserve"> </w:t>
      </w:r>
      <w:r w:rsidRPr="00A6483E">
        <w:rPr>
          <w:rFonts w:ascii="Arial" w:hAnsi="Arial" w:cs="Arial"/>
          <w:color w:val="000000" w:themeColor="text1"/>
        </w:rPr>
        <w:br/>
        <w:t>Building upon such learning, I developed a set of practical goals.</w:t>
      </w:r>
      <w:r w:rsidR="00B445FA" w:rsidRPr="00A6483E">
        <w:rPr>
          <w:rFonts w:ascii="Arial" w:hAnsi="Arial" w:cs="Arial"/>
          <w:color w:val="000000" w:themeColor="text1"/>
        </w:rPr>
        <w:t xml:space="preserve"> </w:t>
      </w:r>
      <w:r w:rsidRPr="00A6483E">
        <w:rPr>
          <w:rFonts w:ascii="Arial" w:hAnsi="Arial" w:cs="Arial"/>
          <w:color w:val="000000" w:themeColor="text1"/>
        </w:rPr>
        <w:t>I</w:t>
      </w:r>
      <w:r w:rsidR="00B445FA" w:rsidRPr="00A6483E">
        <w:rPr>
          <w:rFonts w:ascii="Arial" w:hAnsi="Arial" w:cs="Arial"/>
          <w:color w:val="000000" w:themeColor="text1"/>
        </w:rPr>
        <w:t xml:space="preserve"> </w:t>
      </w:r>
      <w:r w:rsidRPr="00A6483E">
        <w:rPr>
          <w:rFonts w:ascii="Arial" w:hAnsi="Arial" w:cs="Arial"/>
          <w:color w:val="000000" w:themeColor="text1"/>
        </w:rPr>
        <w:t xml:space="preserve">will rehearse all future presentations with a timer and reduce content to one clear idea per slide. I would also record practice sessions for review of tone, pace, and structure. Regarding the development of critical thinking, it is important to write a short analysis every week about one professional situation: </w:t>
      </w:r>
      <w:r w:rsidRPr="00A6483E">
        <w:rPr>
          <w:rFonts w:ascii="Arial" w:hAnsi="Arial" w:cs="Arial"/>
          <w:color w:val="000000" w:themeColor="text1"/>
        </w:rPr>
        <w:lastRenderedPageBreak/>
        <w:t xml:space="preserve">what worked, what did not, and why. I will be engaging in peer feedback sessions; discussing ideas with others exposes one to new views. </w:t>
      </w:r>
    </w:p>
    <w:p w14:paraId="137B06C8" w14:textId="5C9C097B" w:rsidR="00B445FA" w:rsidRPr="00A6483E" w:rsidRDefault="00D40C1D" w:rsidP="00A6483E">
      <w:pPr>
        <w:spacing w:line="360" w:lineRule="auto"/>
        <w:jc w:val="both"/>
        <w:rPr>
          <w:rFonts w:ascii="Arial" w:hAnsi="Arial" w:cs="Arial"/>
          <w:color w:val="000000" w:themeColor="text1"/>
        </w:rPr>
      </w:pPr>
      <w:r w:rsidRPr="00A6483E">
        <w:rPr>
          <w:rFonts w:ascii="Arial" w:hAnsi="Arial" w:cs="Arial"/>
          <w:color w:val="000000" w:themeColor="text1"/>
        </w:rPr>
        <w:t>Furthermore, at work, I will apply reflective techniques in the form of writing short post-shift reflections that assess my actions and feelings. In this way, after some time, calm constructive analysis of decisions will be reinforced. In the upcoming three months, I will take part in one communications-skills workshop and one presentation-skill seminar to get expert feedback</w:t>
      </w:r>
      <w:r w:rsidR="008A13C9" w:rsidRPr="00A6483E">
        <w:rPr>
          <w:rFonts w:ascii="Arial" w:hAnsi="Arial" w:cs="Arial"/>
          <w:color w:val="000000" w:themeColor="text1"/>
        </w:rPr>
        <w:t xml:space="preserve"> (Jones,</w:t>
      </w:r>
      <w:r w:rsidR="00006101" w:rsidRPr="00A6483E">
        <w:rPr>
          <w:rFonts w:ascii="Arial" w:hAnsi="Arial" w:cs="Arial"/>
          <w:color w:val="000000" w:themeColor="text1"/>
        </w:rPr>
        <w:t xml:space="preserve"> </w:t>
      </w:r>
      <w:r w:rsidR="008A13C9" w:rsidRPr="00A6483E">
        <w:rPr>
          <w:rFonts w:ascii="Arial" w:hAnsi="Arial" w:cs="Arial"/>
          <w:color w:val="000000" w:themeColor="text1"/>
        </w:rPr>
        <w:t>2025)</w:t>
      </w:r>
      <w:r w:rsidRPr="00A6483E">
        <w:rPr>
          <w:rFonts w:ascii="Arial" w:hAnsi="Arial" w:cs="Arial"/>
          <w:color w:val="000000" w:themeColor="text1"/>
        </w:rPr>
        <w:t xml:space="preserve">. Progress will be marked by my ability to conduct future presentations with controlled pacing, balanced content, and confident analysis of what went well and where improvement could be made. </w:t>
      </w:r>
    </w:p>
    <w:p w14:paraId="31EBF0D1" w14:textId="1B14521A" w:rsidR="00D40C1D" w:rsidRPr="00A6483E" w:rsidRDefault="00D40C1D" w:rsidP="00A6483E">
      <w:pPr>
        <w:spacing w:line="360" w:lineRule="auto"/>
        <w:jc w:val="both"/>
        <w:rPr>
          <w:rFonts w:ascii="Arial" w:hAnsi="Arial" w:cs="Arial"/>
          <w:color w:val="000000" w:themeColor="text1"/>
        </w:rPr>
      </w:pPr>
      <w:r w:rsidRPr="00A6483E">
        <w:rPr>
          <w:rFonts w:ascii="Arial" w:hAnsi="Arial" w:cs="Arial"/>
          <w:b/>
          <w:bCs/>
          <w:color w:val="000000" w:themeColor="text1"/>
        </w:rPr>
        <w:t xml:space="preserve">Conclusion </w:t>
      </w:r>
      <w:r w:rsidRPr="00A6483E">
        <w:rPr>
          <w:rFonts w:ascii="Arial" w:hAnsi="Arial" w:cs="Arial"/>
          <w:b/>
          <w:bCs/>
          <w:color w:val="000000" w:themeColor="text1"/>
        </w:rPr>
        <w:br/>
      </w:r>
      <w:r w:rsidRPr="00A6483E">
        <w:rPr>
          <w:rFonts w:ascii="Arial" w:hAnsi="Arial" w:cs="Arial"/>
          <w:color w:val="000000" w:themeColor="text1"/>
        </w:rPr>
        <w:t>The ERA model transformed my presentation into a learning process, not just an isolated event. It taught me how to treat feedback as an opportunity for growth and how to reflect upon my practice, not just talk about it. I found that my key strengths are in communication and adaptability, but I need to work on critical evaluation and timing during pressure.</w:t>
      </w:r>
      <w:r w:rsidR="00B445FA" w:rsidRPr="00A6483E">
        <w:rPr>
          <w:rFonts w:ascii="Arial" w:hAnsi="Arial" w:cs="Arial"/>
          <w:color w:val="000000" w:themeColor="text1"/>
        </w:rPr>
        <w:t xml:space="preserve"> </w:t>
      </w:r>
      <w:r w:rsidRPr="00A6483E">
        <w:rPr>
          <w:rFonts w:ascii="Arial" w:hAnsi="Arial" w:cs="Arial"/>
          <w:color w:val="000000" w:themeColor="text1"/>
        </w:rPr>
        <w:t>These</w:t>
      </w:r>
      <w:r w:rsidR="00B445FA" w:rsidRPr="00A6483E">
        <w:rPr>
          <w:rFonts w:ascii="Arial" w:hAnsi="Arial" w:cs="Arial"/>
          <w:color w:val="000000" w:themeColor="text1"/>
        </w:rPr>
        <w:t xml:space="preserve"> </w:t>
      </w:r>
      <w:r w:rsidRPr="00A6483E">
        <w:rPr>
          <w:rFonts w:ascii="Arial" w:hAnsi="Arial" w:cs="Arial"/>
          <w:color w:val="000000" w:themeColor="text1"/>
        </w:rPr>
        <w:t>will clearly improve my academic performances, professional reflection, and readiness to progress from Support Worker to Social Worker by incorporating the lessons learned.</w:t>
      </w:r>
    </w:p>
    <w:p w14:paraId="11E4140B" w14:textId="77777777" w:rsidR="00006101" w:rsidRPr="00A6483E" w:rsidRDefault="00006101" w:rsidP="00A6483E">
      <w:pPr>
        <w:spacing w:line="360" w:lineRule="auto"/>
        <w:jc w:val="both"/>
        <w:rPr>
          <w:rFonts w:ascii="Arial" w:hAnsi="Arial" w:cs="Arial"/>
          <w:b/>
          <w:bCs/>
          <w:color w:val="000000" w:themeColor="text1"/>
        </w:rPr>
      </w:pPr>
    </w:p>
    <w:p w14:paraId="6A12ABC2" w14:textId="77777777" w:rsidR="00006101" w:rsidRPr="00A6483E" w:rsidRDefault="00006101" w:rsidP="00A6483E">
      <w:pPr>
        <w:spacing w:line="360" w:lineRule="auto"/>
        <w:jc w:val="both"/>
        <w:rPr>
          <w:rFonts w:ascii="Arial" w:hAnsi="Arial" w:cs="Arial"/>
          <w:b/>
          <w:bCs/>
          <w:color w:val="000000" w:themeColor="text1"/>
        </w:rPr>
      </w:pPr>
    </w:p>
    <w:p w14:paraId="5B790F1C" w14:textId="77777777" w:rsidR="00006101" w:rsidRPr="00A6483E" w:rsidRDefault="00006101" w:rsidP="00A6483E">
      <w:pPr>
        <w:spacing w:line="360" w:lineRule="auto"/>
        <w:jc w:val="both"/>
        <w:rPr>
          <w:rFonts w:ascii="Arial" w:hAnsi="Arial" w:cs="Arial"/>
          <w:b/>
          <w:bCs/>
          <w:color w:val="000000" w:themeColor="text1"/>
        </w:rPr>
      </w:pPr>
    </w:p>
    <w:p w14:paraId="5CAD562C" w14:textId="77777777" w:rsidR="00006101" w:rsidRPr="00A6483E" w:rsidRDefault="00006101" w:rsidP="00A6483E">
      <w:pPr>
        <w:spacing w:line="360" w:lineRule="auto"/>
        <w:jc w:val="both"/>
        <w:rPr>
          <w:rFonts w:ascii="Arial" w:hAnsi="Arial" w:cs="Arial"/>
          <w:b/>
          <w:bCs/>
          <w:color w:val="000000" w:themeColor="text1"/>
        </w:rPr>
      </w:pPr>
    </w:p>
    <w:p w14:paraId="3CC6AA3C" w14:textId="77777777" w:rsidR="00006101" w:rsidRPr="00A6483E" w:rsidRDefault="00006101" w:rsidP="00A6483E">
      <w:pPr>
        <w:spacing w:line="360" w:lineRule="auto"/>
        <w:jc w:val="both"/>
        <w:rPr>
          <w:rFonts w:ascii="Arial" w:hAnsi="Arial" w:cs="Arial"/>
          <w:b/>
          <w:bCs/>
          <w:color w:val="000000" w:themeColor="text1"/>
        </w:rPr>
      </w:pPr>
    </w:p>
    <w:p w14:paraId="6A565585" w14:textId="77777777" w:rsidR="00006101" w:rsidRPr="00A6483E" w:rsidRDefault="00006101" w:rsidP="00A6483E">
      <w:pPr>
        <w:spacing w:line="360" w:lineRule="auto"/>
        <w:jc w:val="both"/>
        <w:rPr>
          <w:rFonts w:ascii="Arial" w:hAnsi="Arial" w:cs="Arial"/>
          <w:b/>
          <w:bCs/>
          <w:color w:val="000000" w:themeColor="text1"/>
        </w:rPr>
      </w:pPr>
    </w:p>
    <w:p w14:paraId="7CBEAC76" w14:textId="77777777" w:rsidR="00006101" w:rsidRPr="00A6483E" w:rsidRDefault="00006101" w:rsidP="00A6483E">
      <w:pPr>
        <w:spacing w:line="360" w:lineRule="auto"/>
        <w:jc w:val="both"/>
        <w:rPr>
          <w:rFonts w:ascii="Arial" w:hAnsi="Arial" w:cs="Arial"/>
          <w:b/>
          <w:bCs/>
          <w:color w:val="000000" w:themeColor="text1"/>
        </w:rPr>
      </w:pPr>
    </w:p>
    <w:p w14:paraId="0EBD7942" w14:textId="77777777" w:rsidR="00006101" w:rsidRPr="00A6483E" w:rsidRDefault="00006101" w:rsidP="00A6483E">
      <w:pPr>
        <w:spacing w:line="360" w:lineRule="auto"/>
        <w:jc w:val="both"/>
        <w:rPr>
          <w:rFonts w:ascii="Arial" w:hAnsi="Arial" w:cs="Arial"/>
          <w:b/>
          <w:bCs/>
          <w:color w:val="000000" w:themeColor="text1"/>
        </w:rPr>
      </w:pPr>
    </w:p>
    <w:p w14:paraId="07354292" w14:textId="77777777" w:rsidR="00006101" w:rsidRPr="00A6483E" w:rsidRDefault="00006101" w:rsidP="00A6483E">
      <w:pPr>
        <w:spacing w:line="360" w:lineRule="auto"/>
        <w:jc w:val="both"/>
        <w:rPr>
          <w:rFonts w:ascii="Arial" w:hAnsi="Arial" w:cs="Arial"/>
          <w:b/>
          <w:bCs/>
          <w:color w:val="000000" w:themeColor="text1"/>
        </w:rPr>
      </w:pPr>
    </w:p>
    <w:p w14:paraId="4EB22C77" w14:textId="77777777" w:rsidR="00006101" w:rsidRPr="00A6483E" w:rsidRDefault="00006101" w:rsidP="00A6483E">
      <w:pPr>
        <w:spacing w:line="360" w:lineRule="auto"/>
        <w:jc w:val="both"/>
        <w:rPr>
          <w:rFonts w:ascii="Arial" w:hAnsi="Arial" w:cs="Arial"/>
          <w:b/>
          <w:bCs/>
          <w:color w:val="000000" w:themeColor="text1"/>
        </w:rPr>
      </w:pPr>
    </w:p>
    <w:p w14:paraId="2B3C46F7" w14:textId="77777777" w:rsidR="00006101" w:rsidRPr="00A6483E" w:rsidRDefault="00006101" w:rsidP="00A6483E">
      <w:pPr>
        <w:spacing w:line="360" w:lineRule="auto"/>
        <w:jc w:val="both"/>
        <w:rPr>
          <w:rFonts w:ascii="Arial" w:hAnsi="Arial" w:cs="Arial"/>
          <w:b/>
          <w:bCs/>
          <w:color w:val="000000" w:themeColor="text1"/>
        </w:rPr>
      </w:pPr>
    </w:p>
    <w:p w14:paraId="09E78D13" w14:textId="77777777" w:rsidR="00006101" w:rsidRPr="00A6483E" w:rsidRDefault="00006101" w:rsidP="00A6483E">
      <w:pPr>
        <w:spacing w:line="360" w:lineRule="auto"/>
        <w:jc w:val="both"/>
        <w:rPr>
          <w:rFonts w:ascii="Arial" w:hAnsi="Arial" w:cs="Arial"/>
          <w:b/>
          <w:bCs/>
          <w:color w:val="000000" w:themeColor="text1"/>
        </w:rPr>
      </w:pPr>
    </w:p>
    <w:p w14:paraId="2D21F862" w14:textId="77777777" w:rsidR="00006101" w:rsidRPr="00A6483E" w:rsidRDefault="00006101" w:rsidP="00A6483E">
      <w:pPr>
        <w:spacing w:line="360" w:lineRule="auto"/>
        <w:jc w:val="both"/>
        <w:rPr>
          <w:rFonts w:ascii="Arial" w:hAnsi="Arial" w:cs="Arial"/>
          <w:b/>
          <w:bCs/>
          <w:color w:val="000000" w:themeColor="text1"/>
        </w:rPr>
      </w:pPr>
    </w:p>
    <w:p w14:paraId="14E22D1E" w14:textId="77777777" w:rsidR="00006101" w:rsidRPr="00A6483E" w:rsidRDefault="00006101" w:rsidP="00A6483E">
      <w:pPr>
        <w:spacing w:line="360" w:lineRule="auto"/>
        <w:jc w:val="both"/>
        <w:rPr>
          <w:rFonts w:ascii="Arial" w:hAnsi="Arial" w:cs="Arial"/>
          <w:b/>
          <w:bCs/>
          <w:color w:val="000000" w:themeColor="text1"/>
        </w:rPr>
      </w:pPr>
    </w:p>
    <w:p w14:paraId="60B5D69C" w14:textId="0B429887" w:rsidR="00DB095D" w:rsidRPr="00A6483E" w:rsidRDefault="00DB095D" w:rsidP="00A6483E">
      <w:pPr>
        <w:spacing w:line="360" w:lineRule="auto"/>
        <w:jc w:val="both"/>
        <w:rPr>
          <w:rFonts w:ascii="Arial" w:hAnsi="Arial" w:cs="Arial"/>
          <w:b/>
          <w:bCs/>
          <w:color w:val="000000" w:themeColor="text1"/>
        </w:rPr>
      </w:pPr>
      <w:r w:rsidRPr="00A6483E">
        <w:rPr>
          <w:rFonts w:ascii="Arial" w:hAnsi="Arial" w:cs="Arial"/>
          <w:b/>
          <w:bCs/>
          <w:color w:val="000000" w:themeColor="text1"/>
        </w:rPr>
        <w:lastRenderedPageBreak/>
        <w:t>References</w:t>
      </w:r>
    </w:p>
    <w:p w14:paraId="1D97125C"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Bogg, D. and Challis, M., 2025. Evidencing CPD: A guide to building your social work portfolio. Routledge.</w:t>
      </w:r>
    </w:p>
    <w:p w14:paraId="47A8094C"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DeMarchis, J., Friedman, L. and Eyrich Garg, K., 2022. An ethical responsibility to instill, cultivate, and reinforce self-care skills. Journal of Social Work Education, 58(2), pp.308-316.</w:t>
      </w:r>
    </w:p>
    <w:p w14:paraId="14797317"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Fitch, D., 2024. Digital portfolios and the future of social work education. In The Routledge International Handbook of Social Work Teaching (pp. 63-78). Routledge.</w:t>
      </w:r>
    </w:p>
    <w:p w14:paraId="124101F7"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Goldberg, E.M. and Warburton, R.W., 2021. Ends and Means in Social Work: the development and outcome of a case review system for social workers. Taylor &amp; Francis.</w:t>
      </w:r>
    </w:p>
    <w:p w14:paraId="62F51494"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Jones, S., 2025. Paradigm Shift for Health and Healthcare: Reflection-on-Practice. In Health and Healthcare in Complexity: 3P Ecosystems for Collaborating, Adapting and Leading Change (pp. 153-162). Singapore: Springer Nature Singapore.</w:t>
      </w:r>
    </w:p>
    <w:p w14:paraId="6F236647"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Le, B.M., Chopik, W.J., Shimshock, C.J. and Chee, P.X., 2022. When the truth helps and when it hurts: How honesty shapes well-being. Current opinion in psychology, 46, p.101397.</w:t>
      </w:r>
    </w:p>
    <w:p w14:paraId="3C179CF1"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Préfontaine, C., Gaboury, I., Corriveau, H., Beauchamp, J., Lemire, C. and April, M.J., 2022. Assessment tools for reflection in healthcare learners: A scoping review. Medical Teacher, 44(4), pp.394-400.</w:t>
      </w:r>
    </w:p>
    <w:p w14:paraId="70EC99CC"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Quick, O., 2022. Duties of candour in healthcare: the truth, the whole truth, and nothing but the truth?. Medical Law Review, 30(2), pp.324-347.</w:t>
      </w:r>
    </w:p>
    <w:p w14:paraId="3FD5158E"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Reith</w:t>
      </w:r>
      <w:r w:rsidRPr="00A6483E">
        <w:rPr>
          <w:rFonts w:ascii="Cambria Math" w:hAnsi="Cambria Math" w:cs="Cambria Math"/>
          <w:color w:val="000000" w:themeColor="text1"/>
        </w:rPr>
        <w:t>‐</w:t>
      </w:r>
      <w:r w:rsidRPr="00A6483E">
        <w:rPr>
          <w:rFonts w:ascii="Arial" w:hAnsi="Arial" w:cs="Arial"/>
          <w:color w:val="000000" w:themeColor="text1"/>
        </w:rPr>
        <w:t>Hall, E. and Montgomery, P., 2023. Communication skills training for improving the communicative abilities of student social workers: A systematic review. Campbell systematic reviews, 19(1), p.e1309.</w:t>
      </w:r>
    </w:p>
    <w:p w14:paraId="6CA8B888" w14:textId="77777777" w:rsidR="00006101" w:rsidRPr="00A6483E" w:rsidRDefault="00006101" w:rsidP="00A6483E">
      <w:pPr>
        <w:spacing w:line="360" w:lineRule="auto"/>
        <w:jc w:val="both"/>
        <w:rPr>
          <w:rFonts w:ascii="Arial" w:hAnsi="Arial" w:cs="Arial"/>
          <w:color w:val="000000" w:themeColor="text1"/>
        </w:rPr>
      </w:pPr>
      <w:r w:rsidRPr="00A6483E">
        <w:rPr>
          <w:rFonts w:ascii="Arial" w:hAnsi="Arial" w:cs="Arial"/>
          <w:color w:val="000000" w:themeColor="text1"/>
        </w:rPr>
        <w:t>Zahari, A.I., Said, J. and Arshad, R., 2022. Examining the components of integrity. Integrative Psychological and Behavioral Science, 56(1), pp.234-265.</w:t>
      </w:r>
    </w:p>
    <w:sectPr w:rsidR="00006101" w:rsidRPr="00A6483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8CED9" w14:textId="77777777" w:rsidR="001336E7" w:rsidRPr="00FA5D7E" w:rsidRDefault="001336E7" w:rsidP="002262B1">
      <w:pPr>
        <w:spacing w:after="0" w:line="240" w:lineRule="auto"/>
      </w:pPr>
      <w:r w:rsidRPr="00FA5D7E">
        <w:separator/>
      </w:r>
    </w:p>
  </w:endnote>
  <w:endnote w:type="continuationSeparator" w:id="0">
    <w:p w14:paraId="6A632F5E" w14:textId="77777777" w:rsidR="001336E7" w:rsidRPr="00FA5D7E" w:rsidRDefault="001336E7" w:rsidP="002262B1">
      <w:pPr>
        <w:spacing w:after="0" w:line="240" w:lineRule="auto"/>
      </w:pPr>
      <w:r w:rsidRPr="00FA5D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867755"/>
      <w:docPartObj>
        <w:docPartGallery w:val="Page Numbers (Bottom of Page)"/>
        <w:docPartUnique/>
      </w:docPartObj>
    </w:sdtPr>
    <w:sdtContent>
      <w:p w14:paraId="642245C8" w14:textId="3F4E1E4C" w:rsidR="002262B1" w:rsidRPr="00FA5D7E" w:rsidRDefault="002262B1">
        <w:pPr>
          <w:pStyle w:val="Footer"/>
          <w:jc w:val="center"/>
        </w:pPr>
        <w:r w:rsidRPr="00FA5D7E">
          <w:fldChar w:fldCharType="begin"/>
        </w:r>
        <w:r w:rsidRPr="00FA5D7E">
          <w:instrText xml:space="preserve"> PAGE   \* MERGEFORMAT </w:instrText>
        </w:r>
        <w:r w:rsidRPr="00FA5D7E">
          <w:fldChar w:fldCharType="separate"/>
        </w:r>
        <w:r w:rsidRPr="00FA5D7E">
          <w:t>2</w:t>
        </w:r>
        <w:r w:rsidRPr="00FA5D7E">
          <w:fldChar w:fldCharType="end"/>
        </w:r>
      </w:p>
    </w:sdtContent>
  </w:sdt>
  <w:p w14:paraId="17996473" w14:textId="77777777" w:rsidR="002262B1" w:rsidRPr="00FA5D7E" w:rsidRDefault="00226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53CB8" w14:textId="77777777" w:rsidR="001336E7" w:rsidRPr="00FA5D7E" w:rsidRDefault="001336E7" w:rsidP="002262B1">
      <w:pPr>
        <w:spacing w:after="0" w:line="240" w:lineRule="auto"/>
      </w:pPr>
      <w:r w:rsidRPr="00FA5D7E">
        <w:separator/>
      </w:r>
    </w:p>
  </w:footnote>
  <w:footnote w:type="continuationSeparator" w:id="0">
    <w:p w14:paraId="6EF300EB" w14:textId="77777777" w:rsidR="001336E7" w:rsidRPr="00FA5D7E" w:rsidRDefault="001336E7" w:rsidP="002262B1">
      <w:pPr>
        <w:spacing w:after="0" w:line="240" w:lineRule="auto"/>
      </w:pPr>
      <w:r w:rsidRPr="00FA5D7E">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0A"/>
    <w:rsid w:val="00006101"/>
    <w:rsid w:val="00013E8D"/>
    <w:rsid w:val="00034D38"/>
    <w:rsid w:val="0007630A"/>
    <w:rsid w:val="0007731E"/>
    <w:rsid w:val="000B5D5C"/>
    <w:rsid w:val="000E248E"/>
    <w:rsid w:val="00104DAF"/>
    <w:rsid w:val="001241C5"/>
    <w:rsid w:val="001336E7"/>
    <w:rsid w:val="00141EBB"/>
    <w:rsid w:val="0015480F"/>
    <w:rsid w:val="00173C4B"/>
    <w:rsid w:val="001C5835"/>
    <w:rsid w:val="002262B1"/>
    <w:rsid w:val="00285351"/>
    <w:rsid w:val="002A06D7"/>
    <w:rsid w:val="002D4086"/>
    <w:rsid w:val="002F3BFD"/>
    <w:rsid w:val="003026DA"/>
    <w:rsid w:val="00383580"/>
    <w:rsid w:val="00410681"/>
    <w:rsid w:val="00445916"/>
    <w:rsid w:val="00464438"/>
    <w:rsid w:val="005015E6"/>
    <w:rsid w:val="0056450C"/>
    <w:rsid w:val="005B37FA"/>
    <w:rsid w:val="005D174F"/>
    <w:rsid w:val="005F7A16"/>
    <w:rsid w:val="006C1735"/>
    <w:rsid w:val="006D3D05"/>
    <w:rsid w:val="006E193D"/>
    <w:rsid w:val="006F0B9A"/>
    <w:rsid w:val="00724F17"/>
    <w:rsid w:val="007421DE"/>
    <w:rsid w:val="007463FB"/>
    <w:rsid w:val="007754A5"/>
    <w:rsid w:val="007829CA"/>
    <w:rsid w:val="0079532E"/>
    <w:rsid w:val="007C50B2"/>
    <w:rsid w:val="00887ADB"/>
    <w:rsid w:val="008956E1"/>
    <w:rsid w:val="008A13C9"/>
    <w:rsid w:val="0093126D"/>
    <w:rsid w:val="00936EC9"/>
    <w:rsid w:val="00A21D68"/>
    <w:rsid w:val="00A27251"/>
    <w:rsid w:val="00A44D9B"/>
    <w:rsid w:val="00A555B9"/>
    <w:rsid w:val="00A6483E"/>
    <w:rsid w:val="00AE756D"/>
    <w:rsid w:val="00B445FA"/>
    <w:rsid w:val="00B74D2A"/>
    <w:rsid w:val="00B75D90"/>
    <w:rsid w:val="00B97228"/>
    <w:rsid w:val="00BB7183"/>
    <w:rsid w:val="00BD0C4B"/>
    <w:rsid w:val="00BF1E60"/>
    <w:rsid w:val="00C25181"/>
    <w:rsid w:val="00C34887"/>
    <w:rsid w:val="00C54210"/>
    <w:rsid w:val="00CD37AD"/>
    <w:rsid w:val="00CD50FB"/>
    <w:rsid w:val="00CD7BC8"/>
    <w:rsid w:val="00D11814"/>
    <w:rsid w:val="00D23408"/>
    <w:rsid w:val="00D40C1D"/>
    <w:rsid w:val="00D710E7"/>
    <w:rsid w:val="00DB095D"/>
    <w:rsid w:val="00DB53BF"/>
    <w:rsid w:val="00DB7182"/>
    <w:rsid w:val="00DB7197"/>
    <w:rsid w:val="00DD022B"/>
    <w:rsid w:val="00DE23B5"/>
    <w:rsid w:val="00DE2A4F"/>
    <w:rsid w:val="00E15593"/>
    <w:rsid w:val="00E3228A"/>
    <w:rsid w:val="00E866D4"/>
    <w:rsid w:val="00E87CEB"/>
    <w:rsid w:val="00ED2393"/>
    <w:rsid w:val="00EF2DA1"/>
    <w:rsid w:val="00F15036"/>
    <w:rsid w:val="00F93AD0"/>
    <w:rsid w:val="00F94218"/>
    <w:rsid w:val="00FA5D7E"/>
    <w:rsid w:val="00FE0936"/>
    <w:rsid w:val="00FF70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C604"/>
  <w15:chartTrackingRefBased/>
  <w15:docId w15:val="{D9DC1EA5-AD7B-4B62-ADB6-7B98EF77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63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63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63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63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63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63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3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3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3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3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63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63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63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63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63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3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3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30A"/>
    <w:rPr>
      <w:rFonts w:eastAsiaTheme="majorEastAsia" w:cstheme="majorBidi"/>
      <w:color w:val="272727" w:themeColor="text1" w:themeTint="D8"/>
    </w:rPr>
  </w:style>
  <w:style w:type="paragraph" w:styleId="Title">
    <w:name w:val="Title"/>
    <w:basedOn w:val="Normal"/>
    <w:next w:val="Normal"/>
    <w:link w:val="TitleChar"/>
    <w:uiPriority w:val="10"/>
    <w:qFormat/>
    <w:rsid w:val="000763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3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3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3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30A"/>
    <w:pPr>
      <w:spacing w:before="160"/>
      <w:jc w:val="center"/>
    </w:pPr>
    <w:rPr>
      <w:i/>
      <w:iCs/>
      <w:color w:val="404040" w:themeColor="text1" w:themeTint="BF"/>
    </w:rPr>
  </w:style>
  <w:style w:type="character" w:customStyle="1" w:styleId="QuoteChar">
    <w:name w:val="Quote Char"/>
    <w:basedOn w:val="DefaultParagraphFont"/>
    <w:link w:val="Quote"/>
    <w:uiPriority w:val="29"/>
    <w:rsid w:val="0007630A"/>
    <w:rPr>
      <w:i/>
      <w:iCs/>
      <w:color w:val="404040" w:themeColor="text1" w:themeTint="BF"/>
    </w:rPr>
  </w:style>
  <w:style w:type="paragraph" w:styleId="ListParagraph">
    <w:name w:val="List Paragraph"/>
    <w:basedOn w:val="Normal"/>
    <w:uiPriority w:val="34"/>
    <w:qFormat/>
    <w:rsid w:val="0007630A"/>
    <w:pPr>
      <w:ind w:left="720"/>
      <w:contextualSpacing/>
    </w:pPr>
  </w:style>
  <w:style w:type="character" w:styleId="IntenseEmphasis">
    <w:name w:val="Intense Emphasis"/>
    <w:basedOn w:val="DefaultParagraphFont"/>
    <w:uiPriority w:val="21"/>
    <w:qFormat/>
    <w:rsid w:val="0007630A"/>
    <w:rPr>
      <w:i/>
      <w:iCs/>
      <w:color w:val="2F5496" w:themeColor="accent1" w:themeShade="BF"/>
    </w:rPr>
  </w:style>
  <w:style w:type="paragraph" w:styleId="IntenseQuote">
    <w:name w:val="Intense Quote"/>
    <w:basedOn w:val="Normal"/>
    <w:next w:val="Normal"/>
    <w:link w:val="IntenseQuoteChar"/>
    <w:uiPriority w:val="30"/>
    <w:qFormat/>
    <w:rsid w:val="000763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630A"/>
    <w:rPr>
      <w:i/>
      <w:iCs/>
      <w:color w:val="2F5496" w:themeColor="accent1" w:themeShade="BF"/>
    </w:rPr>
  </w:style>
  <w:style w:type="character" w:styleId="IntenseReference">
    <w:name w:val="Intense Reference"/>
    <w:basedOn w:val="DefaultParagraphFont"/>
    <w:uiPriority w:val="32"/>
    <w:qFormat/>
    <w:rsid w:val="0007630A"/>
    <w:rPr>
      <w:b/>
      <w:bCs/>
      <w:smallCaps/>
      <w:color w:val="2F5496" w:themeColor="accent1" w:themeShade="BF"/>
      <w:spacing w:val="5"/>
    </w:rPr>
  </w:style>
  <w:style w:type="paragraph" w:styleId="Header">
    <w:name w:val="header"/>
    <w:basedOn w:val="Normal"/>
    <w:link w:val="HeaderChar"/>
    <w:uiPriority w:val="99"/>
    <w:unhideWhenUsed/>
    <w:rsid w:val="00226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2B1"/>
  </w:style>
  <w:style w:type="paragraph" w:styleId="Footer">
    <w:name w:val="footer"/>
    <w:basedOn w:val="Normal"/>
    <w:link w:val="FooterChar"/>
    <w:uiPriority w:val="99"/>
    <w:unhideWhenUsed/>
    <w:rsid w:val="00226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2B1"/>
  </w:style>
  <w:style w:type="table" w:styleId="TableGrid">
    <w:name w:val="Table Grid"/>
    <w:basedOn w:val="TableNormal"/>
    <w:uiPriority w:val="39"/>
    <w:rsid w:val="00931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praveenapj952@gmail.com</dc:creator>
  <cp:keywords/>
  <dc:description/>
  <cp:lastModifiedBy>Asia Bakari</cp:lastModifiedBy>
  <cp:revision>35</cp:revision>
  <dcterms:created xsi:type="dcterms:W3CDTF">2025-11-16T23:42:00Z</dcterms:created>
  <dcterms:modified xsi:type="dcterms:W3CDTF">2025-11-21T10:16:00Z</dcterms:modified>
</cp:coreProperties>
</file>