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92533" w14:textId="77777777" w:rsidR="00B151A8" w:rsidRPr="00403A96" w:rsidRDefault="00B151A8" w:rsidP="00403A96">
      <w:pPr>
        <w:spacing w:line="360" w:lineRule="auto"/>
        <w:jc w:val="both"/>
        <w:rPr>
          <w:rFonts w:ascii="Arial" w:hAnsi="Arial" w:cs="Arial"/>
          <w:b/>
          <w:bCs/>
          <w:sz w:val="24"/>
          <w:szCs w:val="24"/>
        </w:rPr>
      </w:pPr>
    </w:p>
    <w:p w14:paraId="61DBBE7E" w14:textId="77777777" w:rsidR="000F3EC0" w:rsidRPr="00403A96" w:rsidRDefault="000F3EC0" w:rsidP="00403A96">
      <w:pPr>
        <w:spacing w:line="360" w:lineRule="auto"/>
        <w:jc w:val="both"/>
        <w:rPr>
          <w:rFonts w:ascii="Arial" w:hAnsi="Arial" w:cs="Arial"/>
          <w:b/>
          <w:bCs/>
          <w:sz w:val="28"/>
          <w:szCs w:val="28"/>
        </w:rPr>
      </w:pPr>
    </w:p>
    <w:p w14:paraId="7E55548A" w14:textId="5C4334DD" w:rsidR="000F3EC0" w:rsidRPr="00403A96" w:rsidRDefault="00403A96" w:rsidP="00403A96">
      <w:pPr>
        <w:spacing w:line="360" w:lineRule="auto"/>
        <w:jc w:val="both"/>
        <w:rPr>
          <w:rFonts w:ascii="Arial" w:hAnsi="Arial" w:cs="Arial"/>
          <w:b/>
          <w:bCs/>
          <w:sz w:val="28"/>
          <w:szCs w:val="28"/>
        </w:rPr>
      </w:pPr>
      <w:r w:rsidRPr="00403A96">
        <w:rPr>
          <w:rFonts w:ascii="Arial" w:hAnsi="Arial" w:cs="Arial"/>
          <w:b/>
          <w:bCs/>
          <w:sz w:val="28"/>
          <w:szCs w:val="28"/>
        </w:rPr>
        <w:t>International Meetings Management for the Hotel Industry</w:t>
      </w:r>
    </w:p>
    <w:p w14:paraId="2BD2DA39" w14:textId="699E10CE" w:rsidR="00403A96" w:rsidRPr="00403A96" w:rsidRDefault="00403A96" w:rsidP="00403A96">
      <w:pPr>
        <w:spacing w:line="360" w:lineRule="auto"/>
        <w:jc w:val="both"/>
        <w:rPr>
          <w:rFonts w:ascii="Arial" w:hAnsi="Arial" w:cs="Arial"/>
          <w:b/>
          <w:bCs/>
          <w:sz w:val="28"/>
          <w:szCs w:val="28"/>
        </w:rPr>
      </w:pPr>
      <w:r w:rsidRPr="00403A96">
        <w:rPr>
          <w:rFonts w:ascii="Arial" w:hAnsi="Arial" w:cs="Arial"/>
          <w:b/>
          <w:bCs/>
          <w:sz w:val="28"/>
          <w:szCs w:val="28"/>
        </w:rPr>
        <w:t>BMIH6007</w:t>
      </w:r>
    </w:p>
    <w:p w14:paraId="7922AB1B" w14:textId="77777777" w:rsidR="00403A96" w:rsidRPr="00403A96" w:rsidRDefault="00403A96" w:rsidP="00403A96">
      <w:pPr>
        <w:spacing w:line="360" w:lineRule="auto"/>
        <w:jc w:val="both"/>
        <w:rPr>
          <w:rFonts w:ascii="Arial" w:hAnsi="Arial" w:cs="Arial"/>
          <w:b/>
          <w:bCs/>
          <w:sz w:val="24"/>
          <w:szCs w:val="24"/>
        </w:rPr>
      </w:pPr>
    </w:p>
    <w:p w14:paraId="7F163C50" w14:textId="77777777" w:rsidR="00403A96" w:rsidRDefault="00403A96" w:rsidP="00403A96">
      <w:pPr>
        <w:spacing w:line="360" w:lineRule="auto"/>
        <w:jc w:val="both"/>
        <w:rPr>
          <w:rFonts w:ascii="Arial" w:hAnsi="Arial" w:cs="Arial"/>
          <w:sz w:val="24"/>
          <w:szCs w:val="24"/>
        </w:rPr>
      </w:pPr>
      <w:r w:rsidRPr="00403A96">
        <w:rPr>
          <w:rFonts w:ascii="Arial" w:hAnsi="Arial" w:cs="Arial"/>
          <w:sz w:val="24"/>
          <w:szCs w:val="24"/>
        </w:rPr>
        <w:t xml:space="preserve">Assignment 2: Event Strategic Planning and Delivery Considerations for an International Meeting. </w:t>
      </w:r>
    </w:p>
    <w:p w14:paraId="214312F7" w14:textId="77777777" w:rsidR="00403A96" w:rsidRDefault="00403A96" w:rsidP="00403A96">
      <w:pPr>
        <w:spacing w:line="360" w:lineRule="auto"/>
        <w:jc w:val="both"/>
        <w:rPr>
          <w:rFonts w:ascii="Arial" w:hAnsi="Arial" w:cs="Arial"/>
          <w:sz w:val="24"/>
          <w:szCs w:val="24"/>
        </w:rPr>
      </w:pPr>
    </w:p>
    <w:p w14:paraId="6ED0EDF2" w14:textId="46FF7D63" w:rsidR="00403A96" w:rsidRDefault="00144DF5" w:rsidP="00403A96">
      <w:pPr>
        <w:spacing w:line="360" w:lineRule="auto"/>
        <w:jc w:val="both"/>
        <w:rPr>
          <w:rFonts w:ascii="Arial" w:hAnsi="Arial" w:cs="Arial"/>
          <w:sz w:val="24"/>
          <w:szCs w:val="24"/>
        </w:rPr>
      </w:pPr>
      <w:r>
        <w:rPr>
          <w:rFonts w:ascii="Arial" w:hAnsi="Arial" w:cs="Arial"/>
          <w:sz w:val="24"/>
          <w:szCs w:val="24"/>
        </w:rPr>
        <w:t>Student id : 2216057</w:t>
      </w:r>
    </w:p>
    <w:p w14:paraId="31C000E1" w14:textId="7BCB217F" w:rsidR="00144DF5" w:rsidRDefault="00144DF5" w:rsidP="00403A96">
      <w:pPr>
        <w:spacing w:line="360" w:lineRule="auto"/>
        <w:jc w:val="both"/>
        <w:rPr>
          <w:rFonts w:ascii="Arial" w:hAnsi="Arial" w:cs="Arial"/>
          <w:sz w:val="24"/>
          <w:szCs w:val="24"/>
        </w:rPr>
      </w:pPr>
      <w:r>
        <w:rPr>
          <w:rFonts w:ascii="Arial" w:hAnsi="Arial" w:cs="Arial"/>
          <w:sz w:val="24"/>
          <w:szCs w:val="24"/>
        </w:rPr>
        <w:t>Amanioaei Eliza Andreea</w:t>
      </w:r>
    </w:p>
    <w:p w14:paraId="3EFFC08C" w14:textId="253B4BA0" w:rsidR="00403A96" w:rsidRPr="00403A96" w:rsidRDefault="00403A96" w:rsidP="00403A96">
      <w:pPr>
        <w:spacing w:line="360" w:lineRule="auto"/>
        <w:jc w:val="both"/>
        <w:rPr>
          <w:rFonts w:ascii="Arial" w:hAnsi="Arial" w:cs="Arial"/>
          <w:sz w:val="24"/>
          <w:szCs w:val="24"/>
        </w:rPr>
      </w:pPr>
      <w:r w:rsidRPr="00403A96">
        <w:rPr>
          <w:rFonts w:ascii="Arial" w:hAnsi="Arial" w:cs="Arial"/>
          <w:sz w:val="24"/>
          <w:szCs w:val="24"/>
        </w:rPr>
        <w:t xml:space="preserve"> </w:t>
      </w:r>
    </w:p>
    <w:p w14:paraId="0391478A" w14:textId="2BA2FB66" w:rsidR="00403A96" w:rsidRDefault="00403A96" w:rsidP="00403A96">
      <w:pPr>
        <w:spacing w:line="360" w:lineRule="auto"/>
        <w:jc w:val="both"/>
        <w:rPr>
          <w:rFonts w:ascii="Arial" w:hAnsi="Arial" w:cs="Arial"/>
          <w:sz w:val="24"/>
          <w:szCs w:val="24"/>
        </w:rPr>
      </w:pPr>
      <w:r w:rsidRPr="00403A96">
        <w:rPr>
          <w:rFonts w:ascii="Arial" w:hAnsi="Arial" w:cs="Arial"/>
          <w:sz w:val="24"/>
          <w:szCs w:val="24"/>
        </w:rPr>
        <w:t>Module Lead: Kathryn Flynn</w:t>
      </w:r>
    </w:p>
    <w:p w14:paraId="51B94347" w14:textId="6E8256EB" w:rsidR="00D32311" w:rsidRPr="00403A96" w:rsidRDefault="00D32311" w:rsidP="00403A96">
      <w:pPr>
        <w:spacing w:line="360" w:lineRule="auto"/>
        <w:jc w:val="both"/>
        <w:rPr>
          <w:rFonts w:ascii="Arial" w:hAnsi="Arial" w:cs="Arial"/>
          <w:sz w:val="24"/>
          <w:szCs w:val="24"/>
        </w:rPr>
      </w:pPr>
      <w:r>
        <w:rPr>
          <w:rFonts w:ascii="Arial" w:hAnsi="Arial" w:cs="Arial"/>
          <w:sz w:val="24"/>
          <w:szCs w:val="24"/>
        </w:rPr>
        <w:t>Word count: 2614 (excluding tables)</w:t>
      </w:r>
    </w:p>
    <w:p w14:paraId="1BB41F39" w14:textId="77777777" w:rsidR="00403A96" w:rsidRDefault="00403A96" w:rsidP="00403A96"/>
    <w:p w14:paraId="524C7DA4" w14:textId="77777777" w:rsidR="000F3EC0" w:rsidRDefault="000F3EC0"/>
    <w:p w14:paraId="6034AD4A" w14:textId="77777777" w:rsidR="000F3EC0" w:rsidRDefault="000F3EC0"/>
    <w:p w14:paraId="04414556" w14:textId="77777777" w:rsidR="000F3EC0" w:rsidRDefault="000F3EC0"/>
    <w:p w14:paraId="3FDFC6ED" w14:textId="77777777" w:rsidR="000F3EC0" w:rsidRDefault="000F3EC0"/>
    <w:p w14:paraId="3C2C8D7E" w14:textId="77777777" w:rsidR="000F3EC0" w:rsidRDefault="000F3EC0"/>
    <w:p w14:paraId="02EE0C49" w14:textId="77777777" w:rsidR="000F3EC0" w:rsidRDefault="000F3EC0"/>
    <w:p w14:paraId="76BB746B" w14:textId="77777777" w:rsidR="000F3EC0" w:rsidRDefault="000F3EC0"/>
    <w:p w14:paraId="6B51264B" w14:textId="77777777" w:rsidR="000F3EC0" w:rsidRDefault="000F3EC0"/>
    <w:p w14:paraId="124066A2" w14:textId="77777777" w:rsidR="000F3EC0" w:rsidRDefault="000F3EC0"/>
    <w:p w14:paraId="6F6565F8" w14:textId="77777777" w:rsidR="000F3EC0" w:rsidRDefault="000F3EC0"/>
    <w:p w14:paraId="18DDC543" w14:textId="77777777" w:rsidR="000F3EC0" w:rsidRDefault="000F3EC0"/>
    <w:p w14:paraId="103E0062" w14:textId="77777777" w:rsidR="000F3EC0" w:rsidRDefault="000F3EC0"/>
    <w:p w14:paraId="0B9F253A" w14:textId="77777777" w:rsidR="000F3EC0" w:rsidRDefault="000F3EC0"/>
    <w:p w14:paraId="40260904" w14:textId="77777777" w:rsidR="000F3EC0" w:rsidRDefault="000F3EC0"/>
    <w:p w14:paraId="159ABD6C" w14:textId="77777777" w:rsidR="000F3EC0" w:rsidRDefault="000F3EC0"/>
    <w:p w14:paraId="79CA3BC1" w14:textId="77777777" w:rsidR="000F3EC0" w:rsidRDefault="000F3EC0"/>
    <w:sdt>
      <w:sdtPr>
        <w:rPr>
          <w:rFonts w:asciiTheme="minorHAnsi" w:eastAsiaTheme="minorHAnsi" w:hAnsiTheme="minorHAnsi" w:cstheme="minorBidi"/>
          <w:color w:val="auto"/>
          <w:kern w:val="2"/>
          <w:sz w:val="22"/>
          <w:szCs w:val="22"/>
          <w:lang w:val="en-GB"/>
          <w14:ligatures w14:val="standardContextual"/>
        </w:rPr>
        <w:id w:val="-1418701068"/>
        <w:docPartObj>
          <w:docPartGallery w:val="Table of Contents"/>
          <w:docPartUnique/>
        </w:docPartObj>
      </w:sdtPr>
      <w:sdtEndPr>
        <w:rPr>
          <w:b/>
          <w:bCs/>
          <w:noProof/>
        </w:rPr>
      </w:sdtEndPr>
      <w:sdtContent>
        <w:p w14:paraId="31D2681B" w14:textId="2F0E6155" w:rsidR="00293036" w:rsidRPr="00293036" w:rsidRDefault="00293036" w:rsidP="00293036">
          <w:pPr>
            <w:pStyle w:val="TOCHeading"/>
            <w:spacing w:line="360" w:lineRule="auto"/>
            <w:rPr>
              <w:rFonts w:ascii="Arial" w:hAnsi="Arial" w:cs="Arial"/>
            </w:rPr>
          </w:pPr>
          <w:r w:rsidRPr="00293036">
            <w:rPr>
              <w:rFonts w:ascii="Arial" w:hAnsi="Arial" w:cs="Arial"/>
            </w:rPr>
            <w:t>Table of Contents</w:t>
          </w:r>
        </w:p>
        <w:p w14:paraId="0B66BBE5" w14:textId="3EBDDE6C" w:rsidR="00293036" w:rsidRPr="00293036" w:rsidRDefault="00293036" w:rsidP="00293036">
          <w:pPr>
            <w:pStyle w:val="TOC1"/>
            <w:tabs>
              <w:tab w:val="left" w:pos="480"/>
              <w:tab w:val="right" w:leader="dot" w:pos="9016"/>
            </w:tabs>
            <w:spacing w:line="360" w:lineRule="auto"/>
            <w:rPr>
              <w:rFonts w:ascii="Arial" w:hAnsi="Arial" w:cs="Arial"/>
              <w:noProof/>
            </w:rPr>
          </w:pPr>
          <w:r w:rsidRPr="00293036">
            <w:rPr>
              <w:rFonts w:ascii="Arial" w:hAnsi="Arial" w:cs="Arial"/>
            </w:rPr>
            <w:fldChar w:fldCharType="begin"/>
          </w:r>
          <w:r w:rsidRPr="00293036">
            <w:rPr>
              <w:rFonts w:ascii="Arial" w:hAnsi="Arial" w:cs="Arial"/>
            </w:rPr>
            <w:instrText xml:space="preserve"> TOC \o "1-3" \h \z \u </w:instrText>
          </w:r>
          <w:r w:rsidRPr="00293036">
            <w:rPr>
              <w:rFonts w:ascii="Arial" w:hAnsi="Arial" w:cs="Arial"/>
            </w:rPr>
            <w:fldChar w:fldCharType="separate"/>
          </w:r>
          <w:hyperlink w:anchor="_Toc181910319" w:history="1">
            <w:r w:rsidRPr="00293036">
              <w:rPr>
                <w:rStyle w:val="Hyperlink"/>
                <w:rFonts w:ascii="Arial" w:hAnsi="Arial" w:cs="Arial"/>
                <w:noProof/>
              </w:rPr>
              <w:t>1.</w:t>
            </w:r>
            <w:r w:rsidRPr="00293036">
              <w:rPr>
                <w:rFonts w:ascii="Arial" w:hAnsi="Arial" w:cs="Arial"/>
                <w:noProof/>
              </w:rPr>
              <w:tab/>
            </w:r>
            <w:r w:rsidRPr="00293036">
              <w:rPr>
                <w:rStyle w:val="Hyperlink"/>
                <w:rFonts w:ascii="Arial" w:hAnsi="Arial" w:cs="Arial"/>
                <w:noProof/>
              </w:rPr>
              <w:t>Introduction</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_Toc181910319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3</w:t>
            </w:r>
            <w:r w:rsidRPr="00293036">
              <w:rPr>
                <w:rFonts w:ascii="Arial" w:hAnsi="Arial" w:cs="Arial"/>
                <w:noProof/>
                <w:webHidden/>
              </w:rPr>
              <w:fldChar w:fldCharType="end"/>
            </w:r>
          </w:hyperlink>
        </w:p>
        <w:p w14:paraId="7F430845" w14:textId="57FC25C7"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0" w:history="1">
            <w:r w:rsidRPr="00293036">
              <w:rPr>
                <w:rStyle w:val="Hyperlink"/>
                <w:rFonts w:ascii="Arial" w:hAnsi="Arial" w:cs="Arial"/>
                <w:noProof/>
              </w:rPr>
              <w:t>2.</w:t>
            </w:r>
            <w:r w:rsidRPr="00293036">
              <w:rPr>
                <w:rFonts w:ascii="Arial" w:hAnsi="Arial" w:cs="Arial"/>
                <w:noProof/>
              </w:rPr>
              <w:tab/>
            </w:r>
            <w:r w:rsidRPr="00293036">
              <w:rPr>
                <w:rStyle w:val="Hyperlink"/>
                <w:rFonts w:ascii="Arial" w:hAnsi="Arial" w:cs="Arial"/>
                <w:noProof/>
              </w:rPr>
              <w:t>The Event Cycle</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_Toc181910320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3</w:t>
            </w:r>
            <w:r w:rsidRPr="00293036">
              <w:rPr>
                <w:rFonts w:ascii="Arial" w:hAnsi="Arial" w:cs="Arial"/>
                <w:noProof/>
                <w:webHidden/>
              </w:rPr>
              <w:fldChar w:fldCharType="end"/>
            </w:r>
          </w:hyperlink>
        </w:p>
        <w:p w14:paraId="49A1353A" w14:textId="27AC2448"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1" w:history="1">
            <w:r w:rsidRPr="00293036">
              <w:rPr>
                <w:rStyle w:val="Hyperlink"/>
                <w:rFonts w:ascii="Arial" w:hAnsi="Arial" w:cs="Arial"/>
                <w:noProof/>
              </w:rPr>
              <w:t>3.</w:t>
            </w:r>
            <w:r w:rsidRPr="00293036">
              <w:rPr>
                <w:rFonts w:ascii="Arial" w:hAnsi="Arial" w:cs="Arial"/>
                <w:noProof/>
              </w:rPr>
              <w:tab/>
            </w:r>
            <w:r w:rsidRPr="00293036">
              <w:rPr>
                <w:rStyle w:val="Hyperlink"/>
                <w:rFonts w:ascii="Arial" w:hAnsi="Arial" w:cs="Arial"/>
                <w:noProof/>
              </w:rPr>
              <w:t>Event Concept</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_Toc181910321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4</w:t>
            </w:r>
            <w:r w:rsidRPr="00293036">
              <w:rPr>
                <w:rFonts w:ascii="Arial" w:hAnsi="Arial" w:cs="Arial"/>
                <w:noProof/>
                <w:webHidden/>
              </w:rPr>
              <w:fldChar w:fldCharType="end"/>
            </w:r>
          </w:hyperlink>
        </w:p>
        <w:p w14:paraId="4883DD25" w14:textId="0C3C1462"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2" w:history="1">
            <w:r w:rsidRPr="00293036">
              <w:rPr>
                <w:rStyle w:val="Hyperlink"/>
                <w:rFonts w:ascii="Arial" w:hAnsi="Arial" w:cs="Arial"/>
                <w:noProof/>
              </w:rPr>
              <w:t>4.</w:t>
            </w:r>
            <w:r w:rsidRPr="00293036">
              <w:rPr>
                <w:rFonts w:ascii="Arial" w:hAnsi="Arial" w:cs="Arial"/>
                <w:noProof/>
              </w:rPr>
              <w:tab/>
            </w:r>
            <w:r w:rsidRPr="00293036">
              <w:rPr>
                <w:rStyle w:val="Hyperlink"/>
                <w:rFonts w:ascii="Arial" w:hAnsi="Arial" w:cs="Arial"/>
                <w:noProof/>
              </w:rPr>
              <w:t>Aim and objectives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_Toc181910322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6</w:t>
            </w:r>
            <w:r w:rsidRPr="00293036">
              <w:rPr>
                <w:rFonts w:ascii="Arial" w:hAnsi="Arial" w:cs="Arial"/>
                <w:noProof/>
                <w:webHidden/>
              </w:rPr>
              <w:fldChar w:fldCharType="end"/>
            </w:r>
          </w:hyperlink>
        </w:p>
        <w:p w14:paraId="05C79D93" w14:textId="679BB0D0" w:rsidR="00293036" w:rsidRPr="00293036" w:rsidRDefault="00293036" w:rsidP="00293036">
          <w:pPr>
            <w:pStyle w:val="TOC1"/>
            <w:tabs>
              <w:tab w:val="left" w:pos="720"/>
              <w:tab w:val="right" w:leader="dot" w:pos="9016"/>
            </w:tabs>
            <w:spacing w:line="360" w:lineRule="auto"/>
            <w:rPr>
              <w:rFonts w:ascii="Arial" w:hAnsi="Arial" w:cs="Arial"/>
              <w:noProof/>
            </w:rPr>
          </w:pPr>
          <w:hyperlink w:anchor="_Toc181910323" w:history="1">
            <w:r w:rsidRPr="00293036">
              <w:rPr>
                <w:rStyle w:val="Hyperlink"/>
                <w:rFonts w:ascii="Arial" w:hAnsi="Arial" w:cs="Arial"/>
                <w:noProof/>
              </w:rPr>
              <w:t>4.1.</w:t>
            </w:r>
            <w:r w:rsidRPr="00293036">
              <w:rPr>
                <w:rFonts w:ascii="Arial" w:hAnsi="Arial" w:cs="Arial"/>
                <w:noProof/>
              </w:rPr>
              <w:tab/>
            </w:r>
            <w:r w:rsidRPr="00293036">
              <w:rPr>
                <w:rStyle w:val="Hyperlink"/>
                <w:rFonts w:ascii="Arial" w:hAnsi="Arial" w:cs="Arial"/>
                <w:noProof/>
              </w:rPr>
              <w:t>Aim</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_Toc181910323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6</w:t>
            </w:r>
            <w:r w:rsidRPr="00293036">
              <w:rPr>
                <w:rFonts w:ascii="Arial" w:hAnsi="Arial" w:cs="Arial"/>
                <w:noProof/>
                <w:webHidden/>
              </w:rPr>
              <w:fldChar w:fldCharType="end"/>
            </w:r>
          </w:hyperlink>
        </w:p>
        <w:p w14:paraId="55F4CEAB" w14:textId="2155106E" w:rsidR="00293036" w:rsidRPr="00293036" w:rsidRDefault="00293036" w:rsidP="00293036">
          <w:pPr>
            <w:pStyle w:val="TOC1"/>
            <w:tabs>
              <w:tab w:val="left" w:pos="720"/>
              <w:tab w:val="right" w:leader="dot" w:pos="9016"/>
            </w:tabs>
            <w:spacing w:line="360" w:lineRule="auto"/>
            <w:rPr>
              <w:rFonts w:ascii="Arial" w:hAnsi="Arial" w:cs="Arial"/>
              <w:noProof/>
            </w:rPr>
          </w:pPr>
          <w:hyperlink w:anchor="_Toc181910324" w:history="1">
            <w:r w:rsidRPr="00293036">
              <w:rPr>
                <w:rStyle w:val="Hyperlink"/>
                <w:rFonts w:ascii="Arial" w:hAnsi="Arial" w:cs="Arial"/>
                <w:noProof/>
              </w:rPr>
              <w:t>4.2.</w:t>
            </w:r>
            <w:r w:rsidRPr="00293036">
              <w:rPr>
                <w:rFonts w:ascii="Arial" w:hAnsi="Arial" w:cs="Arial"/>
                <w:noProof/>
              </w:rPr>
              <w:tab/>
            </w:r>
            <w:r w:rsidRPr="00293036">
              <w:rPr>
                <w:rStyle w:val="Hyperlink"/>
                <w:rFonts w:ascii="Arial" w:hAnsi="Arial" w:cs="Arial"/>
                <w:noProof/>
              </w:rPr>
              <w:t>Objectives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_Toc181910324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6</w:t>
            </w:r>
            <w:r w:rsidRPr="00293036">
              <w:rPr>
                <w:rFonts w:ascii="Arial" w:hAnsi="Arial" w:cs="Arial"/>
                <w:noProof/>
                <w:webHidden/>
              </w:rPr>
              <w:fldChar w:fldCharType="end"/>
            </w:r>
          </w:hyperlink>
        </w:p>
        <w:p w14:paraId="2BA94DCA" w14:textId="3689CC7A"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5" w:history="1">
            <w:r w:rsidRPr="00293036">
              <w:rPr>
                <w:rStyle w:val="Hyperlink"/>
                <w:rFonts w:ascii="Arial" w:hAnsi="Arial" w:cs="Arial"/>
                <w:noProof/>
              </w:rPr>
              <w:t>5.</w:t>
            </w:r>
            <w:r w:rsidRPr="00293036">
              <w:rPr>
                <w:rFonts w:ascii="Arial" w:hAnsi="Arial" w:cs="Arial"/>
                <w:noProof/>
              </w:rPr>
              <w:tab/>
            </w:r>
            <w:r w:rsidRPr="00293036">
              <w:rPr>
                <w:rStyle w:val="Hyperlink"/>
                <w:rFonts w:ascii="Arial" w:hAnsi="Arial" w:cs="Arial"/>
                <w:noProof/>
              </w:rPr>
              <w:t>Event Management</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_Toc181910325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7</w:t>
            </w:r>
            <w:r w:rsidRPr="00293036">
              <w:rPr>
                <w:rFonts w:ascii="Arial" w:hAnsi="Arial" w:cs="Arial"/>
                <w:noProof/>
                <w:webHidden/>
              </w:rPr>
              <w:fldChar w:fldCharType="end"/>
            </w:r>
          </w:hyperlink>
        </w:p>
        <w:p w14:paraId="191A05CB" w14:textId="52AF256F"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6" w:history="1">
            <w:r w:rsidRPr="00293036">
              <w:rPr>
                <w:rStyle w:val="Hyperlink"/>
                <w:rFonts w:ascii="Arial" w:hAnsi="Arial" w:cs="Arial"/>
                <w:noProof/>
              </w:rPr>
              <w:t>6.</w:t>
            </w:r>
            <w:r w:rsidRPr="00293036">
              <w:rPr>
                <w:rFonts w:ascii="Arial" w:hAnsi="Arial" w:cs="Arial"/>
                <w:noProof/>
              </w:rPr>
              <w:tab/>
            </w:r>
            <w:r w:rsidRPr="00293036">
              <w:rPr>
                <w:rStyle w:val="Hyperlink"/>
                <w:rFonts w:ascii="Arial" w:hAnsi="Arial" w:cs="Arial"/>
                <w:noProof/>
              </w:rPr>
              <w:t>Event Budget</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_Toc181910326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9</w:t>
            </w:r>
            <w:r w:rsidRPr="00293036">
              <w:rPr>
                <w:rFonts w:ascii="Arial" w:hAnsi="Arial" w:cs="Arial"/>
                <w:noProof/>
                <w:webHidden/>
              </w:rPr>
              <w:fldChar w:fldCharType="end"/>
            </w:r>
          </w:hyperlink>
        </w:p>
        <w:p w14:paraId="165CF432" w14:textId="29A47A54"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7" w:history="1">
            <w:r w:rsidRPr="00293036">
              <w:rPr>
                <w:rStyle w:val="Hyperlink"/>
                <w:rFonts w:ascii="Arial" w:hAnsi="Arial" w:cs="Arial"/>
                <w:noProof/>
              </w:rPr>
              <w:t>7.</w:t>
            </w:r>
            <w:r w:rsidRPr="00293036">
              <w:rPr>
                <w:rFonts w:ascii="Arial" w:hAnsi="Arial" w:cs="Arial"/>
                <w:noProof/>
              </w:rPr>
              <w:tab/>
            </w:r>
            <w:r w:rsidRPr="00293036">
              <w:rPr>
                <w:rStyle w:val="Hyperlink"/>
                <w:rFonts w:ascii="Arial" w:hAnsi="Arial" w:cs="Arial"/>
                <w:noProof/>
              </w:rPr>
              <w:t>Industry Trends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_Toc181910327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11</w:t>
            </w:r>
            <w:r w:rsidRPr="00293036">
              <w:rPr>
                <w:rFonts w:ascii="Arial" w:hAnsi="Arial" w:cs="Arial"/>
                <w:noProof/>
                <w:webHidden/>
              </w:rPr>
              <w:fldChar w:fldCharType="end"/>
            </w:r>
          </w:hyperlink>
        </w:p>
        <w:p w14:paraId="0710E587" w14:textId="5E1D0686"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28" w:history="1">
            <w:r w:rsidRPr="00293036">
              <w:rPr>
                <w:rStyle w:val="Hyperlink"/>
                <w:rFonts w:ascii="Arial" w:hAnsi="Arial" w:cs="Arial"/>
                <w:noProof/>
              </w:rPr>
              <w:t>8.</w:t>
            </w:r>
            <w:r w:rsidRPr="00293036">
              <w:rPr>
                <w:rFonts w:ascii="Arial" w:hAnsi="Arial" w:cs="Arial"/>
                <w:noProof/>
              </w:rPr>
              <w:tab/>
            </w:r>
            <w:r w:rsidRPr="00293036">
              <w:rPr>
                <w:rStyle w:val="Hyperlink"/>
                <w:rFonts w:ascii="Arial" w:hAnsi="Arial" w:cs="Arial"/>
                <w:noProof/>
              </w:rPr>
              <w:t>Situational and Cultural Considerations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_Toc181910328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12</w:t>
            </w:r>
            <w:r w:rsidRPr="00293036">
              <w:rPr>
                <w:rFonts w:ascii="Arial" w:hAnsi="Arial" w:cs="Arial"/>
                <w:noProof/>
                <w:webHidden/>
              </w:rPr>
              <w:fldChar w:fldCharType="end"/>
            </w:r>
          </w:hyperlink>
        </w:p>
        <w:p w14:paraId="2E422AD6" w14:textId="29F87A12" w:rsidR="00293036" w:rsidRPr="00293036" w:rsidRDefault="00293036" w:rsidP="00293036">
          <w:pPr>
            <w:pStyle w:val="TOC1"/>
            <w:tabs>
              <w:tab w:val="left" w:pos="720"/>
              <w:tab w:val="right" w:leader="dot" w:pos="9016"/>
            </w:tabs>
            <w:spacing w:line="360" w:lineRule="auto"/>
            <w:rPr>
              <w:rFonts w:ascii="Arial" w:hAnsi="Arial" w:cs="Arial"/>
              <w:noProof/>
            </w:rPr>
          </w:pPr>
          <w:hyperlink w:anchor="_Toc181910329" w:history="1">
            <w:r w:rsidRPr="00293036">
              <w:rPr>
                <w:rStyle w:val="Hyperlink"/>
                <w:rFonts w:ascii="Arial" w:hAnsi="Arial" w:cs="Arial"/>
                <w:noProof/>
              </w:rPr>
              <w:t>8.1.</w:t>
            </w:r>
            <w:r w:rsidRPr="00293036">
              <w:rPr>
                <w:rFonts w:ascii="Arial" w:hAnsi="Arial" w:cs="Arial"/>
                <w:noProof/>
              </w:rPr>
              <w:tab/>
            </w:r>
            <w:r w:rsidRPr="00293036">
              <w:rPr>
                <w:rStyle w:val="Hyperlink"/>
                <w:rFonts w:ascii="Arial" w:hAnsi="Arial" w:cs="Arial"/>
                <w:noProof/>
              </w:rPr>
              <w:t>PESTEL Analysis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_Toc181910329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12</w:t>
            </w:r>
            <w:r w:rsidRPr="00293036">
              <w:rPr>
                <w:rFonts w:ascii="Arial" w:hAnsi="Arial" w:cs="Arial"/>
                <w:noProof/>
                <w:webHidden/>
              </w:rPr>
              <w:fldChar w:fldCharType="end"/>
            </w:r>
          </w:hyperlink>
        </w:p>
        <w:p w14:paraId="3B720F76" w14:textId="27F5A078" w:rsidR="00293036" w:rsidRPr="00293036" w:rsidRDefault="00293036" w:rsidP="00293036">
          <w:pPr>
            <w:pStyle w:val="TOC1"/>
            <w:tabs>
              <w:tab w:val="left" w:pos="480"/>
              <w:tab w:val="right" w:leader="dot" w:pos="9016"/>
            </w:tabs>
            <w:spacing w:line="360" w:lineRule="auto"/>
            <w:rPr>
              <w:rFonts w:ascii="Arial" w:hAnsi="Arial" w:cs="Arial"/>
              <w:noProof/>
            </w:rPr>
          </w:pPr>
          <w:hyperlink w:anchor="_Toc181910330" w:history="1">
            <w:r w:rsidRPr="00293036">
              <w:rPr>
                <w:rStyle w:val="Hyperlink"/>
                <w:rFonts w:ascii="Arial" w:hAnsi="Arial" w:cs="Arial"/>
                <w:noProof/>
              </w:rPr>
              <w:t>9.</w:t>
            </w:r>
            <w:r w:rsidRPr="00293036">
              <w:rPr>
                <w:rFonts w:ascii="Arial" w:hAnsi="Arial" w:cs="Arial"/>
                <w:noProof/>
              </w:rPr>
              <w:tab/>
            </w:r>
            <w:r w:rsidRPr="00293036">
              <w:rPr>
                <w:rStyle w:val="Hyperlink"/>
                <w:rFonts w:ascii="Arial" w:hAnsi="Arial" w:cs="Arial"/>
                <w:noProof/>
              </w:rPr>
              <w:t>Conclusion</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_Toc181910330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17</w:t>
            </w:r>
            <w:r w:rsidRPr="00293036">
              <w:rPr>
                <w:rFonts w:ascii="Arial" w:hAnsi="Arial" w:cs="Arial"/>
                <w:noProof/>
                <w:webHidden/>
              </w:rPr>
              <w:fldChar w:fldCharType="end"/>
            </w:r>
          </w:hyperlink>
        </w:p>
        <w:p w14:paraId="21C7F2CB" w14:textId="1B4EEA06" w:rsidR="00293036" w:rsidRPr="00293036" w:rsidRDefault="00293036" w:rsidP="00293036">
          <w:pPr>
            <w:pStyle w:val="TOC1"/>
            <w:tabs>
              <w:tab w:val="right" w:leader="dot" w:pos="9016"/>
            </w:tabs>
            <w:spacing w:line="360" w:lineRule="auto"/>
            <w:rPr>
              <w:rFonts w:ascii="Arial" w:hAnsi="Arial" w:cs="Arial"/>
              <w:noProof/>
            </w:rPr>
          </w:pPr>
          <w:hyperlink w:anchor="_Toc181910331" w:history="1">
            <w:r w:rsidRPr="00293036">
              <w:rPr>
                <w:rStyle w:val="Hyperlink"/>
                <w:rFonts w:ascii="Arial" w:hAnsi="Arial" w:cs="Arial"/>
                <w:noProof/>
              </w:rPr>
              <w:t>References</w:t>
            </w:r>
            <w:r w:rsidRPr="00293036">
              <w:rPr>
                <w:rFonts w:ascii="Arial" w:hAnsi="Arial" w:cs="Arial"/>
                <w:noProof/>
                <w:webHidden/>
              </w:rPr>
              <w:tab/>
            </w:r>
            <w:r w:rsidRPr="00293036">
              <w:rPr>
                <w:rFonts w:ascii="Arial" w:hAnsi="Arial" w:cs="Arial"/>
                <w:noProof/>
                <w:webHidden/>
              </w:rPr>
              <w:fldChar w:fldCharType="begin"/>
            </w:r>
            <w:r w:rsidRPr="00293036">
              <w:rPr>
                <w:rFonts w:ascii="Arial" w:hAnsi="Arial" w:cs="Arial"/>
                <w:noProof/>
                <w:webHidden/>
              </w:rPr>
              <w:instrText xml:space="preserve"> PAGEREF _Toc181910331 \h </w:instrText>
            </w:r>
            <w:r w:rsidRPr="00293036">
              <w:rPr>
                <w:rFonts w:ascii="Arial" w:hAnsi="Arial" w:cs="Arial"/>
                <w:noProof/>
                <w:webHidden/>
              </w:rPr>
            </w:r>
            <w:r w:rsidRPr="00293036">
              <w:rPr>
                <w:rFonts w:ascii="Arial" w:hAnsi="Arial" w:cs="Arial"/>
                <w:noProof/>
                <w:webHidden/>
              </w:rPr>
              <w:fldChar w:fldCharType="separate"/>
            </w:r>
            <w:r w:rsidR="003C44AF">
              <w:rPr>
                <w:rFonts w:ascii="Arial" w:hAnsi="Arial" w:cs="Arial"/>
                <w:noProof/>
                <w:webHidden/>
              </w:rPr>
              <w:t>18</w:t>
            </w:r>
            <w:r w:rsidRPr="00293036">
              <w:rPr>
                <w:rFonts w:ascii="Arial" w:hAnsi="Arial" w:cs="Arial"/>
                <w:noProof/>
                <w:webHidden/>
              </w:rPr>
              <w:fldChar w:fldCharType="end"/>
            </w:r>
          </w:hyperlink>
        </w:p>
        <w:p w14:paraId="6FF0979E" w14:textId="6A2881F4" w:rsidR="00293036" w:rsidRDefault="00293036" w:rsidP="00293036">
          <w:pPr>
            <w:spacing w:line="360" w:lineRule="auto"/>
          </w:pPr>
          <w:r w:rsidRPr="00293036">
            <w:rPr>
              <w:rFonts w:ascii="Arial" w:hAnsi="Arial" w:cs="Arial"/>
              <w:b/>
              <w:bCs/>
              <w:noProof/>
            </w:rPr>
            <w:fldChar w:fldCharType="end"/>
          </w:r>
        </w:p>
      </w:sdtContent>
    </w:sdt>
    <w:p w14:paraId="2403B787" w14:textId="77777777" w:rsidR="000F3EC0" w:rsidRDefault="000F3EC0"/>
    <w:p w14:paraId="6A64E2F9" w14:textId="77777777" w:rsidR="000F3EC0" w:rsidRDefault="000F3EC0"/>
    <w:p w14:paraId="14D89887" w14:textId="77777777" w:rsidR="000F3EC0" w:rsidRDefault="000F3EC0"/>
    <w:p w14:paraId="0A840D88" w14:textId="77777777" w:rsidR="000F3EC0" w:rsidRDefault="000F3EC0"/>
    <w:p w14:paraId="51978717" w14:textId="77777777" w:rsidR="000F3EC0" w:rsidRDefault="000F3EC0"/>
    <w:p w14:paraId="0652E3A7" w14:textId="77777777" w:rsidR="000F3EC0" w:rsidRDefault="000F3EC0"/>
    <w:p w14:paraId="1994ED05" w14:textId="77777777" w:rsidR="000F3EC0" w:rsidRDefault="000F3EC0"/>
    <w:p w14:paraId="48E896F2" w14:textId="77777777" w:rsidR="000F3EC0" w:rsidRDefault="000F3EC0"/>
    <w:p w14:paraId="258B79AC" w14:textId="77777777" w:rsidR="000F3EC0" w:rsidRDefault="000F3EC0"/>
    <w:p w14:paraId="6D7EE569" w14:textId="77777777" w:rsidR="000F3EC0" w:rsidRDefault="000F3EC0"/>
    <w:p w14:paraId="363479FC" w14:textId="77777777" w:rsidR="000F3EC0" w:rsidRDefault="000F3EC0"/>
    <w:p w14:paraId="1015F704" w14:textId="77777777" w:rsidR="000F3EC0" w:rsidRDefault="000F3EC0"/>
    <w:p w14:paraId="0A17E4F0" w14:textId="77777777" w:rsidR="000F3EC0" w:rsidRDefault="000F3EC0"/>
    <w:p w14:paraId="4E409702" w14:textId="77777777" w:rsidR="000F3EC0" w:rsidRDefault="000F3EC0"/>
    <w:p w14:paraId="2D70F5D2" w14:textId="48AE7D0B" w:rsidR="000F3EC0" w:rsidRPr="003C44AF" w:rsidRDefault="000F3EC0" w:rsidP="00074FD3">
      <w:pPr>
        <w:pStyle w:val="EU"/>
        <w:numPr>
          <w:ilvl w:val="0"/>
          <w:numId w:val="1"/>
        </w:numPr>
        <w:spacing w:line="360" w:lineRule="auto"/>
        <w:rPr>
          <w:color w:val="auto"/>
        </w:rPr>
      </w:pPr>
      <w:bookmarkStart w:id="0" w:name="_Toc181910319"/>
      <w:r w:rsidRPr="003C44AF">
        <w:rPr>
          <w:color w:val="auto"/>
        </w:rPr>
        <w:t>Introduction</w:t>
      </w:r>
      <w:bookmarkEnd w:id="0"/>
    </w:p>
    <w:p w14:paraId="35AD7236" w14:textId="2C4F633C" w:rsidR="000F3EC0" w:rsidRPr="003C44AF" w:rsidRDefault="000F3EC0" w:rsidP="00074FD3">
      <w:pPr>
        <w:spacing w:line="360" w:lineRule="auto"/>
        <w:jc w:val="both"/>
        <w:rPr>
          <w:rFonts w:ascii="Arial" w:hAnsi="Arial" w:cs="Arial"/>
          <w:sz w:val="24"/>
          <w:szCs w:val="24"/>
          <w:lang w:eastAsia="en-GB"/>
        </w:rPr>
      </w:pPr>
      <w:r w:rsidRPr="003C44AF">
        <w:rPr>
          <w:rFonts w:ascii="Arial" w:hAnsi="Arial" w:cs="Arial"/>
          <w:sz w:val="24"/>
          <w:szCs w:val="24"/>
          <w:lang w:eastAsia="en-GB"/>
        </w:rPr>
        <w:t>Meetings, Incentives, Conferences, and Exhibitions (MICE) contribute a tremendous amount to global tourism and hospitality industry, fostering talent and economic growth. As Smagina</w:t>
      </w:r>
      <w:r w:rsidR="007C284A" w:rsidRPr="003C44AF">
        <w:rPr>
          <w:rFonts w:ascii="Arial" w:hAnsi="Arial" w:cs="Arial"/>
          <w:sz w:val="24"/>
          <w:szCs w:val="24"/>
          <w:lang w:eastAsia="en-GB"/>
        </w:rPr>
        <w:t xml:space="preserve"> and Mishra</w:t>
      </w:r>
      <w:r w:rsidRPr="003C44AF">
        <w:rPr>
          <w:rFonts w:ascii="Arial" w:hAnsi="Arial" w:cs="Arial"/>
          <w:sz w:val="24"/>
          <w:szCs w:val="24"/>
          <w:lang w:eastAsia="en-GB"/>
        </w:rPr>
        <w:t xml:space="preserve"> (201</w:t>
      </w:r>
      <w:r w:rsidR="007C284A" w:rsidRPr="003C44AF">
        <w:rPr>
          <w:rFonts w:ascii="Arial" w:hAnsi="Arial" w:cs="Arial"/>
          <w:sz w:val="24"/>
          <w:szCs w:val="24"/>
          <w:lang w:eastAsia="en-GB"/>
        </w:rPr>
        <w:t>6</w:t>
      </w:r>
      <w:r w:rsidRPr="003C44AF">
        <w:rPr>
          <w:rFonts w:ascii="Arial" w:hAnsi="Arial" w:cs="Arial"/>
          <w:sz w:val="24"/>
          <w:szCs w:val="24"/>
          <w:lang w:eastAsia="en-GB"/>
        </w:rPr>
        <w:t xml:space="preserve">) points out, MICE not only allows inter-industry knowledge exchange and collaboration but also benefits local economies by driving business travel and enabling the demand for hospitality. It accounted for 22 per cent of business visitors to the UK in 2022, comprising 1.1 million visitors and £1.5 billion in spending, almost a third of all business tourism spend (VisitBritain, 2024). It is this effect that emphasises the importance of MICE in boosting local economies and employment in related industries (Rogers </w:t>
      </w:r>
      <w:r w:rsidR="007C284A" w:rsidRPr="003C44AF">
        <w:rPr>
          <w:rFonts w:ascii="Arial" w:hAnsi="Arial" w:cs="Arial"/>
          <w:sz w:val="24"/>
          <w:szCs w:val="24"/>
          <w:lang w:eastAsia="en-GB"/>
        </w:rPr>
        <w:t>and</w:t>
      </w:r>
      <w:r w:rsidRPr="003C44AF">
        <w:rPr>
          <w:rFonts w:ascii="Arial" w:hAnsi="Arial" w:cs="Arial"/>
          <w:sz w:val="24"/>
          <w:szCs w:val="24"/>
          <w:lang w:eastAsia="en-GB"/>
        </w:rPr>
        <w:t xml:space="preserve"> Moylan, 2022). Attempting to capitalize on these opportunities, the proposed Frost Fair Networking Gala is developing an exclusive winter-themed event specifically for hospitality professionals. In a historic nod to the so-called "frost fairs" held on the frozen Thames, the gala is structured to combine immersive culture with networking. Organizing events that integrate thematic experience with networking benefit can boost participant satisfaction and engagement in ways that meet the increasing demand for experiential events (Getz </w:t>
      </w:r>
      <w:r w:rsidR="007C284A" w:rsidRPr="003C44AF">
        <w:rPr>
          <w:rFonts w:ascii="Arial" w:hAnsi="Arial" w:cs="Arial"/>
          <w:sz w:val="24"/>
          <w:szCs w:val="24"/>
          <w:lang w:eastAsia="en-GB"/>
        </w:rPr>
        <w:t>and</w:t>
      </w:r>
      <w:r w:rsidRPr="003C44AF">
        <w:rPr>
          <w:rFonts w:ascii="Arial" w:hAnsi="Arial" w:cs="Arial"/>
          <w:sz w:val="24"/>
          <w:szCs w:val="24"/>
          <w:lang w:eastAsia="en-GB"/>
        </w:rPr>
        <w:t xml:space="preserve"> Page, 2019). By providing a setting that</w:t>
      </w:r>
      <w:r w:rsidR="007C284A" w:rsidRPr="003C44AF">
        <w:rPr>
          <w:rFonts w:ascii="Arial" w:hAnsi="Arial" w:cs="Arial"/>
          <w:sz w:val="24"/>
          <w:szCs w:val="24"/>
          <w:lang w:eastAsia="en-GB"/>
        </w:rPr>
        <w:t xml:space="preserve"> </w:t>
      </w:r>
      <w:r w:rsidRPr="003C44AF">
        <w:rPr>
          <w:rFonts w:ascii="Arial" w:hAnsi="Arial" w:cs="Arial"/>
          <w:sz w:val="24"/>
          <w:szCs w:val="24"/>
          <w:lang w:eastAsia="en-GB"/>
        </w:rPr>
        <w:t>unites seasonal festivities and professional networking, the gala seeks to connect and inspire innovation among MICE industry professionals in support of the wider MICE industry goals.</w:t>
      </w:r>
    </w:p>
    <w:p w14:paraId="43998E18" w14:textId="15AD080E" w:rsidR="000F3EC0" w:rsidRPr="003C44AF" w:rsidRDefault="000F3EC0" w:rsidP="00074FD3">
      <w:pPr>
        <w:pStyle w:val="EU"/>
        <w:numPr>
          <w:ilvl w:val="0"/>
          <w:numId w:val="1"/>
        </w:numPr>
        <w:spacing w:line="360" w:lineRule="auto"/>
        <w:rPr>
          <w:color w:val="auto"/>
        </w:rPr>
      </w:pPr>
      <w:bookmarkStart w:id="1" w:name="_Toc181910320"/>
      <w:r w:rsidRPr="003C44AF">
        <w:rPr>
          <w:color w:val="auto"/>
        </w:rPr>
        <w:t>The Event Cycle</w:t>
      </w:r>
      <w:bookmarkEnd w:id="1"/>
    </w:p>
    <w:p w14:paraId="5B10F0EC" w14:textId="666E383C" w:rsidR="00640028" w:rsidRPr="003C44AF" w:rsidRDefault="00640028" w:rsidP="00074FD3">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Event Cycle is a process to identify the stages involved in planning, implementing, and measuring events. This cycle ensures all the factors required for a successful event are addressed from planning to execution (Getz </w:t>
      </w:r>
      <w:r w:rsidR="007C284A" w:rsidRPr="003C44AF">
        <w:rPr>
          <w:rFonts w:ascii="Arial" w:hAnsi="Arial" w:cs="Arial"/>
          <w:sz w:val="24"/>
          <w:szCs w:val="24"/>
          <w:lang w:eastAsia="en-GB"/>
        </w:rPr>
        <w:t>and</w:t>
      </w:r>
      <w:r w:rsidRPr="003C44AF">
        <w:rPr>
          <w:rFonts w:ascii="Arial" w:hAnsi="Arial" w:cs="Arial"/>
          <w:sz w:val="24"/>
          <w:szCs w:val="24"/>
          <w:lang w:eastAsia="en-GB"/>
        </w:rPr>
        <w:t xml:space="preserve"> Page, 2019). Planning, Marketing, Logistics, Event Management and Event Posting are all critical elements in the Event Cycle. Each step is important for the success of the event and provides a memorable experience to its visitors. At the Frost Fair Networking Gala, the planning stages include creating the event’s goals, determining the budget, and choosing an appropriate historical winter theme to reach the hospitality community. This phase includes choosing Somerset House as a venue due to its winter feel and location (Fox et al., 2014). Marketing is the stage that promotes the event by using targeted digital </w:t>
      </w:r>
      <w:r w:rsidRPr="003C44AF">
        <w:rPr>
          <w:rFonts w:ascii="Arial" w:hAnsi="Arial" w:cs="Arial"/>
          <w:sz w:val="24"/>
          <w:szCs w:val="24"/>
          <w:lang w:eastAsia="en-GB"/>
        </w:rPr>
        <w:lastRenderedPageBreak/>
        <w:t xml:space="preserve">efforts and alliances in the hospitality industry to reach an audience and gain engagement. Logistics management involves logistics planning — putting up ice rinks, catering, and making sure everyone can be reached. Logistics planning also involves safety and adherence to local regulations when it comes to aspects such as ice carving and outdoor areas (Anas et al., 2020). The implementation phase makes the plan happen, and event managers and staff manage what’s going on in-person, keep things running, and keep it flowing (Fox et al., 2014). </w:t>
      </w:r>
      <w:r w:rsidR="007C284A" w:rsidRPr="003C44AF">
        <w:rPr>
          <w:rFonts w:ascii="Arial" w:hAnsi="Arial" w:cs="Arial"/>
          <w:sz w:val="24"/>
          <w:szCs w:val="24"/>
          <w:lang w:eastAsia="en-GB"/>
        </w:rPr>
        <w:t>Lastly</w:t>
      </w:r>
      <w:r w:rsidRPr="003C44AF">
        <w:rPr>
          <w:rFonts w:ascii="Arial" w:hAnsi="Arial" w:cs="Arial"/>
          <w:sz w:val="24"/>
          <w:szCs w:val="24"/>
          <w:lang w:eastAsia="en-GB"/>
        </w:rPr>
        <w:t xml:space="preserve">, post-event feedback provides information to gather attendee feedback on attendees’ experience and what needs to be addressed to ensure long-term viability and relevance within the MICE industry (Getz </w:t>
      </w:r>
      <w:r w:rsidR="007C284A" w:rsidRPr="003C44AF">
        <w:rPr>
          <w:rFonts w:ascii="Arial" w:hAnsi="Arial" w:cs="Arial"/>
          <w:sz w:val="24"/>
          <w:szCs w:val="24"/>
          <w:lang w:eastAsia="en-GB"/>
        </w:rPr>
        <w:t>and</w:t>
      </w:r>
      <w:r w:rsidRPr="003C44AF">
        <w:rPr>
          <w:rFonts w:ascii="Arial" w:hAnsi="Arial" w:cs="Arial"/>
          <w:sz w:val="24"/>
          <w:szCs w:val="24"/>
          <w:lang w:eastAsia="en-GB"/>
        </w:rPr>
        <w:t xml:space="preserve"> Page, 2019). This event-cycle framework aligns with event management best </w:t>
      </w:r>
      <w:r w:rsidR="007C284A" w:rsidRPr="003C44AF">
        <w:rPr>
          <w:rFonts w:ascii="Arial" w:hAnsi="Arial" w:cs="Arial"/>
          <w:sz w:val="24"/>
          <w:szCs w:val="24"/>
          <w:lang w:eastAsia="en-GB"/>
        </w:rPr>
        <w:t>practices and</w:t>
      </w:r>
      <w:r w:rsidRPr="003C44AF">
        <w:rPr>
          <w:rFonts w:ascii="Arial" w:hAnsi="Arial" w:cs="Arial"/>
          <w:sz w:val="24"/>
          <w:szCs w:val="24"/>
          <w:lang w:eastAsia="en-GB"/>
        </w:rPr>
        <w:t xml:space="preserve"> will make the Frost Fair Networking Gala memorable and strategically effective.</w:t>
      </w:r>
    </w:p>
    <w:p w14:paraId="2BF43B6D" w14:textId="5290763F" w:rsidR="00640028" w:rsidRPr="003C44AF" w:rsidRDefault="00AA5963" w:rsidP="00074FD3">
      <w:pPr>
        <w:pStyle w:val="EU"/>
        <w:numPr>
          <w:ilvl w:val="0"/>
          <w:numId w:val="1"/>
        </w:numPr>
        <w:spacing w:line="360" w:lineRule="auto"/>
        <w:rPr>
          <w:color w:val="auto"/>
        </w:rPr>
      </w:pPr>
      <w:bookmarkStart w:id="2" w:name="_Toc181910321"/>
      <w:r w:rsidRPr="003C44AF">
        <w:rPr>
          <w:color w:val="auto"/>
        </w:rPr>
        <w:t>Event Concept</w:t>
      </w:r>
      <w:bookmarkEnd w:id="2"/>
    </w:p>
    <w:p w14:paraId="01CA6F5A" w14:textId="0A23D75D" w:rsidR="00AA5963" w:rsidRDefault="00AA5963" w:rsidP="00AA5963">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Frost Fair Networking Gala combines professional networking with a fun, historical experience in an immersive winter-themed event. The gala will provide a unique setting that blends professional growth with cultural heritage, drawing inspiration from the past frost fairs conducted on the icy River Thames. Somerset House, which </w:t>
      </w:r>
      <w:r w:rsidR="007C284A" w:rsidRPr="003C44AF">
        <w:rPr>
          <w:rFonts w:ascii="Arial" w:hAnsi="Arial" w:cs="Arial"/>
          <w:sz w:val="24"/>
          <w:szCs w:val="24"/>
          <w:lang w:eastAsia="en-GB"/>
        </w:rPr>
        <w:t xml:space="preserve">will </w:t>
      </w:r>
      <w:r w:rsidRPr="003C44AF">
        <w:rPr>
          <w:rFonts w:ascii="Arial" w:hAnsi="Arial" w:cs="Arial"/>
          <w:sz w:val="24"/>
          <w:szCs w:val="24"/>
          <w:lang w:eastAsia="en-GB"/>
        </w:rPr>
        <w:t xml:space="preserve">be renovated to resemble a winter wonderland with period-appropriate décor, ambient lighting, and winter-themed installations like ice sculptures and snow effects, will welcome attendees, who are mostly professionals in the hospitality business (Smith, 2012). A warm seasonal beverage and access to an ice skating rink are provided to participants upon arrival, allowing them to socialise in a laid-back atmosphere prior to the start of official courses. </w:t>
      </w:r>
      <w:r w:rsidR="00690202" w:rsidRPr="003C44AF">
        <w:rPr>
          <w:rFonts w:ascii="Arial" w:hAnsi="Arial" w:cs="Arial"/>
          <w:sz w:val="24"/>
          <w:szCs w:val="24"/>
          <w:lang w:eastAsia="en-GB"/>
        </w:rPr>
        <w:t>To</w:t>
      </w:r>
      <w:r w:rsidRPr="003C44AF">
        <w:rPr>
          <w:rFonts w:ascii="Arial" w:hAnsi="Arial" w:cs="Arial"/>
          <w:sz w:val="24"/>
          <w:szCs w:val="24"/>
          <w:lang w:eastAsia="en-GB"/>
        </w:rPr>
        <w:t xml:space="preserve"> increase the authenticity of the event, visitors may savour delicious seasonal food prepared by well-known local chefs using winter products in between sessions</w:t>
      </w:r>
      <w:r w:rsidR="007C284A" w:rsidRPr="003C44AF">
        <w:rPr>
          <w:rFonts w:ascii="Arial" w:hAnsi="Arial" w:cs="Arial"/>
          <w:sz w:val="24"/>
          <w:szCs w:val="24"/>
          <w:lang w:eastAsia="en-GB"/>
        </w:rPr>
        <w:t xml:space="preserve">. </w:t>
      </w:r>
      <w:r w:rsidRPr="003C44AF">
        <w:rPr>
          <w:rFonts w:ascii="Arial" w:hAnsi="Arial" w:cs="Arial"/>
          <w:sz w:val="24"/>
          <w:szCs w:val="24"/>
          <w:lang w:eastAsia="en-GB"/>
        </w:rPr>
        <w:t xml:space="preserve">Participants will get useful insights pertinent to their areas via interactive workshops on subjects including experiential marketing in the MICE industry and sustainable event practices (Getz </w:t>
      </w:r>
      <w:r w:rsidR="007C284A" w:rsidRPr="003C44AF">
        <w:rPr>
          <w:rFonts w:ascii="Arial" w:hAnsi="Arial" w:cs="Arial"/>
          <w:sz w:val="24"/>
          <w:szCs w:val="24"/>
          <w:lang w:eastAsia="en-GB"/>
        </w:rPr>
        <w:t>and</w:t>
      </w:r>
      <w:r w:rsidRPr="003C44AF">
        <w:rPr>
          <w:rFonts w:ascii="Arial" w:hAnsi="Arial" w:cs="Arial"/>
          <w:sz w:val="24"/>
          <w:szCs w:val="24"/>
          <w:lang w:eastAsia="en-GB"/>
        </w:rPr>
        <w:t xml:space="preserve"> Page, 2019). With live music and entertainment that echoes the historical theme, the gala will turn into a joyous networking reception in the evening. Visitors can take part in an ice sculpting demonstration, which highlights traditional </w:t>
      </w:r>
      <w:r w:rsidR="007C284A" w:rsidRPr="003C44AF">
        <w:rPr>
          <w:rFonts w:ascii="Arial" w:hAnsi="Arial" w:cs="Arial"/>
          <w:sz w:val="24"/>
          <w:szCs w:val="24"/>
          <w:lang w:eastAsia="en-GB"/>
        </w:rPr>
        <w:t>artisanry</w:t>
      </w:r>
      <w:r w:rsidRPr="003C44AF">
        <w:rPr>
          <w:rFonts w:ascii="Arial" w:hAnsi="Arial" w:cs="Arial"/>
          <w:sz w:val="24"/>
          <w:szCs w:val="24"/>
          <w:lang w:eastAsia="en-GB"/>
        </w:rPr>
        <w:t xml:space="preserve"> and gives the event a special touch (Fox et al., 2014). The Frost Fair Networking Gala seeks to provide a distinctive, high-value event that appeals to guests on a personal and professional level by fusing professional content with cultural enrichment.</w:t>
      </w:r>
    </w:p>
    <w:p w14:paraId="07F06698" w14:textId="77777777" w:rsidR="00D32311" w:rsidRDefault="00D32311" w:rsidP="00AA5963">
      <w:pPr>
        <w:spacing w:line="360" w:lineRule="auto"/>
        <w:jc w:val="both"/>
        <w:rPr>
          <w:rFonts w:ascii="Arial" w:hAnsi="Arial" w:cs="Arial"/>
          <w:sz w:val="24"/>
          <w:szCs w:val="24"/>
          <w:lang w:eastAsia="en-GB"/>
        </w:rPr>
      </w:pPr>
    </w:p>
    <w:p w14:paraId="0EA78A25" w14:textId="77777777" w:rsidR="00D32311" w:rsidRPr="003C44AF" w:rsidRDefault="00D32311" w:rsidP="00AA5963">
      <w:pPr>
        <w:spacing w:line="360" w:lineRule="auto"/>
        <w:jc w:val="both"/>
        <w:rPr>
          <w:rFonts w:ascii="Arial" w:hAnsi="Arial" w:cs="Arial"/>
          <w:sz w:val="24"/>
          <w:szCs w:val="24"/>
          <w:lang w:eastAsia="en-GB"/>
        </w:rPr>
      </w:pPr>
    </w:p>
    <w:tbl>
      <w:tblPr>
        <w:tblStyle w:val="TableGrid"/>
        <w:tblW w:w="10491" w:type="dxa"/>
        <w:tblInd w:w="-431" w:type="dxa"/>
        <w:tblLook w:val="04A0" w:firstRow="1" w:lastRow="0" w:firstColumn="1" w:lastColumn="0" w:noHBand="0" w:noVBand="1"/>
      </w:tblPr>
      <w:tblGrid>
        <w:gridCol w:w="2127"/>
        <w:gridCol w:w="3544"/>
        <w:gridCol w:w="4820"/>
      </w:tblGrid>
      <w:tr w:rsidR="003C44AF" w:rsidRPr="003C44AF" w14:paraId="5086D78D" w14:textId="77777777" w:rsidTr="00074FD3">
        <w:tc>
          <w:tcPr>
            <w:tcW w:w="2127" w:type="dxa"/>
          </w:tcPr>
          <w:p w14:paraId="1C3A0E84" w14:textId="4F07210A" w:rsidR="00AA5963" w:rsidRPr="003C44AF" w:rsidRDefault="00AA5963" w:rsidP="00AA5963">
            <w:pPr>
              <w:spacing w:line="360" w:lineRule="auto"/>
              <w:jc w:val="both"/>
              <w:rPr>
                <w:rFonts w:ascii="Arial" w:hAnsi="Arial" w:cs="Arial"/>
                <w:b/>
                <w:bCs/>
                <w:sz w:val="24"/>
                <w:szCs w:val="24"/>
                <w:lang w:eastAsia="en-GB"/>
              </w:rPr>
            </w:pPr>
            <w:r w:rsidRPr="003C44AF">
              <w:rPr>
                <w:rFonts w:ascii="Arial" w:hAnsi="Arial" w:cs="Arial"/>
                <w:b/>
                <w:bCs/>
                <w:sz w:val="24"/>
                <w:szCs w:val="24"/>
              </w:rPr>
              <w:t>Time</w:t>
            </w:r>
          </w:p>
        </w:tc>
        <w:tc>
          <w:tcPr>
            <w:tcW w:w="3544" w:type="dxa"/>
          </w:tcPr>
          <w:p w14:paraId="7A4B91F3" w14:textId="5F8B4C0E" w:rsidR="00AA5963" w:rsidRPr="003C44AF" w:rsidRDefault="00AA5963" w:rsidP="00AA5963">
            <w:pPr>
              <w:spacing w:line="360" w:lineRule="auto"/>
              <w:jc w:val="both"/>
              <w:rPr>
                <w:rFonts w:ascii="Arial" w:hAnsi="Arial" w:cs="Arial"/>
                <w:b/>
                <w:bCs/>
                <w:sz w:val="24"/>
                <w:szCs w:val="24"/>
                <w:lang w:eastAsia="en-GB"/>
              </w:rPr>
            </w:pPr>
            <w:r w:rsidRPr="003C44AF">
              <w:rPr>
                <w:rFonts w:ascii="Arial" w:hAnsi="Arial" w:cs="Arial"/>
                <w:b/>
                <w:bCs/>
                <w:sz w:val="24"/>
                <w:szCs w:val="24"/>
              </w:rPr>
              <w:t>Activity</w:t>
            </w:r>
          </w:p>
        </w:tc>
        <w:tc>
          <w:tcPr>
            <w:tcW w:w="4820" w:type="dxa"/>
          </w:tcPr>
          <w:p w14:paraId="402B19BA" w14:textId="41E21513" w:rsidR="00AA5963" w:rsidRPr="003C44AF" w:rsidRDefault="00AA5963" w:rsidP="00AA5963">
            <w:pPr>
              <w:spacing w:line="360" w:lineRule="auto"/>
              <w:jc w:val="both"/>
              <w:rPr>
                <w:rFonts w:ascii="Arial" w:hAnsi="Arial" w:cs="Arial"/>
                <w:b/>
                <w:bCs/>
                <w:sz w:val="24"/>
                <w:szCs w:val="24"/>
                <w:lang w:eastAsia="en-GB"/>
              </w:rPr>
            </w:pPr>
            <w:r w:rsidRPr="003C44AF">
              <w:rPr>
                <w:rFonts w:ascii="Arial" w:hAnsi="Arial" w:cs="Arial"/>
                <w:b/>
                <w:bCs/>
                <w:sz w:val="24"/>
                <w:szCs w:val="24"/>
              </w:rPr>
              <w:t xml:space="preserve">Description </w:t>
            </w:r>
          </w:p>
        </w:tc>
      </w:tr>
      <w:tr w:rsidR="003C44AF" w:rsidRPr="003C44AF" w14:paraId="1DB5B471" w14:textId="77777777" w:rsidTr="00074FD3">
        <w:tc>
          <w:tcPr>
            <w:tcW w:w="2127" w:type="dxa"/>
          </w:tcPr>
          <w:p w14:paraId="60081409" w14:textId="1DFD19D4"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9:00 - 10:00 AM</w:t>
            </w:r>
          </w:p>
        </w:tc>
        <w:tc>
          <w:tcPr>
            <w:tcW w:w="3544" w:type="dxa"/>
          </w:tcPr>
          <w:p w14:paraId="30F598FA" w14:textId="0DD19A76"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Arrival </w:t>
            </w:r>
            <w:r w:rsidR="00074FD3" w:rsidRPr="003C44AF">
              <w:rPr>
                <w:rFonts w:ascii="Arial" w:hAnsi="Arial" w:cs="Arial"/>
                <w:sz w:val="24"/>
                <w:szCs w:val="24"/>
              </w:rPr>
              <w:t>and</w:t>
            </w:r>
            <w:r w:rsidRPr="003C44AF">
              <w:rPr>
                <w:rFonts w:ascii="Arial" w:hAnsi="Arial" w:cs="Arial"/>
                <w:sz w:val="24"/>
                <w:szCs w:val="24"/>
              </w:rPr>
              <w:t xml:space="preserve"> Welcome Reception</w:t>
            </w:r>
          </w:p>
        </w:tc>
        <w:tc>
          <w:tcPr>
            <w:tcW w:w="4820" w:type="dxa"/>
          </w:tcPr>
          <w:p w14:paraId="58FA8463" w14:textId="497093ED" w:rsidR="00AA5963" w:rsidRPr="003C44AF" w:rsidRDefault="00FF26CD" w:rsidP="00AA5963">
            <w:pPr>
              <w:spacing w:line="360" w:lineRule="auto"/>
              <w:jc w:val="both"/>
              <w:rPr>
                <w:rFonts w:ascii="Arial" w:hAnsi="Arial" w:cs="Arial"/>
                <w:sz w:val="24"/>
                <w:szCs w:val="24"/>
                <w:lang w:eastAsia="en-GB"/>
              </w:rPr>
            </w:pPr>
            <w:r w:rsidRPr="003C44AF">
              <w:rPr>
                <w:rFonts w:ascii="Arial" w:hAnsi="Arial" w:cs="Arial"/>
                <w:sz w:val="24"/>
                <w:szCs w:val="24"/>
              </w:rPr>
              <w:t>The event begins with an entertaining welcome, where guests are met with ambient winter-themed décor, warm seasonal refreshments, and an invitation to explore the ice skating rink.</w:t>
            </w:r>
          </w:p>
        </w:tc>
      </w:tr>
      <w:tr w:rsidR="003C44AF" w:rsidRPr="003C44AF" w14:paraId="66C1AFCB" w14:textId="77777777" w:rsidTr="00074FD3">
        <w:tc>
          <w:tcPr>
            <w:tcW w:w="2127" w:type="dxa"/>
          </w:tcPr>
          <w:p w14:paraId="5ED80ACC" w14:textId="52B21F1F"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10:00 - 11:00 AM</w:t>
            </w:r>
          </w:p>
        </w:tc>
        <w:tc>
          <w:tcPr>
            <w:tcW w:w="3544" w:type="dxa"/>
          </w:tcPr>
          <w:p w14:paraId="21231358" w14:textId="1660D390"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Opening Keynote Session</w:t>
            </w:r>
          </w:p>
        </w:tc>
        <w:tc>
          <w:tcPr>
            <w:tcW w:w="4820" w:type="dxa"/>
          </w:tcPr>
          <w:p w14:paraId="59A9EBA3" w14:textId="64DBEA55" w:rsidR="00AA5963" w:rsidRPr="003C44AF" w:rsidRDefault="00FF26CD" w:rsidP="00AA5963">
            <w:pPr>
              <w:spacing w:line="360" w:lineRule="auto"/>
              <w:jc w:val="both"/>
              <w:rPr>
                <w:rFonts w:ascii="Arial" w:hAnsi="Arial" w:cs="Arial"/>
                <w:sz w:val="24"/>
                <w:szCs w:val="24"/>
                <w:lang w:eastAsia="en-GB"/>
              </w:rPr>
            </w:pPr>
            <w:r w:rsidRPr="003C44AF">
              <w:rPr>
                <w:rFonts w:ascii="Arial" w:hAnsi="Arial" w:cs="Arial"/>
                <w:sz w:val="24"/>
                <w:szCs w:val="24"/>
              </w:rPr>
              <w:t>Keynote speakers discuss innovation and developments in the hospitality industry, with an emphasis on immersive events and winter travel</w:t>
            </w:r>
            <w:r w:rsidR="007C284A" w:rsidRPr="003C44AF">
              <w:rPr>
                <w:rFonts w:ascii="Arial" w:hAnsi="Arial" w:cs="Arial"/>
                <w:sz w:val="24"/>
                <w:szCs w:val="24"/>
              </w:rPr>
              <w:t>.</w:t>
            </w:r>
          </w:p>
        </w:tc>
      </w:tr>
      <w:tr w:rsidR="003C44AF" w:rsidRPr="003C44AF" w14:paraId="64A9E018" w14:textId="77777777" w:rsidTr="00074FD3">
        <w:tc>
          <w:tcPr>
            <w:tcW w:w="2127" w:type="dxa"/>
          </w:tcPr>
          <w:p w14:paraId="2F81E7F2" w14:textId="089685D1"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11:00 - 11:30 AM</w:t>
            </w:r>
          </w:p>
        </w:tc>
        <w:tc>
          <w:tcPr>
            <w:tcW w:w="3544" w:type="dxa"/>
          </w:tcPr>
          <w:p w14:paraId="25AC09A7" w14:textId="1198555B"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Networking Break</w:t>
            </w:r>
          </w:p>
        </w:tc>
        <w:tc>
          <w:tcPr>
            <w:tcW w:w="4820" w:type="dxa"/>
          </w:tcPr>
          <w:p w14:paraId="53FB243B" w14:textId="5115476C" w:rsidR="00AA5963" w:rsidRPr="003C44AF" w:rsidRDefault="00FF26CD" w:rsidP="00AA5963">
            <w:pPr>
              <w:spacing w:line="360" w:lineRule="auto"/>
              <w:jc w:val="both"/>
              <w:rPr>
                <w:rFonts w:ascii="Arial" w:hAnsi="Arial" w:cs="Arial"/>
                <w:sz w:val="24"/>
                <w:szCs w:val="24"/>
                <w:lang w:eastAsia="en-GB"/>
              </w:rPr>
            </w:pPr>
            <w:r w:rsidRPr="003C44AF">
              <w:rPr>
                <w:rFonts w:ascii="Arial" w:hAnsi="Arial" w:cs="Arial"/>
                <w:sz w:val="24"/>
                <w:szCs w:val="24"/>
              </w:rPr>
              <w:t>The winter atmosphere is enhanced and early networking possibilities are fostered in a laid-back setting as guests indulge in seasonal delights and socialise.</w:t>
            </w:r>
          </w:p>
        </w:tc>
      </w:tr>
      <w:tr w:rsidR="003C44AF" w:rsidRPr="003C44AF" w14:paraId="3DFAB519" w14:textId="77777777" w:rsidTr="00074FD3">
        <w:tc>
          <w:tcPr>
            <w:tcW w:w="2127" w:type="dxa"/>
          </w:tcPr>
          <w:p w14:paraId="6406F1CD" w14:textId="1039A447"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11:30 AM - 12:30 PM</w:t>
            </w:r>
          </w:p>
        </w:tc>
        <w:tc>
          <w:tcPr>
            <w:tcW w:w="3544" w:type="dxa"/>
          </w:tcPr>
          <w:p w14:paraId="797733B0" w14:textId="0E6000C7"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Workshop: Sustainable Event Practices</w:t>
            </w:r>
          </w:p>
        </w:tc>
        <w:tc>
          <w:tcPr>
            <w:tcW w:w="4820" w:type="dxa"/>
          </w:tcPr>
          <w:p w14:paraId="6D06EE8E" w14:textId="09900297" w:rsidR="00AA5963" w:rsidRPr="003C44AF" w:rsidRDefault="00074FD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An engaging workshop on integrating eco-friendly event management techniques in line with hospitality trends, conducted by sustainability specialists (Getz </w:t>
            </w:r>
            <w:r w:rsidR="007C284A" w:rsidRPr="003C44AF">
              <w:rPr>
                <w:rFonts w:ascii="Arial" w:hAnsi="Arial" w:cs="Arial"/>
                <w:sz w:val="24"/>
                <w:szCs w:val="24"/>
              </w:rPr>
              <w:t>and</w:t>
            </w:r>
            <w:r w:rsidRPr="003C44AF">
              <w:rPr>
                <w:rFonts w:ascii="Arial" w:hAnsi="Arial" w:cs="Arial"/>
                <w:sz w:val="24"/>
                <w:szCs w:val="24"/>
              </w:rPr>
              <w:t xml:space="preserve"> Page, 2019).</w:t>
            </w:r>
          </w:p>
        </w:tc>
      </w:tr>
      <w:tr w:rsidR="003C44AF" w:rsidRPr="003C44AF" w14:paraId="2D104003" w14:textId="77777777" w:rsidTr="00074FD3">
        <w:tc>
          <w:tcPr>
            <w:tcW w:w="2127" w:type="dxa"/>
          </w:tcPr>
          <w:p w14:paraId="56024F21" w14:textId="7241EDAB"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12:30 - 1:30 PM</w:t>
            </w:r>
          </w:p>
        </w:tc>
        <w:tc>
          <w:tcPr>
            <w:tcW w:w="3544" w:type="dxa"/>
          </w:tcPr>
          <w:p w14:paraId="31A29708" w14:textId="6647A624"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Lunch Break</w:t>
            </w:r>
          </w:p>
        </w:tc>
        <w:tc>
          <w:tcPr>
            <w:tcW w:w="4820" w:type="dxa"/>
          </w:tcPr>
          <w:p w14:paraId="4588D2EA" w14:textId="61650A0B"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A gourmet winter-themed menu </w:t>
            </w:r>
            <w:r w:rsidR="00074FD3" w:rsidRPr="003C44AF">
              <w:rPr>
                <w:rFonts w:ascii="Arial" w:hAnsi="Arial" w:cs="Arial"/>
                <w:sz w:val="24"/>
                <w:szCs w:val="24"/>
              </w:rPr>
              <w:t>made</w:t>
            </w:r>
            <w:r w:rsidRPr="003C44AF">
              <w:rPr>
                <w:rFonts w:ascii="Arial" w:hAnsi="Arial" w:cs="Arial"/>
                <w:sz w:val="24"/>
                <w:szCs w:val="24"/>
              </w:rPr>
              <w:t xml:space="preserve"> by local chefs, </w:t>
            </w:r>
            <w:r w:rsidR="00074FD3" w:rsidRPr="003C44AF">
              <w:rPr>
                <w:rFonts w:ascii="Arial" w:hAnsi="Arial" w:cs="Arial"/>
                <w:sz w:val="24"/>
                <w:szCs w:val="24"/>
              </w:rPr>
              <w:t>containing</w:t>
            </w:r>
            <w:r w:rsidRPr="003C44AF">
              <w:rPr>
                <w:rFonts w:ascii="Arial" w:hAnsi="Arial" w:cs="Arial"/>
                <w:sz w:val="24"/>
                <w:szCs w:val="24"/>
              </w:rPr>
              <w:t xml:space="preserve"> seasonal ingredients that reflect the cultural heritage of traditional winter dishes</w:t>
            </w:r>
            <w:r w:rsidR="007C284A" w:rsidRPr="003C44AF">
              <w:rPr>
                <w:rFonts w:ascii="Arial" w:hAnsi="Arial" w:cs="Arial"/>
                <w:sz w:val="24"/>
                <w:szCs w:val="24"/>
              </w:rPr>
              <w:t>.</w:t>
            </w:r>
          </w:p>
        </w:tc>
      </w:tr>
      <w:tr w:rsidR="003C44AF" w:rsidRPr="003C44AF" w14:paraId="2B101CD7" w14:textId="77777777" w:rsidTr="00074FD3">
        <w:tc>
          <w:tcPr>
            <w:tcW w:w="2127" w:type="dxa"/>
          </w:tcPr>
          <w:p w14:paraId="6374873C" w14:textId="357D51E7"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1:30 - 2:30 PM</w:t>
            </w:r>
          </w:p>
        </w:tc>
        <w:tc>
          <w:tcPr>
            <w:tcW w:w="3544" w:type="dxa"/>
          </w:tcPr>
          <w:p w14:paraId="0874E1F7" w14:textId="23BBE835"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Workshop: Experiential Marketing in MICE</w:t>
            </w:r>
          </w:p>
        </w:tc>
        <w:tc>
          <w:tcPr>
            <w:tcW w:w="4820" w:type="dxa"/>
          </w:tcPr>
          <w:p w14:paraId="070D7A0E" w14:textId="4313298C" w:rsidR="00AA5963" w:rsidRPr="003C44AF" w:rsidRDefault="00074FD3" w:rsidP="00AA5963">
            <w:pPr>
              <w:spacing w:line="360" w:lineRule="auto"/>
              <w:jc w:val="both"/>
              <w:rPr>
                <w:rFonts w:ascii="Arial" w:hAnsi="Arial" w:cs="Arial"/>
                <w:sz w:val="24"/>
                <w:szCs w:val="24"/>
                <w:lang w:eastAsia="en-GB"/>
              </w:rPr>
            </w:pPr>
            <w:r w:rsidRPr="003C44AF">
              <w:rPr>
                <w:rFonts w:ascii="Arial" w:hAnsi="Arial" w:cs="Arial"/>
                <w:sz w:val="24"/>
                <w:szCs w:val="24"/>
              </w:rPr>
              <w:t>Case studies of winter-themed events to serve as inspiration for participants' next initiatives, this article offers practical ideas on producing immersive experiences in the MICE sector.</w:t>
            </w:r>
          </w:p>
        </w:tc>
      </w:tr>
      <w:tr w:rsidR="003C44AF" w:rsidRPr="003C44AF" w14:paraId="4655D8C6" w14:textId="77777777" w:rsidTr="00074FD3">
        <w:tc>
          <w:tcPr>
            <w:tcW w:w="2127" w:type="dxa"/>
          </w:tcPr>
          <w:p w14:paraId="242F2EF6" w14:textId="63A36A2A"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2:30 - 3:00 PM</w:t>
            </w:r>
          </w:p>
        </w:tc>
        <w:tc>
          <w:tcPr>
            <w:tcW w:w="3544" w:type="dxa"/>
          </w:tcPr>
          <w:p w14:paraId="41295874" w14:textId="0F2CACCB"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Afternoon Networking Break</w:t>
            </w:r>
          </w:p>
        </w:tc>
        <w:tc>
          <w:tcPr>
            <w:tcW w:w="4820" w:type="dxa"/>
          </w:tcPr>
          <w:p w14:paraId="6A331FBF" w14:textId="3FEDB1ED"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Guests enjoy hot drinks and seasonal pastries, with opportunities to connect and </w:t>
            </w:r>
            <w:r w:rsidRPr="003C44AF">
              <w:rPr>
                <w:rFonts w:ascii="Arial" w:hAnsi="Arial" w:cs="Arial"/>
                <w:sz w:val="24"/>
                <w:szCs w:val="24"/>
              </w:rPr>
              <w:lastRenderedPageBreak/>
              <w:t>exchange ideas in a cozy, wintry environment.</w:t>
            </w:r>
          </w:p>
        </w:tc>
      </w:tr>
      <w:tr w:rsidR="003C44AF" w:rsidRPr="003C44AF" w14:paraId="0243C54A" w14:textId="77777777" w:rsidTr="00074FD3">
        <w:tc>
          <w:tcPr>
            <w:tcW w:w="2127" w:type="dxa"/>
          </w:tcPr>
          <w:p w14:paraId="41AB560B" w14:textId="1CCFA432"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lastRenderedPageBreak/>
              <w:t>3:00 - 4:00 PM</w:t>
            </w:r>
          </w:p>
        </w:tc>
        <w:tc>
          <w:tcPr>
            <w:tcW w:w="3544" w:type="dxa"/>
          </w:tcPr>
          <w:p w14:paraId="6510BB83" w14:textId="64DAD67F"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Ice Sculpture Demonstration</w:t>
            </w:r>
          </w:p>
        </w:tc>
        <w:tc>
          <w:tcPr>
            <w:tcW w:w="4820" w:type="dxa"/>
          </w:tcPr>
          <w:p w14:paraId="4DF6706C" w14:textId="71B8775F"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A live demonstration by ice sculptors, </w:t>
            </w:r>
            <w:r w:rsidR="00074FD3" w:rsidRPr="003C44AF">
              <w:rPr>
                <w:rFonts w:ascii="Arial" w:hAnsi="Arial" w:cs="Arial"/>
                <w:sz w:val="24"/>
                <w:szCs w:val="24"/>
              </w:rPr>
              <w:t>displaying</w:t>
            </w:r>
            <w:r w:rsidRPr="003C44AF">
              <w:rPr>
                <w:rFonts w:ascii="Arial" w:hAnsi="Arial" w:cs="Arial"/>
                <w:sz w:val="24"/>
                <w:szCs w:val="24"/>
              </w:rPr>
              <w:t xml:space="preserve"> traditional </w:t>
            </w:r>
            <w:r w:rsidR="00074FD3" w:rsidRPr="003C44AF">
              <w:rPr>
                <w:rFonts w:ascii="Arial" w:hAnsi="Arial" w:cs="Arial"/>
                <w:sz w:val="24"/>
                <w:szCs w:val="24"/>
              </w:rPr>
              <w:t>workmanship</w:t>
            </w:r>
            <w:r w:rsidRPr="003C44AF">
              <w:rPr>
                <w:rFonts w:ascii="Arial" w:hAnsi="Arial" w:cs="Arial"/>
                <w:sz w:val="24"/>
                <w:szCs w:val="24"/>
              </w:rPr>
              <w:t xml:space="preserve"> that adds a memorable, hands-on element to the winter theme (Fox et al., 2014).</w:t>
            </w:r>
          </w:p>
        </w:tc>
      </w:tr>
      <w:tr w:rsidR="003C44AF" w:rsidRPr="003C44AF" w14:paraId="7B274E54" w14:textId="77777777" w:rsidTr="00074FD3">
        <w:tc>
          <w:tcPr>
            <w:tcW w:w="2127" w:type="dxa"/>
          </w:tcPr>
          <w:p w14:paraId="632584D5" w14:textId="1EC2E00A"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4:00 - 5:00 PM</w:t>
            </w:r>
          </w:p>
        </w:tc>
        <w:tc>
          <w:tcPr>
            <w:tcW w:w="3544" w:type="dxa"/>
          </w:tcPr>
          <w:p w14:paraId="3165BFBD" w14:textId="47068AC2" w:rsidR="00AA5963" w:rsidRPr="003C44AF" w:rsidRDefault="00AA5963" w:rsidP="00AA5963">
            <w:pPr>
              <w:spacing w:line="360" w:lineRule="auto"/>
              <w:jc w:val="both"/>
              <w:rPr>
                <w:rFonts w:ascii="Arial" w:hAnsi="Arial" w:cs="Arial"/>
                <w:sz w:val="24"/>
                <w:szCs w:val="24"/>
                <w:lang w:eastAsia="en-GB"/>
              </w:rPr>
            </w:pPr>
            <w:r w:rsidRPr="003C44AF">
              <w:rPr>
                <w:rFonts w:ascii="Arial" w:hAnsi="Arial" w:cs="Arial"/>
                <w:sz w:val="24"/>
                <w:szCs w:val="24"/>
              </w:rPr>
              <w:t xml:space="preserve">Closing Remarks </w:t>
            </w:r>
            <w:r w:rsidR="00074FD3" w:rsidRPr="003C44AF">
              <w:rPr>
                <w:rFonts w:ascii="Arial" w:hAnsi="Arial" w:cs="Arial"/>
                <w:sz w:val="24"/>
                <w:szCs w:val="24"/>
              </w:rPr>
              <w:t>and</w:t>
            </w:r>
            <w:r w:rsidRPr="003C44AF">
              <w:rPr>
                <w:rFonts w:ascii="Arial" w:hAnsi="Arial" w:cs="Arial"/>
                <w:sz w:val="24"/>
                <w:szCs w:val="24"/>
              </w:rPr>
              <w:t xml:space="preserve"> Evening Networking Reception</w:t>
            </w:r>
          </w:p>
        </w:tc>
        <w:tc>
          <w:tcPr>
            <w:tcW w:w="4820" w:type="dxa"/>
          </w:tcPr>
          <w:p w14:paraId="27797FC4" w14:textId="2DF5ADF9" w:rsidR="00AA5963" w:rsidRPr="003C44AF" w:rsidRDefault="00074FD3" w:rsidP="00AA5963">
            <w:pPr>
              <w:spacing w:line="360" w:lineRule="auto"/>
              <w:jc w:val="both"/>
              <w:rPr>
                <w:rFonts w:ascii="Arial" w:hAnsi="Arial" w:cs="Arial"/>
                <w:sz w:val="24"/>
                <w:szCs w:val="24"/>
                <w:lang w:eastAsia="en-GB"/>
              </w:rPr>
            </w:pPr>
            <w:r w:rsidRPr="003C44AF">
              <w:rPr>
                <w:rFonts w:ascii="Arial" w:hAnsi="Arial" w:cs="Arial"/>
                <w:sz w:val="24"/>
                <w:szCs w:val="24"/>
                <w:lang w:eastAsia="en-GB"/>
              </w:rPr>
              <w:t>A lively reception in the evening with live music. While taking in entertainment with a winter theme, attendees may continue to network.</w:t>
            </w:r>
          </w:p>
        </w:tc>
      </w:tr>
    </w:tbl>
    <w:p w14:paraId="02B50B02" w14:textId="77777777" w:rsidR="00AA5963" w:rsidRPr="003C44AF" w:rsidRDefault="00AA5963" w:rsidP="00AA5963">
      <w:pPr>
        <w:spacing w:line="360" w:lineRule="auto"/>
        <w:jc w:val="both"/>
        <w:rPr>
          <w:rFonts w:ascii="Arial" w:hAnsi="Arial" w:cs="Arial"/>
          <w:lang w:eastAsia="en-GB"/>
        </w:rPr>
      </w:pPr>
    </w:p>
    <w:p w14:paraId="7C5532FA" w14:textId="6455264E" w:rsidR="00074FD3" w:rsidRPr="003C44AF" w:rsidRDefault="00074FD3" w:rsidP="00074FD3">
      <w:pPr>
        <w:pStyle w:val="EU"/>
        <w:numPr>
          <w:ilvl w:val="0"/>
          <w:numId w:val="1"/>
        </w:numPr>
        <w:spacing w:line="360" w:lineRule="auto"/>
        <w:rPr>
          <w:color w:val="auto"/>
        </w:rPr>
      </w:pPr>
      <w:bookmarkStart w:id="3" w:name="_Toc181910322"/>
      <w:r w:rsidRPr="003C44AF">
        <w:rPr>
          <w:color w:val="auto"/>
        </w:rPr>
        <w:t>Aim and objectives</w:t>
      </w:r>
      <w:bookmarkEnd w:id="3"/>
    </w:p>
    <w:p w14:paraId="4C8D9858" w14:textId="6C025364" w:rsidR="00074FD3" w:rsidRPr="003C44AF" w:rsidRDefault="00074FD3" w:rsidP="00074FD3">
      <w:pPr>
        <w:pStyle w:val="EU"/>
        <w:numPr>
          <w:ilvl w:val="1"/>
          <w:numId w:val="1"/>
        </w:numPr>
        <w:spacing w:line="360" w:lineRule="auto"/>
        <w:rPr>
          <w:color w:val="auto"/>
        </w:rPr>
      </w:pPr>
      <w:bookmarkStart w:id="4" w:name="_Toc181910323"/>
      <w:r w:rsidRPr="003C44AF">
        <w:rPr>
          <w:color w:val="auto"/>
        </w:rPr>
        <w:t>Aim</w:t>
      </w:r>
      <w:bookmarkEnd w:id="4"/>
    </w:p>
    <w:p w14:paraId="38E50E25" w14:textId="16588EC4" w:rsidR="00074FD3" w:rsidRPr="003C44AF" w:rsidRDefault="00074FD3" w:rsidP="00074FD3">
      <w:pPr>
        <w:spacing w:line="360" w:lineRule="auto"/>
        <w:jc w:val="both"/>
        <w:rPr>
          <w:rFonts w:ascii="Arial" w:hAnsi="Arial" w:cs="Arial"/>
          <w:sz w:val="24"/>
          <w:szCs w:val="24"/>
          <w:lang w:eastAsia="en-GB"/>
        </w:rPr>
      </w:pPr>
      <w:r w:rsidRPr="003C44AF">
        <w:rPr>
          <w:rFonts w:ascii="Arial" w:hAnsi="Arial" w:cs="Arial"/>
          <w:sz w:val="24"/>
          <w:szCs w:val="24"/>
          <w:lang w:eastAsia="en-GB"/>
        </w:rPr>
        <w:t>The aim of Frost Fair Networking Gala is to provide a winter-like atmosphere that promotes meaningful networking, education and career growth for hospitality professionals by integrating culture with innovative event management to drive attendance and satisfaction.</w:t>
      </w:r>
    </w:p>
    <w:p w14:paraId="76DDB0A5" w14:textId="2BB0ADF8" w:rsidR="00074FD3" w:rsidRPr="003C44AF" w:rsidRDefault="00074FD3" w:rsidP="00074FD3">
      <w:pPr>
        <w:pStyle w:val="EU"/>
        <w:numPr>
          <w:ilvl w:val="1"/>
          <w:numId w:val="1"/>
        </w:numPr>
        <w:rPr>
          <w:color w:val="auto"/>
        </w:rPr>
      </w:pPr>
      <w:bookmarkStart w:id="5" w:name="_Toc181910324"/>
      <w:r w:rsidRPr="003C44AF">
        <w:rPr>
          <w:color w:val="auto"/>
        </w:rPr>
        <w:t>Objectives</w:t>
      </w:r>
      <w:bookmarkEnd w:id="5"/>
    </w:p>
    <w:p w14:paraId="348ED334" w14:textId="374BA7C9" w:rsidR="00F5022E" w:rsidRPr="003C44AF" w:rsidRDefault="00F5022E" w:rsidP="00F5022E">
      <w:pPr>
        <w:pStyle w:val="ListParagraph"/>
        <w:numPr>
          <w:ilvl w:val="0"/>
          <w:numId w:val="2"/>
        </w:numPr>
        <w:spacing w:line="360" w:lineRule="auto"/>
        <w:jc w:val="both"/>
        <w:rPr>
          <w:rFonts w:ascii="Arial" w:hAnsi="Arial" w:cs="Arial"/>
          <w:sz w:val="24"/>
          <w:szCs w:val="24"/>
          <w:lang w:eastAsia="en-GB"/>
        </w:rPr>
      </w:pPr>
      <w:r w:rsidRPr="003C44AF">
        <w:rPr>
          <w:rFonts w:ascii="Arial" w:hAnsi="Arial" w:cs="Arial"/>
          <w:sz w:val="24"/>
          <w:szCs w:val="24"/>
          <w:lang w:eastAsia="en-GB"/>
        </w:rPr>
        <w:t>Three industry-specific networking sessions are held throughout the day at the Frost Fair Networking Gala to help hospitality professionals interact. This technique aims to improve participant engagement to 80% as assessed by check-ins and post-event comments. Designed networking places and activities will assist attendees make crucial contacts. The gala prioritises strong involvement in MICE sessions because networking is a key aim. By event day's conclusion, participation records and networking feedback will assess this objective's success.</w:t>
      </w:r>
    </w:p>
    <w:p w14:paraId="16A6A780" w14:textId="4D8F7CC4" w:rsidR="00F5022E" w:rsidRPr="003C44AF" w:rsidRDefault="00F5022E" w:rsidP="005203C8">
      <w:pPr>
        <w:pStyle w:val="ListParagraph"/>
        <w:numPr>
          <w:ilvl w:val="0"/>
          <w:numId w:val="2"/>
        </w:num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gala will feature ice skating, live ice sculpting demonstrations, and gourmet seasonal culinary stations to provide an unforgettable winter experience. The goal is 85% participant satisfaction in post-event questionnaires that focus on the event's experience features. These carefully developed aspects are meant to attract visitors and set the gala apart from ordinary networking events, following current trends towards immersive and themed meetings. The survey </w:t>
      </w:r>
      <w:r w:rsidRPr="003C44AF">
        <w:rPr>
          <w:rFonts w:ascii="Arial" w:hAnsi="Arial" w:cs="Arial"/>
          <w:sz w:val="24"/>
          <w:szCs w:val="24"/>
          <w:lang w:eastAsia="en-GB"/>
        </w:rPr>
        <w:lastRenderedPageBreak/>
        <w:t>data will be analysed one week after the event to see how these unique offerings affected participant satisfaction.</w:t>
      </w:r>
    </w:p>
    <w:p w14:paraId="331C63C1" w14:textId="2B3EF829" w:rsidR="00F5022E" w:rsidRPr="003C44AF" w:rsidRDefault="00F5022E" w:rsidP="00F5022E">
      <w:pPr>
        <w:pStyle w:val="ListParagraph"/>
        <w:numPr>
          <w:ilvl w:val="0"/>
          <w:numId w:val="2"/>
        </w:numPr>
        <w:spacing w:line="360" w:lineRule="auto"/>
        <w:jc w:val="both"/>
        <w:rPr>
          <w:rFonts w:ascii="Arial" w:hAnsi="Arial" w:cs="Arial"/>
          <w:sz w:val="24"/>
          <w:szCs w:val="24"/>
          <w:lang w:eastAsia="en-GB"/>
        </w:rPr>
      </w:pPr>
      <w:r w:rsidRPr="003C44AF">
        <w:rPr>
          <w:rFonts w:ascii="Arial" w:hAnsi="Arial" w:cs="Arial"/>
          <w:sz w:val="24"/>
          <w:szCs w:val="24"/>
          <w:lang w:eastAsia="en-GB"/>
        </w:rPr>
        <w:t>Attendees will gain insights into hospitality and MICE industry trends through two seminars on sustainable event techniques and experiential marketing at the gala. These workshops strive for 70% guest participation and rapid feedback on topic relevancy. Industry leaders lead these seminars to provide attendees actionable knowledge to grow and innovate in their areas. The participation rate and feedback will be analysed after the event to assess how well the workshops promoted industry-relevant information sharing.</w:t>
      </w:r>
    </w:p>
    <w:p w14:paraId="592AE4B7" w14:textId="77777777" w:rsidR="005203C8" w:rsidRPr="003C44AF" w:rsidRDefault="005203C8" w:rsidP="005203C8">
      <w:pPr>
        <w:spacing w:line="360" w:lineRule="auto"/>
        <w:jc w:val="both"/>
        <w:rPr>
          <w:rFonts w:ascii="Arial" w:hAnsi="Arial" w:cs="Arial"/>
          <w:sz w:val="24"/>
          <w:szCs w:val="24"/>
          <w:lang w:eastAsia="en-GB"/>
        </w:rPr>
      </w:pPr>
    </w:p>
    <w:p w14:paraId="75CCBAEF" w14:textId="2D09171B" w:rsidR="005203C8" w:rsidRPr="003C44AF" w:rsidRDefault="005203C8" w:rsidP="005203C8">
      <w:pPr>
        <w:pStyle w:val="EU"/>
        <w:numPr>
          <w:ilvl w:val="0"/>
          <w:numId w:val="1"/>
        </w:numPr>
        <w:spacing w:line="360" w:lineRule="auto"/>
        <w:rPr>
          <w:color w:val="auto"/>
        </w:rPr>
      </w:pPr>
      <w:bookmarkStart w:id="6" w:name="_Toc181910325"/>
      <w:r w:rsidRPr="003C44AF">
        <w:rPr>
          <w:color w:val="auto"/>
        </w:rPr>
        <w:t>Event Management</w:t>
      </w:r>
      <w:bookmarkEnd w:id="6"/>
    </w:p>
    <w:tbl>
      <w:tblPr>
        <w:tblStyle w:val="TableGrid"/>
        <w:tblW w:w="10632" w:type="dxa"/>
        <w:tblInd w:w="-714" w:type="dxa"/>
        <w:tblLook w:val="04A0" w:firstRow="1" w:lastRow="0" w:firstColumn="1" w:lastColumn="0" w:noHBand="0" w:noVBand="1"/>
      </w:tblPr>
      <w:tblGrid>
        <w:gridCol w:w="2552"/>
        <w:gridCol w:w="3827"/>
        <w:gridCol w:w="4253"/>
      </w:tblGrid>
      <w:tr w:rsidR="003C44AF" w:rsidRPr="003C44AF" w14:paraId="1FD7E5AF" w14:textId="77777777" w:rsidTr="005203C8">
        <w:tc>
          <w:tcPr>
            <w:tcW w:w="2552" w:type="dxa"/>
          </w:tcPr>
          <w:p w14:paraId="251F2159" w14:textId="613FD5D3"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Category</w:t>
            </w:r>
          </w:p>
        </w:tc>
        <w:tc>
          <w:tcPr>
            <w:tcW w:w="3827" w:type="dxa"/>
          </w:tcPr>
          <w:p w14:paraId="364F2574" w14:textId="68FADF55"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Required Skills</w:t>
            </w:r>
          </w:p>
        </w:tc>
        <w:tc>
          <w:tcPr>
            <w:tcW w:w="4253" w:type="dxa"/>
          </w:tcPr>
          <w:p w14:paraId="155CAFFB" w14:textId="7B56BE5B"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Resources Needed</w:t>
            </w:r>
          </w:p>
        </w:tc>
      </w:tr>
      <w:tr w:rsidR="003C44AF" w:rsidRPr="003C44AF" w14:paraId="50C4E1A3" w14:textId="77777777" w:rsidTr="005203C8">
        <w:tc>
          <w:tcPr>
            <w:tcW w:w="2552" w:type="dxa"/>
            <w:shd w:val="clear" w:color="auto" w:fill="D1D1D1" w:themeFill="background2" w:themeFillShade="E6"/>
          </w:tcPr>
          <w:p w14:paraId="38933893" w14:textId="49D19A46"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Operational</w:t>
            </w:r>
          </w:p>
        </w:tc>
        <w:tc>
          <w:tcPr>
            <w:tcW w:w="3827" w:type="dxa"/>
            <w:shd w:val="clear" w:color="auto" w:fill="D1D1D1" w:themeFill="background2" w:themeFillShade="E6"/>
          </w:tcPr>
          <w:p w14:paraId="02EE3C9E" w14:textId="77777777" w:rsidR="005203C8" w:rsidRPr="003C44AF" w:rsidRDefault="005203C8" w:rsidP="005203C8">
            <w:pPr>
              <w:spacing w:line="360" w:lineRule="auto"/>
              <w:jc w:val="both"/>
              <w:rPr>
                <w:rFonts w:ascii="Arial" w:hAnsi="Arial" w:cs="Arial"/>
                <w:sz w:val="24"/>
                <w:szCs w:val="24"/>
                <w:lang w:eastAsia="en-GB"/>
              </w:rPr>
            </w:pPr>
          </w:p>
        </w:tc>
        <w:tc>
          <w:tcPr>
            <w:tcW w:w="4253" w:type="dxa"/>
            <w:shd w:val="clear" w:color="auto" w:fill="D1D1D1" w:themeFill="background2" w:themeFillShade="E6"/>
          </w:tcPr>
          <w:p w14:paraId="08982B61" w14:textId="77777777" w:rsidR="005203C8" w:rsidRPr="003C44AF" w:rsidRDefault="005203C8" w:rsidP="005203C8">
            <w:pPr>
              <w:spacing w:line="360" w:lineRule="auto"/>
              <w:jc w:val="both"/>
              <w:rPr>
                <w:rFonts w:ascii="Arial" w:hAnsi="Arial" w:cs="Arial"/>
                <w:sz w:val="24"/>
                <w:szCs w:val="24"/>
                <w:lang w:eastAsia="en-GB"/>
              </w:rPr>
            </w:pPr>
          </w:p>
        </w:tc>
      </w:tr>
      <w:tr w:rsidR="003C44AF" w:rsidRPr="003C44AF" w14:paraId="463502C4" w14:textId="77777777" w:rsidTr="005203C8">
        <w:tc>
          <w:tcPr>
            <w:tcW w:w="2552" w:type="dxa"/>
          </w:tcPr>
          <w:p w14:paraId="2C10F9EE" w14:textId="09185AF5"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Event Coordination</w:t>
            </w:r>
          </w:p>
        </w:tc>
        <w:tc>
          <w:tcPr>
            <w:tcW w:w="3827" w:type="dxa"/>
          </w:tcPr>
          <w:p w14:paraId="2250F435" w14:textId="239472A1"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Skills in event coordination, scheduling, and vendor management.</w:t>
            </w:r>
          </w:p>
        </w:tc>
        <w:tc>
          <w:tcPr>
            <w:tcW w:w="4253" w:type="dxa"/>
          </w:tcPr>
          <w:p w14:paraId="16B55971" w14:textId="08BDCED0"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Event management team to oversee setup, timing, and coordination across activities. Collaboration tools (e.g., project management software) for efficient coordination.</w:t>
            </w:r>
          </w:p>
        </w:tc>
      </w:tr>
      <w:tr w:rsidR="003C44AF" w:rsidRPr="003C44AF" w14:paraId="7FCAC634" w14:textId="77777777" w:rsidTr="005203C8">
        <w:tc>
          <w:tcPr>
            <w:tcW w:w="2552" w:type="dxa"/>
          </w:tcPr>
          <w:p w14:paraId="7AB7F450" w14:textId="271D81CD"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Venue Setup and Decor</w:t>
            </w:r>
          </w:p>
        </w:tc>
        <w:tc>
          <w:tcPr>
            <w:tcW w:w="3827" w:type="dxa"/>
          </w:tcPr>
          <w:p w14:paraId="7E249C77" w14:textId="2FD5B40B"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Ability in theme-based decor, winter-inspired setup, and adaptability to venue restrictions.</w:t>
            </w:r>
          </w:p>
        </w:tc>
        <w:tc>
          <w:tcPr>
            <w:tcW w:w="4253" w:type="dxa"/>
          </w:tcPr>
          <w:p w14:paraId="5D9387BA" w14:textId="2ED223CE"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Professional decorators to create a winter ambiance with ice sculptures, lighting, and seasonal decor. Access to equipment like lighting fixtures and winter props.</w:t>
            </w:r>
          </w:p>
        </w:tc>
      </w:tr>
      <w:tr w:rsidR="003C44AF" w:rsidRPr="003C44AF" w14:paraId="1F25EC0F" w14:textId="77777777" w:rsidTr="005203C8">
        <w:tc>
          <w:tcPr>
            <w:tcW w:w="2552" w:type="dxa"/>
          </w:tcPr>
          <w:p w14:paraId="2122BEB7" w14:textId="4EB4646F"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Technical Support</w:t>
            </w:r>
          </w:p>
        </w:tc>
        <w:tc>
          <w:tcPr>
            <w:tcW w:w="3827" w:type="dxa"/>
          </w:tcPr>
          <w:p w14:paraId="4CFB35D7" w14:textId="5A26FE35"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Knowledge of AV equipment, sound systems, and lighting.</w:t>
            </w:r>
          </w:p>
        </w:tc>
        <w:tc>
          <w:tcPr>
            <w:tcW w:w="4253" w:type="dxa"/>
          </w:tcPr>
          <w:p w14:paraId="5C4D5E42" w14:textId="2CFEF410"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AV technicians, sound and lighting equipment, and staging setup to ensure a fun environment throughout the day.</w:t>
            </w:r>
          </w:p>
        </w:tc>
      </w:tr>
      <w:tr w:rsidR="003C44AF" w:rsidRPr="003C44AF" w14:paraId="20A8EDEB" w14:textId="77777777" w:rsidTr="005203C8">
        <w:tc>
          <w:tcPr>
            <w:tcW w:w="2552" w:type="dxa"/>
          </w:tcPr>
          <w:p w14:paraId="0CDDCC60" w14:textId="0FD293A4"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Catering and Hospitality</w:t>
            </w:r>
          </w:p>
        </w:tc>
        <w:tc>
          <w:tcPr>
            <w:tcW w:w="3827" w:type="dxa"/>
          </w:tcPr>
          <w:p w14:paraId="33F638F2" w14:textId="6F11A017"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Culinary skills to prepare seasonal winter-themed cuisine; customer service skills..</w:t>
            </w:r>
          </w:p>
        </w:tc>
        <w:tc>
          <w:tcPr>
            <w:tcW w:w="4253" w:type="dxa"/>
          </w:tcPr>
          <w:p w14:paraId="07F36CFD" w14:textId="135E79F7"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Catering team with chefs experienced in seasonal menus, serving staff, and a kitchen space or catering area. High-quality tableware and serving stations.</w:t>
            </w:r>
          </w:p>
        </w:tc>
      </w:tr>
      <w:tr w:rsidR="003C44AF" w:rsidRPr="003C44AF" w14:paraId="77AB20A0" w14:textId="77777777" w:rsidTr="005203C8">
        <w:tc>
          <w:tcPr>
            <w:tcW w:w="2552" w:type="dxa"/>
          </w:tcPr>
          <w:p w14:paraId="0BBC1934" w14:textId="2A79A311"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lastRenderedPageBreak/>
              <w:t>Safety and Compliance</w:t>
            </w:r>
          </w:p>
        </w:tc>
        <w:tc>
          <w:tcPr>
            <w:tcW w:w="3827" w:type="dxa"/>
          </w:tcPr>
          <w:p w14:paraId="4A1FA8A5" w14:textId="17718EB5"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Skills in health and safety, risk assessment, and adherence to venue regulations.</w:t>
            </w:r>
          </w:p>
        </w:tc>
        <w:tc>
          <w:tcPr>
            <w:tcW w:w="4253" w:type="dxa"/>
          </w:tcPr>
          <w:p w14:paraId="3B95AA18" w14:textId="7A7C6CD3"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Compliance officer to conduct safety checks and coordinate with venue staff. Safety equipment, first aid kits, and insurance coverage.</w:t>
            </w:r>
          </w:p>
        </w:tc>
      </w:tr>
      <w:tr w:rsidR="003C44AF" w:rsidRPr="003C44AF" w14:paraId="1382D82A" w14:textId="77777777" w:rsidTr="005203C8">
        <w:tc>
          <w:tcPr>
            <w:tcW w:w="2552" w:type="dxa"/>
            <w:shd w:val="clear" w:color="auto" w:fill="D9F2D0" w:themeFill="accent6" w:themeFillTint="33"/>
          </w:tcPr>
          <w:p w14:paraId="7B0F8605" w14:textId="1267C7E7"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Planning</w:t>
            </w:r>
          </w:p>
        </w:tc>
        <w:tc>
          <w:tcPr>
            <w:tcW w:w="3827" w:type="dxa"/>
            <w:shd w:val="clear" w:color="auto" w:fill="D9F2D0" w:themeFill="accent6" w:themeFillTint="33"/>
          </w:tcPr>
          <w:p w14:paraId="1D955D3D" w14:textId="77777777" w:rsidR="005203C8" w:rsidRPr="003C44AF" w:rsidRDefault="005203C8" w:rsidP="005203C8">
            <w:pPr>
              <w:spacing w:line="360" w:lineRule="auto"/>
              <w:jc w:val="both"/>
              <w:rPr>
                <w:rFonts w:ascii="Arial" w:hAnsi="Arial" w:cs="Arial"/>
                <w:sz w:val="24"/>
                <w:szCs w:val="24"/>
                <w:lang w:eastAsia="en-GB"/>
              </w:rPr>
            </w:pPr>
          </w:p>
        </w:tc>
        <w:tc>
          <w:tcPr>
            <w:tcW w:w="4253" w:type="dxa"/>
            <w:shd w:val="clear" w:color="auto" w:fill="D9F2D0" w:themeFill="accent6" w:themeFillTint="33"/>
          </w:tcPr>
          <w:p w14:paraId="0626A489" w14:textId="77777777" w:rsidR="005203C8" w:rsidRPr="003C44AF" w:rsidRDefault="005203C8" w:rsidP="005203C8">
            <w:pPr>
              <w:spacing w:line="360" w:lineRule="auto"/>
              <w:jc w:val="both"/>
              <w:rPr>
                <w:rFonts w:ascii="Arial" w:hAnsi="Arial" w:cs="Arial"/>
                <w:sz w:val="24"/>
                <w:szCs w:val="24"/>
                <w:lang w:eastAsia="en-GB"/>
              </w:rPr>
            </w:pPr>
          </w:p>
        </w:tc>
      </w:tr>
      <w:tr w:rsidR="003C44AF" w:rsidRPr="003C44AF" w14:paraId="471EEB10" w14:textId="77777777" w:rsidTr="005203C8">
        <w:tc>
          <w:tcPr>
            <w:tcW w:w="2552" w:type="dxa"/>
          </w:tcPr>
          <w:p w14:paraId="41A19668" w14:textId="326C961A"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Event Planning and Strategy</w:t>
            </w:r>
          </w:p>
        </w:tc>
        <w:tc>
          <w:tcPr>
            <w:tcW w:w="3827" w:type="dxa"/>
          </w:tcPr>
          <w:p w14:paraId="6F13E082" w14:textId="0AC72B3B"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Strong organizational skills, ability to set realistic timelines, and adaptability in contingency planning.</w:t>
            </w:r>
          </w:p>
        </w:tc>
        <w:tc>
          <w:tcPr>
            <w:tcW w:w="4253" w:type="dxa"/>
          </w:tcPr>
          <w:p w14:paraId="6898C087" w14:textId="15D22A5D"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Event planners with experience in MICE events. Planning software for schedule management and budget tracking.</w:t>
            </w:r>
          </w:p>
        </w:tc>
      </w:tr>
      <w:tr w:rsidR="003C44AF" w:rsidRPr="003C44AF" w14:paraId="1C9F0F3B" w14:textId="77777777" w:rsidTr="005203C8">
        <w:tc>
          <w:tcPr>
            <w:tcW w:w="2552" w:type="dxa"/>
          </w:tcPr>
          <w:p w14:paraId="31140E56" w14:textId="3AAFE08B"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Budget Management</w:t>
            </w:r>
          </w:p>
        </w:tc>
        <w:tc>
          <w:tcPr>
            <w:tcW w:w="3827" w:type="dxa"/>
          </w:tcPr>
          <w:p w14:paraId="6976C418" w14:textId="0D549BE8"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Financial knowledge, especially in budgeting for large-scale events, cost tracking, and forecasting.</w:t>
            </w:r>
          </w:p>
        </w:tc>
        <w:tc>
          <w:tcPr>
            <w:tcW w:w="4253" w:type="dxa"/>
          </w:tcPr>
          <w:p w14:paraId="0C4DB82B" w14:textId="58B77238"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 xml:space="preserve">Finance team to manage budget projections, invoicing, and expenditure tracking. </w:t>
            </w:r>
          </w:p>
        </w:tc>
      </w:tr>
      <w:tr w:rsidR="003C44AF" w:rsidRPr="003C44AF" w14:paraId="66B7A851" w14:textId="77777777" w:rsidTr="005203C8">
        <w:tc>
          <w:tcPr>
            <w:tcW w:w="2552" w:type="dxa"/>
          </w:tcPr>
          <w:p w14:paraId="6DF61FB0" w14:textId="312A5123"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Vendor Relations</w:t>
            </w:r>
          </w:p>
        </w:tc>
        <w:tc>
          <w:tcPr>
            <w:tcW w:w="3827" w:type="dxa"/>
          </w:tcPr>
          <w:p w14:paraId="162A9D73" w14:textId="705F43C5"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Negotiation skills and relationship-building to secure favourable terms with vendors.</w:t>
            </w:r>
          </w:p>
        </w:tc>
        <w:tc>
          <w:tcPr>
            <w:tcW w:w="4253" w:type="dxa"/>
          </w:tcPr>
          <w:p w14:paraId="7BE6F7A6" w14:textId="63F2D0CC"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Database of preferred vendors for decor, catering, and technical equipment. Vendor contracts and agreements for timely access to resources.</w:t>
            </w:r>
          </w:p>
        </w:tc>
      </w:tr>
      <w:tr w:rsidR="003C44AF" w:rsidRPr="003C44AF" w14:paraId="32CA9367" w14:textId="77777777" w:rsidTr="005203C8">
        <w:tc>
          <w:tcPr>
            <w:tcW w:w="2552" w:type="dxa"/>
          </w:tcPr>
          <w:p w14:paraId="3D32EA13" w14:textId="7540FBF2"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Workshop and Speaker Coordination</w:t>
            </w:r>
          </w:p>
        </w:tc>
        <w:tc>
          <w:tcPr>
            <w:tcW w:w="3827" w:type="dxa"/>
          </w:tcPr>
          <w:p w14:paraId="654A9DE3" w14:textId="638E5A49"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Experience in consulting with industry experts and organizing session schedules.</w:t>
            </w:r>
          </w:p>
        </w:tc>
        <w:tc>
          <w:tcPr>
            <w:tcW w:w="4253" w:type="dxa"/>
          </w:tcPr>
          <w:p w14:paraId="7A97F623" w14:textId="79C4DD17"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Speaker connections to coordinate arrival, briefing, and materials for workshops. Presentation equipment like projectors, microphones, and podiums.</w:t>
            </w:r>
          </w:p>
        </w:tc>
      </w:tr>
      <w:tr w:rsidR="003C44AF" w:rsidRPr="003C44AF" w14:paraId="4BA85658" w14:textId="77777777" w:rsidTr="005203C8">
        <w:tc>
          <w:tcPr>
            <w:tcW w:w="2552" w:type="dxa"/>
            <w:shd w:val="clear" w:color="auto" w:fill="C1E4F5" w:themeFill="accent1" w:themeFillTint="33"/>
          </w:tcPr>
          <w:p w14:paraId="2059F17E" w14:textId="7296BF16" w:rsidR="005203C8" w:rsidRPr="003C44AF" w:rsidRDefault="005203C8" w:rsidP="005203C8">
            <w:pPr>
              <w:spacing w:line="360" w:lineRule="auto"/>
              <w:jc w:val="both"/>
              <w:rPr>
                <w:rFonts w:ascii="Arial" w:hAnsi="Arial" w:cs="Arial"/>
                <w:b/>
                <w:bCs/>
                <w:sz w:val="24"/>
                <w:szCs w:val="24"/>
                <w:lang w:eastAsia="en-GB"/>
              </w:rPr>
            </w:pPr>
            <w:r w:rsidRPr="003C44AF">
              <w:rPr>
                <w:rFonts w:ascii="Arial" w:hAnsi="Arial" w:cs="Arial"/>
                <w:b/>
                <w:bCs/>
                <w:sz w:val="24"/>
                <w:szCs w:val="24"/>
              </w:rPr>
              <w:t>Marketing</w:t>
            </w:r>
          </w:p>
        </w:tc>
        <w:tc>
          <w:tcPr>
            <w:tcW w:w="3827" w:type="dxa"/>
            <w:shd w:val="clear" w:color="auto" w:fill="C1E4F5" w:themeFill="accent1" w:themeFillTint="33"/>
          </w:tcPr>
          <w:p w14:paraId="359226E5" w14:textId="77777777" w:rsidR="005203C8" w:rsidRPr="003C44AF" w:rsidRDefault="005203C8" w:rsidP="005203C8">
            <w:pPr>
              <w:spacing w:line="360" w:lineRule="auto"/>
              <w:jc w:val="both"/>
              <w:rPr>
                <w:rFonts w:ascii="Arial" w:hAnsi="Arial" w:cs="Arial"/>
                <w:sz w:val="24"/>
                <w:szCs w:val="24"/>
                <w:lang w:eastAsia="en-GB"/>
              </w:rPr>
            </w:pPr>
          </w:p>
        </w:tc>
        <w:tc>
          <w:tcPr>
            <w:tcW w:w="4253" w:type="dxa"/>
            <w:shd w:val="clear" w:color="auto" w:fill="C1E4F5" w:themeFill="accent1" w:themeFillTint="33"/>
          </w:tcPr>
          <w:p w14:paraId="42EAFAE7" w14:textId="77777777" w:rsidR="005203C8" w:rsidRPr="003C44AF" w:rsidRDefault="005203C8" w:rsidP="005203C8">
            <w:pPr>
              <w:spacing w:line="360" w:lineRule="auto"/>
              <w:jc w:val="both"/>
              <w:rPr>
                <w:rFonts w:ascii="Arial" w:hAnsi="Arial" w:cs="Arial"/>
                <w:sz w:val="24"/>
                <w:szCs w:val="24"/>
                <w:lang w:eastAsia="en-GB"/>
              </w:rPr>
            </w:pPr>
          </w:p>
        </w:tc>
      </w:tr>
      <w:tr w:rsidR="003C44AF" w:rsidRPr="003C44AF" w14:paraId="3775B836" w14:textId="77777777" w:rsidTr="005203C8">
        <w:tc>
          <w:tcPr>
            <w:tcW w:w="2552" w:type="dxa"/>
          </w:tcPr>
          <w:p w14:paraId="606EDADA" w14:textId="1C2D98DE"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Digital Marketing</w:t>
            </w:r>
          </w:p>
        </w:tc>
        <w:tc>
          <w:tcPr>
            <w:tcW w:w="3827" w:type="dxa"/>
          </w:tcPr>
          <w:p w14:paraId="17CEBDB5" w14:textId="381B1F2D"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Ability in social media management, digital advertising, and content creation to engage audiences.</w:t>
            </w:r>
          </w:p>
        </w:tc>
        <w:tc>
          <w:tcPr>
            <w:tcW w:w="4253" w:type="dxa"/>
          </w:tcPr>
          <w:p w14:paraId="71507A6E" w14:textId="0264A197"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Marketing team to create campaigns and promote the event on social media and relevant websites. Budget for digital ad placements and content creation tools.</w:t>
            </w:r>
          </w:p>
        </w:tc>
      </w:tr>
      <w:tr w:rsidR="003C44AF" w:rsidRPr="003C44AF" w14:paraId="7542FFFA" w14:textId="77777777" w:rsidTr="005203C8">
        <w:tc>
          <w:tcPr>
            <w:tcW w:w="2552" w:type="dxa"/>
          </w:tcPr>
          <w:p w14:paraId="212BBA17" w14:textId="6997C50A"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Public Relations</w:t>
            </w:r>
          </w:p>
        </w:tc>
        <w:tc>
          <w:tcPr>
            <w:tcW w:w="3827" w:type="dxa"/>
          </w:tcPr>
          <w:p w14:paraId="258EC9BE" w14:textId="02DB5FF0"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Effective communication and networking skills.</w:t>
            </w:r>
          </w:p>
        </w:tc>
        <w:tc>
          <w:tcPr>
            <w:tcW w:w="4253" w:type="dxa"/>
          </w:tcPr>
          <w:p w14:paraId="71DE3924" w14:textId="05E2EA8D"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PR specialists to handle media coverage and press releases. Contact list of media outlets and industry platforms.</w:t>
            </w:r>
          </w:p>
        </w:tc>
      </w:tr>
      <w:tr w:rsidR="003C44AF" w:rsidRPr="003C44AF" w14:paraId="2BF12C55" w14:textId="77777777" w:rsidTr="005203C8">
        <w:tc>
          <w:tcPr>
            <w:tcW w:w="2552" w:type="dxa"/>
          </w:tcPr>
          <w:p w14:paraId="4F393667" w14:textId="6D4CD14D"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lastRenderedPageBreak/>
              <w:t>Email Marketing</w:t>
            </w:r>
          </w:p>
        </w:tc>
        <w:tc>
          <w:tcPr>
            <w:tcW w:w="3827" w:type="dxa"/>
          </w:tcPr>
          <w:p w14:paraId="60E8E156" w14:textId="19110E61"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Experience in email campaign design, targeting strategies, and personalization to attract attendees.</w:t>
            </w:r>
          </w:p>
        </w:tc>
        <w:tc>
          <w:tcPr>
            <w:tcW w:w="4253" w:type="dxa"/>
          </w:tcPr>
          <w:p w14:paraId="61198ADD" w14:textId="3E615184"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 xml:space="preserve">Email marketing software for targeted outreach and RSVP tracking. </w:t>
            </w:r>
          </w:p>
        </w:tc>
      </w:tr>
      <w:tr w:rsidR="003C44AF" w:rsidRPr="003C44AF" w14:paraId="02213797" w14:textId="77777777" w:rsidTr="005203C8">
        <w:tc>
          <w:tcPr>
            <w:tcW w:w="2552" w:type="dxa"/>
          </w:tcPr>
          <w:p w14:paraId="1BEE7555" w14:textId="6C81763C"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On-Site Branding and Promotion</w:t>
            </w:r>
          </w:p>
        </w:tc>
        <w:tc>
          <w:tcPr>
            <w:tcW w:w="3827" w:type="dxa"/>
          </w:tcPr>
          <w:p w14:paraId="26180A88" w14:textId="41399DB8"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Experience in brand representation and guest engagement.</w:t>
            </w:r>
          </w:p>
        </w:tc>
        <w:tc>
          <w:tcPr>
            <w:tcW w:w="4253" w:type="dxa"/>
          </w:tcPr>
          <w:p w14:paraId="0358D648" w14:textId="5BCFBA11" w:rsidR="005203C8" w:rsidRPr="003C44AF" w:rsidRDefault="005203C8" w:rsidP="005203C8">
            <w:pPr>
              <w:spacing w:line="360" w:lineRule="auto"/>
              <w:jc w:val="both"/>
              <w:rPr>
                <w:rFonts w:ascii="Arial" w:hAnsi="Arial" w:cs="Arial"/>
                <w:sz w:val="24"/>
                <w:szCs w:val="24"/>
                <w:lang w:eastAsia="en-GB"/>
              </w:rPr>
            </w:pPr>
            <w:r w:rsidRPr="003C44AF">
              <w:rPr>
                <w:rFonts w:ascii="Arial" w:hAnsi="Arial" w:cs="Arial"/>
                <w:sz w:val="24"/>
                <w:szCs w:val="24"/>
              </w:rPr>
              <w:t>Branded materials such as banners, signs, and promotional items. Staffing for on-site help and event registration.</w:t>
            </w:r>
          </w:p>
        </w:tc>
      </w:tr>
    </w:tbl>
    <w:p w14:paraId="7B6872CC" w14:textId="77777777" w:rsidR="005203C8" w:rsidRPr="003C44AF" w:rsidRDefault="005203C8" w:rsidP="005203C8">
      <w:pPr>
        <w:rPr>
          <w:rFonts w:ascii="Arial" w:hAnsi="Arial" w:cs="Arial"/>
          <w:sz w:val="24"/>
          <w:szCs w:val="24"/>
          <w:lang w:eastAsia="en-GB"/>
        </w:rPr>
      </w:pPr>
    </w:p>
    <w:p w14:paraId="74F2428E" w14:textId="2BDEA5EF" w:rsidR="005203C8" w:rsidRPr="003C44AF" w:rsidRDefault="005203C8" w:rsidP="005203C8">
      <w:pPr>
        <w:pStyle w:val="EU"/>
        <w:numPr>
          <w:ilvl w:val="0"/>
          <w:numId w:val="1"/>
        </w:numPr>
        <w:rPr>
          <w:color w:val="auto"/>
        </w:rPr>
      </w:pPr>
      <w:bookmarkStart w:id="7" w:name="_Toc181910326"/>
      <w:r w:rsidRPr="003C44AF">
        <w:rPr>
          <w:color w:val="auto"/>
        </w:rPr>
        <w:t>Event Budget</w:t>
      </w:r>
      <w:bookmarkEnd w:id="7"/>
    </w:p>
    <w:p w14:paraId="55108FD7" w14:textId="77777777" w:rsidR="00DE2978" w:rsidRPr="003C44AF" w:rsidRDefault="00DE2978" w:rsidP="00DE2978">
      <w:pPr>
        <w:rPr>
          <w:rFonts w:ascii="Arial" w:eastAsiaTheme="majorEastAsia" w:hAnsi="Arial" w:cs="Arial"/>
          <w:b/>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3C44AF" w:rsidRPr="003C44AF" w14:paraId="6FDAEBA8" w14:textId="77777777" w:rsidTr="00DE2978">
        <w:tc>
          <w:tcPr>
            <w:tcW w:w="3005" w:type="dxa"/>
          </w:tcPr>
          <w:p w14:paraId="07C82383" w14:textId="407C0061"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Expense Category</w:t>
            </w:r>
          </w:p>
        </w:tc>
        <w:tc>
          <w:tcPr>
            <w:tcW w:w="3005" w:type="dxa"/>
          </w:tcPr>
          <w:p w14:paraId="24070BC5" w14:textId="70276672"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Details</w:t>
            </w:r>
          </w:p>
        </w:tc>
        <w:tc>
          <w:tcPr>
            <w:tcW w:w="3006" w:type="dxa"/>
          </w:tcPr>
          <w:p w14:paraId="3D5B3A5E" w14:textId="3292221E"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Amount (£)</w:t>
            </w:r>
          </w:p>
        </w:tc>
      </w:tr>
      <w:tr w:rsidR="003C44AF" w:rsidRPr="003C44AF" w14:paraId="4ED3054A" w14:textId="77777777" w:rsidTr="00DE2978">
        <w:tc>
          <w:tcPr>
            <w:tcW w:w="3005" w:type="dxa"/>
          </w:tcPr>
          <w:p w14:paraId="3C8F7F1F" w14:textId="2B33B8BC" w:rsidR="00DE2978" w:rsidRPr="003C44AF" w:rsidRDefault="00DE2978" w:rsidP="00DE2978">
            <w:pPr>
              <w:rPr>
                <w:rFonts w:ascii="Arial" w:hAnsi="Arial" w:cs="Arial"/>
                <w:sz w:val="24"/>
                <w:szCs w:val="24"/>
                <w:lang w:eastAsia="en-GB"/>
              </w:rPr>
            </w:pPr>
            <w:r w:rsidRPr="003C44AF">
              <w:rPr>
                <w:rFonts w:ascii="Arial" w:hAnsi="Arial" w:cs="Arial"/>
                <w:sz w:val="24"/>
                <w:szCs w:val="24"/>
              </w:rPr>
              <w:t>Venue Hire</w:t>
            </w:r>
          </w:p>
        </w:tc>
        <w:tc>
          <w:tcPr>
            <w:tcW w:w="3005" w:type="dxa"/>
          </w:tcPr>
          <w:p w14:paraId="680CA219" w14:textId="7A42C3FC" w:rsidR="00DE2978" w:rsidRPr="003C44AF" w:rsidRDefault="00DE2978" w:rsidP="00DE2978">
            <w:pPr>
              <w:rPr>
                <w:rFonts w:ascii="Arial" w:hAnsi="Arial" w:cs="Arial"/>
                <w:sz w:val="24"/>
                <w:szCs w:val="24"/>
                <w:lang w:eastAsia="en-GB"/>
              </w:rPr>
            </w:pPr>
            <w:r w:rsidRPr="003C44AF">
              <w:rPr>
                <w:rFonts w:ascii="Arial" w:hAnsi="Arial" w:cs="Arial"/>
                <w:sz w:val="24"/>
                <w:szCs w:val="24"/>
              </w:rPr>
              <w:t>Somerset House Exclusive Evening Hire</w:t>
            </w:r>
          </w:p>
        </w:tc>
        <w:tc>
          <w:tcPr>
            <w:tcW w:w="3006" w:type="dxa"/>
          </w:tcPr>
          <w:p w14:paraId="47B3911E" w14:textId="6E658385" w:rsidR="00DE2978" w:rsidRPr="003C44AF" w:rsidRDefault="00DE2978" w:rsidP="00DE2978">
            <w:pPr>
              <w:rPr>
                <w:rFonts w:ascii="Arial" w:hAnsi="Arial" w:cs="Arial"/>
                <w:sz w:val="24"/>
                <w:szCs w:val="24"/>
                <w:lang w:eastAsia="en-GB"/>
              </w:rPr>
            </w:pPr>
            <w:r w:rsidRPr="003C44AF">
              <w:rPr>
                <w:rFonts w:ascii="Arial" w:hAnsi="Arial" w:cs="Arial"/>
                <w:sz w:val="24"/>
                <w:szCs w:val="24"/>
              </w:rPr>
              <w:t>£25,000</w:t>
            </w:r>
          </w:p>
        </w:tc>
      </w:tr>
      <w:tr w:rsidR="003C44AF" w:rsidRPr="003C44AF" w14:paraId="0845FCCA" w14:textId="77777777" w:rsidTr="00DE2978">
        <w:tc>
          <w:tcPr>
            <w:tcW w:w="3005" w:type="dxa"/>
          </w:tcPr>
          <w:p w14:paraId="107EB61C" w14:textId="47737196" w:rsidR="00DE2978" w:rsidRPr="003C44AF" w:rsidRDefault="00DE2978" w:rsidP="00DE2978">
            <w:pPr>
              <w:rPr>
                <w:rFonts w:ascii="Arial" w:hAnsi="Arial" w:cs="Arial"/>
                <w:sz w:val="24"/>
                <w:szCs w:val="24"/>
                <w:lang w:eastAsia="en-GB"/>
              </w:rPr>
            </w:pPr>
            <w:r w:rsidRPr="003C44AF">
              <w:rPr>
                <w:rFonts w:ascii="Arial" w:hAnsi="Arial" w:cs="Arial"/>
                <w:sz w:val="24"/>
                <w:szCs w:val="24"/>
              </w:rPr>
              <w:t>Catering</w:t>
            </w:r>
          </w:p>
        </w:tc>
        <w:tc>
          <w:tcPr>
            <w:tcW w:w="3005" w:type="dxa"/>
          </w:tcPr>
          <w:p w14:paraId="681D1BEC" w14:textId="77777777" w:rsidR="00DE2978" w:rsidRPr="003C44AF" w:rsidRDefault="00DE2978" w:rsidP="00DE2978">
            <w:pPr>
              <w:rPr>
                <w:rFonts w:ascii="Arial" w:hAnsi="Arial" w:cs="Arial"/>
                <w:sz w:val="24"/>
                <w:szCs w:val="24"/>
                <w:lang w:eastAsia="en-GB"/>
              </w:rPr>
            </w:pPr>
          </w:p>
        </w:tc>
        <w:tc>
          <w:tcPr>
            <w:tcW w:w="3006" w:type="dxa"/>
          </w:tcPr>
          <w:p w14:paraId="3FC51F13" w14:textId="77777777" w:rsidR="00DE2978" w:rsidRPr="003C44AF" w:rsidRDefault="00DE2978" w:rsidP="00DE2978">
            <w:pPr>
              <w:rPr>
                <w:rFonts w:ascii="Arial" w:hAnsi="Arial" w:cs="Arial"/>
                <w:sz w:val="24"/>
                <w:szCs w:val="24"/>
                <w:lang w:eastAsia="en-GB"/>
              </w:rPr>
            </w:pPr>
          </w:p>
        </w:tc>
      </w:tr>
      <w:tr w:rsidR="003C44AF" w:rsidRPr="003C44AF" w14:paraId="5D23555F" w14:textId="77777777" w:rsidTr="00DE2978">
        <w:tc>
          <w:tcPr>
            <w:tcW w:w="3005" w:type="dxa"/>
          </w:tcPr>
          <w:p w14:paraId="7FFF7F89" w14:textId="32D97377" w:rsidR="00DE2978" w:rsidRPr="003C44AF" w:rsidRDefault="00DE2978" w:rsidP="00DE2978">
            <w:pPr>
              <w:rPr>
                <w:rFonts w:ascii="Arial" w:hAnsi="Arial" w:cs="Arial"/>
                <w:sz w:val="24"/>
                <w:szCs w:val="24"/>
                <w:lang w:eastAsia="en-GB"/>
              </w:rPr>
            </w:pPr>
            <w:r w:rsidRPr="003C44AF">
              <w:rPr>
                <w:rFonts w:ascii="Arial" w:hAnsi="Arial" w:cs="Arial"/>
                <w:sz w:val="24"/>
                <w:szCs w:val="24"/>
              </w:rPr>
              <w:t>Gourmet Winter Cuisine (£50 x 500 guests)</w:t>
            </w:r>
          </w:p>
        </w:tc>
        <w:tc>
          <w:tcPr>
            <w:tcW w:w="3005" w:type="dxa"/>
          </w:tcPr>
          <w:p w14:paraId="07CCA6C8" w14:textId="5B2F6C41" w:rsidR="00DE2978" w:rsidRPr="003C44AF" w:rsidRDefault="00DE2978" w:rsidP="00DE2978">
            <w:pPr>
              <w:rPr>
                <w:rFonts w:ascii="Arial" w:hAnsi="Arial" w:cs="Arial"/>
                <w:sz w:val="24"/>
                <w:szCs w:val="24"/>
                <w:lang w:eastAsia="en-GB"/>
              </w:rPr>
            </w:pPr>
            <w:r w:rsidRPr="003C44AF">
              <w:rPr>
                <w:rFonts w:ascii="Arial" w:hAnsi="Arial" w:cs="Arial"/>
                <w:sz w:val="24"/>
                <w:szCs w:val="24"/>
              </w:rPr>
              <w:t>£25,000</w:t>
            </w:r>
          </w:p>
        </w:tc>
        <w:tc>
          <w:tcPr>
            <w:tcW w:w="3006" w:type="dxa"/>
          </w:tcPr>
          <w:p w14:paraId="5126EB72" w14:textId="77777777" w:rsidR="00DE2978" w:rsidRPr="003C44AF" w:rsidRDefault="00DE2978" w:rsidP="00DE2978">
            <w:pPr>
              <w:rPr>
                <w:rFonts w:ascii="Arial" w:hAnsi="Arial" w:cs="Arial"/>
                <w:sz w:val="24"/>
                <w:szCs w:val="24"/>
                <w:lang w:eastAsia="en-GB"/>
              </w:rPr>
            </w:pPr>
          </w:p>
        </w:tc>
      </w:tr>
      <w:tr w:rsidR="003C44AF" w:rsidRPr="003C44AF" w14:paraId="54F344D1" w14:textId="77777777" w:rsidTr="00DE2978">
        <w:tc>
          <w:tcPr>
            <w:tcW w:w="3005" w:type="dxa"/>
          </w:tcPr>
          <w:p w14:paraId="2F8EF900" w14:textId="4558D327" w:rsidR="00DE2978" w:rsidRPr="003C44AF" w:rsidRDefault="00DE2978" w:rsidP="00DE2978">
            <w:pPr>
              <w:rPr>
                <w:rFonts w:ascii="Arial" w:hAnsi="Arial" w:cs="Arial"/>
                <w:sz w:val="24"/>
                <w:szCs w:val="24"/>
                <w:lang w:eastAsia="en-GB"/>
              </w:rPr>
            </w:pPr>
            <w:r w:rsidRPr="003C44AF">
              <w:rPr>
                <w:rFonts w:ascii="Arial" w:hAnsi="Arial" w:cs="Arial"/>
                <w:sz w:val="24"/>
                <w:szCs w:val="24"/>
              </w:rPr>
              <w:t>Beverage Packages (£20 x 500 guests)</w:t>
            </w:r>
          </w:p>
        </w:tc>
        <w:tc>
          <w:tcPr>
            <w:tcW w:w="3005" w:type="dxa"/>
          </w:tcPr>
          <w:p w14:paraId="1AF34686" w14:textId="7BA95B54" w:rsidR="00DE2978" w:rsidRPr="003C44AF" w:rsidRDefault="00DE2978" w:rsidP="00DE2978">
            <w:pPr>
              <w:rPr>
                <w:rFonts w:ascii="Arial" w:hAnsi="Arial" w:cs="Arial"/>
                <w:sz w:val="24"/>
                <w:szCs w:val="24"/>
                <w:lang w:eastAsia="en-GB"/>
              </w:rPr>
            </w:pPr>
            <w:r w:rsidRPr="003C44AF">
              <w:rPr>
                <w:rFonts w:ascii="Arial" w:hAnsi="Arial" w:cs="Arial"/>
                <w:sz w:val="24"/>
                <w:szCs w:val="24"/>
              </w:rPr>
              <w:t>£10,000</w:t>
            </w:r>
          </w:p>
        </w:tc>
        <w:tc>
          <w:tcPr>
            <w:tcW w:w="3006" w:type="dxa"/>
          </w:tcPr>
          <w:p w14:paraId="01E54E23" w14:textId="77777777" w:rsidR="00DE2978" w:rsidRPr="003C44AF" w:rsidRDefault="00DE2978" w:rsidP="00DE2978">
            <w:pPr>
              <w:rPr>
                <w:rFonts w:ascii="Arial" w:hAnsi="Arial" w:cs="Arial"/>
                <w:sz w:val="24"/>
                <w:szCs w:val="24"/>
                <w:lang w:eastAsia="en-GB"/>
              </w:rPr>
            </w:pPr>
          </w:p>
        </w:tc>
      </w:tr>
      <w:tr w:rsidR="003C44AF" w:rsidRPr="003C44AF" w14:paraId="27C91688" w14:textId="77777777" w:rsidTr="00DE2978">
        <w:tc>
          <w:tcPr>
            <w:tcW w:w="3005" w:type="dxa"/>
          </w:tcPr>
          <w:p w14:paraId="13A3F74C" w14:textId="2B218F64"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Catering Costs</w:t>
            </w:r>
          </w:p>
        </w:tc>
        <w:tc>
          <w:tcPr>
            <w:tcW w:w="3005" w:type="dxa"/>
          </w:tcPr>
          <w:p w14:paraId="1452E246" w14:textId="77777777" w:rsidR="00DE2978" w:rsidRPr="003C44AF" w:rsidRDefault="00DE2978" w:rsidP="00DE2978">
            <w:pPr>
              <w:rPr>
                <w:rFonts w:ascii="Arial" w:hAnsi="Arial" w:cs="Arial"/>
                <w:b/>
                <w:bCs/>
                <w:sz w:val="24"/>
                <w:szCs w:val="24"/>
                <w:lang w:eastAsia="en-GB"/>
              </w:rPr>
            </w:pPr>
          </w:p>
        </w:tc>
        <w:tc>
          <w:tcPr>
            <w:tcW w:w="3006" w:type="dxa"/>
          </w:tcPr>
          <w:p w14:paraId="4ABF4BBB" w14:textId="4186BC21"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£35,000</w:t>
            </w:r>
          </w:p>
        </w:tc>
      </w:tr>
      <w:tr w:rsidR="003C44AF" w:rsidRPr="003C44AF" w14:paraId="798B8DE7" w14:textId="77777777" w:rsidTr="00DE2978">
        <w:tc>
          <w:tcPr>
            <w:tcW w:w="3005" w:type="dxa"/>
          </w:tcPr>
          <w:p w14:paraId="687231D3" w14:textId="68EC1ECB" w:rsidR="00DE2978" w:rsidRPr="003C44AF" w:rsidRDefault="00DE2978" w:rsidP="00DE2978">
            <w:pPr>
              <w:rPr>
                <w:rFonts w:ascii="Arial" w:hAnsi="Arial" w:cs="Arial"/>
                <w:sz w:val="24"/>
                <w:szCs w:val="24"/>
                <w:lang w:eastAsia="en-GB"/>
              </w:rPr>
            </w:pPr>
            <w:r w:rsidRPr="003C44AF">
              <w:rPr>
                <w:rFonts w:ascii="Arial" w:hAnsi="Arial" w:cs="Arial"/>
                <w:sz w:val="24"/>
                <w:szCs w:val="24"/>
              </w:rPr>
              <w:t>Entertainment and Production</w:t>
            </w:r>
          </w:p>
        </w:tc>
        <w:tc>
          <w:tcPr>
            <w:tcW w:w="3005" w:type="dxa"/>
          </w:tcPr>
          <w:p w14:paraId="7FEE645C" w14:textId="77777777" w:rsidR="00DE2978" w:rsidRPr="003C44AF" w:rsidRDefault="00DE2978" w:rsidP="00DE2978">
            <w:pPr>
              <w:rPr>
                <w:rFonts w:ascii="Arial" w:hAnsi="Arial" w:cs="Arial"/>
                <w:sz w:val="24"/>
                <w:szCs w:val="24"/>
                <w:lang w:eastAsia="en-GB"/>
              </w:rPr>
            </w:pPr>
          </w:p>
        </w:tc>
        <w:tc>
          <w:tcPr>
            <w:tcW w:w="3006" w:type="dxa"/>
          </w:tcPr>
          <w:p w14:paraId="778D0F29" w14:textId="77777777" w:rsidR="00DE2978" w:rsidRPr="003C44AF" w:rsidRDefault="00DE2978" w:rsidP="00DE2978">
            <w:pPr>
              <w:rPr>
                <w:rFonts w:ascii="Arial" w:hAnsi="Arial" w:cs="Arial"/>
                <w:sz w:val="24"/>
                <w:szCs w:val="24"/>
                <w:lang w:eastAsia="en-GB"/>
              </w:rPr>
            </w:pPr>
          </w:p>
        </w:tc>
      </w:tr>
      <w:tr w:rsidR="003C44AF" w:rsidRPr="003C44AF" w14:paraId="459ED89F" w14:textId="77777777" w:rsidTr="00DE2978">
        <w:tc>
          <w:tcPr>
            <w:tcW w:w="3005" w:type="dxa"/>
          </w:tcPr>
          <w:p w14:paraId="6BC2F1F5" w14:textId="456645A9" w:rsidR="00DE2978" w:rsidRPr="003C44AF" w:rsidRDefault="00DE2978" w:rsidP="00DE2978">
            <w:pPr>
              <w:rPr>
                <w:rFonts w:ascii="Arial" w:hAnsi="Arial" w:cs="Arial"/>
                <w:sz w:val="24"/>
                <w:szCs w:val="24"/>
                <w:lang w:eastAsia="en-GB"/>
              </w:rPr>
            </w:pPr>
            <w:r w:rsidRPr="003C44AF">
              <w:rPr>
                <w:rFonts w:ascii="Arial" w:hAnsi="Arial" w:cs="Arial"/>
                <w:sz w:val="24"/>
                <w:szCs w:val="24"/>
              </w:rPr>
              <w:t>Live Performances (Musicians, Performers)</w:t>
            </w:r>
          </w:p>
        </w:tc>
        <w:tc>
          <w:tcPr>
            <w:tcW w:w="3005" w:type="dxa"/>
          </w:tcPr>
          <w:p w14:paraId="30C93718" w14:textId="7F8B3E28" w:rsidR="00DE2978" w:rsidRPr="003C44AF" w:rsidRDefault="00DE2978" w:rsidP="00DE2978">
            <w:pPr>
              <w:rPr>
                <w:rFonts w:ascii="Arial" w:hAnsi="Arial" w:cs="Arial"/>
                <w:sz w:val="24"/>
                <w:szCs w:val="24"/>
                <w:lang w:eastAsia="en-GB"/>
              </w:rPr>
            </w:pPr>
            <w:r w:rsidRPr="003C44AF">
              <w:rPr>
                <w:rFonts w:ascii="Arial" w:hAnsi="Arial" w:cs="Arial"/>
                <w:sz w:val="24"/>
                <w:szCs w:val="24"/>
              </w:rPr>
              <w:t>£7,000</w:t>
            </w:r>
          </w:p>
        </w:tc>
        <w:tc>
          <w:tcPr>
            <w:tcW w:w="3006" w:type="dxa"/>
          </w:tcPr>
          <w:p w14:paraId="32536D8F" w14:textId="77777777" w:rsidR="00DE2978" w:rsidRPr="003C44AF" w:rsidRDefault="00DE2978" w:rsidP="00DE2978">
            <w:pPr>
              <w:rPr>
                <w:rFonts w:ascii="Arial" w:hAnsi="Arial" w:cs="Arial"/>
                <w:sz w:val="24"/>
                <w:szCs w:val="24"/>
                <w:lang w:eastAsia="en-GB"/>
              </w:rPr>
            </w:pPr>
          </w:p>
        </w:tc>
      </w:tr>
      <w:tr w:rsidR="003C44AF" w:rsidRPr="003C44AF" w14:paraId="5DB56286" w14:textId="77777777" w:rsidTr="00DE2978">
        <w:tc>
          <w:tcPr>
            <w:tcW w:w="3005" w:type="dxa"/>
          </w:tcPr>
          <w:p w14:paraId="06569CE7" w14:textId="1BDC759A" w:rsidR="00DE2978" w:rsidRPr="003C44AF" w:rsidRDefault="00DE2978" w:rsidP="00DE2978">
            <w:pPr>
              <w:rPr>
                <w:rFonts w:ascii="Arial" w:hAnsi="Arial" w:cs="Arial"/>
                <w:sz w:val="24"/>
                <w:szCs w:val="24"/>
                <w:lang w:eastAsia="en-GB"/>
              </w:rPr>
            </w:pPr>
            <w:r w:rsidRPr="003C44AF">
              <w:rPr>
                <w:rFonts w:ascii="Arial" w:hAnsi="Arial" w:cs="Arial"/>
                <w:sz w:val="24"/>
                <w:szCs w:val="24"/>
              </w:rPr>
              <w:t>Ice Sculpting Demonstrations</w:t>
            </w:r>
          </w:p>
        </w:tc>
        <w:tc>
          <w:tcPr>
            <w:tcW w:w="3005" w:type="dxa"/>
          </w:tcPr>
          <w:p w14:paraId="43CDEB56" w14:textId="73984C2A" w:rsidR="00DE2978" w:rsidRPr="003C44AF" w:rsidRDefault="00DE2978" w:rsidP="00DE2978">
            <w:pPr>
              <w:rPr>
                <w:rFonts w:ascii="Arial" w:hAnsi="Arial" w:cs="Arial"/>
                <w:sz w:val="24"/>
                <w:szCs w:val="24"/>
                <w:lang w:eastAsia="en-GB"/>
              </w:rPr>
            </w:pPr>
            <w:r w:rsidRPr="003C44AF">
              <w:rPr>
                <w:rFonts w:ascii="Arial" w:hAnsi="Arial" w:cs="Arial"/>
                <w:sz w:val="24"/>
                <w:szCs w:val="24"/>
              </w:rPr>
              <w:t>£3,000</w:t>
            </w:r>
          </w:p>
        </w:tc>
        <w:tc>
          <w:tcPr>
            <w:tcW w:w="3006" w:type="dxa"/>
          </w:tcPr>
          <w:p w14:paraId="4DCA1C88" w14:textId="77777777" w:rsidR="00DE2978" w:rsidRPr="003C44AF" w:rsidRDefault="00DE2978" w:rsidP="00DE2978">
            <w:pPr>
              <w:rPr>
                <w:rFonts w:ascii="Arial" w:hAnsi="Arial" w:cs="Arial"/>
                <w:sz w:val="24"/>
                <w:szCs w:val="24"/>
                <w:lang w:eastAsia="en-GB"/>
              </w:rPr>
            </w:pPr>
          </w:p>
        </w:tc>
      </w:tr>
      <w:tr w:rsidR="003C44AF" w:rsidRPr="003C44AF" w14:paraId="7F81CCF2" w14:textId="77777777" w:rsidTr="00DE2978">
        <w:tc>
          <w:tcPr>
            <w:tcW w:w="3005" w:type="dxa"/>
          </w:tcPr>
          <w:p w14:paraId="7E297522" w14:textId="34AEE271" w:rsidR="00DE2978" w:rsidRPr="003C44AF" w:rsidRDefault="00DE2978" w:rsidP="00DE2978">
            <w:pPr>
              <w:rPr>
                <w:rFonts w:ascii="Arial" w:hAnsi="Arial" w:cs="Arial"/>
                <w:sz w:val="24"/>
                <w:szCs w:val="24"/>
                <w:lang w:eastAsia="en-GB"/>
              </w:rPr>
            </w:pPr>
            <w:r w:rsidRPr="003C44AF">
              <w:rPr>
                <w:rFonts w:ascii="Arial" w:hAnsi="Arial" w:cs="Arial"/>
                <w:sz w:val="24"/>
                <w:szCs w:val="24"/>
              </w:rPr>
              <w:t>Ice Rink Hire and Maintenance</w:t>
            </w:r>
          </w:p>
        </w:tc>
        <w:tc>
          <w:tcPr>
            <w:tcW w:w="3005" w:type="dxa"/>
          </w:tcPr>
          <w:p w14:paraId="177F9F53" w14:textId="3431D434" w:rsidR="00DE2978" w:rsidRPr="003C44AF" w:rsidRDefault="00DE2978" w:rsidP="00DE2978">
            <w:pPr>
              <w:rPr>
                <w:rFonts w:ascii="Arial" w:hAnsi="Arial" w:cs="Arial"/>
                <w:sz w:val="24"/>
                <w:szCs w:val="24"/>
                <w:lang w:eastAsia="en-GB"/>
              </w:rPr>
            </w:pPr>
            <w:r w:rsidRPr="003C44AF">
              <w:rPr>
                <w:rFonts w:ascii="Arial" w:hAnsi="Arial" w:cs="Arial"/>
                <w:sz w:val="24"/>
                <w:szCs w:val="24"/>
              </w:rPr>
              <w:t>£5,000</w:t>
            </w:r>
          </w:p>
        </w:tc>
        <w:tc>
          <w:tcPr>
            <w:tcW w:w="3006" w:type="dxa"/>
          </w:tcPr>
          <w:p w14:paraId="1610044D" w14:textId="77777777" w:rsidR="00DE2978" w:rsidRPr="003C44AF" w:rsidRDefault="00DE2978" w:rsidP="00DE2978">
            <w:pPr>
              <w:rPr>
                <w:rFonts w:ascii="Arial" w:hAnsi="Arial" w:cs="Arial"/>
                <w:sz w:val="24"/>
                <w:szCs w:val="24"/>
                <w:lang w:eastAsia="en-GB"/>
              </w:rPr>
            </w:pPr>
          </w:p>
        </w:tc>
      </w:tr>
      <w:tr w:rsidR="003C44AF" w:rsidRPr="003C44AF" w14:paraId="57DC5D19" w14:textId="77777777" w:rsidTr="00DE2978">
        <w:tc>
          <w:tcPr>
            <w:tcW w:w="3005" w:type="dxa"/>
          </w:tcPr>
          <w:p w14:paraId="268885AD" w14:textId="76A6AFD8" w:rsidR="00DE2978" w:rsidRPr="003C44AF" w:rsidRDefault="00DE2978" w:rsidP="00DE2978">
            <w:pPr>
              <w:rPr>
                <w:rFonts w:ascii="Arial" w:hAnsi="Arial" w:cs="Arial"/>
                <w:sz w:val="24"/>
                <w:szCs w:val="24"/>
                <w:lang w:eastAsia="en-GB"/>
              </w:rPr>
            </w:pPr>
            <w:r w:rsidRPr="003C44AF">
              <w:rPr>
                <w:rFonts w:ascii="Arial" w:hAnsi="Arial" w:cs="Arial"/>
                <w:sz w:val="24"/>
                <w:szCs w:val="24"/>
              </w:rPr>
              <w:t>Lighting and Audio-Visual Equipment</w:t>
            </w:r>
          </w:p>
        </w:tc>
        <w:tc>
          <w:tcPr>
            <w:tcW w:w="3005" w:type="dxa"/>
          </w:tcPr>
          <w:p w14:paraId="5E7D0687" w14:textId="73B4F351" w:rsidR="00DE2978" w:rsidRPr="003C44AF" w:rsidRDefault="00DE2978" w:rsidP="00DE2978">
            <w:pPr>
              <w:rPr>
                <w:rFonts w:ascii="Arial" w:hAnsi="Arial" w:cs="Arial"/>
                <w:sz w:val="24"/>
                <w:szCs w:val="24"/>
                <w:lang w:eastAsia="en-GB"/>
              </w:rPr>
            </w:pPr>
            <w:r w:rsidRPr="003C44AF">
              <w:rPr>
                <w:rFonts w:ascii="Arial" w:hAnsi="Arial" w:cs="Arial"/>
                <w:sz w:val="24"/>
                <w:szCs w:val="24"/>
              </w:rPr>
              <w:t>£5,000</w:t>
            </w:r>
          </w:p>
        </w:tc>
        <w:tc>
          <w:tcPr>
            <w:tcW w:w="3006" w:type="dxa"/>
          </w:tcPr>
          <w:p w14:paraId="7D704A39" w14:textId="77777777" w:rsidR="00DE2978" w:rsidRPr="003C44AF" w:rsidRDefault="00DE2978" w:rsidP="00DE2978">
            <w:pPr>
              <w:rPr>
                <w:rFonts w:ascii="Arial" w:hAnsi="Arial" w:cs="Arial"/>
                <w:sz w:val="24"/>
                <w:szCs w:val="24"/>
                <w:lang w:eastAsia="en-GB"/>
              </w:rPr>
            </w:pPr>
          </w:p>
        </w:tc>
      </w:tr>
      <w:tr w:rsidR="003C44AF" w:rsidRPr="003C44AF" w14:paraId="304D35FE" w14:textId="77777777" w:rsidTr="00DE2978">
        <w:tc>
          <w:tcPr>
            <w:tcW w:w="3005" w:type="dxa"/>
          </w:tcPr>
          <w:p w14:paraId="0F0A0323" w14:textId="7FE76262" w:rsidR="00DE2978" w:rsidRPr="003C44AF" w:rsidRDefault="00DE2978" w:rsidP="00DE2978">
            <w:pPr>
              <w:rPr>
                <w:rFonts w:ascii="Arial" w:hAnsi="Arial" w:cs="Arial"/>
                <w:sz w:val="24"/>
                <w:szCs w:val="24"/>
                <w:lang w:eastAsia="en-GB"/>
              </w:rPr>
            </w:pPr>
            <w:r w:rsidRPr="003C44AF">
              <w:rPr>
                <w:rFonts w:ascii="Arial" w:hAnsi="Arial" w:cs="Arial"/>
                <w:sz w:val="24"/>
                <w:szCs w:val="24"/>
              </w:rPr>
              <w:t>Event Decor and Theming</w:t>
            </w:r>
          </w:p>
        </w:tc>
        <w:tc>
          <w:tcPr>
            <w:tcW w:w="3005" w:type="dxa"/>
          </w:tcPr>
          <w:p w14:paraId="0E270CDE" w14:textId="6AB64275" w:rsidR="00DE2978" w:rsidRPr="003C44AF" w:rsidRDefault="00DE2978" w:rsidP="00DE2978">
            <w:pPr>
              <w:rPr>
                <w:rFonts w:ascii="Arial" w:hAnsi="Arial" w:cs="Arial"/>
                <w:sz w:val="24"/>
                <w:szCs w:val="24"/>
                <w:lang w:eastAsia="en-GB"/>
              </w:rPr>
            </w:pPr>
            <w:r w:rsidRPr="003C44AF">
              <w:rPr>
                <w:rFonts w:ascii="Arial" w:hAnsi="Arial" w:cs="Arial"/>
                <w:sz w:val="24"/>
                <w:szCs w:val="24"/>
              </w:rPr>
              <w:t>£4,000</w:t>
            </w:r>
          </w:p>
        </w:tc>
        <w:tc>
          <w:tcPr>
            <w:tcW w:w="3006" w:type="dxa"/>
          </w:tcPr>
          <w:p w14:paraId="0B254824" w14:textId="77777777" w:rsidR="00DE2978" w:rsidRPr="003C44AF" w:rsidRDefault="00DE2978" w:rsidP="00DE2978">
            <w:pPr>
              <w:rPr>
                <w:rFonts w:ascii="Arial" w:hAnsi="Arial" w:cs="Arial"/>
                <w:sz w:val="24"/>
                <w:szCs w:val="24"/>
                <w:lang w:eastAsia="en-GB"/>
              </w:rPr>
            </w:pPr>
          </w:p>
        </w:tc>
      </w:tr>
      <w:tr w:rsidR="003C44AF" w:rsidRPr="003C44AF" w14:paraId="68A22C5A" w14:textId="77777777" w:rsidTr="00DE2978">
        <w:tc>
          <w:tcPr>
            <w:tcW w:w="3005" w:type="dxa"/>
          </w:tcPr>
          <w:p w14:paraId="2B19E243" w14:textId="6D208241"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Entertainment Costs</w:t>
            </w:r>
          </w:p>
        </w:tc>
        <w:tc>
          <w:tcPr>
            <w:tcW w:w="3005" w:type="dxa"/>
          </w:tcPr>
          <w:p w14:paraId="1B09E335" w14:textId="77777777" w:rsidR="00DE2978" w:rsidRPr="003C44AF" w:rsidRDefault="00DE2978" w:rsidP="00DE2978">
            <w:pPr>
              <w:rPr>
                <w:rFonts w:ascii="Arial" w:hAnsi="Arial" w:cs="Arial"/>
                <w:b/>
                <w:bCs/>
                <w:sz w:val="24"/>
                <w:szCs w:val="24"/>
                <w:lang w:eastAsia="en-GB"/>
              </w:rPr>
            </w:pPr>
          </w:p>
        </w:tc>
        <w:tc>
          <w:tcPr>
            <w:tcW w:w="3006" w:type="dxa"/>
          </w:tcPr>
          <w:p w14:paraId="655E2AF0" w14:textId="1331EC34"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£24,000</w:t>
            </w:r>
          </w:p>
        </w:tc>
      </w:tr>
      <w:tr w:rsidR="003C44AF" w:rsidRPr="003C44AF" w14:paraId="32592C50" w14:textId="77777777" w:rsidTr="00DE2978">
        <w:tc>
          <w:tcPr>
            <w:tcW w:w="3005" w:type="dxa"/>
          </w:tcPr>
          <w:p w14:paraId="5D0AEF4A" w14:textId="7D3F52A4" w:rsidR="00DE2978" w:rsidRPr="003C44AF" w:rsidRDefault="00DE2978" w:rsidP="00DE2978">
            <w:pPr>
              <w:rPr>
                <w:rFonts w:ascii="Arial" w:hAnsi="Arial" w:cs="Arial"/>
                <w:sz w:val="24"/>
                <w:szCs w:val="24"/>
                <w:lang w:eastAsia="en-GB"/>
              </w:rPr>
            </w:pPr>
            <w:r w:rsidRPr="003C44AF">
              <w:rPr>
                <w:rFonts w:ascii="Arial" w:hAnsi="Arial" w:cs="Arial"/>
                <w:sz w:val="24"/>
                <w:szCs w:val="24"/>
              </w:rPr>
              <w:t>Staffing</w:t>
            </w:r>
          </w:p>
        </w:tc>
        <w:tc>
          <w:tcPr>
            <w:tcW w:w="3005" w:type="dxa"/>
          </w:tcPr>
          <w:p w14:paraId="078AD988" w14:textId="77777777" w:rsidR="00DE2978" w:rsidRPr="003C44AF" w:rsidRDefault="00DE2978" w:rsidP="00DE2978">
            <w:pPr>
              <w:rPr>
                <w:rFonts w:ascii="Arial" w:hAnsi="Arial" w:cs="Arial"/>
                <w:sz w:val="24"/>
                <w:szCs w:val="24"/>
                <w:lang w:eastAsia="en-GB"/>
              </w:rPr>
            </w:pPr>
          </w:p>
        </w:tc>
        <w:tc>
          <w:tcPr>
            <w:tcW w:w="3006" w:type="dxa"/>
          </w:tcPr>
          <w:p w14:paraId="74C7DC3E" w14:textId="77777777" w:rsidR="00DE2978" w:rsidRPr="003C44AF" w:rsidRDefault="00DE2978" w:rsidP="00DE2978">
            <w:pPr>
              <w:rPr>
                <w:rFonts w:ascii="Arial" w:hAnsi="Arial" w:cs="Arial"/>
                <w:sz w:val="24"/>
                <w:szCs w:val="24"/>
                <w:lang w:eastAsia="en-GB"/>
              </w:rPr>
            </w:pPr>
          </w:p>
        </w:tc>
      </w:tr>
      <w:tr w:rsidR="003C44AF" w:rsidRPr="003C44AF" w14:paraId="7C50A873" w14:textId="77777777" w:rsidTr="00DE2978">
        <w:tc>
          <w:tcPr>
            <w:tcW w:w="3005" w:type="dxa"/>
          </w:tcPr>
          <w:p w14:paraId="7C5D76A8" w14:textId="01524FEC" w:rsidR="00DE2978" w:rsidRPr="003C44AF" w:rsidRDefault="00DE2978" w:rsidP="00DE2978">
            <w:pPr>
              <w:rPr>
                <w:rFonts w:ascii="Arial" w:hAnsi="Arial" w:cs="Arial"/>
                <w:sz w:val="24"/>
                <w:szCs w:val="24"/>
                <w:lang w:eastAsia="en-GB"/>
              </w:rPr>
            </w:pPr>
            <w:r w:rsidRPr="003C44AF">
              <w:rPr>
                <w:rFonts w:ascii="Arial" w:hAnsi="Arial" w:cs="Arial"/>
                <w:sz w:val="24"/>
                <w:szCs w:val="24"/>
              </w:rPr>
              <w:t>Event Management Team</w:t>
            </w:r>
          </w:p>
        </w:tc>
        <w:tc>
          <w:tcPr>
            <w:tcW w:w="3005" w:type="dxa"/>
          </w:tcPr>
          <w:p w14:paraId="289DFAFA" w14:textId="4DD0CB67" w:rsidR="00DE2978" w:rsidRPr="003C44AF" w:rsidRDefault="00DE2978" w:rsidP="00DE2978">
            <w:pPr>
              <w:rPr>
                <w:rFonts w:ascii="Arial" w:hAnsi="Arial" w:cs="Arial"/>
                <w:sz w:val="24"/>
                <w:szCs w:val="24"/>
                <w:lang w:eastAsia="en-GB"/>
              </w:rPr>
            </w:pPr>
            <w:r w:rsidRPr="003C44AF">
              <w:rPr>
                <w:rFonts w:ascii="Arial" w:hAnsi="Arial" w:cs="Arial"/>
                <w:sz w:val="24"/>
                <w:szCs w:val="24"/>
              </w:rPr>
              <w:t>£10,000</w:t>
            </w:r>
          </w:p>
        </w:tc>
        <w:tc>
          <w:tcPr>
            <w:tcW w:w="3006" w:type="dxa"/>
          </w:tcPr>
          <w:p w14:paraId="4FB20AAF" w14:textId="77777777" w:rsidR="00DE2978" w:rsidRPr="003C44AF" w:rsidRDefault="00DE2978" w:rsidP="00DE2978">
            <w:pPr>
              <w:rPr>
                <w:rFonts w:ascii="Arial" w:hAnsi="Arial" w:cs="Arial"/>
                <w:sz w:val="24"/>
                <w:szCs w:val="24"/>
                <w:lang w:eastAsia="en-GB"/>
              </w:rPr>
            </w:pPr>
          </w:p>
        </w:tc>
      </w:tr>
      <w:tr w:rsidR="003C44AF" w:rsidRPr="003C44AF" w14:paraId="61374702" w14:textId="77777777" w:rsidTr="00DE2978">
        <w:tc>
          <w:tcPr>
            <w:tcW w:w="3005" w:type="dxa"/>
          </w:tcPr>
          <w:p w14:paraId="482890A6" w14:textId="5E1810E0" w:rsidR="00DE2978" w:rsidRPr="003C44AF" w:rsidRDefault="00DE2978" w:rsidP="00DE2978">
            <w:pPr>
              <w:rPr>
                <w:rFonts w:ascii="Arial" w:hAnsi="Arial" w:cs="Arial"/>
                <w:sz w:val="24"/>
                <w:szCs w:val="24"/>
                <w:lang w:eastAsia="en-GB"/>
              </w:rPr>
            </w:pPr>
            <w:r w:rsidRPr="003C44AF">
              <w:rPr>
                <w:rFonts w:ascii="Arial" w:hAnsi="Arial" w:cs="Arial"/>
                <w:sz w:val="24"/>
                <w:szCs w:val="24"/>
              </w:rPr>
              <w:t>Security Personnel</w:t>
            </w:r>
          </w:p>
        </w:tc>
        <w:tc>
          <w:tcPr>
            <w:tcW w:w="3005" w:type="dxa"/>
          </w:tcPr>
          <w:p w14:paraId="5741FB02" w14:textId="5C4C3A3D" w:rsidR="00DE2978" w:rsidRPr="003C44AF" w:rsidRDefault="00DE2978" w:rsidP="00DE2978">
            <w:pPr>
              <w:rPr>
                <w:rFonts w:ascii="Arial" w:hAnsi="Arial" w:cs="Arial"/>
                <w:sz w:val="24"/>
                <w:szCs w:val="24"/>
                <w:lang w:eastAsia="en-GB"/>
              </w:rPr>
            </w:pPr>
            <w:r w:rsidRPr="003C44AF">
              <w:rPr>
                <w:rFonts w:ascii="Arial" w:hAnsi="Arial" w:cs="Arial"/>
                <w:sz w:val="24"/>
                <w:szCs w:val="24"/>
              </w:rPr>
              <w:t>£2,000</w:t>
            </w:r>
          </w:p>
        </w:tc>
        <w:tc>
          <w:tcPr>
            <w:tcW w:w="3006" w:type="dxa"/>
          </w:tcPr>
          <w:p w14:paraId="1947593D" w14:textId="77777777" w:rsidR="00DE2978" w:rsidRPr="003C44AF" w:rsidRDefault="00DE2978" w:rsidP="00DE2978">
            <w:pPr>
              <w:rPr>
                <w:rFonts w:ascii="Arial" w:hAnsi="Arial" w:cs="Arial"/>
                <w:sz w:val="24"/>
                <w:szCs w:val="24"/>
                <w:lang w:eastAsia="en-GB"/>
              </w:rPr>
            </w:pPr>
          </w:p>
        </w:tc>
      </w:tr>
      <w:tr w:rsidR="003C44AF" w:rsidRPr="003C44AF" w14:paraId="1C07CB65" w14:textId="77777777" w:rsidTr="00DE2978">
        <w:tc>
          <w:tcPr>
            <w:tcW w:w="3005" w:type="dxa"/>
          </w:tcPr>
          <w:p w14:paraId="716856FC" w14:textId="73632055" w:rsidR="00DE2978" w:rsidRPr="003C44AF" w:rsidRDefault="00DE2978" w:rsidP="00DE2978">
            <w:pPr>
              <w:rPr>
                <w:rFonts w:ascii="Arial" w:hAnsi="Arial" w:cs="Arial"/>
                <w:sz w:val="24"/>
                <w:szCs w:val="24"/>
                <w:lang w:eastAsia="en-GB"/>
              </w:rPr>
            </w:pPr>
            <w:r w:rsidRPr="003C44AF">
              <w:rPr>
                <w:rFonts w:ascii="Arial" w:hAnsi="Arial" w:cs="Arial"/>
                <w:sz w:val="24"/>
                <w:szCs w:val="24"/>
              </w:rPr>
              <w:t>Technical Crew</w:t>
            </w:r>
          </w:p>
        </w:tc>
        <w:tc>
          <w:tcPr>
            <w:tcW w:w="3005" w:type="dxa"/>
          </w:tcPr>
          <w:p w14:paraId="4ADDEF51" w14:textId="3CDC457B" w:rsidR="00DE2978" w:rsidRPr="003C44AF" w:rsidRDefault="00DE2978" w:rsidP="00DE2978">
            <w:pPr>
              <w:rPr>
                <w:rFonts w:ascii="Arial" w:hAnsi="Arial" w:cs="Arial"/>
                <w:sz w:val="24"/>
                <w:szCs w:val="24"/>
                <w:lang w:eastAsia="en-GB"/>
              </w:rPr>
            </w:pPr>
            <w:r w:rsidRPr="003C44AF">
              <w:rPr>
                <w:rFonts w:ascii="Arial" w:hAnsi="Arial" w:cs="Arial"/>
                <w:sz w:val="24"/>
                <w:szCs w:val="24"/>
              </w:rPr>
              <w:t>£3,000</w:t>
            </w:r>
          </w:p>
        </w:tc>
        <w:tc>
          <w:tcPr>
            <w:tcW w:w="3006" w:type="dxa"/>
          </w:tcPr>
          <w:p w14:paraId="3F32D450" w14:textId="77777777" w:rsidR="00DE2978" w:rsidRPr="003C44AF" w:rsidRDefault="00DE2978" w:rsidP="00DE2978">
            <w:pPr>
              <w:rPr>
                <w:rFonts w:ascii="Arial" w:hAnsi="Arial" w:cs="Arial"/>
                <w:sz w:val="24"/>
                <w:szCs w:val="24"/>
                <w:lang w:eastAsia="en-GB"/>
              </w:rPr>
            </w:pPr>
          </w:p>
        </w:tc>
      </w:tr>
      <w:tr w:rsidR="003C44AF" w:rsidRPr="003C44AF" w14:paraId="4B508D87" w14:textId="77777777" w:rsidTr="00DE2978">
        <w:tc>
          <w:tcPr>
            <w:tcW w:w="3005" w:type="dxa"/>
          </w:tcPr>
          <w:p w14:paraId="6A733571" w14:textId="69624909" w:rsidR="00DE2978" w:rsidRPr="003C44AF" w:rsidRDefault="00DE2978" w:rsidP="00DE2978">
            <w:pPr>
              <w:rPr>
                <w:rFonts w:ascii="Arial" w:hAnsi="Arial" w:cs="Arial"/>
                <w:sz w:val="24"/>
                <w:szCs w:val="24"/>
                <w:lang w:eastAsia="en-GB"/>
              </w:rPr>
            </w:pPr>
            <w:r w:rsidRPr="003C44AF">
              <w:rPr>
                <w:rFonts w:ascii="Arial" w:hAnsi="Arial" w:cs="Arial"/>
                <w:sz w:val="24"/>
                <w:szCs w:val="24"/>
              </w:rPr>
              <w:t>First Aid and Safety Officers</w:t>
            </w:r>
          </w:p>
        </w:tc>
        <w:tc>
          <w:tcPr>
            <w:tcW w:w="3005" w:type="dxa"/>
          </w:tcPr>
          <w:p w14:paraId="60D624DD" w14:textId="7A98D7CD" w:rsidR="00DE2978" w:rsidRPr="003C44AF" w:rsidRDefault="00DE2978" w:rsidP="00DE2978">
            <w:pPr>
              <w:rPr>
                <w:rFonts w:ascii="Arial" w:hAnsi="Arial" w:cs="Arial"/>
                <w:sz w:val="24"/>
                <w:szCs w:val="24"/>
                <w:lang w:eastAsia="en-GB"/>
              </w:rPr>
            </w:pPr>
            <w:r w:rsidRPr="003C44AF">
              <w:rPr>
                <w:rFonts w:ascii="Arial" w:hAnsi="Arial" w:cs="Arial"/>
                <w:sz w:val="24"/>
                <w:szCs w:val="24"/>
              </w:rPr>
              <w:t>£1,500</w:t>
            </w:r>
          </w:p>
        </w:tc>
        <w:tc>
          <w:tcPr>
            <w:tcW w:w="3006" w:type="dxa"/>
          </w:tcPr>
          <w:p w14:paraId="125112F2" w14:textId="77777777" w:rsidR="00DE2978" w:rsidRPr="003C44AF" w:rsidRDefault="00DE2978" w:rsidP="00DE2978">
            <w:pPr>
              <w:rPr>
                <w:rFonts w:ascii="Arial" w:hAnsi="Arial" w:cs="Arial"/>
                <w:sz w:val="24"/>
                <w:szCs w:val="24"/>
                <w:lang w:eastAsia="en-GB"/>
              </w:rPr>
            </w:pPr>
          </w:p>
        </w:tc>
      </w:tr>
      <w:tr w:rsidR="003C44AF" w:rsidRPr="003C44AF" w14:paraId="4E56C2D4" w14:textId="77777777" w:rsidTr="00DE2978">
        <w:tc>
          <w:tcPr>
            <w:tcW w:w="3005" w:type="dxa"/>
          </w:tcPr>
          <w:p w14:paraId="378808E0" w14:textId="549BC523" w:rsidR="00DE2978" w:rsidRPr="003C44AF" w:rsidRDefault="00DE2978" w:rsidP="00DE2978">
            <w:pPr>
              <w:rPr>
                <w:rFonts w:ascii="Arial" w:hAnsi="Arial" w:cs="Arial"/>
                <w:sz w:val="24"/>
                <w:szCs w:val="24"/>
                <w:lang w:eastAsia="en-GB"/>
              </w:rPr>
            </w:pPr>
            <w:r w:rsidRPr="003C44AF">
              <w:rPr>
                <w:rFonts w:ascii="Arial" w:hAnsi="Arial" w:cs="Arial"/>
                <w:sz w:val="24"/>
                <w:szCs w:val="24"/>
              </w:rPr>
              <w:t>Volunteer Training and Expenses</w:t>
            </w:r>
          </w:p>
        </w:tc>
        <w:tc>
          <w:tcPr>
            <w:tcW w:w="3005" w:type="dxa"/>
          </w:tcPr>
          <w:p w14:paraId="78C94666" w14:textId="76E6BEAE" w:rsidR="00DE2978" w:rsidRPr="003C44AF" w:rsidRDefault="00DE2978" w:rsidP="00DE2978">
            <w:pPr>
              <w:rPr>
                <w:rFonts w:ascii="Arial" w:hAnsi="Arial" w:cs="Arial"/>
                <w:sz w:val="24"/>
                <w:szCs w:val="24"/>
                <w:lang w:eastAsia="en-GB"/>
              </w:rPr>
            </w:pPr>
            <w:r w:rsidRPr="003C44AF">
              <w:rPr>
                <w:rFonts w:ascii="Arial" w:hAnsi="Arial" w:cs="Arial"/>
                <w:sz w:val="24"/>
                <w:szCs w:val="24"/>
              </w:rPr>
              <w:t>£500</w:t>
            </w:r>
          </w:p>
        </w:tc>
        <w:tc>
          <w:tcPr>
            <w:tcW w:w="3006" w:type="dxa"/>
          </w:tcPr>
          <w:p w14:paraId="5C9EACC4" w14:textId="77777777" w:rsidR="00DE2978" w:rsidRPr="003C44AF" w:rsidRDefault="00DE2978" w:rsidP="00DE2978">
            <w:pPr>
              <w:rPr>
                <w:rFonts w:ascii="Arial" w:hAnsi="Arial" w:cs="Arial"/>
                <w:sz w:val="24"/>
                <w:szCs w:val="24"/>
                <w:lang w:eastAsia="en-GB"/>
              </w:rPr>
            </w:pPr>
          </w:p>
        </w:tc>
      </w:tr>
      <w:tr w:rsidR="003C44AF" w:rsidRPr="003C44AF" w14:paraId="763305E5" w14:textId="77777777" w:rsidTr="00DE2978">
        <w:tc>
          <w:tcPr>
            <w:tcW w:w="3005" w:type="dxa"/>
          </w:tcPr>
          <w:p w14:paraId="1E631856" w14:textId="0D2E19CB"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Staffing Costs</w:t>
            </w:r>
          </w:p>
        </w:tc>
        <w:tc>
          <w:tcPr>
            <w:tcW w:w="3005" w:type="dxa"/>
          </w:tcPr>
          <w:p w14:paraId="5AA96186" w14:textId="77777777" w:rsidR="00DE2978" w:rsidRPr="003C44AF" w:rsidRDefault="00DE2978" w:rsidP="00DE2978">
            <w:pPr>
              <w:rPr>
                <w:rFonts w:ascii="Arial" w:hAnsi="Arial" w:cs="Arial"/>
                <w:b/>
                <w:bCs/>
                <w:sz w:val="24"/>
                <w:szCs w:val="24"/>
                <w:lang w:eastAsia="en-GB"/>
              </w:rPr>
            </w:pPr>
          </w:p>
        </w:tc>
        <w:tc>
          <w:tcPr>
            <w:tcW w:w="3006" w:type="dxa"/>
          </w:tcPr>
          <w:p w14:paraId="2F0F3A0E" w14:textId="3CA02889"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£17,000</w:t>
            </w:r>
          </w:p>
        </w:tc>
      </w:tr>
      <w:tr w:rsidR="003C44AF" w:rsidRPr="003C44AF" w14:paraId="7539BC36" w14:textId="77777777" w:rsidTr="00DE2978">
        <w:tc>
          <w:tcPr>
            <w:tcW w:w="3005" w:type="dxa"/>
          </w:tcPr>
          <w:p w14:paraId="6AD5C580" w14:textId="673FD48D" w:rsidR="00DE2978" w:rsidRPr="003C44AF" w:rsidRDefault="00DE2978" w:rsidP="00DE2978">
            <w:pPr>
              <w:rPr>
                <w:rFonts w:ascii="Arial" w:hAnsi="Arial" w:cs="Arial"/>
                <w:sz w:val="24"/>
                <w:szCs w:val="24"/>
                <w:lang w:eastAsia="en-GB"/>
              </w:rPr>
            </w:pPr>
            <w:r w:rsidRPr="003C44AF">
              <w:rPr>
                <w:rFonts w:ascii="Arial" w:hAnsi="Arial" w:cs="Arial"/>
                <w:sz w:val="24"/>
                <w:szCs w:val="24"/>
              </w:rPr>
              <w:t>Marketing and Promotion</w:t>
            </w:r>
          </w:p>
        </w:tc>
        <w:tc>
          <w:tcPr>
            <w:tcW w:w="3005" w:type="dxa"/>
          </w:tcPr>
          <w:p w14:paraId="2606B6CA" w14:textId="77777777" w:rsidR="00DE2978" w:rsidRPr="003C44AF" w:rsidRDefault="00DE2978" w:rsidP="00DE2978">
            <w:pPr>
              <w:rPr>
                <w:rFonts w:ascii="Arial" w:hAnsi="Arial" w:cs="Arial"/>
                <w:sz w:val="24"/>
                <w:szCs w:val="24"/>
                <w:lang w:eastAsia="en-GB"/>
              </w:rPr>
            </w:pPr>
          </w:p>
        </w:tc>
        <w:tc>
          <w:tcPr>
            <w:tcW w:w="3006" w:type="dxa"/>
          </w:tcPr>
          <w:p w14:paraId="6A9F1D73" w14:textId="77777777" w:rsidR="00DE2978" w:rsidRPr="003C44AF" w:rsidRDefault="00DE2978" w:rsidP="00DE2978">
            <w:pPr>
              <w:rPr>
                <w:rFonts w:ascii="Arial" w:hAnsi="Arial" w:cs="Arial"/>
                <w:sz w:val="24"/>
                <w:szCs w:val="24"/>
                <w:lang w:eastAsia="en-GB"/>
              </w:rPr>
            </w:pPr>
          </w:p>
        </w:tc>
      </w:tr>
      <w:tr w:rsidR="003C44AF" w:rsidRPr="003C44AF" w14:paraId="64EA58E5" w14:textId="77777777" w:rsidTr="00DE2978">
        <w:tc>
          <w:tcPr>
            <w:tcW w:w="3005" w:type="dxa"/>
          </w:tcPr>
          <w:p w14:paraId="0915D632" w14:textId="16CA1BB0" w:rsidR="00DE2978" w:rsidRPr="003C44AF" w:rsidRDefault="00DE2978" w:rsidP="00DE2978">
            <w:pPr>
              <w:rPr>
                <w:rFonts w:ascii="Arial" w:hAnsi="Arial" w:cs="Arial"/>
                <w:sz w:val="24"/>
                <w:szCs w:val="24"/>
                <w:lang w:eastAsia="en-GB"/>
              </w:rPr>
            </w:pPr>
            <w:r w:rsidRPr="003C44AF">
              <w:rPr>
                <w:rFonts w:ascii="Arial" w:hAnsi="Arial" w:cs="Arial"/>
                <w:sz w:val="24"/>
                <w:szCs w:val="24"/>
              </w:rPr>
              <w:t>Digital Marketing Campaigns</w:t>
            </w:r>
          </w:p>
        </w:tc>
        <w:tc>
          <w:tcPr>
            <w:tcW w:w="3005" w:type="dxa"/>
          </w:tcPr>
          <w:p w14:paraId="25C6FA6E" w14:textId="6294E914" w:rsidR="00DE2978" w:rsidRPr="003C44AF" w:rsidRDefault="00DE2978" w:rsidP="00DE2978">
            <w:pPr>
              <w:rPr>
                <w:rFonts w:ascii="Arial" w:hAnsi="Arial" w:cs="Arial"/>
                <w:sz w:val="24"/>
                <w:szCs w:val="24"/>
                <w:lang w:eastAsia="en-GB"/>
              </w:rPr>
            </w:pPr>
            <w:r w:rsidRPr="003C44AF">
              <w:rPr>
                <w:rFonts w:ascii="Arial" w:hAnsi="Arial" w:cs="Arial"/>
                <w:sz w:val="24"/>
                <w:szCs w:val="24"/>
              </w:rPr>
              <w:t>£5,000</w:t>
            </w:r>
          </w:p>
        </w:tc>
        <w:tc>
          <w:tcPr>
            <w:tcW w:w="3006" w:type="dxa"/>
          </w:tcPr>
          <w:p w14:paraId="5D8225A0" w14:textId="77777777" w:rsidR="00DE2978" w:rsidRPr="003C44AF" w:rsidRDefault="00DE2978" w:rsidP="00DE2978">
            <w:pPr>
              <w:rPr>
                <w:rFonts w:ascii="Arial" w:hAnsi="Arial" w:cs="Arial"/>
                <w:sz w:val="24"/>
                <w:szCs w:val="24"/>
                <w:lang w:eastAsia="en-GB"/>
              </w:rPr>
            </w:pPr>
          </w:p>
        </w:tc>
      </w:tr>
      <w:tr w:rsidR="003C44AF" w:rsidRPr="003C44AF" w14:paraId="4E8A6ECA" w14:textId="77777777" w:rsidTr="00DE2978">
        <w:tc>
          <w:tcPr>
            <w:tcW w:w="3005" w:type="dxa"/>
          </w:tcPr>
          <w:p w14:paraId="67FBFD1C" w14:textId="05BEA2AC" w:rsidR="00DE2978" w:rsidRPr="003C44AF" w:rsidRDefault="00DE2978" w:rsidP="00DE2978">
            <w:pPr>
              <w:rPr>
                <w:rFonts w:ascii="Arial" w:hAnsi="Arial" w:cs="Arial"/>
                <w:sz w:val="24"/>
                <w:szCs w:val="24"/>
                <w:lang w:eastAsia="en-GB"/>
              </w:rPr>
            </w:pPr>
            <w:r w:rsidRPr="003C44AF">
              <w:rPr>
                <w:rFonts w:ascii="Arial" w:hAnsi="Arial" w:cs="Arial"/>
                <w:sz w:val="24"/>
                <w:szCs w:val="24"/>
              </w:rPr>
              <w:lastRenderedPageBreak/>
              <w:t>Print Materials (Posters, Flyers)</w:t>
            </w:r>
          </w:p>
        </w:tc>
        <w:tc>
          <w:tcPr>
            <w:tcW w:w="3005" w:type="dxa"/>
          </w:tcPr>
          <w:p w14:paraId="492A0C9D" w14:textId="7D73645E" w:rsidR="00DE2978" w:rsidRPr="003C44AF" w:rsidRDefault="00DE2978" w:rsidP="00DE2978">
            <w:pPr>
              <w:rPr>
                <w:rFonts w:ascii="Arial" w:hAnsi="Arial" w:cs="Arial"/>
                <w:sz w:val="24"/>
                <w:szCs w:val="24"/>
                <w:lang w:eastAsia="en-GB"/>
              </w:rPr>
            </w:pPr>
            <w:r w:rsidRPr="003C44AF">
              <w:rPr>
                <w:rFonts w:ascii="Arial" w:hAnsi="Arial" w:cs="Arial"/>
                <w:sz w:val="24"/>
                <w:szCs w:val="24"/>
              </w:rPr>
              <w:t>£1,000</w:t>
            </w:r>
          </w:p>
        </w:tc>
        <w:tc>
          <w:tcPr>
            <w:tcW w:w="3006" w:type="dxa"/>
          </w:tcPr>
          <w:p w14:paraId="6D32BD06" w14:textId="77777777" w:rsidR="00DE2978" w:rsidRPr="003C44AF" w:rsidRDefault="00DE2978" w:rsidP="00DE2978">
            <w:pPr>
              <w:rPr>
                <w:rFonts w:ascii="Arial" w:hAnsi="Arial" w:cs="Arial"/>
                <w:sz w:val="24"/>
                <w:szCs w:val="24"/>
                <w:lang w:eastAsia="en-GB"/>
              </w:rPr>
            </w:pPr>
          </w:p>
        </w:tc>
      </w:tr>
      <w:tr w:rsidR="003C44AF" w:rsidRPr="003C44AF" w14:paraId="28A3969E" w14:textId="77777777" w:rsidTr="00DE2978">
        <w:tc>
          <w:tcPr>
            <w:tcW w:w="3005" w:type="dxa"/>
          </w:tcPr>
          <w:p w14:paraId="59256F10" w14:textId="4EDE59B7" w:rsidR="00DE2978" w:rsidRPr="003C44AF" w:rsidRDefault="00DE2978" w:rsidP="00DE2978">
            <w:pPr>
              <w:rPr>
                <w:rFonts w:ascii="Arial" w:hAnsi="Arial" w:cs="Arial"/>
                <w:sz w:val="24"/>
                <w:szCs w:val="24"/>
                <w:lang w:eastAsia="en-GB"/>
              </w:rPr>
            </w:pPr>
            <w:r w:rsidRPr="003C44AF">
              <w:rPr>
                <w:rFonts w:ascii="Arial" w:hAnsi="Arial" w:cs="Arial"/>
                <w:sz w:val="24"/>
                <w:szCs w:val="24"/>
              </w:rPr>
              <w:t>Industry Publication Advertisements</w:t>
            </w:r>
          </w:p>
        </w:tc>
        <w:tc>
          <w:tcPr>
            <w:tcW w:w="3005" w:type="dxa"/>
          </w:tcPr>
          <w:p w14:paraId="0C228C10" w14:textId="4324AD27" w:rsidR="00DE2978" w:rsidRPr="003C44AF" w:rsidRDefault="00DE2978" w:rsidP="00DE2978">
            <w:pPr>
              <w:rPr>
                <w:rFonts w:ascii="Arial" w:hAnsi="Arial" w:cs="Arial"/>
                <w:sz w:val="24"/>
                <w:szCs w:val="24"/>
                <w:lang w:eastAsia="en-GB"/>
              </w:rPr>
            </w:pPr>
            <w:r w:rsidRPr="003C44AF">
              <w:rPr>
                <w:rFonts w:ascii="Arial" w:hAnsi="Arial" w:cs="Arial"/>
                <w:sz w:val="24"/>
                <w:szCs w:val="24"/>
              </w:rPr>
              <w:t>£2,000</w:t>
            </w:r>
          </w:p>
        </w:tc>
        <w:tc>
          <w:tcPr>
            <w:tcW w:w="3006" w:type="dxa"/>
          </w:tcPr>
          <w:p w14:paraId="2463EDB9" w14:textId="77777777" w:rsidR="00DE2978" w:rsidRPr="003C44AF" w:rsidRDefault="00DE2978" w:rsidP="00DE2978">
            <w:pPr>
              <w:rPr>
                <w:rFonts w:ascii="Arial" w:hAnsi="Arial" w:cs="Arial"/>
                <w:sz w:val="24"/>
                <w:szCs w:val="24"/>
                <w:lang w:eastAsia="en-GB"/>
              </w:rPr>
            </w:pPr>
          </w:p>
        </w:tc>
      </w:tr>
      <w:tr w:rsidR="003C44AF" w:rsidRPr="003C44AF" w14:paraId="660CBFAE" w14:textId="77777777" w:rsidTr="00DE2978">
        <w:tc>
          <w:tcPr>
            <w:tcW w:w="3005" w:type="dxa"/>
          </w:tcPr>
          <w:p w14:paraId="2EADBC84" w14:textId="71138BAE" w:rsidR="00DE2978" w:rsidRPr="003C44AF" w:rsidRDefault="00DE2978" w:rsidP="00DE2978">
            <w:pPr>
              <w:rPr>
                <w:rFonts w:ascii="Arial" w:hAnsi="Arial" w:cs="Arial"/>
                <w:sz w:val="24"/>
                <w:szCs w:val="24"/>
                <w:lang w:eastAsia="en-GB"/>
              </w:rPr>
            </w:pPr>
            <w:r w:rsidRPr="003C44AF">
              <w:rPr>
                <w:rFonts w:ascii="Arial" w:hAnsi="Arial" w:cs="Arial"/>
                <w:sz w:val="24"/>
                <w:szCs w:val="24"/>
              </w:rPr>
              <w:t>Social Media Advertising</w:t>
            </w:r>
          </w:p>
        </w:tc>
        <w:tc>
          <w:tcPr>
            <w:tcW w:w="3005" w:type="dxa"/>
          </w:tcPr>
          <w:p w14:paraId="5A25ECD1" w14:textId="15E27C3D" w:rsidR="00DE2978" w:rsidRPr="003C44AF" w:rsidRDefault="00DE2978" w:rsidP="00DE2978">
            <w:pPr>
              <w:rPr>
                <w:rFonts w:ascii="Arial" w:hAnsi="Arial" w:cs="Arial"/>
                <w:sz w:val="24"/>
                <w:szCs w:val="24"/>
                <w:lang w:eastAsia="en-GB"/>
              </w:rPr>
            </w:pPr>
            <w:r w:rsidRPr="003C44AF">
              <w:rPr>
                <w:rFonts w:ascii="Arial" w:hAnsi="Arial" w:cs="Arial"/>
                <w:sz w:val="24"/>
                <w:szCs w:val="24"/>
              </w:rPr>
              <w:t>£2,000</w:t>
            </w:r>
          </w:p>
        </w:tc>
        <w:tc>
          <w:tcPr>
            <w:tcW w:w="3006" w:type="dxa"/>
          </w:tcPr>
          <w:p w14:paraId="7BFAF819" w14:textId="77777777" w:rsidR="00DE2978" w:rsidRPr="003C44AF" w:rsidRDefault="00DE2978" w:rsidP="00DE2978">
            <w:pPr>
              <w:rPr>
                <w:rFonts w:ascii="Arial" w:hAnsi="Arial" w:cs="Arial"/>
                <w:sz w:val="24"/>
                <w:szCs w:val="24"/>
                <w:lang w:eastAsia="en-GB"/>
              </w:rPr>
            </w:pPr>
          </w:p>
        </w:tc>
      </w:tr>
      <w:tr w:rsidR="003C44AF" w:rsidRPr="003C44AF" w14:paraId="0DB92266" w14:textId="77777777" w:rsidTr="00DE2978">
        <w:tc>
          <w:tcPr>
            <w:tcW w:w="3005" w:type="dxa"/>
          </w:tcPr>
          <w:p w14:paraId="0235B90D" w14:textId="2CC4E489"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Marketing Costs</w:t>
            </w:r>
          </w:p>
        </w:tc>
        <w:tc>
          <w:tcPr>
            <w:tcW w:w="3005" w:type="dxa"/>
          </w:tcPr>
          <w:p w14:paraId="6208E5D6" w14:textId="77777777" w:rsidR="00DE2978" w:rsidRPr="003C44AF" w:rsidRDefault="00DE2978" w:rsidP="00DE2978">
            <w:pPr>
              <w:rPr>
                <w:rFonts w:ascii="Arial" w:hAnsi="Arial" w:cs="Arial"/>
                <w:b/>
                <w:bCs/>
                <w:sz w:val="24"/>
                <w:szCs w:val="24"/>
                <w:lang w:eastAsia="en-GB"/>
              </w:rPr>
            </w:pPr>
          </w:p>
        </w:tc>
        <w:tc>
          <w:tcPr>
            <w:tcW w:w="3006" w:type="dxa"/>
          </w:tcPr>
          <w:p w14:paraId="0A6632D7" w14:textId="18803456"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£10,000</w:t>
            </w:r>
          </w:p>
        </w:tc>
      </w:tr>
      <w:tr w:rsidR="003C44AF" w:rsidRPr="003C44AF" w14:paraId="3EFC2264" w14:textId="77777777" w:rsidTr="00DE2978">
        <w:tc>
          <w:tcPr>
            <w:tcW w:w="3005" w:type="dxa"/>
          </w:tcPr>
          <w:p w14:paraId="77283EE5" w14:textId="0964958C" w:rsidR="00DE2978" w:rsidRPr="003C44AF" w:rsidRDefault="00DE2978" w:rsidP="00DE2978">
            <w:pPr>
              <w:rPr>
                <w:rFonts w:ascii="Arial" w:hAnsi="Arial" w:cs="Arial"/>
                <w:sz w:val="24"/>
                <w:szCs w:val="24"/>
                <w:lang w:eastAsia="en-GB"/>
              </w:rPr>
            </w:pPr>
            <w:r w:rsidRPr="003C44AF">
              <w:rPr>
                <w:rFonts w:ascii="Arial" w:hAnsi="Arial" w:cs="Arial"/>
                <w:sz w:val="24"/>
                <w:szCs w:val="24"/>
              </w:rPr>
              <w:t>Miscellaneous Expenses</w:t>
            </w:r>
          </w:p>
        </w:tc>
        <w:tc>
          <w:tcPr>
            <w:tcW w:w="3005" w:type="dxa"/>
          </w:tcPr>
          <w:p w14:paraId="5E01C123" w14:textId="77777777" w:rsidR="00DE2978" w:rsidRPr="003C44AF" w:rsidRDefault="00DE2978" w:rsidP="00DE2978">
            <w:pPr>
              <w:rPr>
                <w:rFonts w:ascii="Arial" w:hAnsi="Arial" w:cs="Arial"/>
                <w:sz w:val="24"/>
                <w:szCs w:val="24"/>
                <w:lang w:eastAsia="en-GB"/>
              </w:rPr>
            </w:pPr>
          </w:p>
        </w:tc>
        <w:tc>
          <w:tcPr>
            <w:tcW w:w="3006" w:type="dxa"/>
          </w:tcPr>
          <w:p w14:paraId="045B55ED" w14:textId="77777777" w:rsidR="00DE2978" w:rsidRPr="003C44AF" w:rsidRDefault="00DE2978" w:rsidP="00DE2978">
            <w:pPr>
              <w:rPr>
                <w:rFonts w:ascii="Arial" w:hAnsi="Arial" w:cs="Arial"/>
                <w:sz w:val="24"/>
                <w:szCs w:val="24"/>
                <w:lang w:eastAsia="en-GB"/>
              </w:rPr>
            </w:pPr>
          </w:p>
        </w:tc>
      </w:tr>
      <w:tr w:rsidR="003C44AF" w:rsidRPr="003C44AF" w14:paraId="38F16300" w14:textId="77777777" w:rsidTr="00DE2978">
        <w:tc>
          <w:tcPr>
            <w:tcW w:w="3005" w:type="dxa"/>
          </w:tcPr>
          <w:p w14:paraId="209249E6" w14:textId="72C9C837" w:rsidR="00DE2978" w:rsidRPr="003C44AF" w:rsidRDefault="00DE2978" w:rsidP="00DE2978">
            <w:pPr>
              <w:rPr>
                <w:rFonts w:ascii="Arial" w:hAnsi="Arial" w:cs="Arial"/>
                <w:sz w:val="24"/>
                <w:szCs w:val="24"/>
                <w:lang w:eastAsia="en-GB"/>
              </w:rPr>
            </w:pPr>
            <w:r w:rsidRPr="003C44AF">
              <w:rPr>
                <w:rFonts w:ascii="Arial" w:hAnsi="Arial" w:cs="Arial"/>
                <w:sz w:val="24"/>
                <w:szCs w:val="24"/>
              </w:rPr>
              <w:t>Insurance and Permits</w:t>
            </w:r>
          </w:p>
        </w:tc>
        <w:tc>
          <w:tcPr>
            <w:tcW w:w="3005" w:type="dxa"/>
          </w:tcPr>
          <w:p w14:paraId="2729B2E1" w14:textId="4212D433" w:rsidR="00DE2978" w:rsidRPr="003C44AF" w:rsidRDefault="00DE2978" w:rsidP="00DE2978">
            <w:pPr>
              <w:rPr>
                <w:rFonts w:ascii="Arial" w:hAnsi="Arial" w:cs="Arial"/>
                <w:sz w:val="24"/>
                <w:szCs w:val="24"/>
                <w:lang w:eastAsia="en-GB"/>
              </w:rPr>
            </w:pPr>
            <w:r w:rsidRPr="003C44AF">
              <w:rPr>
                <w:rFonts w:ascii="Arial" w:hAnsi="Arial" w:cs="Arial"/>
                <w:sz w:val="24"/>
                <w:szCs w:val="24"/>
              </w:rPr>
              <w:t>£3,000</w:t>
            </w:r>
          </w:p>
        </w:tc>
        <w:tc>
          <w:tcPr>
            <w:tcW w:w="3006" w:type="dxa"/>
          </w:tcPr>
          <w:p w14:paraId="05C02FAB" w14:textId="77777777" w:rsidR="00DE2978" w:rsidRPr="003C44AF" w:rsidRDefault="00DE2978" w:rsidP="00DE2978">
            <w:pPr>
              <w:rPr>
                <w:rFonts w:ascii="Arial" w:hAnsi="Arial" w:cs="Arial"/>
                <w:sz w:val="24"/>
                <w:szCs w:val="24"/>
                <w:lang w:eastAsia="en-GB"/>
              </w:rPr>
            </w:pPr>
          </w:p>
        </w:tc>
      </w:tr>
      <w:tr w:rsidR="003C44AF" w:rsidRPr="003C44AF" w14:paraId="2492E9D9" w14:textId="77777777" w:rsidTr="00DE2978">
        <w:tc>
          <w:tcPr>
            <w:tcW w:w="3005" w:type="dxa"/>
          </w:tcPr>
          <w:p w14:paraId="336AEB9D" w14:textId="676389DB" w:rsidR="00DE2978" w:rsidRPr="003C44AF" w:rsidRDefault="00DE2978" w:rsidP="00DE2978">
            <w:pPr>
              <w:rPr>
                <w:rFonts w:ascii="Arial" w:hAnsi="Arial" w:cs="Arial"/>
                <w:sz w:val="24"/>
                <w:szCs w:val="24"/>
                <w:lang w:eastAsia="en-GB"/>
              </w:rPr>
            </w:pPr>
            <w:r w:rsidRPr="003C44AF">
              <w:rPr>
                <w:rFonts w:ascii="Arial" w:hAnsi="Arial" w:cs="Arial"/>
                <w:sz w:val="24"/>
                <w:szCs w:val="24"/>
              </w:rPr>
              <w:t>Contingency Fund (5% of total costs)</w:t>
            </w:r>
          </w:p>
        </w:tc>
        <w:tc>
          <w:tcPr>
            <w:tcW w:w="3005" w:type="dxa"/>
          </w:tcPr>
          <w:p w14:paraId="27DDC3EC" w14:textId="70AC94E3" w:rsidR="00DE2978" w:rsidRPr="003C44AF" w:rsidRDefault="00DE2978" w:rsidP="00DE2978">
            <w:pPr>
              <w:rPr>
                <w:rFonts w:ascii="Arial" w:hAnsi="Arial" w:cs="Arial"/>
                <w:sz w:val="24"/>
                <w:szCs w:val="24"/>
                <w:lang w:eastAsia="en-GB"/>
              </w:rPr>
            </w:pPr>
            <w:r w:rsidRPr="003C44AF">
              <w:rPr>
                <w:rFonts w:ascii="Arial" w:hAnsi="Arial" w:cs="Arial"/>
                <w:sz w:val="24"/>
                <w:szCs w:val="24"/>
              </w:rPr>
              <w:t>£5,700</w:t>
            </w:r>
          </w:p>
        </w:tc>
        <w:tc>
          <w:tcPr>
            <w:tcW w:w="3006" w:type="dxa"/>
          </w:tcPr>
          <w:p w14:paraId="01B1FF11" w14:textId="77777777" w:rsidR="00DE2978" w:rsidRPr="003C44AF" w:rsidRDefault="00DE2978" w:rsidP="00DE2978">
            <w:pPr>
              <w:rPr>
                <w:rFonts w:ascii="Arial" w:hAnsi="Arial" w:cs="Arial"/>
                <w:sz w:val="24"/>
                <w:szCs w:val="24"/>
                <w:lang w:eastAsia="en-GB"/>
              </w:rPr>
            </w:pPr>
          </w:p>
        </w:tc>
      </w:tr>
      <w:tr w:rsidR="003C44AF" w:rsidRPr="003C44AF" w14:paraId="5940B9E3" w14:textId="77777777" w:rsidTr="00DE2978">
        <w:tc>
          <w:tcPr>
            <w:tcW w:w="3005" w:type="dxa"/>
          </w:tcPr>
          <w:p w14:paraId="79CFDA6A" w14:textId="27D8ABBF"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Miscellaneous Costs</w:t>
            </w:r>
          </w:p>
        </w:tc>
        <w:tc>
          <w:tcPr>
            <w:tcW w:w="3005" w:type="dxa"/>
          </w:tcPr>
          <w:p w14:paraId="35FB0C52" w14:textId="77777777" w:rsidR="00DE2978" w:rsidRPr="003C44AF" w:rsidRDefault="00DE2978" w:rsidP="00DE2978">
            <w:pPr>
              <w:rPr>
                <w:rFonts w:ascii="Arial" w:hAnsi="Arial" w:cs="Arial"/>
                <w:b/>
                <w:bCs/>
                <w:sz w:val="24"/>
                <w:szCs w:val="24"/>
                <w:lang w:eastAsia="en-GB"/>
              </w:rPr>
            </w:pPr>
          </w:p>
        </w:tc>
        <w:tc>
          <w:tcPr>
            <w:tcW w:w="3006" w:type="dxa"/>
          </w:tcPr>
          <w:p w14:paraId="7B146A58" w14:textId="3E418BCA"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£8,700</w:t>
            </w:r>
          </w:p>
        </w:tc>
      </w:tr>
      <w:tr w:rsidR="003C44AF" w:rsidRPr="003C44AF" w14:paraId="39C076D1" w14:textId="77777777" w:rsidTr="00DE2978">
        <w:tc>
          <w:tcPr>
            <w:tcW w:w="3005" w:type="dxa"/>
          </w:tcPr>
          <w:p w14:paraId="61437E45" w14:textId="5527CFF7" w:rsidR="00DE2978" w:rsidRPr="003C44AF" w:rsidRDefault="00DE2978" w:rsidP="00DE2978">
            <w:pPr>
              <w:rPr>
                <w:rFonts w:ascii="Arial" w:hAnsi="Arial" w:cs="Arial"/>
                <w:b/>
                <w:bCs/>
                <w:sz w:val="24"/>
                <w:szCs w:val="24"/>
              </w:rPr>
            </w:pPr>
            <w:r w:rsidRPr="003C44AF">
              <w:rPr>
                <w:rFonts w:ascii="Arial" w:hAnsi="Arial" w:cs="Arial"/>
                <w:b/>
                <w:bCs/>
                <w:sz w:val="24"/>
                <w:szCs w:val="24"/>
              </w:rPr>
              <w:t>Total Estimated Costs</w:t>
            </w:r>
          </w:p>
        </w:tc>
        <w:tc>
          <w:tcPr>
            <w:tcW w:w="3005" w:type="dxa"/>
          </w:tcPr>
          <w:p w14:paraId="755000A5" w14:textId="77777777" w:rsidR="00DE2978" w:rsidRPr="003C44AF" w:rsidRDefault="00DE2978" w:rsidP="00DE2978">
            <w:pPr>
              <w:rPr>
                <w:rFonts w:ascii="Arial" w:hAnsi="Arial" w:cs="Arial"/>
                <w:b/>
                <w:bCs/>
                <w:sz w:val="24"/>
                <w:szCs w:val="24"/>
                <w:lang w:eastAsia="en-GB"/>
              </w:rPr>
            </w:pPr>
          </w:p>
        </w:tc>
        <w:tc>
          <w:tcPr>
            <w:tcW w:w="3006" w:type="dxa"/>
          </w:tcPr>
          <w:p w14:paraId="1935A325" w14:textId="73620B3F" w:rsidR="00DE2978" w:rsidRPr="003C44AF" w:rsidRDefault="00DE2978" w:rsidP="00DE2978">
            <w:pPr>
              <w:rPr>
                <w:rFonts w:ascii="Arial" w:hAnsi="Arial" w:cs="Arial"/>
                <w:b/>
                <w:bCs/>
                <w:sz w:val="24"/>
                <w:szCs w:val="24"/>
              </w:rPr>
            </w:pPr>
            <w:r w:rsidRPr="003C44AF">
              <w:rPr>
                <w:rFonts w:ascii="Arial" w:hAnsi="Arial" w:cs="Arial"/>
                <w:b/>
                <w:bCs/>
                <w:sz w:val="24"/>
                <w:szCs w:val="24"/>
              </w:rPr>
              <w:t>£119,700</w:t>
            </w:r>
          </w:p>
        </w:tc>
      </w:tr>
    </w:tbl>
    <w:p w14:paraId="6224CD01" w14:textId="77777777" w:rsidR="00DE2978" w:rsidRPr="003C44AF" w:rsidRDefault="00DE2978" w:rsidP="00DE2978">
      <w:pPr>
        <w:rPr>
          <w:lang w:eastAsia="en-GB"/>
        </w:rPr>
      </w:pPr>
    </w:p>
    <w:tbl>
      <w:tblPr>
        <w:tblStyle w:val="TableGrid"/>
        <w:tblW w:w="0" w:type="auto"/>
        <w:tblLook w:val="04A0" w:firstRow="1" w:lastRow="0" w:firstColumn="1" w:lastColumn="0" w:noHBand="0" w:noVBand="1"/>
      </w:tblPr>
      <w:tblGrid>
        <w:gridCol w:w="3005"/>
        <w:gridCol w:w="3005"/>
        <w:gridCol w:w="3006"/>
      </w:tblGrid>
      <w:tr w:rsidR="003C44AF" w:rsidRPr="003C44AF" w14:paraId="533C1C71" w14:textId="77777777" w:rsidTr="00DE2978">
        <w:tc>
          <w:tcPr>
            <w:tcW w:w="3005" w:type="dxa"/>
          </w:tcPr>
          <w:p w14:paraId="0E74E343" w14:textId="659913C8"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Revenue Source</w:t>
            </w:r>
          </w:p>
        </w:tc>
        <w:tc>
          <w:tcPr>
            <w:tcW w:w="3005" w:type="dxa"/>
          </w:tcPr>
          <w:p w14:paraId="353F35DE" w14:textId="3C98C064"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Details</w:t>
            </w:r>
          </w:p>
        </w:tc>
        <w:tc>
          <w:tcPr>
            <w:tcW w:w="3006" w:type="dxa"/>
          </w:tcPr>
          <w:p w14:paraId="550245C9" w14:textId="4B1982E9"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Amount (£)</w:t>
            </w:r>
          </w:p>
        </w:tc>
      </w:tr>
      <w:tr w:rsidR="003C44AF" w:rsidRPr="003C44AF" w14:paraId="71A082D1" w14:textId="77777777" w:rsidTr="00DE2978">
        <w:tc>
          <w:tcPr>
            <w:tcW w:w="3005" w:type="dxa"/>
          </w:tcPr>
          <w:p w14:paraId="441BEE85" w14:textId="2CC00288" w:rsidR="00DE2978" w:rsidRPr="003C44AF" w:rsidRDefault="00DE2978" w:rsidP="00DE2978">
            <w:pPr>
              <w:rPr>
                <w:rFonts w:ascii="Arial" w:hAnsi="Arial" w:cs="Arial"/>
                <w:sz w:val="24"/>
                <w:szCs w:val="24"/>
                <w:lang w:eastAsia="en-GB"/>
              </w:rPr>
            </w:pPr>
            <w:r w:rsidRPr="003C44AF">
              <w:rPr>
                <w:rFonts w:ascii="Arial" w:hAnsi="Arial" w:cs="Arial"/>
                <w:sz w:val="24"/>
                <w:szCs w:val="24"/>
              </w:rPr>
              <w:t>Ticket Sales</w:t>
            </w:r>
          </w:p>
        </w:tc>
        <w:tc>
          <w:tcPr>
            <w:tcW w:w="3005" w:type="dxa"/>
          </w:tcPr>
          <w:p w14:paraId="7E9A4B7D" w14:textId="77777777" w:rsidR="00DE2978" w:rsidRPr="003C44AF" w:rsidRDefault="00DE2978" w:rsidP="00DE2978">
            <w:pPr>
              <w:rPr>
                <w:rFonts w:ascii="Arial" w:hAnsi="Arial" w:cs="Arial"/>
                <w:sz w:val="24"/>
                <w:szCs w:val="24"/>
                <w:lang w:eastAsia="en-GB"/>
              </w:rPr>
            </w:pPr>
          </w:p>
        </w:tc>
        <w:tc>
          <w:tcPr>
            <w:tcW w:w="3006" w:type="dxa"/>
          </w:tcPr>
          <w:p w14:paraId="004EFF30" w14:textId="77777777" w:rsidR="00DE2978" w:rsidRPr="003C44AF" w:rsidRDefault="00DE2978" w:rsidP="00DE2978">
            <w:pPr>
              <w:rPr>
                <w:rFonts w:ascii="Arial" w:hAnsi="Arial" w:cs="Arial"/>
                <w:sz w:val="24"/>
                <w:szCs w:val="24"/>
                <w:lang w:eastAsia="en-GB"/>
              </w:rPr>
            </w:pPr>
          </w:p>
        </w:tc>
      </w:tr>
      <w:tr w:rsidR="003C44AF" w:rsidRPr="003C44AF" w14:paraId="4F68A0A7" w14:textId="77777777" w:rsidTr="00DE2978">
        <w:tc>
          <w:tcPr>
            <w:tcW w:w="3005" w:type="dxa"/>
          </w:tcPr>
          <w:p w14:paraId="35C7767A" w14:textId="5D2DE5BC" w:rsidR="00DE2978" w:rsidRPr="003C44AF" w:rsidRDefault="00DE2978" w:rsidP="00DE2978">
            <w:pPr>
              <w:rPr>
                <w:rFonts w:ascii="Arial" w:hAnsi="Arial" w:cs="Arial"/>
                <w:sz w:val="24"/>
                <w:szCs w:val="24"/>
                <w:lang w:eastAsia="en-GB"/>
              </w:rPr>
            </w:pPr>
            <w:r w:rsidRPr="003C44AF">
              <w:rPr>
                <w:rFonts w:ascii="Arial" w:hAnsi="Arial" w:cs="Arial"/>
                <w:sz w:val="24"/>
                <w:szCs w:val="24"/>
              </w:rPr>
              <w:t>Standard Tickets (400 x £150)</w:t>
            </w:r>
          </w:p>
        </w:tc>
        <w:tc>
          <w:tcPr>
            <w:tcW w:w="3005" w:type="dxa"/>
          </w:tcPr>
          <w:p w14:paraId="4018F36C" w14:textId="44D33E54" w:rsidR="00DE2978" w:rsidRPr="003C44AF" w:rsidRDefault="00DE2978" w:rsidP="00DE2978">
            <w:pPr>
              <w:rPr>
                <w:rFonts w:ascii="Arial" w:hAnsi="Arial" w:cs="Arial"/>
                <w:sz w:val="24"/>
                <w:szCs w:val="24"/>
                <w:lang w:eastAsia="en-GB"/>
              </w:rPr>
            </w:pPr>
            <w:r w:rsidRPr="003C44AF">
              <w:rPr>
                <w:rFonts w:ascii="Arial" w:hAnsi="Arial" w:cs="Arial"/>
                <w:sz w:val="24"/>
                <w:szCs w:val="24"/>
              </w:rPr>
              <w:t>£60,000</w:t>
            </w:r>
          </w:p>
        </w:tc>
        <w:tc>
          <w:tcPr>
            <w:tcW w:w="3006" w:type="dxa"/>
          </w:tcPr>
          <w:p w14:paraId="183F4C8E" w14:textId="77777777" w:rsidR="00DE2978" w:rsidRPr="003C44AF" w:rsidRDefault="00DE2978" w:rsidP="00DE2978">
            <w:pPr>
              <w:rPr>
                <w:rFonts w:ascii="Arial" w:hAnsi="Arial" w:cs="Arial"/>
                <w:sz w:val="24"/>
                <w:szCs w:val="24"/>
                <w:lang w:eastAsia="en-GB"/>
              </w:rPr>
            </w:pPr>
          </w:p>
        </w:tc>
      </w:tr>
      <w:tr w:rsidR="003C44AF" w:rsidRPr="003C44AF" w14:paraId="43EDA1DD" w14:textId="77777777" w:rsidTr="00DE2978">
        <w:tc>
          <w:tcPr>
            <w:tcW w:w="3005" w:type="dxa"/>
          </w:tcPr>
          <w:p w14:paraId="7BE801ED" w14:textId="770AFEF8" w:rsidR="00DE2978" w:rsidRPr="003C44AF" w:rsidRDefault="00DE2978" w:rsidP="00DE2978">
            <w:pPr>
              <w:rPr>
                <w:rFonts w:ascii="Arial" w:hAnsi="Arial" w:cs="Arial"/>
                <w:sz w:val="24"/>
                <w:szCs w:val="24"/>
                <w:lang w:eastAsia="en-GB"/>
              </w:rPr>
            </w:pPr>
            <w:r w:rsidRPr="003C44AF">
              <w:rPr>
                <w:rFonts w:ascii="Arial" w:hAnsi="Arial" w:cs="Arial"/>
                <w:sz w:val="24"/>
                <w:szCs w:val="24"/>
              </w:rPr>
              <w:t>Early Bird Tickets (50 x £130)</w:t>
            </w:r>
          </w:p>
        </w:tc>
        <w:tc>
          <w:tcPr>
            <w:tcW w:w="3005" w:type="dxa"/>
          </w:tcPr>
          <w:p w14:paraId="0E9EEA72" w14:textId="7BE463DB" w:rsidR="00DE2978" w:rsidRPr="003C44AF" w:rsidRDefault="00DE2978" w:rsidP="00DE2978">
            <w:pPr>
              <w:rPr>
                <w:rFonts w:ascii="Arial" w:hAnsi="Arial" w:cs="Arial"/>
                <w:sz w:val="24"/>
                <w:szCs w:val="24"/>
                <w:lang w:eastAsia="en-GB"/>
              </w:rPr>
            </w:pPr>
            <w:r w:rsidRPr="003C44AF">
              <w:rPr>
                <w:rFonts w:ascii="Arial" w:hAnsi="Arial" w:cs="Arial"/>
                <w:sz w:val="24"/>
                <w:szCs w:val="24"/>
              </w:rPr>
              <w:t>£6,500</w:t>
            </w:r>
          </w:p>
        </w:tc>
        <w:tc>
          <w:tcPr>
            <w:tcW w:w="3006" w:type="dxa"/>
          </w:tcPr>
          <w:p w14:paraId="0194C8F2" w14:textId="77777777" w:rsidR="00DE2978" w:rsidRPr="003C44AF" w:rsidRDefault="00DE2978" w:rsidP="00DE2978">
            <w:pPr>
              <w:rPr>
                <w:rFonts w:ascii="Arial" w:hAnsi="Arial" w:cs="Arial"/>
                <w:sz w:val="24"/>
                <w:szCs w:val="24"/>
                <w:lang w:eastAsia="en-GB"/>
              </w:rPr>
            </w:pPr>
          </w:p>
        </w:tc>
      </w:tr>
      <w:tr w:rsidR="003C44AF" w:rsidRPr="003C44AF" w14:paraId="71C5B7C9" w14:textId="77777777" w:rsidTr="00DE2978">
        <w:tc>
          <w:tcPr>
            <w:tcW w:w="3005" w:type="dxa"/>
          </w:tcPr>
          <w:p w14:paraId="0E676CBD" w14:textId="03D7BAD4" w:rsidR="00DE2978" w:rsidRPr="003C44AF" w:rsidRDefault="00DE2978" w:rsidP="00DE2978">
            <w:pPr>
              <w:rPr>
                <w:rFonts w:ascii="Arial" w:hAnsi="Arial" w:cs="Arial"/>
                <w:sz w:val="24"/>
                <w:szCs w:val="24"/>
                <w:lang w:eastAsia="en-GB"/>
              </w:rPr>
            </w:pPr>
            <w:r w:rsidRPr="003C44AF">
              <w:rPr>
                <w:rFonts w:ascii="Arial" w:hAnsi="Arial" w:cs="Arial"/>
                <w:sz w:val="24"/>
                <w:szCs w:val="24"/>
              </w:rPr>
              <w:t>VIP Tickets (50 x £200)</w:t>
            </w:r>
          </w:p>
        </w:tc>
        <w:tc>
          <w:tcPr>
            <w:tcW w:w="3005" w:type="dxa"/>
          </w:tcPr>
          <w:p w14:paraId="30C3383F" w14:textId="06270AA5" w:rsidR="00DE2978" w:rsidRPr="003C44AF" w:rsidRDefault="00DE2978" w:rsidP="00DE2978">
            <w:pPr>
              <w:rPr>
                <w:rFonts w:ascii="Arial" w:hAnsi="Arial" w:cs="Arial"/>
                <w:sz w:val="24"/>
                <w:szCs w:val="24"/>
                <w:lang w:eastAsia="en-GB"/>
              </w:rPr>
            </w:pPr>
            <w:r w:rsidRPr="003C44AF">
              <w:rPr>
                <w:rFonts w:ascii="Arial" w:hAnsi="Arial" w:cs="Arial"/>
                <w:sz w:val="24"/>
                <w:szCs w:val="24"/>
              </w:rPr>
              <w:t>£10,000</w:t>
            </w:r>
          </w:p>
        </w:tc>
        <w:tc>
          <w:tcPr>
            <w:tcW w:w="3006" w:type="dxa"/>
          </w:tcPr>
          <w:p w14:paraId="4C519B75" w14:textId="77777777" w:rsidR="00DE2978" w:rsidRPr="003C44AF" w:rsidRDefault="00DE2978" w:rsidP="00DE2978">
            <w:pPr>
              <w:rPr>
                <w:rFonts w:ascii="Arial" w:hAnsi="Arial" w:cs="Arial"/>
                <w:sz w:val="24"/>
                <w:szCs w:val="24"/>
                <w:lang w:eastAsia="en-GB"/>
              </w:rPr>
            </w:pPr>
          </w:p>
        </w:tc>
      </w:tr>
      <w:tr w:rsidR="003C44AF" w:rsidRPr="003C44AF" w14:paraId="1608FA3D" w14:textId="77777777" w:rsidTr="00DE2978">
        <w:tc>
          <w:tcPr>
            <w:tcW w:w="3005" w:type="dxa"/>
          </w:tcPr>
          <w:p w14:paraId="582BB64B" w14:textId="22D01530"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Ticket Sales Revenue</w:t>
            </w:r>
          </w:p>
        </w:tc>
        <w:tc>
          <w:tcPr>
            <w:tcW w:w="3005" w:type="dxa"/>
          </w:tcPr>
          <w:p w14:paraId="1FFD4BA4" w14:textId="77777777" w:rsidR="00DE2978" w:rsidRPr="003C44AF" w:rsidRDefault="00DE2978" w:rsidP="00DE2978">
            <w:pPr>
              <w:rPr>
                <w:rFonts w:ascii="Arial" w:hAnsi="Arial" w:cs="Arial"/>
                <w:sz w:val="24"/>
                <w:szCs w:val="24"/>
                <w:lang w:eastAsia="en-GB"/>
              </w:rPr>
            </w:pPr>
          </w:p>
        </w:tc>
        <w:tc>
          <w:tcPr>
            <w:tcW w:w="3006" w:type="dxa"/>
          </w:tcPr>
          <w:p w14:paraId="534B97BC" w14:textId="23C9A396" w:rsidR="00DE2978" w:rsidRPr="003C44AF" w:rsidRDefault="00DE2978" w:rsidP="00DE2978">
            <w:pPr>
              <w:rPr>
                <w:rFonts w:ascii="Arial" w:hAnsi="Arial" w:cs="Arial"/>
                <w:sz w:val="24"/>
                <w:szCs w:val="24"/>
                <w:lang w:eastAsia="en-GB"/>
              </w:rPr>
            </w:pPr>
            <w:r w:rsidRPr="003C44AF">
              <w:rPr>
                <w:rFonts w:ascii="Arial" w:hAnsi="Arial" w:cs="Arial"/>
                <w:sz w:val="24"/>
                <w:szCs w:val="24"/>
              </w:rPr>
              <w:t>£76,500</w:t>
            </w:r>
          </w:p>
        </w:tc>
      </w:tr>
      <w:tr w:rsidR="003C44AF" w:rsidRPr="003C44AF" w14:paraId="22C0122A" w14:textId="77777777" w:rsidTr="00DE2978">
        <w:tc>
          <w:tcPr>
            <w:tcW w:w="3005" w:type="dxa"/>
          </w:tcPr>
          <w:p w14:paraId="5A5C1A15" w14:textId="09958078" w:rsidR="00DE2978" w:rsidRPr="003C44AF" w:rsidRDefault="00DE2978" w:rsidP="00DE2978">
            <w:pPr>
              <w:rPr>
                <w:rFonts w:ascii="Arial" w:hAnsi="Arial" w:cs="Arial"/>
                <w:sz w:val="24"/>
                <w:szCs w:val="24"/>
                <w:lang w:eastAsia="en-GB"/>
              </w:rPr>
            </w:pPr>
            <w:r w:rsidRPr="003C44AF">
              <w:rPr>
                <w:rFonts w:ascii="Arial" w:hAnsi="Arial" w:cs="Arial"/>
                <w:sz w:val="24"/>
                <w:szCs w:val="24"/>
              </w:rPr>
              <w:t>Sponsorships</w:t>
            </w:r>
          </w:p>
        </w:tc>
        <w:tc>
          <w:tcPr>
            <w:tcW w:w="3005" w:type="dxa"/>
          </w:tcPr>
          <w:p w14:paraId="1A617DC2" w14:textId="77777777" w:rsidR="00DE2978" w:rsidRPr="003C44AF" w:rsidRDefault="00DE2978" w:rsidP="00DE2978">
            <w:pPr>
              <w:rPr>
                <w:rFonts w:ascii="Arial" w:hAnsi="Arial" w:cs="Arial"/>
                <w:sz w:val="24"/>
                <w:szCs w:val="24"/>
                <w:lang w:eastAsia="en-GB"/>
              </w:rPr>
            </w:pPr>
          </w:p>
        </w:tc>
        <w:tc>
          <w:tcPr>
            <w:tcW w:w="3006" w:type="dxa"/>
          </w:tcPr>
          <w:p w14:paraId="2922450F" w14:textId="77777777" w:rsidR="00DE2978" w:rsidRPr="003C44AF" w:rsidRDefault="00DE2978" w:rsidP="00DE2978">
            <w:pPr>
              <w:rPr>
                <w:rFonts w:ascii="Arial" w:hAnsi="Arial" w:cs="Arial"/>
                <w:sz w:val="24"/>
                <w:szCs w:val="24"/>
                <w:lang w:eastAsia="en-GB"/>
              </w:rPr>
            </w:pPr>
          </w:p>
        </w:tc>
      </w:tr>
      <w:tr w:rsidR="003C44AF" w:rsidRPr="003C44AF" w14:paraId="02CC0DD0" w14:textId="77777777" w:rsidTr="00DE2978">
        <w:tc>
          <w:tcPr>
            <w:tcW w:w="3005" w:type="dxa"/>
          </w:tcPr>
          <w:p w14:paraId="2BA2EBBA" w14:textId="476E404E" w:rsidR="00DE2978" w:rsidRPr="003C44AF" w:rsidRDefault="00DE2978" w:rsidP="00DE2978">
            <w:pPr>
              <w:rPr>
                <w:rFonts w:ascii="Arial" w:hAnsi="Arial" w:cs="Arial"/>
                <w:sz w:val="24"/>
                <w:szCs w:val="24"/>
                <w:lang w:eastAsia="en-GB"/>
              </w:rPr>
            </w:pPr>
            <w:r w:rsidRPr="003C44AF">
              <w:rPr>
                <w:rFonts w:ascii="Arial" w:hAnsi="Arial" w:cs="Arial"/>
                <w:sz w:val="24"/>
                <w:szCs w:val="24"/>
              </w:rPr>
              <w:t>Gold Sponsors (2 x £10,000)</w:t>
            </w:r>
          </w:p>
        </w:tc>
        <w:tc>
          <w:tcPr>
            <w:tcW w:w="3005" w:type="dxa"/>
          </w:tcPr>
          <w:p w14:paraId="243A0C6C" w14:textId="6BA5B977" w:rsidR="00DE2978" w:rsidRPr="003C44AF" w:rsidRDefault="00DE2978" w:rsidP="00DE2978">
            <w:pPr>
              <w:rPr>
                <w:rFonts w:ascii="Arial" w:hAnsi="Arial" w:cs="Arial"/>
                <w:sz w:val="24"/>
                <w:szCs w:val="24"/>
                <w:lang w:eastAsia="en-GB"/>
              </w:rPr>
            </w:pPr>
            <w:r w:rsidRPr="003C44AF">
              <w:rPr>
                <w:rFonts w:ascii="Arial" w:hAnsi="Arial" w:cs="Arial"/>
                <w:sz w:val="24"/>
                <w:szCs w:val="24"/>
              </w:rPr>
              <w:t>£20,000</w:t>
            </w:r>
          </w:p>
        </w:tc>
        <w:tc>
          <w:tcPr>
            <w:tcW w:w="3006" w:type="dxa"/>
          </w:tcPr>
          <w:p w14:paraId="61FB5A82" w14:textId="77777777" w:rsidR="00DE2978" w:rsidRPr="003C44AF" w:rsidRDefault="00DE2978" w:rsidP="00DE2978">
            <w:pPr>
              <w:rPr>
                <w:rFonts w:ascii="Arial" w:hAnsi="Arial" w:cs="Arial"/>
                <w:sz w:val="24"/>
                <w:szCs w:val="24"/>
                <w:lang w:eastAsia="en-GB"/>
              </w:rPr>
            </w:pPr>
          </w:p>
        </w:tc>
      </w:tr>
      <w:tr w:rsidR="003C44AF" w:rsidRPr="003C44AF" w14:paraId="275BEB7D" w14:textId="77777777" w:rsidTr="00DE2978">
        <w:tc>
          <w:tcPr>
            <w:tcW w:w="3005" w:type="dxa"/>
          </w:tcPr>
          <w:p w14:paraId="73B03265" w14:textId="4FC8EEDC" w:rsidR="00DE2978" w:rsidRPr="003C44AF" w:rsidRDefault="00DE2978" w:rsidP="00DE2978">
            <w:pPr>
              <w:rPr>
                <w:rFonts w:ascii="Arial" w:hAnsi="Arial" w:cs="Arial"/>
                <w:sz w:val="24"/>
                <w:szCs w:val="24"/>
                <w:lang w:eastAsia="en-GB"/>
              </w:rPr>
            </w:pPr>
            <w:r w:rsidRPr="003C44AF">
              <w:rPr>
                <w:rFonts w:ascii="Arial" w:hAnsi="Arial" w:cs="Arial"/>
                <w:sz w:val="24"/>
                <w:szCs w:val="24"/>
              </w:rPr>
              <w:t>Silver Sponsors (4 x £5,000)</w:t>
            </w:r>
          </w:p>
        </w:tc>
        <w:tc>
          <w:tcPr>
            <w:tcW w:w="3005" w:type="dxa"/>
          </w:tcPr>
          <w:p w14:paraId="498A53C9" w14:textId="6A8045A9" w:rsidR="00DE2978" w:rsidRPr="003C44AF" w:rsidRDefault="00DE2978" w:rsidP="00DE2978">
            <w:pPr>
              <w:rPr>
                <w:rFonts w:ascii="Arial" w:hAnsi="Arial" w:cs="Arial"/>
                <w:sz w:val="24"/>
                <w:szCs w:val="24"/>
                <w:lang w:eastAsia="en-GB"/>
              </w:rPr>
            </w:pPr>
            <w:r w:rsidRPr="003C44AF">
              <w:rPr>
                <w:rFonts w:ascii="Arial" w:hAnsi="Arial" w:cs="Arial"/>
                <w:sz w:val="24"/>
                <w:szCs w:val="24"/>
              </w:rPr>
              <w:t>£20,000</w:t>
            </w:r>
          </w:p>
        </w:tc>
        <w:tc>
          <w:tcPr>
            <w:tcW w:w="3006" w:type="dxa"/>
          </w:tcPr>
          <w:p w14:paraId="5ABD330A" w14:textId="77777777" w:rsidR="00DE2978" w:rsidRPr="003C44AF" w:rsidRDefault="00DE2978" w:rsidP="00DE2978">
            <w:pPr>
              <w:rPr>
                <w:rFonts w:ascii="Arial" w:hAnsi="Arial" w:cs="Arial"/>
                <w:sz w:val="24"/>
                <w:szCs w:val="24"/>
                <w:lang w:eastAsia="en-GB"/>
              </w:rPr>
            </w:pPr>
          </w:p>
        </w:tc>
      </w:tr>
      <w:tr w:rsidR="003C44AF" w:rsidRPr="003C44AF" w14:paraId="3463F63A" w14:textId="77777777" w:rsidTr="00DE2978">
        <w:tc>
          <w:tcPr>
            <w:tcW w:w="3005" w:type="dxa"/>
          </w:tcPr>
          <w:p w14:paraId="07EB3168" w14:textId="55FD5922" w:rsidR="00DE2978" w:rsidRPr="003C44AF" w:rsidRDefault="00DE2978" w:rsidP="00DE2978">
            <w:pPr>
              <w:rPr>
                <w:rFonts w:ascii="Arial" w:hAnsi="Arial" w:cs="Arial"/>
                <w:sz w:val="24"/>
                <w:szCs w:val="24"/>
                <w:lang w:eastAsia="en-GB"/>
              </w:rPr>
            </w:pPr>
            <w:r w:rsidRPr="003C44AF">
              <w:rPr>
                <w:rFonts w:ascii="Arial" w:hAnsi="Arial" w:cs="Arial"/>
                <w:sz w:val="24"/>
                <w:szCs w:val="24"/>
              </w:rPr>
              <w:t>Bronze Sponsors (5 x £2,000)</w:t>
            </w:r>
          </w:p>
        </w:tc>
        <w:tc>
          <w:tcPr>
            <w:tcW w:w="3005" w:type="dxa"/>
          </w:tcPr>
          <w:p w14:paraId="64D31535" w14:textId="7351470A" w:rsidR="00DE2978" w:rsidRPr="003C44AF" w:rsidRDefault="00DE2978" w:rsidP="00DE2978">
            <w:pPr>
              <w:rPr>
                <w:rFonts w:ascii="Arial" w:hAnsi="Arial" w:cs="Arial"/>
                <w:sz w:val="24"/>
                <w:szCs w:val="24"/>
                <w:lang w:eastAsia="en-GB"/>
              </w:rPr>
            </w:pPr>
            <w:r w:rsidRPr="003C44AF">
              <w:rPr>
                <w:rFonts w:ascii="Arial" w:hAnsi="Arial" w:cs="Arial"/>
                <w:sz w:val="24"/>
                <w:szCs w:val="24"/>
              </w:rPr>
              <w:t>£10,000</w:t>
            </w:r>
          </w:p>
        </w:tc>
        <w:tc>
          <w:tcPr>
            <w:tcW w:w="3006" w:type="dxa"/>
          </w:tcPr>
          <w:p w14:paraId="10E17576" w14:textId="77777777" w:rsidR="00DE2978" w:rsidRPr="003C44AF" w:rsidRDefault="00DE2978" w:rsidP="00DE2978">
            <w:pPr>
              <w:rPr>
                <w:rFonts w:ascii="Arial" w:hAnsi="Arial" w:cs="Arial"/>
                <w:sz w:val="24"/>
                <w:szCs w:val="24"/>
                <w:lang w:eastAsia="en-GB"/>
              </w:rPr>
            </w:pPr>
          </w:p>
        </w:tc>
      </w:tr>
      <w:tr w:rsidR="003C44AF" w:rsidRPr="003C44AF" w14:paraId="678EF411" w14:textId="77777777" w:rsidTr="00DE2978">
        <w:tc>
          <w:tcPr>
            <w:tcW w:w="3005" w:type="dxa"/>
          </w:tcPr>
          <w:p w14:paraId="7B17F000" w14:textId="101F34BC"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Sponsorship Revenue</w:t>
            </w:r>
          </w:p>
        </w:tc>
        <w:tc>
          <w:tcPr>
            <w:tcW w:w="3005" w:type="dxa"/>
          </w:tcPr>
          <w:p w14:paraId="605F2902" w14:textId="77777777" w:rsidR="00DE2978" w:rsidRPr="003C44AF" w:rsidRDefault="00DE2978" w:rsidP="00DE2978">
            <w:pPr>
              <w:rPr>
                <w:rFonts w:ascii="Arial" w:hAnsi="Arial" w:cs="Arial"/>
                <w:sz w:val="24"/>
                <w:szCs w:val="24"/>
                <w:lang w:eastAsia="en-GB"/>
              </w:rPr>
            </w:pPr>
          </w:p>
        </w:tc>
        <w:tc>
          <w:tcPr>
            <w:tcW w:w="3006" w:type="dxa"/>
          </w:tcPr>
          <w:p w14:paraId="3DB5190E" w14:textId="1836CB91" w:rsidR="00DE2978" w:rsidRPr="003C44AF" w:rsidRDefault="00DE2978" w:rsidP="00DE2978">
            <w:pPr>
              <w:rPr>
                <w:rFonts w:ascii="Arial" w:hAnsi="Arial" w:cs="Arial"/>
                <w:sz w:val="24"/>
                <w:szCs w:val="24"/>
                <w:lang w:eastAsia="en-GB"/>
              </w:rPr>
            </w:pPr>
            <w:r w:rsidRPr="003C44AF">
              <w:rPr>
                <w:rFonts w:ascii="Arial" w:hAnsi="Arial" w:cs="Arial"/>
                <w:sz w:val="24"/>
                <w:szCs w:val="24"/>
              </w:rPr>
              <w:t>£50,000</w:t>
            </w:r>
          </w:p>
        </w:tc>
      </w:tr>
      <w:tr w:rsidR="003C44AF" w:rsidRPr="003C44AF" w14:paraId="3012A18B" w14:textId="77777777" w:rsidTr="00DE2978">
        <w:tc>
          <w:tcPr>
            <w:tcW w:w="3005" w:type="dxa"/>
          </w:tcPr>
          <w:p w14:paraId="66CB73D0" w14:textId="092C4728" w:rsidR="00DE2978" w:rsidRPr="003C44AF" w:rsidRDefault="00DE2978" w:rsidP="00DE2978">
            <w:pPr>
              <w:rPr>
                <w:rFonts w:ascii="Arial" w:hAnsi="Arial" w:cs="Arial"/>
                <w:sz w:val="24"/>
                <w:szCs w:val="24"/>
                <w:lang w:eastAsia="en-GB"/>
              </w:rPr>
            </w:pPr>
            <w:r w:rsidRPr="003C44AF">
              <w:rPr>
                <w:rFonts w:ascii="Arial" w:hAnsi="Arial" w:cs="Arial"/>
                <w:sz w:val="24"/>
                <w:szCs w:val="24"/>
              </w:rPr>
              <w:t>Vendor Fees</w:t>
            </w:r>
          </w:p>
        </w:tc>
        <w:tc>
          <w:tcPr>
            <w:tcW w:w="3005" w:type="dxa"/>
          </w:tcPr>
          <w:p w14:paraId="2626CD3A" w14:textId="02B275F8" w:rsidR="00DE2978" w:rsidRPr="003C44AF" w:rsidRDefault="00DE2978" w:rsidP="00DE2978">
            <w:pPr>
              <w:rPr>
                <w:rFonts w:ascii="Arial" w:hAnsi="Arial" w:cs="Arial"/>
                <w:sz w:val="24"/>
                <w:szCs w:val="24"/>
                <w:lang w:eastAsia="en-GB"/>
              </w:rPr>
            </w:pPr>
            <w:r w:rsidRPr="003C44AF">
              <w:rPr>
                <w:rFonts w:ascii="Arial" w:hAnsi="Arial" w:cs="Arial"/>
                <w:sz w:val="24"/>
                <w:szCs w:val="24"/>
              </w:rPr>
              <w:t>Exclusive Vendor Stalls (10 x £1,000)</w:t>
            </w:r>
          </w:p>
        </w:tc>
        <w:tc>
          <w:tcPr>
            <w:tcW w:w="3006" w:type="dxa"/>
          </w:tcPr>
          <w:p w14:paraId="399BFBAB" w14:textId="1364538F" w:rsidR="00DE2978" w:rsidRPr="003C44AF" w:rsidRDefault="00DE2978" w:rsidP="00DE2978">
            <w:pPr>
              <w:rPr>
                <w:rFonts w:ascii="Arial" w:hAnsi="Arial" w:cs="Arial"/>
                <w:sz w:val="24"/>
                <w:szCs w:val="24"/>
                <w:lang w:eastAsia="en-GB"/>
              </w:rPr>
            </w:pPr>
            <w:r w:rsidRPr="003C44AF">
              <w:rPr>
                <w:rFonts w:ascii="Arial" w:hAnsi="Arial" w:cs="Arial"/>
                <w:sz w:val="24"/>
                <w:szCs w:val="24"/>
              </w:rPr>
              <w:t>£10,000</w:t>
            </w:r>
          </w:p>
        </w:tc>
      </w:tr>
      <w:tr w:rsidR="003C44AF" w:rsidRPr="003C44AF" w14:paraId="4E468CA1" w14:textId="77777777" w:rsidTr="00DE2978">
        <w:tc>
          <w:tcPr>
            <w:tcW w:w="3005" w:type="dxa"/>
          </w:tcPr>
          <w:p w14:paraId="5E7C3B9B" w14:textId="0AE64BBA" w:rsidR="00DE2978" w:rsidRPr="003C44AF" w:rsidRDefault="00DE2978" w:rsidP="00DE2978">
            <w:pPr>
              <w:rPr>
                <w:rFonts w:ascii="Arial" w:hAnsi="Arial" w:cs="Arial"/>
                <w:sz w:val="24"/>
                <w:szCs w:val="24"/>
                <w:lang w:eastAsia="en-GB"/>
              </w:rPr>
            </w:pPr>
            <w:r w:rsidRPr="003C44AF">
              <w:rPr>
                <w:rFonts w:ascii="Arial" w:hAnsi="Arial" w:cs="Arial"/>
                <w:sz w:val="24"/>
                <w:szCs w:val="24"/>
              </w:rPr>
              <w:t>Additional Revenue Streams</w:t>
            </w:r>
          </w:p>
        </w:tc>
        <w:tc>
          <w:tcPr>
            <w:tcW w:w="3005" w:type="dxa"/>
          </w:tcPr>
          <w:p w14:paraId="5F07A0AB" w14:textId="77777777" w:rsidR="00DE2978" w:rsidRPr="003C44AF" w:rsidRDefault="00DE2978" w:rsidP="00DE2978">
            <w:pPr>
              <w:rPr>
                <w:rFonts w:ascii="Arial" w:hAnsi="Arial" w:cs="Arial"/>
                <w:sz w:val="24"/>
                <w:szCs w:val="24"/>
                <w:lang w:eastAsia="en-GB"/>
              </w:rPr>
            </w:pPr>
          </w:p>
        </w:tc>
        <w:tc>
          <w:tcPr>
            <w:tcW w:w="3006" w:type="dxa"/>
          </w:tcPr>
          <w:p w14:paraId="42ABA786" w14:textId="77777777" w:rsidR="00DE2978" w:rsidRPr="003C44AF" w:rsidRDefault="00DE2978" w:rsidP="00DE2978">
            <w:pPr>
              <w:rPr>
                <w:rFonts w:ascii="Arial" w:hAnsi="Arial" w:cs="Arial"/>
                <w:sz w:val="24"/>
                <w:szCs w:val="24"/>
                <w:lang w:eastAsia="en-GB"/>
              </w:rPr>
            </w:pPr>
          </w:p>
        </w:tc>
      </w:tr>
      <w:tr w:rsidR="003C44AF" w:rsidRPr="003C44AF" w14:paraId="2A5E56EC" w14:textId="77777777" w:rsidTr="00DE2978">
        <w:tc>
          <w:tcPr>
            <w:tcW w:w="3005" w:type="dxa"/>
          </w:tcPr>
          <w:p w14:paraId="7E0E4E65" w14:textId="3FF3E095" w:rsidR="00DE2978" w:rsidRPr="003C44AF" w:rsidRDefault="00DE2978" w:rsidP="00DE2978">
            <w:pPr>
              <w:rPr>
                <w:rFonts w:ascii="Arial" w:hAnsi="Arial" w:cs="Arial"/>
                <w:sz w:val="24"/>
                <w:szCs w:val="24"/>
                <w:lang w:eastAsia="en-GB"/>
              </w:rPr>
            </w:pPr>
            <w:r w:rsidRPr="003C44AF">
              <w:rPr>
                <w:rFonts w:ascii="Arial" w:hAnsi="Arial" w:cs="Arial"/>
                <w:sz w:val="24"/>
                <w:szCs w:val="24"/>
              </w:rPr>
              <w:t>Raffle Tickets and Fundraising Activities</w:t>
            </w:r>
          </w:p>
        </w:tc>
        <w:tc>
          <w:tcPr>
            <w:tcW w:w="3005" w:type="dxa"/>
          </w:tcPr>
          <w:p w14:paraId="05E27AB2" w14:textId="09FB8EF2" w:rsidR="00DE2978" w:rsidRPr="003C44AF" w:rsidRDefault="00DE2978" w:rsidP="00DE2978">
            <w:pPr>
              <w:rPr>
                <w:rFonts w:ascii="Arial" w:hAnsi="Arial" w:cs="Arial"/>
                <w:sz w:val="24"/>
                <w:szCs w:val="24"/>
                <w:lang w:eastAsia="en-GB"/>
              </w:rPr>
            </w:pPr>
            <w:r w:rsidRPr="003C44AF">
              <w:rPr>
                <w:rFonts w:ascii="Arial" w:hAnsi="Arial" w:cs="Arial"/>
                <w:sz w:val="24"/>
                <w:szCs w:val="24"/>
              </w:rPr>
              <w:t>£3,000</w:t>
            </w:r>
          </w:p>
        </w:tc>
        <w:tc>
          <w:tcPr>
            <w:tcW w:w="3006" w:type="dxa"/>
          </w:tcPr>
          <w:p w14:paraId="5C89B7D5" w14:textId="77777777" w:rsidR="00DE2978" w:rsidRPr="003C44AF" w:rsidRDefault="00DE2978" w:rsidP="00DE2978">
            <w:pPr>
              <w:rPr>
                <w:rFonts w:ascii="Arial" w:hAnsi="Arial" w:cs="Arial"/>
                <w:sz w:val="24"/>
                <w:szCs w:val="24"/>
                <w:lang w:eastAsia="en-GB"/>
              </w:rPr>
            </w:pPr>
          </w:p>
        </w:tc>
      </w:tr>
      <w:tr w:rsidR="003C44AF" w:rsidRPr="003C44AF" w14:paraId="5E1CD946" w14:textId="77777777" w:rsidTr="00DE2978">
        <w:tc>
          <w:tcPr>
            <w:tcW w:w="3005" w:type="dxa"/>
          </w:tcPr>
          <w:p w14:paraId="49288385" w14:textId="12A79316" w:rsidR="00DE2978" w:rsidRPr="003C44AF" w:rsidRDefault="00DE2978" w:rsidP="00DE2978">
            <w:pPr>
              <w:rPr>
                <w:rFonts w:ascii="Arial" w:hAnsi="Arial" w:cs="Arial"/>
                <w:sz w:val="24"/>
                <w:szCs w:val="24"/>
                <w:lang w:eastAsia="en-GB"/>
              </w:rPr>
            </w:pPr>
            <w:r w:rsidRPr="003C44AF">
              <w:rPr>
                <w:rFonts w:ascii="Arial" w:hAnsi="Arial" w:cs="Arial"/>
                <w:sz w:val="24"/>
                <w:szCs w:val="24"/>
              </w:rPr>
              <w:t>Merchandise Sales (Commemorative Items)</w:t>
            </w:r>
          </w:p>
        </w:tc>
        <w:tc>
          <w:tcPr>
            <w:tcW w:w="3005" w:type="dxa"/>
          </w:tcPr>
          <w:p w14:paraId="324A5591" w14:textId="41C27D2C" w:rsidR="00DE2978" w:rsidRPr="003C44AF" w:rsidRDefault="00DE2978" w:rsidP="00DE2978">
            <w:pPr>
              <w:rPr>
                <w:rFonts w:ascii="Arial" w:hAnsi="Arial" w:cs="Arial"/>
                <w:sz w:val="24"/>
                <w:szCs w:val="24"/>
                <w:lang w:eastAsia="en-GB"/>
              </w:rPr>
            </w:pPr>
            <w:r w:rsidRPr="003C44AF">
              <w:rPr>
                <w:rFonts w:ascii="Arial" w:hAnsi="Arial" w:cs="Arial"/>
                <w:sz w:val="24"/>
                <w:szCs w:val="24"/>
              </w:rPr>
              <w:t>£2,000</w:t>
            </w:r>
          </w:p>
        </w:tc>
        <w:tc>
          <w:tcPr>
            <w:tcW w:w="3006" w:type="dxa"/>
          </w:tcPr>
          <w:p w14:paraId="68C163C1" w14:textId="77777777" w:rsidR="00DE2978" w:rsidRPr="003C44AF" w:rsidRDefault="00DE2978" w:rsidP="00DE2978">
            <w:pPr>
              <w:rPr>
                <w:rFonts w:ascii="Arial" w:hAnsi="Arial" w:cs="Arial"/>
                <w:sz w:val="24"/>
                <w:szCs w:val="24"/>
                <w:lang w:eastAsia="en-GB"/>
              </w:rPr>
            </w:pPr>
          </w:p>
        </w:tc>
      </w:tr>
      <w:tr w:rsidR="003C44AF" w:rsidRPr="003C44AF" w14:paraId="47CEBF62" w14:textId="77777777" w:rsidTr="00DE2978">
        <w:tc>
          <w:tcPr>
            <w:tcW w:w="3005" w:type="dxa"/>
          </w:tcPr>
          <w:p w14:paraId="13C83D6E" w14:textId="5D48D414"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Additional Revenue</w:t>
            </w:r>
          </w:p>
        </w:tc>
        <w:tc>
          <w:tcPr>
            <w:tcW w:w="3005" w:type="dxa"/>
          </w:tcPr>
          <w:p w14:paraId="03E96720" w14:textId="77777777" w:rsidR="00DE2978" w:rsidRPr="003C44AF" w:rsidRDefault="00DE2978" w:rsidP="00DE2978">
            <w:pPr>
              <w:rPr>
                <w:rFonts w:ascii="Arial" w:hAnsi="Arial" w:cs="Arial"/>
                <w:sz w:val="24"/>
                <w:szCs w:val="24"/>
                <w:lang w:eastAsia="en-GB"/>
              </w:rPr>
            </w:pPr>
          </w:p>
        </w:tc>
        <w:tc>
          <w:tcPr>
            <w:tcW w:w="3006" w:type="dxa"/>
          </w:tcPr>
          <w:p w14:paraId="2C25F903" w14:textId="4DFCEDF7" w:rsidR="00DE2978" w:rsidRPr="003C44AF" w:rsidRDefault="00DE2978" w:rsidP="00DE2978">
            <w:pPr>
              <w:rPr>
                <w:rFonts w:ascii="Arial" w:hAnsi="Arial" w:cs="Arial"/>
                <w:sz w:val="24"/>
                <w:szCs w:val="24"/>
                <w:lang w:eastAsia="en-GB"/>
              </w:rPr>
            </w:pPr>
            <w:r w:rsidRPr="003C44AF">
              <w:rPr>
                <w:rFonts w:ascii="Arial" w:hAnsi="Arial" w:cs="Arial"/>
                <w:sz w:val="24"/>
                <w:szCs w:val="24"/>
              </w:rPr>
              <w:t>£5,000</w:t>
            </w:r>
          </w:p>
        </w:tc>
      </w:tr>
      <w:tr w:rsidR="003C44AF" w:rsidRPr="003C44AF" w14:paraId="138AC976" w14:textId="77777777" w:rsidTr="00DE2978">
        <w:tc>
          <w:tcPr>
            <w:tcW w:w="3005" w:type="dxa"/>
          </w:tcPr>
          <w:p w14:paraId="6190DD87" w14:textId="7B41E961"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Total Estimated Revenues</w:t>
            </w:r>
          </w:p>
        </w:tc>
        <w:tc>
          <w:tcPr>
            <w:tcW w:w="3005" w:type="dxa"/>
          </w:tcPr>
          <w:p w14:paraId="0D8F7676" w14:textId="77777777" w:rsidR="00DE2978" w:rsidRPr="003C44AF" w:rsidRDefault="00DE2978" w:rsidP="00DE2978">
            <w:pPr>
              <w:rPr>
                <w:rFonts w:ascii="Arial" w:hAnsi="Arial" w:cs="Arial"/>
                <w:b/>
                <w:bCs/>
                <w:sz w:val="24"/>
                <w:szCs w:val="24"/>
                <w:lang w:eastAsia="en-GB"/>
              </w:rPr>
            </w:pPr>
          </w:p>
        </w:tc>
        <w:tc>
          <w:tcPr>
            <w:tcW w:w="3006" w:type="dxa"/>
          </w:tcPr>
          <w:p w14:paraId="53C04E5B" w14:textId="2AA32779"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rPr>
              <w:t>£141,500</w:t>
            </w:r>
          </w:p>
        </w:tc>
      </w:tr>
    </w:tbl>
    <w:p w14:paraId="6374BF93" w14:textId="77777777" w:rsidR="00DE2978" w:rsidRPr="003C44AF" w:rsidRDefault="00DE2978" w:rsidP="00DE2978">
      <w:pPr>
        <w:rPr>
          <w:lang w:eastAsia="en-GB"/>
        </w:rPr>
      </w:pPr>
    </w:p>
    <w:tbl>
      <w:tblPr>
        <w:tblStyle w:val="TableGrid"/>
        <w:tblW w:w="0" w:type="auto"/>
        <w:tblLook w:val="04A0" w:firstRow="1" w:lastRow="0" w:firstColumn="1" w:lastColumn="0" w:noHBand="0" w:noVBand="1"/>
      </w:tblPr>
      <w:tblGrid>
        <w:gridCol w:w="3005"/>
        <w:gridCol w:w="3005"/>
        <w:gridCol w:w="3006"/>
      </w:tblGrid>
      <w:tr w:rsidR="003C44AF" w:rsidRPr="003C44AF" w14:paraId="556F8B2E" w14:textId="77777777" w:rsidTr="00DE2978">
        <w:tc>
          <w:tcPr>
            <w:tcW w:w="3005" w:type="dxa"/>
          </w:tcPr>
          <w:p w14:paraId="657BA9BF" w14:textId="637FB9C0"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lang w:eastAsia="en-GB"/>
              </w:rPr>
              <w:t>Total Estimated Revenues</w:t>
            </w:r>
          </w:p>
        </w:tc>
        <w:tc>
          <w:tcPr>
            <w:tcW w:w="3005" w:type="dxa"/>
          </w:tcPr>
          <w:p w14:paraId="542BFE98" w14:textId="57C2B154"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lang w:eastAsia="en-GB"/>
              </w:rPr>
              <w:t>Total Estimated Costs</w:t>
            </w:r>
          </w:p>
        </w:tc>
        <w:tc>
          <w:tcPr>
            <w:tcW w:w="3006" w:type="dxa"/>
          </w:tcPr>
          <w:p w14:paraId="36D2F0E0" w14:textId="57DDB003" w:rsidR="00DE2978" w:rsidRPr="003C44AF" w:rsidRDefault="00DE2978" w:rsidP="00DE2978">
            <w:pPr>
              <w:rPr>
                <w:rFonts w:ascii="Arial" w:hAnsi="Arial" w:cs="Arial"/>
                <w:b/>
                <w:bCs/>
                <w:sz w:val="24"/>
                <w:szCs w:val="24"/>
                <w:lang w:eastAsia="en-GB"/>
              </w:rPr>
            </w:pPr>
            <w:r w:rsidRPr="003C44AF">
              <w:rPr>
                <w:rFonts w:ascii="Arial" w:hAnsi="Arial" w:cs="Arial"/>
                <w:b/>
                <w:bCs/>
                <w:sz w:val="24"/>
                <w:szCs w:val="24"/>
                <w:lang w:eastAsia="en-GB"/>
              </w:rPr>
              <w:t>Estimated Net Profit</w:t>
            </w:r>
          </w:p>
        </w:tc>
      </w:tr>
      <w:tr w:rsidR="003C44AF" w:rsidRPr="003C44AF" w14:paraId="1D295390" w14:textId="77777777" w:rsidTr="00DE2978">
        <w:tc>
          <w:tcPr>
            <w:tcW w:w="3005" w:type="dxa"/>
          </w:tcPr>
          <w:p w14:paraId="5F1CFE5B" w14:textId="009E18CE" w:rsidR="00DE2978" w:rsidRPr="003C44AF" w:rsidRDefault="00DE2978" w:rsidP="00DE2978">
            <w:pPr>
              <w:rPr>
                <w:rFonts w:ascii="Arial" w:hAnsi="Arial" w:cs="Arial"/>
                <w:sz w:val="24"/>
                <w:szCs w:val="24"/>
                <w:lang w:eastAsia="en-GB"/>
              </w:rPr>
            </w:pPr>
            <w:r w:rsidRPr="003C44AF">
              <w:rPr>
                <w:rFonts w:ascii="Arial" w:hAnsi="Arial" w:cs="Arial"/>
                <w:sz w:val="24"/>
                <w:szCs w:val="24"/>
                <w:lang w:eastAsia="en-GB"/>
              </w:rPr>
              <w:t>£141,500</w:t>
            </w:r>
          </w:p>
        </w:tc>
        <w:tc>
          <w:tcPr>
            <w:tcW w:w="3005" w:type="dxa"/>
          </w:tcPr>
          <w:p w14:paraId="7656DCF8" w14:textId="3BB4CE65" w:rsidR="00DE2978" w:rsidRPr="003C44AF" w:rsidRDefault="00DE2978" w:rsidP="00DE2978">
            <w:pPr>
              <w:rPr>
                <w:rFonts w:ascii="Arial" w:hAnsi="Arial" w:cs="Arial"/>
                <w:sz w:val="24"/>
                <w:szCs w:val="24"/>
                <w:lang w:eastAsia="en-GB"/>
              </w:rPr>
            </w:pPr>
            <w:r w:rsidRPr="003C44AF">
              <w:rPr>
                <w:rFonts w:ascii="Arial" w:hAnsi="Arial" w:cs="Arial"/>
                <w:sz w:val="24"/>
                <w:szCs w:val="24"/>
                <w:lang w:eastAsia="en-GB"/>
              </w:rPr>
              <w:t>£119,700</w:t>
            </w:r>
          </w:p>
        </w:tc>
        <w:tc>
          <w:tcPr>
            <w:tcW w:w="3006" w:type="dxa"/>
          </w:tcPr>
          <w:p w14:paraId="7D681638" w14:textId="7FD49C81" w:rsidR="00DE2978" w:rsidRPr="003C44AF" w:rsidRDefault="00DE2978" w:rsidP="00DE2978">
            <w:pPr>
              <w:rPr>
                <w:rFonts w:ascii="Arial" w:hAnsi="Arial" w:cs="Arial"/>
                <w:sz w:val="24"/>
                <w:szCs w:val="24"/>
                <w:lang w:eastAsia="en-GB"/>
              </w:rPr>
            </w:pPr>
            <w:r w:rsidRPr="003C44AF">
              <w:rPr>
                <w:rFonts w:ascii="Arial" w:hAnsi="Arial" w:cs="Arial"/>
                <w:sz w:val="24"/>
                <w:szCs w:val="24"/>
                <w:lang w:eastAsia="en-GB"/>
              </w:rPr>
              <w:t>£21,800</w:t>
            </w:r>
          </w:p>
        </w:tc>
      </w:tr>
    </w:tbl>
    <w:p w14:paraId="58AC4547" w14:textId="77777777" w:rsidR="00DE2978" w:rsidRPr="003C44AF" w:rsidRDefault="00DE2978" w:rsidP="00DE2978">
      <w:pPr>
        <w:rPr>
          <w:lang w:eastAsia="en-GB"/>
        </w:rPr>
      </w:pPr>
    </w:p>
    <w:p w14:paraId="12AAB2F7" w14:textId="5B3DA6EA" w:rsidR="00DE2978" w:rsidRPr="003C44AF" w:rsidRDefault="00DE2978" w:rsidP="00DE2978">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Frost Fair Networking Gala budget reflects the appropriate amount for a successful, high-quality, fully immersive event. The total estimated cost of holding the gala is £119,700, with expenditure in the following areas: venue hire (£25,000), catering (£35,000), entertainment and production (£24,000), staffing (£17,000) and marketing and promotion (£10,000). Discretionary costs such as insurance and a savings account up to £8,700 to cover unexpected expenses are also </w:t>
      </w:r>
      <w:r w:rsidR="00A74B1A" w:rsidRPr="003C44AF">
        <w:rPr>
          <w:rFonts w:ascii="Arial" w:hAnsi="Arial" w:cs="Arial"/>
          <w:sz w:val="24"/>
          <w:szCs w:val="24"/>
          <w:lang w:eastAsia="en-GB"/>
        </w:rPr>
        <w:t>calculated</w:t>
      </w:r>
      <w:r w:rsidRPr="003C44AF">
        <w:rPr>
          <w:rFonts w:ascii="Arial" w:hAnsi="Arial" w:cs="Arial"/>
          <w:sz w:val="24"/>
          <w:szCs w:val="24"/>
          <w:lang w:eastAsia="en-GB"/>
        </w:rPr>
        <w:t>. At the revenue level, ticket sales are estimated to total £76,500 and there are standard, early bird and VIP packages available for all attendee groups. The sponsorships will generate £50,000, with support from gold, silver and bronze sponsors. Amounts earned from vendors’ fees and merchandise expected to rise to £15,000. It will be estimated to make £141,500 in total revenue, and expects a £21,800 net profit, indicating its economic viability and return on investmen</w:t>
      </w:r>
      <w:r w:rsidR="00A74B1A" w:rsidRPr="003C44AF">
        <w:rPr>
          <w:rFonts w:ascii="Arial" w:hAnsi="Arial" w:cs="Arial"/>
          <w:sz w:val="24"/>
          <w:szCs w:val="24"/>
          <w:lang w:eastAsia="en-GB"/>
        </w:rPr>
        <w:t>t (Hoggett et al., 2024).</w:t>
      </w:r>
    </w:p>
    <w:p w14:paraId="3B8286D9" w14:textId="0BC6EE6B" w:rsidR="00DE2978" w:rsidRPr="003C44AF" w:rsidRDefault="00DE2978" w:rsidP="00E34BA4">
      <w:pPr>
        <w:pStyle w:val="EU"/>
        <w:numPr>
          <w:ilvl w:val="0"/>
          <w:numId w:val="1"/>
        </w:numPr>
        <w:spacing w:line="360" w:lineRule="auto"/>
        <w:rPr>
          <w:color w:val="auto"/>
        </w:rPr>
      </w:pPr>
      <w:bookmarkStart w:id="8" w:name="_Toc181910327"/>
      <w:r w:rsidRPr="003C44AF">
        <w:rPr>
          <w:color w:val="auto"/>
        </w:rPr>
        <w:t>Industry Trends</w:t>
      </w:r>
      <w:bookmarkEnd w:id="8"/>
    </w:p>
    <w:p w14:paraId="71025E42" w14:textId="1540E600" w:rsidR="00E34BA4" w:rsidRPr="003C44AF" w:rsidRDefault="00E34BA4" w:rsidP="00E34BA4">
      <w:pPr>
        <w:spacing w:line="360" w:lineRule="auto"/>
        <w:jc w:val="both"/>
        <w:rPr>
          <w:rFonts w:ascii="Arial" w:hAnsi="Arial" w:cs="Arial"/>
          <w:sz w:val="24"/>
          <w:szCs w:val="24"/>
          <w:lang w:eastAsia="en-GB"/>
        </w:rPr>
      </w:pPr>
      <w:r w:rsidRPr="003C44AF">
        <w:rPr>
          <w:rFonts w:ascii="Arial" w:hAnsi="Arial" w:cs="Arial"/>
          <w:sz w:val="24"/>
          <w:szCs w:val="24"/>
          <w:lang w:eastAsia="en-GB"/>
        </w:rPr>
        <w:t>The events industry is undergoing change due to new trends, critical issues and their impact. A recurrent theme is the fusion of digital, most notably virtual and hybrid events. COVID-19 has accelerated this transformation, forcing organizers to use digital technologies to sustain engagement. This shift has opened the door to a new audience and reduced costs but also creates the challenge of replicating the experience of the physical meeting. Environmental sustainability has become the industry’s number one priority</w:t>
      </w:r>
      <w:r w:rsidR="00A74B1A" w:rsidRPr="003C44AF">
        <w:rPr>
          <w:rFonts w:ascii="Arial" w:hAnsi="Arial" w:cs="Arial"/>
          <w:sz w:val="24"/>
          <w:szCs w:val="24"/>
          <w:lang w:eastAsia="en-GB"/>
        </w:rPr>
        <w:t xml:space="preserve"> (Hagen, 2021)</w:t>
      </w:r>
      <w:r w:rsidRPr="003C44AF">
        <w:rPr>
          <w:rFonts w:ascii="Arial" w:hAnsi="Arial" w:cs="Arial"/>
          <w:sz w:val="24"/>
          <w:szCs w:val="24"/>
          <w:lang w:eastAsia="en-GB"/>
        </w:rPr>
        <w:t xml:space="preserve">. </w:t>
      </w:r>
      <w:r w:rsidR="00A74B1A" w:rsidRPr="003C44AF">
        <w:rPr>
          <w:rFonts w:ascii="Arial" w:hAnsi="Arial" w:cs="Arial"/>
          <w:sz w:val="24"/>
          <w:szCs w:val="24"/>
          <w:lang w:eastAsia="en-GB"/>
        </w:rPr>
        <w:t>It</w:t>
      </w:r>
      <w:r w:rsidRPr="003C44AF">
        <w:rPr>
          <w:rFonts w:ascii="Arial" w:hAnsi="Arial" w:cs="Arial"/>
          <w:sz w:val="24"/>
          <w:szCs w:val="24"/>
          <w:lang w:eastAsia="en-GB"/>
        </w:rPr>
        <w:t xml:space="preserve"> is increasingly focused on lessening </w:t>
      </w:r>
      <w:r w:rsidR="00A74B1A" w:rsidRPr="003C44AF">
        <w:rPr>
          <w:rFonts w:ascii="Arial" w:hAnsi="Arial" w:cs="Arial"/>
          <w:sz w:val="24"/>
          <w:szCs w:val="24"/>
          <w:lang w:eastAsia="en-GB"/>
        </w:rPr>
        <w:t xml:space="preserve">the </w:t>
      </w:r>
      <w:r w:rsidRPr="003C44AF">
        <w:rPr>
          <w:rFonts w:ascii="Arial" w:hAnsi="Arial" w:cs="Arial"/>
          <w:sz w:val="24"/>
          <w:szCs w:val="24"/>
          <w:lang w:eastAsia="en-GB"/>
        </w:rPr>
        <w:t xml:space="preserve"> environmental impact through the minimization of waste, energy consumption, and the use of sustainable transport modes. The trend among event planners is to take green certifications and create eco-friendly features to cater to the needs of environmentally aware guests</w:t>
      </w:r>
      <w:r w:rsidR="00A74B1A" w:rsidRPr="003C44AF">
        <w:t xml:space="preserve"> </w:t>
      </w:r>
      <w:r w:rsidR="00A74B1A" w:rsidRPr="003C44AF">
        <w:rPr>
          <w:rFonts w:ascii="Arial" w:hAnsi="Arial" w:cs="Arial"/>
          <w:sz w:val="24"/>
          <w:szCs w:val="24"/>
          <w:lang w:eastAsia="en-GB"/>
        </w:rPr>
        <w:t>(Dimanche and Andrades, 2024)</w:t>
      </w:r>
      <w:r w:rsidRPr="003C44AF">
        <w:rPr>
          <w:rFonts w:ascii="Arial" w:hAnsi="Arial" w:cs="Arial"/>
          <w:sz w:val="24"/>
          <w:szCs w:val="24"/>
          <w:lang w:eastAsia="en-GB"/>
        </w:rPr>
        <w:t xml:space="preserve">. The second </w:t>
      </w:r>
      <w:r w:rsidR="00A74B1A" w:rsidRPr="003C44AF">
        <w:rPr>
          <w:rFonts w:ascii="Arial" w:hAnsi="Arial" w:cs="Arial"/>
          <w:sz w:val="24"/>
          <w:szCs w:val="24"/>
          <w:lang w:eastAsia="en-GB"/>
        </w:rPr>
        <w:t>radical</w:t>
      </w:r>
      <w:r w:rsidRPr="003C44AF">
        <w:rPr>
          <w:rFonts w:ascii="Arial" w:hAnsi="Arial" w:cs="Arial"/>
          <w:sz w:val="24"/>
          <w:szCs w:val="24"/>
          <w:lang w:eastAsia="en-GB"/>
        </w:rPr>
        <w:t xml:space="preserve"> force is artificial intelligence (AI), which delivers curated recommendations, attendee support chatbots, and better decision-making using data analytics. While AI provides the potential for efficiency and customization, it is also incompatible with data privacy and the loss of the human dimension of event experience</w:t>
      </w:r>
      <w:r w:rsidR="00A74B1A" w:rsidRPr="003C44AF">
        <w:rPr>
          <w:rFonts w:ascii="Arial" w:hAnsi="Arial" w:cs="Arial"/>
          <w:sz w:val="24"/>
          <w:szCs w:val="24"/>
          <w:lang w:eastAsia="en-GB"/>
        </w:rPr>
        <w:t xml:space="preserve"> (Neuhofer, Magnus and Celuch, 2020).</w:t>
      </w:r>
      <w:r w:rsidRPr="003C44AF">
        <w:rPr>
          <w:rFonts w:ascii="Arial" w:hAnsi="Arial" w:cs="Arial"/>
          <w:sz w:val="24"/>
          <w:szCs w:val="24"/>
          <w:lang w:eastAsia="en-GB"/>
        </w:rPr>
        <w:t xml:space="preserve"> There are challenges from climate change when it comes to outdoor gatherings. More frequent weather events demand better contingency planning and can increase insurance premiums. Organizers also need to consider how resistant their events are to climate-induced disruption, such as change in dates, venue </w:t>
      </w:r>
      <w:r w:rsidRPr="003C44AF">
        <w:rPr>
          <w:rFonts w:ascii="Arial" w:hAnsi="Arial" w:cs="Arial"/>
          <w:sz w:val="24"/>
          <w:szCs w:val="24"/>
          <w:lang w:eastAsia="en-GB"/>
        </w:rPr>
        <w:lastRenderedPageBreak/>
        <w:t>choices, and visitor experience</w:t>
      </w:r>
      <w:r w:rsidR="00A74B1A" w:rsidRPr="003C44AF">
        <w:rPr>
          <w:rFonts w:ascii="Arial" w:hAnsi="Arial" w:cs="Arial"/>
          <w:sz w:val="24"/>
          <w:szCs w:val="24"/>
          <w:lang w:eastAsia="en-GB"/>
        </w:rPr>
        <w:t xml:space="preserve"> (Mair, 2024)</w:t>
      </w:r>
      <w:r w:rsidRPr="003C44AF">
        <w:rPr>
          <w:rFonts w:ascii="Arial" w:hAnsi="Arial" w:cs="Arial"/>
          <w:sz w:val="24"/>
          <w:szCs w:val="24"/>
          <w:lang w:eastAsia="en-GB"/>
        </w:rPr>
        <w:t>. COVID-19 has also pushed for the development of better health and safety procedures. Participants now demand strict controls against infectious exposures, such as sanitary kiosks, hands-free connectivity and obvious disclosure of safety protocols. Such requirements have made event planning more cumbersome and the operations more expensive</w:t>
      </w:r>
      <w:r w:rsidR="00A74B1A" w:rsidRPr="003C44AF">
        <w:t xml:space="preserve"> </w:t>
      </w:r>
      <w:r w:rsidR="00A74B1A" w:rsidRPr="003C44AF">
        <w:rPr>
          <w:rFonts w:ascii="Arial" w:hAnsi="Arial" w:cs="Arial"/>
          <w:sz w:val="24"/>
          <w:szCs w:val="24"/>
          <w:lang w:eastAsia="en-GB"/>
        </w:rPr>
        <w:t>(Duarte et al., 2022)</w:t>
      </w:r>
      <w:r w:rsidRPr="003C44AF">
        <w:rPr>
          <w:rFonts w:ascii="Arial" w:hAnsi="Arial" w:cs="Arial"/>
          <w:sz w:val="24"/>
          <w:szCs w:val="24"/>
          <w:lang w:eastAsia="en-GB"/>
        </w:rPr>
        <w:t xml:space="preserve">. When planning the Frost Fair Networking Gala, these things require a multi-faceted approach. By adding hybrid features, </w:t>
      </w:r>
      <w:r w:rsidR="007F6E54" w:rsidRPr="003C44AF">
        <w:rPr>
          <w:rFonts w:ascii="Arial" w:hAnsi="Arial" w:cs="Arial"/>
          <w:sz w:val="24"/>
          <w:szCs w:val="24"/>
          <w:lang w:eastAsia="en-GB"/>
        </w:rPr>
        <w:t>the event might</w:t>
      </w:r>
      <w:r w:rsidRPr="003C44AF">
        <w:rPr>
          <w:rFonts w:ascii="Arial" w:hAnsi="Arial" w:cs="Arial"/>
          <w:sz w:val="24"/>
          <w:szCs w:val="24"/>
          <w:lang w:eastAsia="en-GB"/>
        </w:rPr>
        <w:t xml:space="preserve"> cater to offline and online attendees while ensuring scale and flexibility in regard to distance and ease with regard to actual gatherings. By using sustainable materials and reducing waste, </w:t>
      </w:r>
      <w:r w:rsidR="007F6E54" w:rsidRPr="003C44AF">
        <w:rPr>
          <w:rFonts w:ascii="Arial" w:hAnsi="Arial" w:cs="Arial"/>
          <w:sz w:val="24"/>
          <w:szCs w:val="24"/>
          <w:lang w:eastAsia="en-GB"/>
        </w:rPr>
        <w:t>the event is</w:t>
      </w:r>
      <w:r w:rsidRPr="003C44AF">
        <w:rPr>
          <w:rFonts w:ascii="Arial" w:hAnsi="Arial" w:cs="Arial"/>
          <w:sz w:val="24"/>
          <w:szCs w:val="24"/>
          <w:lang w:eastAsia="en-GB"/>
        </w:rPr>
        <w:t xml:space="preserve"> keeping with industry standards and attendee demands. AI could enhance personalization and efficiency, but it would still need to be managed in a human-scale way that keeps the event human. A response to climate-related hazards – including flexibility in schedules and contingency plans – is key to event resilience. Lastly, there will be an overwhelming need for full health and safety measures to build attendees’ confidence and keep them compliant with changing public health guidelines.</w:t>
      </w:r>
    </w:p>
    <w:p w14:paraId="06B70FD8" w14:textId="71D324AE" w:rsidR="00E34BA4" w:rsidRPr="003C44AF" w:rsidRDefault="00E34BA4" w:rsidP="00293036">
      <w:pPr>
        <w:pStyle w:val="EU"/>
        <w:numPr>
          <w:ilvl w:val="0"/>
          <w:numId w:val="1"/>
        </w:numPr>
        <w:spacing w:line="360" w:lineRule="auto"/>
        <w:rPr>
          <w:color w:val="auto"/>
        </w:rPr>
      </w:pPr>
      <w:bookmarkStart w:id="9" w:name="_Toc181910328"/>
      <w:r w:rsidRPr="003C44AF">
        <w:rPr>
          <w:color w:val="auto"/>
        </w:rPr>
        <w:t>Situational and Cultural Considerations</w:t>
      </w:r>
      <w:bookmarkEnd w:id="9"/>
    </w:p>
    <w:p w14:paraId="72C9B7D8" w14:textId="7D162A1E" w:rsidR="00E34BA4" w:rsidRPr="003C44AF" w:rsidRDefault="00E34BA4" w:rsidP="00293036">
      <w:pPr>
        <w:pStyle w:val="EU"/>
        <w:numPr>
          <w:ilvl w:val="1"/>
          <w:numId w:val="1"/>
        </w:numPr>
        <w:spacing w:line="360" w:lineRule="auto"/>
        <w:rPr>
          <w:color w:val="auto"/>
        </w:rPr>
      </w:pPr>
      <w:bookmarkStart w:id="10" w:name="_Toc181910329"/>
      <w:r w:rsidRPr="003C44AF">
        <w:rPr>
          <w:color w:val="auto"/>
        </w:rPr>
        <w:t>PESTEL Analysis</w:t>
      </w:r>
      <w:bookmarkEnd w:id="10"/>
      <w:r w:rsidRPr="003C44AF">
        <w:rPr>
          <w:color w:val="auto"/>
        </w:rPr>
        <w:t xml:space="preserve"> </w:t>
      </w:r>
    </w:p>
    <w:p w14:paraId="4B7ED3C0" w14:textId="76A2CBEF" w:rsidR="00E34BA4" w:rsidRPr="003C44AF" w:rsidRDefault="00E34BA4"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 xml:space="preserve">Political factors </w:t>
      </w:r>
    </w:p>
    <w:p w14:paraId="249444F9" w14:textId="6DDE6347" w:rsidR="00965CC6" w:rsidRPr="003C44AF" w:rsidRDefault="00E34BA4"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Brexit has changed UK politics and trade and regulatory systems. Visa and customs restrictions have changed since the UK left the EU, which may affect overseas attendees and merchants</w:t>
      </w:r>
      <w:r w:rsidR="007F6E54" w:rsidRPr="003C44AF">
        <w:t xml:space="preserve"> </w:t>
      </w:r>
      <w:r w:rsidR="007F6E54" w:rsidRPr="003C44AF">
        <w:rPr>
          <w:rFonts w:ascii="Arial" w:hAnsi="Arial" w:cs="Arial"/>
          <w:sz w:val="24"/>
          <w:szCs w:val="24"/>
          <w:lang w:eastAsia="en-GB"/>
        </w:rPr>
        <w:t>(Grünig, Kühn and Morschett, 2022)</w:t>
      </w:r>
      <w:r w:rsidRPr="003C44AF">
        <w:rPr>
          <w:rFonts w:ascii="Arial" w:hAnsi="Arial" w:cs="Arial"/>
          <w:sz w:val="24"/>
          <w:szCs w:val="24"/>
          <w:lang w:eastAsia="en-GB"/>
        </w:rPr>
        <w:t>. Event organisers must comply with these new regulations to run smoothly. Government rules on public gatherings, notably post-pandemic health and safety restrictions, are also important. In order to keep participants safe, the UK government has imposed crowd size and health regulations. Avoiding legal complications and protecting participants requires staying current on these rules. Additionally, political stability and government backing for the hospitality and events business can affect financing and public opinion. Grants and advertising programs from the government can help revive the tourist business</w:t>
      </w:r>
      <w:r w:rsidR="007F6E54" w:rsidRPr="003C44AF">
        <w:rPr>
          <w:rFonts w:ascii="Arial" w:hAnsi="Arial" w:cs="Arial"/>
          <w:sz w:val="24"/>
          <w:szCs w:val="24"/>
          <w:lang w:eastAsia="en-GB"/>
        </w:rPr>
        <w:t xml:space="preserve"> (GOV UK, 2021).</w:t>
      </w:r>
      <w:r w:rsidRPr="003C44AF">
        <w:rPr>
          <w:rFonts w:ascii="Arial" w:hAnsi="Arial" w:cs="Arial"/>
          <w:sz w:val="24"/>
          <w:szCs w:val="24"/>
          <w:lang w:eastAsia="en-GB"/>
        </w:rPr>
        <w:t xml:space="preserve"> Understanding and adjusting to the present political situation is crucial for preparing and executing the Frost Fair Networking Gala.</w:t>
      </w:r>
    </w:p>
    <w:p w14:paraId="1E6E3696" w14:textId="77777777" w:rsidR="007F6E54" w:rsidRPr="003C44AF" w:rsidRDefault="007F6E54" w:rsidP="00293036">
      <w:pPr>
        <w:spacing w:line="360" w:lineRule="auto"/>
        <w:jc w:val="both"/>
        <w:rPr>
          <w:rFonts w:ascii="Arial" w:hAnsi="Arial" w:cs="Arial"/>
          <w:b/>
          <w:bCs/>
          <w:sz w:val="24"/>
          <w:szCs w:val="24"/>
          <w:lang w:eastAsia="en-GB"/>
        </w:rPr>
      </w:pPr>
    </w:p>
    <w:p w14:paraId="3CFC5008" w14:textId="77777777" w:rsidR="007F6E54" w:rsidRPr="003C44AF" w:rsidRDefault="007F6E54" w:rsidP="00293036">
      <w:pPr>
        <w:spacing w:line="360" w:lineRule="auto"/>
        <w:jc w:val="both"/>
        <w:rPr>
          <w:rFonts w:ascii="Arial" w:hAnsi="Arial" w:cs="Arial"/>
          <w:b/>
          <w:bCs/>
          <w:sz w:val="24"/>
          <w:szCs w:val="24"/>
          <w:lang w:eastAsia="en-GB"/>
        </w:rPr>
      </w:pPr>
    </w:p>
    <w:p w14:paraId="71D9A589" w14:textId="0530D231" w:rsidR="007F6E54" w:rsidRPr="003C44AF" w:rsidRDefault="00E34BA4"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Economic factors</w:t>
      </w:r>
    </w:p>
    <w:p w14:paraId="36C9763D" w14:textId="1649B2F1" w:rsidR="00965CC6" w:rsidRPr="003C44AF" w:rsidRDefault="00965CC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UK's economy grew </w:t>
      </w:r>
      <w:r w:rsidR="007F6E54" w:rsidRPr="003C44AF">
        <w:rPr>
          <w:rFonts w:ascii="Arial" w:hAnsi="Arial" w:cs="Arial"/>
          <w:sz w:val="24"/>
          <w:szCs w:val="24"/>
          <w:lang w:eastAsia="en-GB"/>
        </w:rPr>
        <w:t>in</w:t>
      </w:r>
      <w:r w:rsidRPr="003C44AF">
        <w:rPr>
          <w:rFonts w:ascii="Arial" w:hAnsi="Arial" w:cs="Arial"/>
          <w:sz w:val="24"/>
          <w:szCs w:val="24"/>
          <w:lang w:eastAsia="en-GB"/>
        </w:rPr>
        <w:t xml:space="preserve"> 2024, with the Office for National Statistics</w:t>
      </w:r>
      <w:r w:rsidR="007F6E54" w:rsidRPr="003C44AF">
        <w:rPr>
          <w:rFonts w:ascii="Arial" w:hAnsi="Arial" w:cs="Arial"/>
          <w:sz w:val="24"/>
          <w:szCs w:val="24"/>
          <w:lang w:eastAsia="en-GB"/>
        </w:rPr>
        <w:t xml:space="preserve"> (2024)</w:t>
      </w:r>
      <w:r w:rsidRPr="003C44AF">
        <w:rPr>
          <w:rFonts w:ascii="Arial" w:hAnsi="Arial" w:cs="Arial"/>
          <w:sz w:val="24"/>
          <w:szCs w:val="24"/>
          <w:lang w:eastAsia="en-GB"/>
        </w:rPr>
        <w:t xml:space="preserve"> reporting a 0.5% GDP gain in the second quarter, down from an early estimate of 0.6%. Real GDP per capita is still 0.6% below pre-pandemic levels, showing incomplete economic recovery</w:t>
      </w:r>
      <w:r w:rsidR="007F6E54" w:rsidRPr="003C44AF">
        <w:rPr>
          <w:rFonts w:ascii="Arial" w:hAnsi="Arial" w:cs="Arial"/>
          <w:sz w:val="24"/>
          <w:szCs w:val="24"/>
          <w:lang w:eastAsia="en-GB"/>
        </w:rPr>
        <w:t xml:space="preserve">. </w:t>
      </w:r>
      <w:r w:rsidRPr="003C44AF">
        <w:rPr>
          <w:rFonts w:ascii="Arial" w:hAnsi="Arial" w:cs="Arial"/>
          <w:sz w:val="24"/>
          <w:szCs w:val="24"/>
          <w:lang w:eastAsia="en-GB"/>
        </w:rPr>
        <w:t xml:space="preserve">Inflationary pressures </w:t>
      </w:r>
      <w:r w:rsidR="00772EAD" w:rsidRPr="003C44AF">
        <w:rPr>
          <w:rFonts w:ascii="Arial" w:hAnsi="Arial" w:cs="Arial"/>
          <w:sz w:val="24"/>
          <w:szCs w:val="24"/>
          <w:lang w:eastAsia="en-GB"/>
        </w:rPr>
        <w:t>are still</w:t>
      </w:r>
      <w:r w:rsidRPr="003C44AF">
        <w:rPr>
          <w:rFonts w:ascii="Arial" w:hAnsi="Arial" w:cs="Arial"/>
          <w:sz w:val="24"/>
          <w:szCs w:val="24"/>
          <w:lang w:eastAsia="en-GB"/>
        </w:rPr>
        <w:t xml:space="preserve">, with a </w:t>
      </w:r>
      <w:r w:rsidR="00772EAD" w:rsidRPr="003C44AF">
        <w:rPr>
          <w:rFonts w:ascii="Arial" w:hAnsi="Arial" w:cs="Arial"/>
          <w:sz w:val="24"/>
          <w:szCs w:val="24"/>
          <w:lang w:eastAsia="en-GB"/>
        </w:rPr>
        <w:t>1.7</w:t>
      </w:r>
      <w:r w:rsidRPr="003C44AF">
        <w:rPr>
          <w:rFonts w:ascii="Arial" w:hAnsi="Arial" w:cs="Arial"/>
          <w:sz w:val="24"/>
          <w:szCs w:val="24"/>
          <w:lang w:eastAsia="en-GB"/>
        </w:rPr>
        <w:t>% CPI in September 2024, impacting consumer purchasing power (S</w:t>
      </w:r>
      <w:r w:rsidR="007F6E54" w:rsidRPr="003C44AF">
        <w:rPr>
          <w:rFonts w:ascii="Arial" w:hAnsi="Arial" w:cs="Arial"/>
          <w:sz w:val="24"/>
          <w:szCs w:val="24"/>
          <w:lang w:eastAsia="en-GB"/>
        </w:rPr>
        <w:t>tatista, 2024</w:t>
      </w:r>
      <w:r w:rsidRPr="003C44AF">
        <w:rPr>
          <w:rFonts w:ascii="Arial" w:hAnsi="Arial" w:cs="Arial"/>
          <w:sz w:val="24"/>
          <w:szCs w:val="24"/>
          <w:lang w:eastAsia="en-GB"/>
        </w:rPr>
        <w:t>). The hospitality sector, crucial to events, faces financial difficulties, as JD Wetherspoon announced a £60 million tax and cost hike after the UK Budget (</w:t>
      </w:r>
      <w:r w:rsidR="00772EAD" w:rsidRPr="003C44AF">
        <w:rPr>
          <w:rFonts w:ascii="Arial" w:hAnsi="Arial" w:cs="Arial"/>
          <w:sz w:val="24"/>
          <w:szCs w:val="24"/>
          <w:lang w:eastAsia="en-GB"/>
        </w:rPr>
        <w:t>Sugiura, 2024</w:t>
      </w:r>
      <w:r w:rsidRPr="003C44AF">
        <w:rPr>
          <w:rFonts w:ascii="Arial" w:hAnsi="Arial" w:cs="Arial"/>
          <w:sz w:val="24"/>
          <w:szCs w:val="24"/>
          <w:lang w:eastAsia="en-GB"/>
        </w:rPr>
        <w:t>). These economic realities need careful gala planning and pricing to assure affordability and financial feasibility. Planning must also account for inflation-related operational cost increases. In a volatile economy, understanding these economic factors is essential for resource allocation, ticket pricing, and event management to ensure the gala's success.</w:t>
      </w:r>
    </w:p>
    <w:p w14:paraId="0B5FB8A1" w14:textId="40328CC0" w:rsidR="007F6E54" w:rsidRPr="003C44AF" w:rsidRDefault="007F6E54" w:rsidP="00293036">
      <w:pPr>
        <w:spacing w:line="360" w:lineRule="auto"/>
        <w:jc w:val="both"/>
        <w:rPr>
          <w:rFonts w:ascii="Arial" w:hAnsi="Arial" w:cs="Arial"/>
          <w:b/>
          <w:bCs/>
          <w:sz w:val="24"/>
          <w:szCs w:val="24"/>
          <w:lang w:eastAsia="en-GB"/>
        </w:rPr>
      </w:pPr>
      <w:r w:rsidRPr="003C44AF">
        <w:rPr>
          <w:rFonts w:ascii="Arial" w:hAnsi="Arial" w:cs="Arial"/>
          <w:b/>
          <w:bCs/>
          <w:noProof/>
          <w:sz w:val="24"/>
          <w:szCs w:val="24"/>
          <w:lang w:eastAsia="en-GB"/>
        </w:rPr>
        <w:drawing>
          <wp:inline distT="0" distB="0" distL="0" distR="0" wp14:anchorId="6E4E77B1" wp14:editId="007E1EA1">
            <wp:extent cx="5846009" cy="3371850"/>
            <wp:effectExtent l="0" t="0" r="2540" b="0"/>
            <wp:docPr id="347221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21093" name=""/>
                    <pic:cNvPicPr/>
                  </pic:nvPicPr>
                  <pic:blipFill>
                    <a:blip r:embed="rId7"/>
                    <a:stretch>
                      <a:fillRect/>
                    </a:stretch>
                  </pic:blipFill>
                  <pic:spPr>
                    <a:xfrm>
                      <a:off x="0" y="0"/>
                      <a:ext cx="5871730" cy="3386685"/>
                    </a:xfrm>
                    <a:prstGeom prst="rect">
                      <a:avLst/>
                    </a:prstGeom>
                  </pic:spPr>
                </pic:pic>
              </a:graphicData>
            </a:graphic>
          </wp:inline>
        </w:drawing>
      </w:r>
    </w:p>
    <w:p w14:paraId="0D0C258D" w14:textId="6A1C4EBF" w:rsidR="007F6E54" w:rsidRPr="003C44AF" w:rsidRDefault="007F6E54"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Fig 1. ONS (2024).</w:t>
      </w:r>
      <w:r w:rsidRPr="003C44AF">
        <w:t xml:space="preserve"> </w:t>
      </w:r>
      <w:r w:rsidRPr="003C44AF">
        <w:rPr>
          <w:rFonts w:ascii="Arial" w:hAnsi="Arial" w:cs="Arial"/>
          <w:sz w:val="24"/>
          <w:szCs w:val="24"/>
          <w:lang w:eastAsia="en-GB"/>
        </w:rPr>
        <w:t>Gross Domestic Product (GDP).</w:t>
      </w:r>
    </w:p>
    <w:p w14:paraId="1A617C2F" w14:textId="5F97F962" w:rsidR="00772EAD" w:rsidRPr="003C44AF" w:rsidRDefault="00772EAD" w:rsidP="00293036">
      <w:pPr>
        <w:spacing w:line="360" w:lineRule="auto"/>
        <w:jc w:val="both"/>
        <w:rPr>
          <w:rFonts w:ascii="Arial" w:hAnsi="Arial" w:cs="Arial"/>
          <w:sz w:val="24"/>
          <w:szCs w:val="24"/>
          <w:lang w:eastAsia="en-GB"/>
        </w:rPr>
      </w:pPr>
      <w:r w:rsidRPr="003C44AF">
        <w:rPr>
          <w:rFonts w:ascii="Arial" w:hAnsi="Arial" w:cs="Arial"/>
          <w:noProof/>
          <w:sz w:val="24"/>
          <w:szCs w:val="24"/>
          <w:lang w:eastAsia="en-GB"/>
        </w:rPr>
        <w:lastRenderedPageBreak/>
        <w:drawing>
          <wp:inline distT="0" distB="0" distL="0" distR="0" wp14:anchorId="644700C3" wp14:editId="26D2356D">
            <wp:extent cx="4946650" cy="3697107"/>
            <wp:effectExtent l="0" t="0" r="6350" b="0"/>
            <wp:docPr id="1172558741"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58741" name="Picture 1" descr="A graph with blue lines&#10;&#10;Description automatically generated"/>
                    <pic:cNvPicPr/>
                  </pic:nvPicPr>
                  <pic:blipFill>
                    <a:blip r:embed="rId8"/>
                    <a:stretch>
                      <a:fillRect/>
                    </a:stretch>
                  </pic:blipFill>
                  <pic:spPr>
                    <a:xfrm>
                      <a:off x="0" y="0"/>
                      <a:ext cx="4969194" cy="3713957"/>
                    </a:xfrm>
                    <a:prstGeom prst="rect">
                      <a:avLst/>
                    </a:prstGeom>
                  </pic:spPr>
                </pic:pic>
              </a:graphicData>
            </a:graphic>
          </wp:inline>
        </w:drawing>
      </w:r>
    </w:p>
    <w:p w14:paraId="0E8AB9E2" w14:textId="75BD665E" w:rsidR="00772EAD" w:rsidRPr="003C44AF" w:rsidRDefault="00772EAD"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Fig 2. Statista (2024). Inflation rate for the Consumer Price Index (CPI) in the United Kingdom</w:t>
      </w:r>
    </w:p>
    <w:p w14:paraId="5775EEF0" w14:textId="73A49B0F" w:rsidR="00965CC6" w:rsidRPr="003C44AF" w:rsidRDefault="00965CC6"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 xml:space="preserve">Social factors </w:t>
      </w:r>
    </w:p>
    <w:p w14:paraId="2EA0F68B" w14:textId="674E4C53" w:rsidR="00293036" w:rsidRPr="003C44AF" w:rsidRDefault="0029303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With 81% of UK customers concerned about climate change, environmental responsibility and sustainability are growing</w:t>
      </w:r>
      <w:r w:rsidR="00772EAD" w:rsidRPr="003C44AF">
        <w:rPr>
          <w:rFonts w:ascii="Arial" w:hAnsi="Arial" w:cs="Arial"/>
          <w:sz w:val="24"/>
          <w:szCs w:val="24"/>
          <w:lang w:eastAsia="en-GB"/>
        </w:rPr>
        <w:t xml:space="preserve"> (OFGEM, 2020)</w:t>
      </w:r>
      <w:r w:rsidRPr="003C44AF">
        <w:rPr>
          <w:rFonts w:ascii="Arial" w:hAnsi="Arial" w:cs="Arial"/>
          <w:sz w:val="24"/>
          <w:szCs w:val="24"/>
          <w:lang w:eastAsia="en-GB"/>
        </w:rPr>
        <w:t>. Event planning must use sustainable materials and waste reduction to reflect this social change. Digital participation has also changed viewers' event experiences. A 2023 survey found that 7</w:t>
      </w:r>
      <w:r w:rsidR="00772EAD" w:rsidRPr="003C44AF">
        <w:rPr>
          <w:rFonts w:ascii="Arial" w:hAnsi="Arial" w:cs="Arial"/>
          <w:sz w:val="24"/>
          <w:szCs w:val="24"/>
          <w:lang w:eastAsia="en-GB"/>
        </w:rPr>
        <w:t>0</w:t>
      </w:r>
      <w:r w:rsidRPr="003C44AF">
        <w:rPr>
          <w:rFonts w:ascii="Arial" w:hAnsi="Arial" w:cs="Arial"/>
          <w:sz w:val="24"/>
          <w:szCs w:val="24"/>
          <w:lang w:eastAsia="en-GB"/>
        </w:rPr>
        <w:t>% of UK adults use social media everyday, emphasising the importance of a strong online presence for event advertising and participation</w:t>
      </w:r>
      <w:r w:rsidR="00772EAD" w:rsidRPr="003C44AF">
        <w:rPr>
          <w:rFonts w:ascii="Arial" w:hAnsi="Arial" w:cs="Arial"/>
          <w:sz w:val="24"/>
          <w:szCs w:val="24"/>
          <w:lang w:eastAsia="en-GB"/>
        </w:rPr>
        <w:t xml:space="preserve"> (Statista, 2024)</w:t>
      </w:r>
      <w:r w:rsidRPr="003C44AF">
        <w:rPr>
          <w:rFonts w:ascii="Arial" w:hAnsi="Arial" w:cs="Arial"/>
          <w:sz w:val="24"/>
          <w:szCs w:val="24"/>
          <w:lang w:eastAsia="en-GB"/>
        </w:rPr>
        <w:t>. The COVID-19 epidemic has also changed societal norms, emphasising health and safety. Attendees demand clear health procedures and accessible sanitary facilities. Understanding these social dynamics is necessary to tailor the event to attendance' needs and ensure its success.</w:t>
      </w:r>
    </w:p>
    <w:p w14:paraId="5424238E" w14:textId="243D7E46" w:rsidR="00772EAD" w:rsidRPr="003C44AF" w:rsidRDefault="00772EAD" w:rsidP="00293036">
      <w:pPr>
        <w:spacing w:line="360" w:lineRule="auto"/>
        <w:jc w:val="both"/>
        <w:rPr>
          <w:rFonts w:ascii="Arial" w:hAnsi="Arial" w:cs="Arial"/>
          <w:sz w:val="24"/>
          <w:szCs w:val="24"/>
          <w:lang w:eastAsia="en-GB"/>
        </w:rPr>
      </w:pPr>
      <w:r w:rsidRPr="003C44AF">
        <w:rPr>
          <w:rFonts w:ascii="Arial" w:hAnsi="Arial" w:cs="Arial"/>
          <w:noProof/>
          <w:sz w:val="24"/>
          <w:szCs w:val="24"/>
          <w:lang w:eastAsia="en-GB"/>
        </w:rPr>
        <w:lastRenderedPageBreak/>
        <w:drawing>
          <wp:inline distT="0" distB="0" distL="0" distR="0" wp14:anchorId="662219BF" wp14:editId="755510DD">
            <wp:extent cx="4521200" cy="3112145"/>
            <wp:effectExtent l="0" t="0" r="0" b="0"/>
            <wp:docPr id="1382911360"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11360" name="Picture 1" descr="A graph with blue bars&#10;&#10;Description automatically generated"/>
                    <pic:cNvPicPr/>
                  </pic:nvPicPr>
                  <pic:blipFill>
                    <a:blip r:embed="rId9"/>
                    <a:stretch>
                      <a:fillRect/>
                    </a:stretch>
                  </pic:blipFill>
                  <pic:spPr>
                    <a:xfrm>
                      <a:off x="0" y="0"/>
                      <a:ext cx="4532665" cy="3120037"/>
                    </a:xfrm>
                    <a:prstGeom prst="rect">
                      <a:avLst/>
                    </a:prstGeom>
                  </pic:spPr>
                </pic:pic>
              </a:graphicData>
            </a:graphic>
          </wp:inline>
        </w:drawing>
      </w:r>
    </w:p>
    <w:p w14:paraId="311EB573" w14:textId="09970F3A" w:rsidR="00772EAD" w:rsidRPr="003C44AF" w:rsidRDefault="00772EAD"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Fig 3. Statista (2024). Social network usage by frequency in the UK as of December 2023</w:t>
      </w:r>
    </w:p>
    <w:p w14:paraId="055AC52C" w14:textId="260F28E7" w:rsidR="00965CC6" w:rsidRPr="003C44AF" w:rsidRDefault="00965CC6"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Technological factors</w:t>
      </w:r>
    </w:p>
    <w:p w14:paraId="5150C15F" w14:textId="2C9181DD" w:rsidR="00293036" w:rsidRPr="003C44AF" w:rsidRDefault="0029303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Technology is changing the events sector, requiring intelligent event planning. In-person and virtual components in hybrid event forms increase accessibility and audience reach</w:t>
      </w:r>
      <w:r w:rsidR="00772EAD" w:rsidRPr="003C44AF">
        <w:t xml:space="preserve"> </w:t>
      </w:r>
      <w:r w:rsidR="00772EAD" w:rsidRPr="003C44AF">
        <w:rPr>
          <w:rFonts w:ascii="Arial" w:hAnsi="Arial" w:cs="Arial"/>
          <w:sz w:val="24"/>
          <w:szCs w:val="24"/>
          <w:lang w:eastAsia="en-GB"/>
        </w:rPr>
        <w:t>(Hagen, 2021)</w:t>
      </w:r>
      <w:r w:rsidRPr="003C44AF">
        <w:rPr>
          <w:rFonts w:ascii="Arial" w:hAnsi="Arial" w:cs="Arial"/>
          <w:sz w:val="24"/>
          <w:szCs w:val="24"/>
          <w:lang w:eastAsia="en-GB"/>
        </w:rPr>
        <w:t xml:space="preserve">. AI-powered chatbots and personalised content distribution are improving attendee engagement and operational efficiency. Immersive technologies like VR and AR provide interactive experiences that fascinate viewers </w:t>
      </w:r>
      <w:r w:rsidR="00772EAD" w:rsidRPr="003C44AF">
        <w:rPr>
          <w:rFonts w:ascii="Arial" w:hAnsi="Arial" w:cs="Arial"/>
          <w:sz w:val="24"/>
          <w:szCs w:val="24"/>
          <w:lang w:eastAsia="en-GB"/>
        </w:rPr>
        <w:t>(Neuhofer, Magnus and Celuch, 2020)</w:t>
      </w:r>
      <w:r w:rsidRPr="003C44AF">
        <w:rPr>
          <w:rFonts w:ascii="Arial" w:hAnsi="Arial" w:cs="Arial"/>
          <w:sz w:val="24"/>
          <w:szCs w:val="24"/>
          <w:lang w:eastAsia="en-GB"/>
        </w:rPr>
        <w:t>. These advances require substantial expenditure and create privacy and data security issues. Event planners must weigh the benefits and hazards of technological integration to avoid detracting from the attendance experience.</w:t>
      </w:r>
    </w:p>
    <w:p w14:paraId="20F9F9F0" w14:textId="774947B4" w:rsidR="00965CC6" w:rsidRPr="003C44AF" w:rsidRDefault="00965CC6"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Environmental factors</w:t>
      </w:r>
    </w:p>
    <w:p w14:paraId="30F4F32C" w14:textId="1A71EFD4" w:rsidR="00965CC6" w:rsidRPr="003C44AF" w:rsidRDefault="00965CC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The importance of environmental considerations in event planning is on the rise as a result of the growing awareness of sustainability and climate change. The environmental degradation caused by the events industry is substantial, particularly in terms of carbon emissions and waste generation </w:t>
      </w:r>
      <w:r w:rsidR="003C44AF" w:rsidRPr="003C44AF">
        <w:rPr>
          <w:rFonts w:ascii="Arial" w:hAnsi="Arial" w:cs="Arial"/>
          <w:sz w:val="24"/>
          <w:szCs w:val="24"/>
          <w:lang w:eastAsia="en-GB"/>
        </w:rPr>
        <w:t>(Santos et al., 2023)</w:t>
      </w:r>
      <w:r w:rsidRPr="003C44AF">
        <w:rPr>
          <w:rFonts w:ascii="Arial" w:hAnsi="Arial" w:cs="Arial"/>
          <w:sz w:val="24"/>
          <w:szCs w:val="24"/>
          <w:lang w:eastAsia="en-GB"/>
        </w:rPr>
        <w:t xml:space="preserve">. In response, there is an increasing emphasis on sustainable event management practices, including the promotion of sustainable transportation alternatives, the conservation of </w:t>
      </w:r>
      <w:r w:rsidRPr="003C44AF">
        <w:rPr>
          <w:rFonts w:ascii="Arial" w:hAnsi="Arial" w:cs="Arial"/>
          <w:sz w:val="24"/>
          <w:szCs w:val="24"/>
          <w:lang w:eastAsia="en-GB"/>
        </w:rPr>
        <w:lastRenderedPageBreak/>
        <w:t>energy, and the reduction of waste</w:t>
      </w:r>
      <w:r w:rsidR="003C44AF" w:rsidRPr="003C44AF">
        <w:rPr>
          <w:rFonts w:ascii="Arial" w:hAnsi="Arial" w:cs="Arial"/>
          <w:sz w:val="24"/>
          <w:szCs w:val="24"/>
          <w:lang w:eastAsia="en-GB"/>
        </w:rPr>
        <w:t xml:space="preserve"> (Cerezo-Esteve et al., 2022)</w:t>
      </w:r>
      <w:r w:rsidRPr="003C44AF">
        <w:rPr>
          <w:rFonts w:ascii="Arial" w:hAnsi="Arial" w:cs="Arial"/>
          <w:sz w:val="24"/>
          <w:szCs w:val="24"/>
          <w:lang w:eastAsia="en-GB"/>
        </w:rPr>
        <w:t>. Not only does the implementation of environmentally favourable measures mitigate the environmental impact, but it also correlates with the expectations of environmentally conscious attendees. Additionally, it is imperative to comply with environmental regulations and standards in order to prevent legal repercussions and improve the event's reputation. The integration of sustainability into event planning can result in increased stakeholder engagement and cost reductions, which in turn contribute to the event's overall success</w:t>
      </w:r>
      <w:r w:rsidR="003C44AF" w:rsidRPr="003C44AF">
        <w:rPr>
          <w:rFonts w:ascii="Arial" w:hAnsi="Arial" w:cs="Arial"/>
          <w:sz w:val="24"/>
          <w:szCs w:val="24"/>
          <w:lang w:eastAsia="en-GB"/>
        </w:rPr>
        <w:t xml:space="preserve"> (VisitScotland, n.d.)</w:t>
      </w:r>
      <w:r w:rsidRPr="003C44AF">
        <w:rPr>
          <w:rFonts w:ascii="Arial" w:hAnsi="Arial" w:cs="Arial"/>
          <w:sz w:val="24"/>
          <w:szCs w:val="24"/>
          <w:lang w:eastAsia="en-GB"/>
        </w:rPr>
        <w:t>. Consequently, the contemporary events industry benefits from the strategic advantage of incorporating environmental considerations in addition to the regulatory obligation.</w:t>
      </w:r>
    </w:p>
    <w:p w14:paraId="1624AA2C" w14:textId="2B2DE277" w:rsidR="00965CC6" w:rsidRPr="003C44AF" w:rsidRDefault="00965CC6" w:rsidP="00293036">
      <w:pPr>
        <w:spacing w:line="360" w:lineRule="auto"/>
        <w:jc w:val="both"/>
        <w:rPr>
          <w:rFonts w:ascii="Arial" w:hAnsi="Arial" w:cs="Arial"/>
          <w:b/>
          <w:bCs/>
          <w:sz w:val="24"/>
          <w:szCs w:val="24"/>
          <w:lang w:eastAsia="en-GB"/>
        </w:rPr>
      </w:pPr>
      <w:r w:rsidRPr="003C44AF">
        <w:rPr>
          <w:rFonts w:ascii="Arial" w:hAnsi="Arial" w:cs="Arial"/>
          <w:b/>
          <w:bCs/>
          <w:sz w:val="24"/>
          <w:szCs w:val="24"/>
          <w:lang w:eastAsia="en-GB"/>
        </w:rPr>
        <w:t>Legal factors</w:t>
      </w:r>
    </w:p>
    <w:p w14:paraId="57461F1E" w14:textId="61E2F86C" w:rsidR="00293036" w:rsidRPr="003C44AF" w:rsidRDefault="0029303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The Health and Safety at Work Act 1974 requires event planners to complete risk assessments and adopt safety measures to protect UK participants</w:t>
      </w:r>
      <w:r w:rsidR="003C44AF" w:rsidRPr="003C44AF">
        <w:rPr>
          <w:rFonts w:ascii="Arial" w:hAnsi="Arial" w:cs="Arial"/>
          <w:sz w:val="24"/>
          <w:szCs w:val="24"/>
          <w:lang w:eastAsia="en-GB"/>
        </w:rPr>
        <w:t xml:space="preserve"> (Health and Safety Executive, 2015)</w:t>
      </w:r>
      <w:r w:rsidRPr="003C44AF">
        <w:rPr>
          <w:rFonts w:ascii="Arial" w:hAnsi="Arial" w:cs="Arial"/>
          <w:sz w:val="24"/>
          <w:szCs w:val="24"/>
          <w:lang w:eastAsia="en-GB"/>
        </w:rPr>
        <w:t>. The Licensing Act 2003 requires licenses for alcohol sales, entertainment, and late-night refreshments</w:t>
      </w:r>
      <w:r w:rsidR="003C44AF" w:rsidRPr="003C44AF">
        <w:rPr>
          <w:rFonts w:ascii="Arial" w:hAnsi="Arial" w:cs="Arial"/>
          <w:sz w:val="24"/>
          <w:szCs w:val="24"/>
          <w:lang w:eastAsia="en-GB"/>
        </w:rPr>
        <w:t xml:space="preserve"> (Westminster GOV, n.d.)</w:t>
      </w:r>
      <w:r w:rsidRPr="003C44AF">
        <w:rPr>
          <w:rFonts w:ascii="Arial" w:hAnsi="Arial" w:cs="Arial"/>
          <w:sz w:val="24"/>
          <w:szCs w:val="24"/>
          <w:lang w:eastAsia="en-GB"/>
        </w:rPr>
        <w:t xml:space="preserve">. Data protection rules like the UK General Data Protection Regulation (UK GDPR) require transparent data practices and safe storage of personal data obtained during event registration and marketing. Failure to </w:t>
      </w:r>
      <w:r w:rsidR="003C44AF" w:rsidRPr="003C44AF">
        <w:rPr>
          <w:rFonts w:ascii="Arial" w:hAnsi="Arial" w:cs="Arial"/>
          <w:sz w:val="24"/>
          <w:szCs w:val="24"/>
          <w:lang w:eastAsia="en-GB"/>
        </w:rPr>
        <w:t>follow</w:t>
      </w:r>
      <w:r w:rsidRPr="003C44AF">
        <w:rPr>
          <w:rFonts w:ascii="Arial" w:hAnsi="Arial" w:cs="Arial"/>
          <w:sz w:val="24"/>
          <w:szCs w:val="24"/>
          <w:lang w:eastAsia="en-GB"/>
        </w:rPr>
        <w:t xml:space="preserve"> these laws may result in penalties and event reputation damage. Therefore, to ensure event success, it is crucial to stay updated and follow regulatory rules.</w:t>
      </w:r>
    </w:p>
    <w:p w14:paraId="016C700B" w14:textId="0C5487F1" w:rsidR="00DB510C" w:rsidRPr="003C44AF" w:rsidRDefault="0029303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cr/>
      </w:r>
      <w:r w:rsidR="00DB510C" w:rsidRPr="003C44AF">
        <w:rPr>
          <w:rFonts w:ascii="Arial" w:hAnsi="Arial" w:cs="Arial"/>
          <w:sz w:val="24"/>
          <w:szCs w:val="24"/>
          <w:lang w:eastAsia="en-GB"/>
        </w:rPr>
        <w:t xml:space="preserve">Therefore, the event's success is contingent upon </w:t>
      </w:r>
      <w:r w:rsidR="007F6E54" w:rsidRPr="003C44AF">
        <w:rPr>
          <w:rFonts w:ascii="Arial" w:hAnsi="Arial" w:cs="Arial"/>
          <w:sz w:val="24"/>
          <w:szCs w:val="24"/>
          <w:lang w:eastAsia="en-GB"/>
        </w:rPr>
        <w:t>understanding</w:t>
      </w:r>
      <w:r w:rsidR="00DB510C" w:rsidRPr="003C44AF">
        <w:rPr>
          <w:rFonts w:ascii="Arial" w:hAnsi="Arial" w:cs="Arial"/>
          <w:sz w:val="24"/>
          <w:szCs w:val="24"/>
          <w:lang w:eastAsia="en-GB"/>
        </w:rPr>
        <w:t xml:space="preserve"> the UK's increased </w:t>
      </w:r>
      <w:r w:rsidR="007F6E54" w:rsidRPr="003C44AF">
        <w:rPr>
          <w:rFonts w:ascii="Arial" w:hAnsi="Arial" w:cs="Arial"/>
          <w:sz w:val="24"/>
          <w:szCs w:val="24"/>
          <w:lang w:eastAsia="en-GB"/>
        </w:rPr>
        <w:t>accent</w:t>
      </w:r>
      <w:r w:rsidR="00DB510C" w:rsidRPr="003C44AF">
        <w:rPr>
          <w:rFonts w:ascii="Arial" w:hAnsi="Arial" w:cs="Arial"/>
          <w:sz w:val="24"/>
          <w:szCs w:val="24"/>
          <w:lang w:eastAsia="en-GB"/>
        </w:rPr>
        <w:t xml:space="preserve"> on sustainability, as an increasing number of consumers anticipate eco-friendly practices. The event's credibility and appeal to conscientious attendants are both enhanced by the necessity of cautious sourcing, waste management, and energy conservation, which are all necessary to meet this cultural expectation. Additionally, the importance of health and safety, which has been significantly impacted by COVID-19, is paramount; it is imperative to communicate sanitary measures in a plain and concise manner to reassure attendants. Audience interaction is also influenced by the digital era, as high engagement on social media and virtual platforms has altered marketing and attendance expectations. Attendees may be alienated, and strategic </w:t>
      </w:r>
      <w:r w:rsidR="00DB510C" w:rsidRPr="003C44AF">
        <w:rPr>
          <w:rFonts w:ascii="Arial" w:hAnsi="Arial" w:cs="Arial"/>
          <w:sz w:val="24"/>
          <w:szCs w:val="24"/>
          <w:lang w:eastAsia="en-GB"/>
        </w:rPr>
        <w:lastRenderedPageBreak/>
        <w:t xml:space="preserve">opportunities may be missed if these cultural and situational dynamics are not accommodated. </w:t>
      </w:r>
    </w:p>
    <w:p w14:paraId="335A0D0C" w14:textId="57EEEC95" w:rsidR="00DB510C" w:rsidRPr="003C44AF" w:rsidRDefault="00DB510C" w:rsidP="00293036">
      <w:pPr>
        <w:pStyle w:val="EU"/>
        <w:numPr>
          <w:ilvl w:val="0"/>
          <w:numId w:val="1"/>
        </w:numPr>
        <w:spacing w:line="360" w:lineRule="auto"/>
        <w:rPr>
          <w:color w:val="auto"/>
        </w:rPr>
      </w:pPr>
      <w:bookmarkStart w:id="11" w:name="_Toc181910330"/>
      <w:r w:rsidRPr="003C44AF">
        <w:rPr>
          <w:color w:val="auto"/>
        </w:rPr>
        <w:t>Conclusion</w:t>
      </w:r>
      <w:bookmarkEnd w:id="11"/>
    </w:p>
    <w:p w14:paraId="0AE078E5" w14:textId="4780546B" w:rsidR="00DB510C" w:rsidRPr="003C44AF" w:rsidRDefault="00293036" w:rsidP="00293036">
      <w:pPr>
        <w:spacing w:line="360" w:lineRule="auto"/>
        <w:jc w:val="both"/>
        <w:rPr>
          <w:rFonts w:ascii="Arial" w:hAnsi="Arial" w:cs="Arial"/>
          <w:sz w:val="24"/>
          <w:szCs w:val="24"/>
          <w:lang w:eastAsia="en-GB"/>
        </w:rPr>
      </w:pPr>
      <w:r w:rsidRPr="003C44AF">
        <w:rPr>
          <w:rFonts w:ascii="Arial" w:hAnsi="Arial" w:cs="Arial"/>
          <w:sz w:val="24"/>
          <w:szCs w:val="24"/>
          <w:lang w:eastAsia="en-GB"/>
        </w:rPr>
        <w:t xml:space="preserve">In conclusion, the Frost Fair Networking Gala offers hospitality professionals a unique, comprehensive cultural heritage experience with crucial networking possibilities. By carefully following the PESTEL framework, which predicts and tackles political, economic, social, technical, environmental, and legal factors, the event meets industry standards and participant expectations. Latest MICE trends include sustainable practices, health and safety safeguards, and digital engagement methods, which appeal to an audience more interested in immersive and responsible events. A well-structured budget that balances expenditures and income possibilities </w:t>
      </w:r>
      <w:r w:rsidR="007F6E54" w:rsidRPr="003C44AF">
        <w:rPr>
          <w:rFonts w:ascii="Arial" w:hAnsi="Arial" w:cs="Arial"/>
          <w:sz w:val="24"/>
          <w:szCs w:val="24"/>
          <w:lang w:eastAsia="en-GB"/>
        </w:rPr>
        <w:t>position</w:t>
      </w:r>
      <w:r w:rsidRPr="003C44AF">
        <w:rPr>
          <w:rFonts w:ascii="Arial" w:hAnsi="Arial" w:cs="Arial"/>
          <w:sz w:val="24"/>
          <w:szCs w:val="24"/>
          <w:lang w:eastAsia="en-GB"/>
        </w:rPr>
        <w:t xml:space="preserve"> the gala for financial success and a good net profit. This planning ensures that the Frost Fair Networking Gala will meet current event needs and create the framework for future growth and industry relevance. </w:t>
      </w:r>
    </w:p>
    <w:p w14:paraId="319664B5" w14:textId="77777777" w:rsidR="00293036" w:rsidRDefault="00293036" w:rsidP="00293036">
      <w:pPr>
        <w:spacing w:line="360" w:lineRule="auto"/>
        <w:jc w:val="both"/>
        <w:rPr>
          <w:rFonts w:ascii="Arial" w:hAnsi="Arial" w:cs="Arial"/>
          <w:sz w:val="24"/>
          <w:szCs w:val="24"/>
          <w:lang w:eastAsia="en-GB"/>
        </w:rPr>
      </w:pPr>
    </w:p>
    <w:p w14:paraId="76434308" w14:textId="77777777" w:rsidR="00293036" w:rsidRDefault="00293036" w:rsidP="00293036">
      <w:pPr>
        <w:spacing w:line="360" w:lineRule="auto"/>
        <w:jc w:val="both"/>
        <w:rPr>
          <w:rFonts w:ascii="Arial" w:hAnsi="Arial" w:cs="Arial"/>
          <w:sz w:val="24"/>
          <w:szCs w:val="24"/>
          <w:lang w:eastAsia="en-GB"/>
        </w:rPr>
      </w:pPr>
    </w:p>
    <w:p w14:paraId="09FE3256" w14:textId="77777777" w:rsidR="00293036" w:rsidRDefault="00293036" w:rsidP="00293036">
      <w:pPr>
        <w:spacing w:line="360" w:lineRule="auto"/>
        <w:jc w:val="both"/>
        <w:rPr>
          <w:rFonts w:ascii="Arial" w:hAnsi="Arial" w:cs="Arial"/>
          <w:sz w:val="24"/>
          <w:szCs w:val="24"/>
          <w:lang w:eastAsia="en-GB"/>
        </w:rPr>
      </w:pPr>
    </w:p>
    <w:p w14:paraId="13FD2493" w14:textId="77777777" w:rsidR="00293036" w:rsidRDefault="00293036" w:rsidP="00293036">
      <w:pPr>
        <w:spacing w:line="360" w:lineRule="auto"/>
        <w:jc w:val="both"/>
        <w:rPr>
          <w:rFonts w:ascii="Arial" w:hAnsi="Arial" w:cs="Arial"/>
          <w:sz w:val="24"/>
          <w:szCs w:val="24"/>
          <w:lang w:eastAsia="en-GB"/>
        </w:rPr>
      </w:pPr>
    </w:p>
    <w:p w14:paraId="125E0127" w14:textId="77777777" w:rsidR="00293036" w:rsidRDefault="00293036" w:rsidP="00293036">
      <w:pPr>
        <w:spacing w:line="360" w:lineRule="auto"/>
        <w:jc w:val="both"/>
        <w:rPr>
          <w:rFonts w:ascii="Arial" w:hAnsi="Arial" w:cs="Arial"/>
          <w:sz w:val="24"/>
          <w:szCs w:val="24"/>
          <w:lang w:eastAsia="en-GB"/>
        </w:rPr>
      </w:pPr>
    </w:p>
    <w:p w14:paraId="42355D71" w14:textId="77777777" w:rsidR="00293036" w:rsidRDefault="00293036" w:rsidP="00293036">
      <w:pPr>
        <w:spacing w:line="360" w:lineRule="auto"/>
        <w:jc w:val="both"/>
        <w:rPr>
          <w:rFonts w:ascii="Arial" w:hAnsi="Arial" w:cs="Arial"/>
          <w:sz w:val="24"/>
          <w:szCs w:val="24"/>
          <w:lang w:eastAsia="en-GB"/>
        </w:rPr>
      </w:pPr>
    </w:p>
    <w:p w14:paraId="261FDF6A" w14:textId="77777777" w:rsidR="00293036" w:rsidRDefault="00293036" w:rsidP="00293036">
      <w:pPr>
        <w:spacing w:line="360" w:lineRule="auto"/>
        <w:jc w:val="both"/>
        <w:rPr>
          <w:rFonts w:ascii="Arial" w:hAnsi="Arial" w:cs="Arial"/>
          <w:sz w:val="24"/>
          <w:szCs w:val="24"/>
          <w:lang w:eastAsia="en-GB"/>
        </w:rPr>
      </w:pPr>
    </w:p>
    <w:p w14:paraId="0DDCA4DF" w14:textId="77777777" w:rsidR="00293036" w:rsidRDefault="00293036" w:rsidP="00293036">
      <w:pPr>
        <w:spacing w:line="360" w:lineRule="auto"/>
        <w:jc w:val="both"/>
        <w:rPr>
          <w:rFonts w:ascii="Arial" w:hAnsi="Arial" w:cs="Arial"/>
          <w:sz w:val="24"/>
          <w:szCs w:val="24"/>
          <w:lang w:eastAsia="en-GB"/>
        </w:rPr>
      </w:pPr>
    </w:p>
    <w:p w14:paraId="795CD7C8" w14:textId="77777777" w:rsidR="00293036" w:rsidRDefault="00293036" w:rsidP="00293036">
      <w:pPr>
        <w:spacing w:line="360" w:lineRule="auto"/>
        <w:jc w:val="both"/>
        <w:rPr>
          <w:rFonts w:ascii="Arial" w:hAnsi="Arial" w:cs="Arial"/>
          <w:sz w:val="24"/>
          <w:szCs w:val="24"/>
          <w:lang w:eastAsia="en-GB"/>
        </w:rPr>
      </w:pPr>
    </w:p>
    <w:p w14:paraId="6647D128" w14:textId="77777777" w:rsidR="003C44AF" w:rsidRDefault="003C44AF" w:rsidP="00293036">
      <w:pPr>
        <w:spacing w:line="360" w:lineRule="auto"/>
        <w:jc w:val="both"/>
        <w:rPr>
          <w:rFonts w:ascii="Arial" w:hAnsi="Arial" w:cs="Arial"/>
          <w:sz w:val="24"/>
          <w:szCs w:val="24"/>
          <w:lang w:eastAsia="en-GB"/>
        </w:rPr>
      </w:pPr>
    </w:p>
    <w:p w14:paraId="04C124FE" w14:textId="77777777" w:rsidR="003C44AF" w:rsidRDefault="003C44AF" w:rsidP="00293036">
      <w:pPr>
        <w:spacing w:line="360" w:lineRule="auto"/>
        <w:jc w:val="both"/>
        <w:rPr>
          <w:rFonts w:ascii="Arial" w:hAnsi="Arial" w:cs="Arial"/>
          <w:sz w:val="24"/>
          <w:szCs w:val="24"/>
          <w:lang w:eastAsia="en-GB"/>
        </w:rPr>
      </w:pPr>
    </w:p>
    <w:p w14:paraId="32C049B4" w14:textId="77777777" w:rsidR="003C44AF" w:rsidRDefault="003C44AF" w:rsidP="00293036">
      <w:pPr>
        <w:spacing w:line="360" w:lineRule="auto"/>
        <w:jc w:val="both"/>
        <w:rPr>
          <w:rFonts w:ascii="Arial" w:hAnsi="Arial" w:cs="Arial"/>
          <w:sz w:val="24"/>
          <w:szCs w:val="24"/>
          <w:lang w:eastAsia="en-GB"/>
        </w:rPr>
      </w:pPr>
    </w:p>
    <w:p w14:paraId="182E3130" w14:textId="77777777" w:rsidR="00293036" w:rsidRDefault="00293036" w:rsidP="00293036">
      <w:pPr>
        <w:spacing w:line="360" w:lineRule="auto"/>
        <w:jc w:val="both"/>
        <w:rPr>
          <w:rFonts w:ascii="Arial" w:hAnsi="Arial" w:cs="Arial"/>
          <w:sz w:val="24"/>
          <w:szCs w:val="24"/>
          <w:lang w:eastAsia="en-GB"/>
        </w:rPr>
      </w:pPr>
    </w:p>
    <w:p w14:paraId="3D3C6834" w14:textId="6F90D75F" w:rsidR="007C284A" w:rsidRPr="003C44AF" w:rsidRDefault="00293036" w:rsidP="003C44AF">
      <w:pPr>
        <w:pStyle w:val="EU"/>
        <w:spacing w:line="360" w:lineRule="auto"/>
        <w:rPr>
          <w:color w:val="auto"/>
        </w:rPr>
      </w:pPr>
      <w:bookmarkStart w:id="12" w:name="_Toc181910331"/>
      <w:r w:rsidRPr="003C44AF">
        <w:rPr>
          <w:color w:val="auto"/>
        </w:rPr>
        <w:lastRenderedPageBreak/>
        <w:t>References</w:t>
      </w:r>
      <w:bookmarkEnd w:id="12"/>
    </w:p>
    <w:p w14:paraId="5D6DD699" w14:textId="77777777" w:rsidR="007C284A" w:rsidRPr="003C44AF" w:rsidRDefault="007C284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Anas, M.S., Maddiah, N.A., Noor Eizamly, N.U.E., Sulaiman, N.A. and Wee, H., 2020. Key success factors toward MICE industry: A systematic literature review. Journal of Tourism, Hospitality &amp; Culinary Arts (JTHCA), 12(1), pp.1-34.</w:t>
      </w:r>
    </w:p>
    <w:p w14:paraId="23DB195B" w14:textId="5B552F3D" w:rsidR="003C44AF" w:rsidRPr="003C44AF" w:rsidRDefault="003C44AF"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Cerezo-Esteve, S., Inglés, E., Segui-Urbaneja, J. and Solanellas, F. (2022). The Environmental Impact of Major Sport Events (Giga, Mega and Major): A Systematic Review from 2000 to 2021. Sustainability, [online] 14(20), p.13581. doi:https://doi.org/10.3390/su142013581.</w:t>
      </w:r>
    </w:p>
    <w:p w14:paraId="52ABE60D" w14:textId="73F9646B"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Dimanche, F. and Andrades, L. (2024). Tourism Trends: Current Challenges for Tourism Destinations Management. Tourism, hospitality &amp; event management, pp.3–21. doi:https://doi.org/10.1007/978-3-031-60709-7_1.</w:t>
      </w:r>
    </w:p>
    <w:p w14:paraId="200C5CF1" w14:textId="3E1581A4"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Duarte, M., Balula, A., Melo, A. and Meneses, D. (2022). The Changing Face of Events After COVID-19: Initial Reactions and Future Perspectives. Smart Innovation, Systems and Technologies, pp.467–478. doi:https://doi.org/10.1007/978-981-19-1040-1_40.</w:t>
      </w:r>
    </w:p>
    <w:p w14:paraId="30C695A5" w14:textId="0EE861D4"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Fox, D., Gouthro, M.B., Morakabati, Y. and Brackstone, J., 2014. Doing events research: From theory to practice. Routledge.</w:t>
      </w:r>
    </w:p>
    <w:p w14:paraId="6AADF0F3" w14:textId="356421B4" w:rsidR="007C284A" w:rsidRPr="003C44AF" w:rsidRDefault="007C284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 xml:space="preserve">Getz, D. and Page, S. (2019) Event studies: theory, research and policy for planned events. 3rd Edition. Routledge: Oxford </w:t>
      </w:r>
    </w:p>
    <w:p w14:paraId="1AC4B116" w14:textId="550CF9F7" w:rsidR="007F6E54" w:rsidRPr="003C44AF" w:rsidRDefault="007F6E54"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 xml:space="preserve">GOV UK (2021). </w:t>
      </w:r>
      <w:r w:rsidRPr="003C44AF">
        <w:rPr>
          <w:rFonts w:ascii="Arial" w:eastAsiaTheme="majorEastAsia" w:hAnsi="Arial" w:cs="Arial"/>
          <w:bCs/>
          <w:i/>
          <w:iCs/>
          <w:kern w:val="0"/>
          <w:sz w:val="24"/>
          <w:szCs w:val="24"/>
          <w:lang w:eastAsia="en-GB"/>
          <w14:ligatures w14:val="none"/>
        </w:rPr>
        <w:t>The Tourism Recovery Plan</w:t>
      </w:r>
      <w:r w:rsidRPr="003C44AF">
        <w:rPr>
          <w:rFonts w:ascii="Arial" w:eastAsiaTheme="majorEastAsia" w:hAnsi="Arial" w:cs="Arial"/>
          <w:bCs/>
          <w:kern w:val="0"/>
          <w:sz w:val="24"/>
          <w:szCs w:val="24"/>
          <w:lang w:eastAsia="en-GB"/>
          <w14:ligatures w14:val="none"/>
        </w:rPr>
        <w:t>. [online] Available at: https://assets.publishing.service.gov.uk/media/60c239a8e90e074397d8c8b0/Tourism_Recovery_Plan__Web_Accessible_.pdf.</w:t>
      </w:r>
    </w:p>
    <w:p w14:paraId="2F67D048" w14:textId="774E1F6C" w:rsidR="007F6E54" w:rsidRPr="003C44AF" w:rsidRDefault="007F6E54"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Grünig, R., Kühn, R. and Morschett, D. (2022). Industry Environment Analysis. The Strategy Planning Process, pp.155–159. doi:https://doi.org/10.1007/978-3-030-93918-2_17.</w:t>
      </w:r>
    </w:p>
    <w:p w14:paraId="4D15A478" w14:textId="318991C1"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Hagen, D. (2021). Sustainable Event Management: New Perspectives for the Meeting Industry Through Innovation and Digitalisation? World Sustainability Series, pp.259–275. doi:https://doi.org/10.1007/978-3-030-78825-4_16.</w:t>
      </w:r>
    </w:p>
    <w:p w14:paraId="59AF0709" w14:textId="15BC2BC1" w:rsidR="003C44AF" w:rsidRPr="003C44AF" w:rsidRDefault="003C44AF"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lastRenderedPageBreak/>
        <w:t>Health and Safety Executive (2015). Event safety - Managing an event. [online] Hse.gov.uk. Available at: https://www.hse.gov.uk/event-safety/managing-an-event.htm.</w:t>
      </w:r>
    </w:p>
    <w:p w14:paraId="1901B19C" w14:textId="5E86F619"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Hoggett, J., Medlin, J., Chalmers, K., Beattie, C., Hellmann, A. and Maxfield, J., 2024. Financial accounting. John Wiley &amp; Sons.</w:t>
      </w:r>
    </w:p>
    <w:p w14:paraId="363925D7" w14:textId="160861F0"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Mair, J., 2024. Climate challenges for event management: a research agenda. Journal of Policy Research in Tourism, Leisure and Events, pp.1-10.</w:t>
      </w:r>
    </w:p>
    <w:p w14:paraId="18702706" w14:textId="5D028EA1" w:rsidR="00A74B1A" w:rsidRPr="003C44AF" w:rsidRDefault="00A74B1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Neuhofer, B., Magnus, B. and Celuch, K. (2020). The impact of artificial intelligence on event experiences: a scenario technique approach. Electronic Markets, [online] 31. doi:https://doi.org/10.1007/s12525-020-00433-4.</w:t>
      </w:r>
    </w:p>
    <w:p w14:paraId="63B5E23B" w14:textId="273CBF36" w:rsidR="00772EAD" w:rsidRPr="003C44AF" w:rsidRDefault="00772EAD"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OFGEM</w:t>
      </w:r>
      <w:r w:rsidR="003C44AF" w:rsidRPr="003C44AF">
        <w:rPr>
          <w:rFonts w:ascii="Arial" w:eastAsiaTheme="majorEastAsia" w:hAnsi="Arial" w:cs="Arial"/>
          <w:bCs/>
          <w:kern w:val="0"/>
          <w:sz w:val="24"/>
          <w:szCs w:val="24"/>
          <w:lang w:eastAsia="en-GB"/>
          <w14:ligatures w14:val="none"/>
        </w:rPr>
        <w:t xml:space="preserve"> </w:t>
      </w:r>
      <w:r w:rsidRPr="003C44AF">
        <w:rPr>
          <w:rFonts w:ascii="Arial" w:eastAsiaTheme="majorEastAsia" w:hAnsi="Arial" w:cs="Arial"/>
          <w:bCs/>
          <w:kern w:val="0"/>
          <w:sz w:val="24"/>
          <w:szCs w:val="24"/>
          <w:lang w:eastAsia="en-GB"/>
          <w14:ligatures w14:val="none"/>
        </w:rPr>
        <w:t xml:space="preserve">(2020). </w:t>
      </w:r>
      <w:r w:rsidRPr="003C44AF">
        <w:rPr>
          <w:rFonts w:ascii="Arial" w:eastAsiaTheme="majorEastAsia" w:hAnsi="Arial" w:cs="Arial"/>
          <w:bCs/>
          <w:i/>
          <w:iCs/>
          <w:kern w:val="0"/>
          <w:sz w:val="24"/>
          <w:szCs w:val="24"/>
          <w:lang w:eastAsia="en-GB"/>
          <w14:ligatures w14:val="none"/>
        </w:rPr>
        <w:t>Consumer Opinion about Climate Change and Decarbonisation</w:t>
      </w:r>
      <w:r w:rsidRPr="003C44AF">
        <w:rPr>
          <w:rFonts w:ascii="Arial" w:eastAsiaTheme="majorEastAsia" w:hAnsi="Arial" w:cs="Arial"/>
          <w:bCs/>
          <w:kern w:val="0"/>
          <w:sz w:val="24"/>
          <w:szCs w:val="24"/>
          <w:lang w:eastAsia="en-GB"/>
          <w14:ligatures w14:val="none"/>
        </w:rPr>
        <w:t>. [online] Available at: https://www.ofgem.gov.uk/sites/default/files/docs/2020/10/consumer_opinion_about_climate_change_and_decarbonisation.pdf.</w:t>
      </w:r>
    </w:p>
    <w:p w14:paraId="56561470" w14:textId="7F43D1DE" w:rsidR="007F6E54" w:rsidRPr="003C44AF" w:rsidRDefault="007F6E54"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ONS (2024). Gross Domestic Product (GDP) - Office for National Statistics. [online] Ons.gov.uk. Available at: https://www.ons.gov.uk/economy/grossdomesticproductgdp.</w:t>
      </w:r>
    </w:p>
    <w:p w14:paraId="47F3CB12" w14:textId="741F2A7D" w:rsidR="007C284A" w:rsidRPr="003C44AF" w:rsidRDefault="007C284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Rogers, T. and Wynn-Moylan, P., 2022. Conferences and conventions: A global industry. Routledge.</w:t>
      </w:r>
    </w:p>
    <w:p w14:paraId="3496F0CD" w14:textId="0DBCA994" w:rsidR="003C44AF" w:rsidRPr="003C44AF" w:rsidRDefault="003C44AF"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Santos, J.A.C., Fernández-Gámez, M.A., Guevara-Plaza, A., Custódio Santos, M. and Pestana, M.H., 2023. The sustainable transformation of business events: sociodemographic variables as determinants of attitudes towards sustainable academic conferences. International Journal of Event and Festival Management, 14(1), pp.1-22.</w:t>
      </w:r>
    </w:p>
    <w:p w14:paraId="75A12D24" w14:textId="60D40046" w:rsidR="007C284A" w:rsidRPr="003C44AF" w:rsidRDefault="007C284A"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Smith, A., 2012. Events and urban regeneration: The strategic use of events to revitalise cities. Routledge.</w:t>
      </w:r>
    </w:p>
    <w:p w14:paraId="5F38D2D6" w14:textId="756D7CAD" w:rsidR="00772EAD" w:rsidRPr="003C44AF" w:rsidRDefault="00772EAD"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 xml:space="preserve">Statista (2024). </w:t>
      </w:r>
      <w:r w:rsidRPr="003C44AF">
        <w:rPr>
          <w:rFonts w:ascii="Arial" w:eastAsiaTheme="majorEastAsia" w:hAnsi="Arial" w:cs="Arial"/>
          <w:bCs/>
          <w:i/>
          <w:iCs/>
          <w:kern w:val="0"/>
          <w:sz w:val="24"/>
          <w:szCs w:val="24"/>
          <w:lang w:eastAsia="en-GB"/>
          <w14:ligatures w14:val="none"/>
        </w:rPr>
        <w:t>Social network usage by frequency in the UK 2023</w:t>
      </w:r>
      <w:r w:rsidRPr="003C44AF">
        <w:rPr>
          <w:rFonts w:ascii="Arial" w:eastAsiaTheme="majorEastAsia" w:hAnsi="Arial" w:cs="Arial"/>
          <w:bCs/>
          <w:kern w:val="0"/>
          <w:sz w:val="24"/>
          <w:szCs w:val="24"/>
          <w:lang w:eastAsia="en-GB"/>
          <w14:ligatures w14:val="none"/>
        </w:rPr>
        <w:t>. [online] Statista. Available at: https://www.statista.com/forecasts/997811/social-network-usage-by-frequency-in-the-uk.</w:t>
      </w:r>
    </w:p>
    <w:p w14:paraId="3BEE2DEA" w14:textId="54E17843" w:rsidR="007F6E54" w:rsidRPr="003C44AF" w:rsidRDefault="007F6E54"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lastRenderedPageBreak/>
        <w:t xml:space="preserve">Statista (2024). Topic: The UK economy. [online] Statista. Available at: </w:t>
      </w:r>
      <w:hyperlink r:id="rId10" w:history="1">
        <w:r w:rsidR="00772EAD" w:rsidRPr="003C44AF">
          <w:rPr>
            <w:rStyle w:val="Hyperlink"/>
            <w:rFonts w:ascii="Arial" w:eastAsiaTheme="majorEastAsia" w:hAnsi="Arial" w:cs="Arial"/>
            <w:bCs/>
            <w:kern w:val="0"/>
            <w:sz w:val="24"/>
            <w:szCs w:val="24"/>
            <w:lang w:eastAsia="en-GB"/>
            <w14:ligatures w14:val="none"/>
          </w:rPr>
          <w:t>https://www.statista.com/topics/6500/the-british-economy/</w:t>
        </w:r>
      </w:hyperlink>
      <w:r w:rsidRPr="003C44AF">
        <w:rPr>
          <w:rFonts w:ascii="Arial" w:eastAsiaTheme="majorEastAsia" w:hAnsi="Arial" w:cs="Arial"/>
          <w:bCs/>
          <w:kern w:val="0"/>
          <w:sz w:val="24"/>
          <w:szCs w:val="24"/>
          <w:lang w:eastAsia="en-GB"/>
          <w14:ligatures w14:val="none"/>
        </w:rPr>
        <w:t>.</w:t>
      </w:r>
    </w:p>
    <w:p w14:paraId="75693B6C" w14:textId="160B6864" w:rsidR="00772EAD" w:rsidRPr="003C44AF" w:rsidRDefault="00772EAD" w:rsidP="003C44AF">
      <w:pPr>
        <w:spacing w:line="360" w:lineRule="auto"/>
        <w:jc w:val="both"/>
        <w:rPr>
          <w:rFonts w:ascii="Arial" w:eastAsiaTheme="majorEastAsia" w:hAnsi="Arial" w:cs="Arial"/>
          <w:bCs/>
          <w:kern w:val="0"/>
          <w:sz w:val="24"/>
          <w:szCs w:val="24"/>
          <w:lang w:eastAsia="en-GB"/>
          <w14:ligatures w14:val="none"/>
        </w:rPr>
      </w:pPr>
      <w:r w:rsidRPr="003C44AF">
        <w:rPr>
          <w:rFonts w:ascii="Arial" w:eastAsiaTheme="majorEastAsia" w:hAnsi="Arial" w:cs="Arial"/>
          <w:bCs/>
          <w:kern w:val="0"/>
          <w:sz w:val="24"/>
          <w:szCs w:val="24"/>
          <w:lang w:eastAsia="en-GB"/>
          <w14:ligatures w14:val="none"/>
        </w:rPr>
        <w:t>Sugiura, E. (2024). JD Wetherspoon warns of near-£60mn jump in taxes and costs following UK Budget. [online] @FinancialTimes. Available at: https://www.ft.com/content/56d56d76-b931-43a0-bd94-8e386813f1b7?utm_source=chatgpt.com [Accessed 27 Oct. 2024].</w:t>
      </w:r>
    </w:p>
    <w:p w14:paraId="2E3D20A3" w14:textId="57CC395F" w:rsidR="007C284A" w:rsidRPr="003C44AF" w:rsidRDefault="007C284A" w:rsidP="003C44AF">
      <w:pPr>
        <w:spacing w:line="360" w:lineRule="auto"/>
        <w:jc w:val="both"/>
        <w:rPr>
          <w:rFonts w:ascii="Arial" w:hAnsi="Arial" w:cs="Arial"/>
          <w:bCs/>
          <w:sz w:val="24"/>
          <w:szCs w:val="24"/>
          <w:lang w:eastAsia="en-GB"/>
        </w:rPr>
      </w:pPr>
      <w:r w:rsidRPr="003C44AF">
        <w:rPr>
          <w:rFonts w:ascii="Arial" w:hAnsi="Arial" w:cs="Arial"/>
          <w:bCs/>
          <w:sz w:val="24"/>
          <w:szCs w:val="24"/>
          <w:lang w:eastAsia="en-GB"/>
        </w:rPr>
        <w:t>Sumithra, D. and Mishra, J.M., 2016. Efficacy of MICE tourism industry and supply chain management as an integrated approach. International Journal of Management Research and Reviews, 6(7), p.894.</w:t>
      </w:r>
    </w:p>
    <w:p w14:paraId="49E10163" w14:textId="3B23A355" w:rsidR="007C284A" w:rsidRPr="003C44AF" w:rsidRDefault="003C44AF" w:rsidP="003C44AF">
      <w:pPr>
        <w:spacing w:line="360" w:lineRule="auto"/>
        <w:jc w:val="both"/>
        <w:rPr>
          <w:rFonts w:ascii="Arial" w:hAnsi="Arial" w:cs="Arial"/>
          <w:bCs/>
          <w:sz w:val="24"/>
          <w:szCs w:val="24"/>
          <w:lang w:eastAsia="en-GB"/>
        </w:rPr>
      </w:pPr>
      <w:r w:rsidRPr="003C44AF">
        <w:rPr>
          <w:rFonts w:ascii="Arial" w:hAnsi="Arial" w:cs="Arial"/>
          <w:bCs/>
          <w:sz w:val="24"/>
          <w:szCs w:val="24"/>
          <w:lang w:eastAsia="en-GB"/>
        </w:rPr>
        <w:t>VisitBritain (</w:t>
      </w:r>
      <w:r w:rsidR="007C284A" w:rsidRPr="003C44AF">
        <w:rPr>
          <w:rFonts w:ascii="Arial" w:hAnsi="Arial" w:cs="Arial"/>
          <w:bCs/>
          <w:sz w:val="24"/>
          <w:szCs w:val="24"/>
          <w:lang w:eastAsia="en-GB"/>
        </w:rPr>
        <w:t>2024). Understanding Business Visits to the UK. Accessed [01/10/2024]</w:t>
      </w:r>
    </w:p>
    <w:p w14:paraId="6F4C01BD" w14:textId="6129BC18" w:rsidR="003C44AF" w:rsidRPr="003C44AF" w:rsidRDefault="003C44AF" w:rsidP="003C44AF">
      <w:pPr>
        <w:spacing w:line="360" w:lineRule="auto"/>
        <w:jc w:val="both"/>
        <w:rPr>
          <w:rFonts w:ascii="Arial" w:hAnsi="Arial" w:cs="Arial"/>
          <w:bCs/>
          <w:sz w:val="24"/>
          <w:szCs w:val="24"/>
          <w:lang w:eastAsia="en-GB"/>
        </w:rPr>
      </w:pPr>
      <w:r w:rsidRPr="003C44AF">
        <w:rPr>
          <w:rFonts w:ascii="Arial" w:hAnsi="Arial" w:cs="Arial"/>
          <w:bCs/>
          <w:sz w:val="24"/>
          <w:szCs w:val="24"/>
          <w:lang w:eastAsia="en-GB"/>
        </w:rPr>
        <w:t>VisitScotland (n.d.). How to Plan and Deliver Environmentally Sustainable Events A practical, useful guide for event organisers and suppliers. Available at: https://www.visitscotland.org/binaries/content/assets/dot-org/pdf/events/how-to-plan-and-deliver-environmentally-sustainable-events.pdf.</w:t>
      </w:r>
    </w:p>
    <w:p w14:paraId="77BC88E9" w14:textId="4ABCFDE6" w:rsidR="003C44AF" w:rsidRPr="003C44AF" w:rsidRDefault="003C44AF" w:rsidP="003C44AF">
      <w:pPr>
        <w:spacing w:line="360" w:lineRule="auto"/>
        <w:jc w:val="both"/>
        <w:rPr>
          <w:rFonts w:ascii="Arial" w:hAnsi="Arial" w:cs="Arial"/>
          <w:bCs/>
          <w:sz w:val="24"/>
          <w:szCs w:val="24"/>
          <w:lang w:eastAsia="en-GB"/>
        </w:rPr>
      </w:pPr>
      <w:r w:rsidRPr="003C44AF">
        <w:rPr>
          <w:rFonts w:ascii="Arial" w:hAnsi="Arial" w:cs="Arial"/>
          <w:bCs/>
          <w:sz w:val="24"/>
          <w:szCs w:val="24"/>
          <w:lang w:eastAsia="en-GB"/>
        </w:rPr>
        <w:t>‌</w:t>
      </w:r>
      <w:r w:rsidRPr="003C44AF">
        <w:rPr>
          <w:rFonts w:ascii="Arial" w:hAnsi="Arial" w:cs="Arial"/>
          <w:sz w:val="24"/>
          <w:szCs w:val="24"/>
        </w:rPr>
        <w:t>W</w:t>
      </w:r>
      <w:r w:rsidRPr="003C44AF">
        <w:rPr>
          <w:rFonts w:ascii="Arial" w:hAnsi="Arial" w:cs="Arial"/>
          <w:bCs/>
          <w:sz w:val="24"/>
          <w:szCs w:val="24"/>
          <w:lang w:eastAsia="en-GB"/>
        </w:rPr>
        <w:t>estminster GOV (n.d.). Alcohol, entertainment and late night refreshment licences | Westminster City Council. [online] Available at: https://www.westminster.gov.uk/licensing/alcohol-entertainment-and-late-night-refreshment-licences.</w:t>
      </w:r>
    </w:p>
    <w:p w14:paraId="16DD4417" w14:textId="77777777" w:rsidR="003C44AF" w:rsidRPr="003C44AF" w:rsidRDefault="003C44AF" w:rsidP="003C44AF">
      <w:pPr>
        <w:spacing w:line="360" w:lineRule="auto"/>
        <w:jc w:val="both"/>
        <w:rPr>
          <w:rFonts w:ascii="Arial" w:hAnsi="Arial" w:cs="Arial"/>
          <w:bCs/>
          <w:sz w:val="24"/>
          <w:szCs w:val="24"/>
          <w:lang w:eastAsia="en-GB"/>
        </w:rPr>
      </w:pPr>
    </w:p>
    <w:p w14:paraId="51EB9975" w14:textId="4189DA22" w:rsidR="003C44AF" w:rsidRPr="003C44AF" w:rsidRDefault="003C44AF" w:rsidP="003C44AF">
      <w:pPr>
        <w:spacing w:line="360" w:lineRule="auto"/>
        <w:jc w:val="both"/>
        <w:rPr>
          <w:rFonts w:ascii="Arial" w:hAnsi="Arial" w:cs="Arial"/>
          <w:bCs/>
          <w:sz w:val="24"/>
          <w:szCs w:val="24"/>
          <w:lang w:eastAsia="en-GB"/>
        </w:rPr>
      </w:pPr>
      <w:r w:rsidRPr="003C44AF">
        <w:rPr>
          <w:rFonts w:ascii="Arial" w:hAnsi="Arial" w:cs="Arial" w:hint="cs"/>
          <w:bCs/>
          <w:sz w:val="24"/>
          <w:szCs w:val="24"/>
          <w:lang w:eastAsia="en-GB"/>
        </w:rPr>
        <w:t>‌</w:t>
      </w:r>
    </w:p>
    <w:p w14:paraId="4755030E" w14:textId="566B09A0" w:rsidR="003C44AF" w:rsidRPr="007C284A" w:rsidRDefault="003C44AF" w:rsidP="007C284A">
      <w:pPr>
        <w:spacing w:line="360" w:lineRule="auto"/>
        <w:jc w:val="both"/>
        <w:rPr>
          <w:rFonts w:ascii="Arial" w:hAnsi="Arial" w:cs="Arial"/>
          <w:bCs/>
          <w:sz w:val="24"/>
          <w:szCs w:val="24"/>
          <w:lang w:eastAsia="en-GB"/>
        </w:rPr>
      </w:pPr>
    </w:p>
    <w:sectPr w:rsidR="003C44AF" w:rsidRPr="007C284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E0EF06" w14:textId="77777777" w:rsidR="00296F33" w:rsidRDefault="00296F33" w:rsidP="000F3EC0">
      <w:pPr>
        <w:spacing w:after="0" w:line="240" w:lineRule="auto"/>
      </w:pPr>
      <w:r>
        <w:separator/>
      </w:r>
    </w:p>
  </w:endnote>
  <w:endnote w:type="continuationSeparator" w:id="0">
    <w:p w14:paraId="22D72A44" w14:textId="77777777" w:rsidR="00296F33" w:rsidRDefault="00296F33" w:rsidP="000F3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9701259"/>
      <w:docPartObj>
        <w:docPartGallery w:val="Page Numbers (Bottom of Page)"/>
        <w:docPartUnique/>
      </w:docPartObj>
    </w:sdtPr>
    <w:sdtEndPr>
      <w:rPr>
        <w:noProof/>
      </w:rPr>
    </w:sdtEndPr>
    <w:sdtContent>
      <w:p w14:paraId="0EC47378" w14:textId="748D5D17" w:rsidR="000F3EC0" w:rsidRDefault="000F3E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A378B" w14:textId="77777777" w:rsidR="000F3EC0" w:rsidRDefault="000F3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44B99F" w14:textId="77777777" w:rsidR="00296F33" w:rsidRDefault="00296F33" w:rsidP="000F3EC0">
      <w:pPr>
        <w:spacing w:after="0" w:line="240" w:lineRule="auto"/>
      </w:pPr>
      <w:r>
        <w:separator/>
      </w:r>
    </w:p>
  </w:footnote>
  <w:footnote w:type="continuationSeparator" w:id="0">
    <w:p w14:paraId="7EB15CF4" w14:textId="77777777" w:rsidR="00296F33" w:rsidRDefault="00296F33" w:rsidP="000F3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7690F"/>
    <w:multiLevelType w:val="hybridMultilevel"/>
    <w:tmpl w:val="4B149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FF3CCA"/>
    <w:multiLevelType w:val="multilevel"/>
    <w:tmpl w:val="5044CF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671329869">
    <w:abstractNumId w:val="1"/>
  </w:num>
  <w:num w:numId="2" w16cid:durableId="2114589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EC0"/>
    <w:rsid w:val="00074FD3"/>
    <w:rsid w:val="000F3EC0"/>
    <w:rsid w:val="00144DF5"/>
    <w:rsid w:val="00293036"/>
    <w:rsid w:val="00296F33"/>
    <w:rsid w:val="002F73F5"/>
    <w:rsid w:val="003C44AF"/>
    <w:rsid w:val="00403A96"/>
    <w:rsid w:val="00424E81"/>
    <w:rsid w:val="005203C8"/>
    <w:rsid w:val="00640028"/>
    <w:rsid w:val="00690202"/>
    <w:rsid w:val="006B0CDA"/>
    <w:rsid w:val="00772EAD"/>
    <w:rsid w:val="007B0CC3"/>
    <w:rsid w:val="007C284A"/>
    <w:rsid w:val="007F6E54"/>
    <w:rsid w:val="00965CC6"/>
    <w:rsid w:val="00995230"/>
    <w:rsid w:val="00A00E64"/>
    <w:rsid w:val="00A74B1A"/>
    <w:rsid w:val="00AA5963"/>
    <w:rsid w:val="00B151A8"/>
    <w:rsid w:val="00C20664"/>
    <w:rsid w:val="00C82D1F"/>
    <w:rsid w:val="00D155A2"/>
    <w:rsid w:val="00D32311"/>
    <w:rsid w:val="00DB510C"/>
    <w:rsid w:val="00DE2978"/>
    <w:rsid w:val="00E34BA4"/>
    <w:rsid w:val="00F5022E"/>
    <w:rsid w:val="00F665C0"/>
    <w:rsid w:val="00FF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D4BFD"/>
  <w15:chartTrackingRefBased/>
  <w15:docId w15:val="{7E13449A-2E53-4576-827C-89666BFEE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0F3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0F3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EC0"/>
    <w:rPr>
      <w:rFonts w:eastAsiaTheme="majorEastAsia" w:cstheme="majorBidi"/>
      <w:color w:val="272727" w:themeColor="text1" w:themeTint="D8"/>
    </w:rPr>
  </w:style>
  <w:style w:type="paragraph" w:styleId="Title">
    <w:name w:val="Title"/>
    <w:basedOn w:val="Normal"/>
    <w:next w:val="Normal"/>
    <w:link w:val="TitleChar"/>
    <w:uiPriority w:val="10"/>
    <w:qFormat/>
    <w:rsid w:val="000F3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EC0"/>
    <w:pPr>
      <w:spacing w:before="160"/>
      <w:jc w:val="center"/>
    </w:pPr>
    <w:rPr>
      <w:i/>
      <w:iCs/>
      <w:color w:val="404040" w:themeColor="text1" w:themeTint="BF"/>
    </w:rPr>
  </w:style>
  <w:style w:type="character" w:customStyle="1" w:styleId="QuoteChar">
    <w:name w:val="Quote Char"/>
    <w:basedOn w:val="DefaultParagraphFont"/>
    <w:link w:val="Quote"/>
    <w:uiPriority w:val="29"/>
    <w:rsid w:val="000F3EC0"/>
    <w:rPr>
      <w:i/>
      <w:iCs/>
      <w:color w:val="404040" w:themeColor="text1" w:themeTint="BF"/>
    </w:rPr>
  </w:style>
  <w:style w:type="paragraph" w:styleId="ListParagraph">
    <w:name w:val="List Paragraph"/>
    <w:basedOn w:val="Normal"/>
    <w:uiPriority w:val="34"/>
    <w:qFormat/>
    <w:rsid w:val="000F3EC0"/>
    <w:pPr>
      <w:ind w:left="720"/>
      <w:contextualSpacing/>
    </w:pPr>
  </w:style>
  <w:style w:type="character" w:styleId="IntenseEmphasis">
    <w:name w:val="Intense Emphasis"/>
    <w:basedOn w:val="DefaultParagraphFont"/>
    <w:uiPriority w:val="21"/>
    <w:qFormat/>
    <w:rsid w:val="000F3EC0"/>
    <w:rPr>
      <w:i/>
      <w:iCs/>
      <w:color w:val="0F4761" w:themeColor="accent1" w:themeShade="BF"/>
    </w:rPr>
  </w:style>
  <w:style w:type="paragraph" w:styleId="IntenseQuote">
    <w:name w:val="Intense Quote"/>
    <w:basedOn w:val="Normal"/>
    <w:next w:val="Normal"/>
    <w:link w:val="IntenseQuoteChar"/>
    <w:uiPriority w:val="30"/>
    <w:qFormat/>
    <w:rsid w:val="000F3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EC0"/>
    <w:rPr>
      <w:i/>
      <w:iCs/>
      <w:color w:val="0F4761" w:themeColor="accent1" w:themeShade="BF"/>
    </w:rPr>
  </w:style>
  <w:style w:type="character" w:styleId="IntenseReference">
    <w:name w:val="Intense Reference"/>
    <w:basedOn w:val="DefaultParagraphFont"/>
    <w:uiPriority w:val="32"/>
    <w:qFormat/>
    <w:rsid w:val="000F3EC0"/>
    <w:rPr>
      <w:b/>
      <w:bCs/>
      <w:smallCaps/>
      <w:color w:val="0F4761" w:themeColor="accent1" w:themeShade="BF"/>
      <w:spacing w:val="5"/>
    </w:rPr>
  </w:style>
  <w:style w:type="paragraph" w:styleId="Header">
    <w:name w:val="header"/>
    <w:basedOn w:val="Normal"/>
    <w:link w:val="HeaderChar"/>
    <w:uiPriority w:val="99"/>
    <w:unhideWhenUsed/>
    <w:rsid w:val="000F3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EC0"/>
  </w:style>
  <w:style w:type="paragraph" w:styleId="Footer">
    <w:name w:val="footer"/>
    <w:basedOn w:val="Normal"/>
    <w:link w:val="FooterChar"/>
    <w:uiPriority w:val="99"/>
    <w:unhideWhenUsed/>
    <w:rsid w:val="000F3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EC0"/>
  </w:style>
  <w:style w:type="table" w:styleId="TableGrid">
    <w:name w:val="Table Grid"/>
    <w:basedOn w:val="TableNormal"/>
    <w:uiPriority w:val="39"/>
    <w:rsid w:val="00AA5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93036"/>
    <w:pPr>
      <w:outlineLvl w:val="9"/>
    </w:pPr>
    <w:rPr>
      <w:kern w:val="0"/>
      <w:lang w:val="en-US"/>
      <w14:ligatures w14:val="none"/>
    </w:rPr>
  </w:style>
  <w:style w:type="paragraph" w:styleId="TOC1">
    <w:name w:val="toc 1"/>
    <w:basedOn w:val="Normal"/>
    <w:next w:val="Normal"/>
    <w:autoRedefine/>
    <w:uiPriority w:val="39"/>
    <w:unhideWhenUsed/>
    <w:rsid w:val="00293036"/>
    <w:pPr>
      <w:spacing w:after="100"/>
    </w:pPr>
  </w:style>
  <w:style w:type="character" w:styleId="Hyperlink">
    <w:name w:val="Hyperlink"/>
    <w:basedOn w:val="DefaultParagraphFont"/>
    <w:uiPriority w:val="99"/>
    <w:unhideWhenUsed/>
    <w:rsid w:val="00293036"/>
    <w:rPr>
      <w:color w:val="467886" w:themeColor="hyperlink"/>
      <w:u w:val="single"/>
    </w:rPr>
  </w:style>
  <w:style w:type="paragraph" w:styleId="NormalWeb">
    <w:name w:val="Normal (Web)"/>
    <w:basedOn w:val="Normal"/>
    <w:uiPriority w:val="99"/>
    <w:semiHidden/>
    <w:unhideWhenUsed/>
    <w:rsid w:val="007F6E5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72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5320296">
      <w:bodyDiv w:val="1"/>
      <w:marLeft w:val="0"/>
      <w:marRight w:val="0"/>
      <w:marTop w:val="0"/>
      <w:marBottom w:val="0"/>
      <w:divBdr>
        <w:top w:val="none" w:sz="0" w:space="0" w:color="auto"/>
        <w:left w:val="none" w:sz="0" w:space="0" w:color="auto"/>
        <w:bottom w:val="none" w:sz="0" w:space="0" w:color="auto"/>
        <w:right w:val="none" w:sz="0" w:space="0" w:color="auto"/>
      </w:divBdr>
    </w:div>
    <w:div w:id="446773262">
      <w:bodyDiv w:val="1"/>
      <w:marLeft w:val="0"/>
      <w:marRight w:val="0"/>
      <w:marTop w:val="0"/>
      <w:marBottom w:val="0"/>
      <w:divBdr>
        <w:top w:val="none" w:sz="0" w:space="0" w:color="auto"/>
        <w:left w:val="none" w:sz="0" w:space="0" w:color="auto"/>
        <w:bottom w:val="none" w:sz="0" w:space="0" w:color="auto"/>
        <w:right w:val="none" w:sz="0" w:space="0" w:color="auto"/>
      </w:divBdr>
    </w:div>
    <w:div w:id="715814164">
      <w:bodyDiv w:val="1"/>
      <w:marLeft w:val="0"/>
      <w:marRight w:val="0"/>
      <w:marTop w:val="0"/>
      <w:marBottom w:val="0"/>
      <w:divBdr>
        <w:top w:val="none" w:sz="0" w:space="0" w:color="auto"/>
        <w:left w:val="none" w:sz="0" w:space="0" w:color="auto"/>
        <w:bottom w:val="none" w:sz="0" w:space="0" w:color="auto"/>
        <w:right w:val="none" w:sz="0" w:space="0" w:color="auto"/>
      </w:divBdr>
    </w:div>
    <w:div w:id="984966739">
      <w:bodyDiv w:val="1"/>
      <w:marLeft w:val="0"/>
      <w:marRight w:val="0"/>
      <w:marTop w:val="0"/>
      <w:marBottom w:val="0"/>
      <w:divBdr>
        <w:top w:val="none" w:sz="0" w:space="0" w:color="auto"/>
        <w:left w:val="none" w:sz="0" w:space="0" w:color="auto"/>
        <w:bottom w:val="none" w:sz="0" w:space="0" w:color="auto"/>
        <w:right w:val="none" w:sz="0" w:space="0" w:color="auto"/>
      </w:divBdr>
    </w:div>
    <w:div w:id="1218278743">
      <w:bodyDiv w:val="1"/>
      <w:marLeft w:val="0"/>
      <w:marRight w:val="0"/>
      <w:marTop w:val="0"/>
      <w:marBottom w:val="0"/>
      <w:divBdr>
        <w:top w:val="none" w:sz="0" w:space="0" w:color="auto"/>
        <w:left w:val="none" w:sz="0" w:space="0" w:color="auto"/>
        <w:bottom w:val="none" w:sz="0" w:space="0" w:color="auto"/>
        <w:right w:val="none" w:sz="0" w:space="0" w:color="auto"/>
      </w:divBdr>
    </w:div>
    <w:div w:id="1341542972">
      <w:bodyDiv w:val="1"/>
      <w:marLeft w:val="0"/>
      <w:marRight w:val="0"/>
      <w:marTop w:val="0"/>
      <w:marBottom w:val="0"/>
      <w:divBdr>
        <w:top w:val="none" w:sz="0" w:space="0" w:color="auto"/>
        <w:left w:val="none" w:sz="0" w:space="0" w:color="auto"/>
        <w:bottom w:val="none" w:sz="0" w:space="0" w:color="auto"/>
        <w:right w:val="none" w:sz="0" w:space="0" w:color="auto"/>
      </w:divBdr>
    </w:div>
    <w:div w:id="1480070397">
      <w:bodyDiv w:val="1"/>
      <w:marLeft w:val="0"/>
      <w:marRight w:val="0"/>
      <w:marTop w:val="0"/>
      <w:marBottom w:val="0"/>
      <w:divBdr>
        <w:top w:val="none" w:sz="0" w:space="0" w:color="auto"/>
        <w:left w:val="none" w:sz="0" w:space="0" w:color="auto"/>
        <w:bottom w:val="none" w:sz="0" w:space="0" w:color="auto"/>
        <w:right w:val="none" w:sz="0" w:space="0" w:color="auto"/>
      </w:divBdr>
    </w:div>
    <w:div w:id="1682313210">
      <w:bodyDiv w:val="1"/>
      <w:marLeft w:val="0"/>
      <w:marRight w:val="0"/>
      <w:marTop w:val="0"/>
      <w:marBottom w:val="0"/>
      <w:divBdr>
        <w:top w:val="none" w:sz="0" w:space="0" w:color="auto"/>
        <w:left w:val="none" w:sz="0" w:space="0" w:color="auto"/>
        <w:bottom w:val="none" w:sz="0" w:space="0" w:color="auto"/>
        <w:right w:val="none" w:sz="0" w:space="0" w:color="auto"/>
      </w:divBdr>
    </w:div>
    <w:div w:id="1688170177">
      <w:bodyDiv w:val="1"/>
      <w:marLeft w:val="0"/>
      <w:marRight w:val="0"/>
      <w:marTop w:val="0"/>
      <w:marBottom w:val="0"/>
      <w:divBdr>
        <w:top w:val="none" w:sz="0" w:space="0" w:color="auto"/>
        <w:left w:val="none" w:sz="0" w:space="0" w:color="auto"/>
        <w:bottom w:val="none" w:sz="0" w:space="0" w:color="auto"/>
        <w:right w:val="none" w:sz="0" w:space="0" w:color="auto"/>
      </w:divBdr>
    </w:div>
    <w:div w:id="1868181393">
      <w:bodyDiv w:val="1"/>
      <w:marLeft w:val="0"/>
      <w:marRight w:val="0"/>
      <w:marTop w:val="0"/>
      <w:marBottom w:val="0"/>
      <w:divBdr>
        <w:top w:val="none" w:sz="0" w:space="0" w:color="auto"/>
        <w:left w:val="none" w:sz="0" w:space="0" w:color="auto"/>
        <w:bottom w:val="none" w:sz="0" w:space="0" w:color="auto"/>
        <w:right w:val="none" w:sz="0" w:space="0" w:color="auto"/>
      </w:divBdr>
    </w:div>
    <w:div w:id="1889998442">
      <w:bodyDiv w:val="1"/>
      <w:marLeft w:val="0"/>
      <w:marRight w:val="0"/>
      <w:marTop w:val="0"/>
      <w:marBottom w:val="0"/>
      <w:divBdr>
        <w:top w:val="none" w:sz="0" w:space="0" w:color="auto"/>
        <w:left w:val="none" w:sz="0" w:space="0" w:color="auto"/>
        <w:bottom w:val="none" w:sz="0" w:space="0" w:color="auto"/>
        <w:right w:val="none" w:sz="0" w:space="0" w:color="auto"/>
      </w:divBdr>
    </w:div>
    <w:div w:id="214541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topics/6500/the-british-economy/"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1</Pages>
  <Words>4674</Words>
  <Characters>26643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Amanioaei Eliza Andreea</dc:creator>
  <cp:keywords/>
  <dc:description/>
  <cp:lastModifiedBy>Eliza Andreea Amanioaei (2216057)</cp:lastModifiedBy>
  <cp:revision>8</cp:revision>
  <dcterms:created xsi:type="dcterms:W3CDTF">2024-11-07T19:10:00Z</dcterms:created>
  <dcterms:modified xsi:type="dcterms:W3CDTF">2024-11-08T15:18:00Z</dcterms:modified>
</cp:coreProperties>
</file>