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7519A" w14:textId="590D7480" w:rsidR="00EF5DC1" w:rsidRDefault="009E7DA8" w:rsidP="00FF1E3E">
      <w:pPr>
        <w:rPr>
          <w:rFonts w:ascii="Arial" w:hAnsi="Arial" w:cs="Arial"/>
          <w:b/>
          <w:bCs/>
          <w:sz w:val="28"/>
          <w:szCs w:val="28"/>
        </w:rPr>
      </w:pPr>
      <w:r>
        <w:rPr>
          <w:noProof/>
        </w:rPr>
        <w:drawing>
          <wp:inline distT="0" distB="0" distL="0" distR="0" wp14:anchorId="5CAEBA15" wp14:editId="53783F32">
            <wp:extent cx="5731510" cy="3183890"/>
            <wp:effectExtent l="0" t="0" r="2540" b="0"/>
            <wp:docPr id="1558359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inline>
        </w:drawing>
      </w:r>
    </w:p>
    <w:p w14:paraId="0E8D4899" w14:textId="77777777" w:rsidR="00EF5DC1" w:rsidRDefault="00EF5DC1" w:rsidP="00FF1E3E">
      <w:pPr>
        <w:rPr>
          <w:rFonts w:ascii="Arial" w:hAnsi="Arial" w:cs="Arial"/>
          <w:b/>
          <w:bCs/>
          <w:sz w:val="28"/>
          <w:szCs w:val="28"/>
        </w:rPr>
      </w:pPr>
    </w:p>
    <w:p w14:paraId="3E3D39CC" w14:textId="10725E03" w:rsidR="00FF1E3E" w:rsidRPr="00F614CA" w:rsidRDefault="00FF1E3E" w:rsidP="00FF1E3E">
      <w:pPr>
        <w:rPr>
          <w:rFonts w:ascii="Arial" w:hAnsi="Arial" w:cs="Arial"/>
          <w:sz w:val="28"/>
          <w:szCs w:val="28"/>
        </w:rPr>
      </w:pPr>
      <w:r w:rsidRPr="00F614CA">
        <w:rPr>
          <w:rFonts w:ascii="Arial" w:hAnsi="Arial" w:cs="Arial"/>
          <w:b/>
          <w:bCs/>
          <w:sz w:val="28"/>
          <w:szCs w:val="28"/>
        </w:rPr>
        <w:t>Course: BSc (Hons) Health and Social Care</w:t>
      </w:r>
      <w:r w:rsidRPr="00F614CA">
        <w:rPr>
          <w:rFonts w:ascii="Arial" w:hAnsi="Arial" w:cs="Arial"/>
          <w:sz w:val="28"/>
          <w:szCs w:val="28"/>
        </w:rPr>
        <w:t> </w:t>
      </w:r>
    </w:p>
    <w:p w14:paraId="4DDF2897" w14:textId="77777777" w:rsidR="00FF1E3E" w:rsidRPr="00F614CA" w:rsidRDefault="00FF1E3E" w:rsidP="00FF1E3E">
      <w:pPr>
        <w:rPr>
          <w:rFonts w:ascii="Arial" w:hAnsi="Arial" w:cs="Arial"/>
          <w:sz w:val="28"/>
          <w:szCs w:val="28"/>
        </w:rPr>
      </w:pPr>
      <w:r w:rsidRPr="00F614CA">
        <w:rPr>
          <w:rFonts w:ascii="Arial" w:hAnsi="Arial" w:cs="Arial"/>
          <w:b/>
          <w:bCs/>
          <w:sz w:val="28"/>
          <w:szCs w:val="28"/>
        </w:rPr>
        <w:t>Module: Independent Project (BMHP6020_LON)</w:t>
      </w:r>
      <w:r w:rsidRPr="00F614CA">
        <w:rPr>
          <w:rFonts w:ascii="Arial" w:hAnsi="Arial" w:cs="Arial"/>
          <w:sz w:val="28"/>
          <w:szCs w:val="28"/>
        </w:rPr>
        <w:t> </w:t>
      </w:r>
    </w:p>
    <w:p w14:paraId="05250EC3" w14:textId="77777777" w:rsidR="00FF1E3E" w:rsidRPr="00F614CA" w:rsidRDefault="00FF1E3E" w:rsidP="00FF1E3E">
      <w:pPr>
        <w:rPr>
          <w:rFonts w:ascii="Arial" w:hAnsi="Arial" w:cs="Arial"/>
          <w:sz w:val="28"/>
          <w:szCs w:val="28"/>
        </w:rPr>
      </w:pPr>
      <w:r w:rsidRPr="00F614CA">
        <w:rPr>
          <w:rFonts w:ascii="Arial" w:hAnsi="Arial" w:cs="Arial"/>
          <w:sz w:val="28"/>
          <w:szCs w:val="28"/>
        </w:rPr>
        <w:t> </w:t>
      </w:r>
    </w:p>
    <w:p w14:paraId="79B40383" w14:textId="77777777" w:rsidR="00FF1E3E" w:rsidRPr="00F614CA" w:rsidRDefault="00FF1E3E" w:rsidP="00FF1E3E">
      <w:pPr>
        <w:rPr>
          <w:rFonts w:ascii="Arial" w:hAnsi="Arial" w:cs="Arial"/>
          <w:sz w:val="28"/>
          <w:szCs w:val="28"/>
        </w:rPr>
      </w:pPr>
      <w:r w:rsidRPr="00F614CA">
        <w:rPr>
          <w:rFonts w:ascii="Arial" w:hAnsi="Arial" w:cs="Arial"/>
          <w:b/>
          <w:bCs/>
          <w:sz w:val="28"/>
          <w:szCs w:val="28"/>
        </w:rPr>
        <w:t>Component 1: </w:t>
      </w:r>
      <w:r w:rsidRPr="00F614CA">
        <w:rPr>
          <w:rFonts w:ascii="Arial" w:hAnsi="Arial" w:cs="Arial"/>
          <w:sz w:val="28"/>
          <w:szCs w:val="28"/>
        </w:rPr>
        <w:t>Element 1 - Project Proposal  </w:t>
      </w:r>
    </w:p>
    <w:p w14:paraId="09F7AD08" w14:textId="77777777" w:rsidR="00FF1E3E" w:rsidRPr="00F614CA" w:rsidRDefault="00FF1E3E" w:rsidP="00FF1E3E">
      <w:pPr>
        <w:rPr>
          <w:rFonts w:ascii="Arial" w:hAnsi="Arial" w:cs="Arial"/>
          <w:sz w:val="28"/>
          <w:szCs w:val="28"/>
        </w:rPr>
      </w:pPr>
      <w:r w:rsidRPr="00F614CA">
        <w:rPr>
          <w:rFonts w:ascii="Arial" w:hAnsi="Arial" w:cs="Arial"/>
          <w:sz w:val="28"/>
          <w:szCs w:val="28"/>
        </w:rPr>
        <w:t> </w:t>
      </w:r>
    </w:p>
    <w:p w14:paraId="7DB5C9DE" w14:textId="77777777" w:rsidR="00FF1E3E" w:rsidRPr="00F614CA" w:rsidRDefault="00FF1E3E" w:rsidP="00FF1E3E">
      <w:pPr>
        <w:rPr>
          <w:rFonts w:ascii="Arial" w:hAnsi="Arial" w:cs="Arial"/>
          <w:sz w:val="28"/>
          <w:szCs w:val="28"/>
        </w:rPr>
      </w:pPr>
      <w:r w:rsidRPr="00F614CA">
        <w:rPr>
          <w:rFonts w:ascii="Arial" w:hAnsi="Arial" w:cs="Arial"/>
          <w:sz w:val="28"/>
          <w:szCs w:val="28"/>
        </w:rPr>
        <w:t> </w:t>
      </w:r>
    </w:p>
    <w:p w14:paraId="420E522B" w14:textId="3A0C40F8" w:rsidR="00FF1E3E" w:rsidRPr="00F614CA" w:rsidRDefault="00FF1E3E" w:rsidP="00FF1E3E">
      <w:pPr>
        <w:rPr>
          <w:rFonts w:ascii="Arial" w:hAnsi="Arial" w:cs="Arial"/>
          <w:sz w:val="28"/>
          <w:szCs w:val="28"/>
        </w:rPr>
      </w:pPr>
      <w:r w:rsidRPr="00F614CA">
        <w:rPr>
          <w:rFonts w:ascii="Arial" w:hAnsi="Arial" w:cs="Arial"/>
          <w:b/>
          <w:bCs/>
          <w:sz w:val="28"/>
          <w:szCs w:val="28"/>
        </w:rPr>
        <w:t>Student ID</w:t>
      </w:r>
      <w:r w:rsidRPr="00F614CA">
        <w:rPr>
          <w:rFonts w:ascii="Arial" w:hAnsi="Arial" w:cs="Arial"/>
          <w:sz w:val="28"/>
          <w:szCs w:val="28"/>
        </w:rPr>
        <w:t>: </w:t>
      </w:r>
      <w:r w:rsidR="006365B0">
        <w:rPr>
          <w:rFonts w:ascii="Arial" w:hAnsi="Arial" w:cs="Arial"/>
          <w:sz w:val="28"/>
          <w:szCs w:val="28"/>
        </w:rPr>
        <w:t>2328229</w:t>
      </w:r>
    </w:p>
    <w:p w14:paraId="3A7313AA" w14:textId="77777777" w:rsidR="00FF1E3E" w:rsidRPr="00F614CA" w:rsidRDefault="00FF1E3E" w:rsidP="00FF1E3E">
      <w:pPr>
        <w:rPr>
          <w:rFonts w:ascii="Arial" w:hAnsi="Arial" w:cs="Arial"/>
          <w:sz w:val="28"/>
          <w:szCs w:val="28"/>
        </w:rPr>
      </w:pPr>
      <w:r w:rsidRPr="00F614CA">
        <w:rPr>
          <w:rFonts w:ascii="Arial" w:hAnsi="Arial" w:cs="Arial"/>
          <w:sz w:val="28"/>
          <w:szCs w:val="28"/>
        </w:rPr>
        <w:t> </w:t>
      </w:r>
    </w:p>
    <w:p w14:paraId="6BC624A4" w14:textId="2C420604" w:rsidR="00FF1E3E" w:rsidRPr="00F614CA" w:rsidRDefault="00FF1E3E" w:rsidP="00FF1E3E">
      <w:pPr>
        <w:rPr>
          <w:rFonts w:ascii="Arial" w:hAnsi="Arial" w:cs="Arial"/>
          <w:sz w:val="28"/>
          <w:szCs w:val="28"/>
        </w:rPr>
      </w:pPr>
      <w:r w:rsidRPr="00F614CA">
        <w:rPr>
          <w:rFonts w:ascii="Arial" w:hAnsi="Arial" w:cs="Arial"/>
          <w:b/>
          <w:bCs/>
          <w:sz w:val="28"/>
          <w:szCs w:val="28"/>
        </w:rPr>
        <w:t>Student Name</w:t>
      </w:r>
      <w:r w:rsidRPr="00F614CA">
        <w:rPr>
          <w:rFonts w:ascii="Arial" w:hAnsi="Arial" w:cs="Arial"/>
          <w:sz w:val="28"/>
          <w:szCs w:val="28"/>
        </w:rPr>
        <w:t>:  </w:t>
      </w:r>
      <w:r w:rsidR="00F614CA">
        <w:rPr>
          <w:rFonts w:ascii="Arial" w:hAnsi="Arial" w:cs="Arial"/>
          <w:sz w:val="28"/>
          <w:szCs w:val="28"/>
        </w:rPr>
        <w:t>Genabu Barri</w:t>
      </w:r>
    </w:p>
    <w:p w14:paraId="711F52D1" w14:textId="77777777" w:rsidR="00F614CA" w:rsidRPr="00F614CA" w:rsidRDefault="00F614CA" w:rsidP="00FF1E3E">
      <w:pPr>
        <w:rPr>
          <w:rFonts w:ascii="Arial" w:hAnsi="Arial" w:cs="Arial"/>
          <w:sz w:val="28"/>
          <w:szCs w:val="28"/>
        </w:rPr>
      </w:pPr>
    </w:p>
    <w:p w14:paraId="2A7E207A" w14:textId="004FBD27" w:rsidR="00F614CA" w:rsidRPr="00F614CA" w:rsidRDefault="00F614CA" w:rsidP="00FF1E3E">
      <w:pPr>
        <w:rPr>
          <w:rFonts w:ascii="Arial" w:hAnsi="Arial" w:cs="Arial"/>
          <w:b/>
          <w:bCs/>
          <w:sz w:val="28"/>
          <w:szCs w:val="28"/>
        </w:rPr>
      </w:pPr>
      <w:r w:rsidRPr="00F614CA">
        <w:rPr>
          <w:rFonts w:ascii="Arial" w:hAnsi="Arial" w:cs="Arial"/>
          <w:b/>
          <w:bCs/>
          <w:sz w:val="28"/>
          <w:szCs w:val="28"/>
        </w:rPr>
        <w:t>Lecturer name:</w:t>
      </w:r>
      <w:r>
        <w:rPr>
          <w:rFonts w:ascii="Arial" w:hAnsi="Arial" w:cs="Arial"/>
          <w:b/>
          <w:bCs/>
          <w:sz w:val="28"/>
          <w:szCs w:val="28"/>
        </w:rPr>
        <w:t xml:space="preserve"> Bianca Sanfilippo</w:t>
      </w:r>
    </w:p>
    <w:p w14:paraId="2B789726" w14:textId="77777777" w:rsidR="00FF1E3E" w:rsidRPr="00F614CA" w:rsidRDefault="00FF1E3E" w:rsidP="00FF1E3E">
      <w:pPr>
        <w:rPr>
          <w:rFonts w:ascii="Arial" w:hAnsi="Arial" w:cs="Arial"/>
          <w:sz w:val="28"/>
          <w:szCs w:val="28"/>
        </w:rPr>
      </w:pPr>
      <w:r w:rsidRPr="00F614CA">
        <w:rPr>
          <w:rFonts w:ascii="Arial" w:hAnsi="Arial" w:cs="Arial"/>
          <w:sz w:val="28"/>
          <w:szCs w:val="28"/>
        </w:rPr>
        <w:t> </w:t>
      </w:r>
    </w:p>
    <w:p w14:paraId="4C4B521D" w14:textId="77777777" w:rsidR="00FF1E3E" w:rsidRPr="00F614CA" w:rsidRDefault="00FF1E3E" w:rsidP="00FF1E3E">
      <w:pPr>
        <w:rPr>
          <w:rFonts w:ascii="Arial" w:hAnsi="Arial" w:cs="Arial"/>
          <w:sz w:val="28"/>
          <w:szCs w:val="28"/>
        </w:rPr>
      </w:pPr>
      <w:r w:rsidRPr="00F614CA">
        <w:rPr>
          <w:rFonts w:ascii="Arial" w:hAnsi="Arial" w:cs="Arial"/>
          <w:b/>
          <w:bCs/>
          <w:sz w:val="28"/>
          <w:szCs w:val="28"/>
        </w:rPr>
        <w:t>Date of submission</w:t>
      </w:r>
      <w:r w:rsidRPr="00F614CA">
        <w:rPr>
          <w:rFonts w:ascii="Arial" w:hAnsi="Arial" w:cs="Arial"/>
          <w:sz w:val="28"/>
          <w:szCs w:val="28"/>
        </w:rPr>
        <w:t>:  </w:t>
      </w:r>
    </w:p>
    <w:p w14:paraId="0099FD0D" w14:textId="77777777" w:rsidR="00FF1E3E" w:rsidRPr="00F614CA" w:rsidRDefault="00FF1E3E" w:rsidP="00FF1E3E">
      <w:pPr>
        <w:rPr>
          <w:rFonts w:ascii="Arial" w:hAnsi="Arial" w:cs="Arial"/>
          <w:sz w:val="28"/>
          <w:szCs w:val="28"/>
        </w:rPr>
      </w:pPr>
      <w:r w:rsidRPr="00F614CA">
        <w:rPr>
          <w:rFonts w:ascii="Arial" w:hAnsi="Arial" w:cs="Arial"/>
          <w:sz w:val="28"/>
          <w:szCs w:val="28"/>
        </w:rPr>
        <w:t> </w:t>
      </w:r>
    </w:p>
    <w:p w14:paraId="5BE4B32A" w14:textId="77777777" w:rsidR="009E7DA8" w:rsidRDefault="009E7DA8" w:rsidP="00FF1E3E">
      <w:pPr>
        <w:rPr>
          <w:rFonts w:ascii="Arial" w:hAnsi="Arial" w:cs="Arial"/>
          <w:sz w:val="28"/>
          <w:szCs w:val="28"/>
        </w:rPr>
      </w:pPr>
    </w:p>
    <w:p w14:paraId="0BF6C78C" w14:textId="7E24913C" w:rsidR="00FF1E3E" w:rsidRPr="00FF1E3E" w:rsidRDefault="00FF1E3E" w:rsidP="00FF1E3E">
      <w:r w:rsidRPr="00FF1E3E">
        <w:rPr>
          <w:b/>
          <w:bCs/>
        </w:rPr>
        <w:lastRenderedPageBreak/>
        <w:t>Element 1 - Project Proposal</w:t>
      </w:r>
      <w:r w:rsidRPr="00FF1E3E">
        <w:t> </w:t>
      </w:r>
    </w:p>
    <w:p w14:paraId="1551F238" w14:textId="77777777"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 </w:t>
      </w:r>
    </w:p>
    <w:p w14:paraId="03C61634" w14:textId="77777777" w:rsidR="00FF1E3E" w:rsidRPr="00F614CA" w:rsidRDefault="00FF1E3E" w:rsidP="00F614CA">
      <w:pPr>
        <w:spacing w:line="360" w:lineRule="auto"/>
        <w:rPr>
          <w:rFonts w:ascii="Arial" w:hAnsi="Arial" w:cs="Arial"/>
          <w:sz w:val="22"/>
          <w:szCs w:val="22"/>
        </w:rPr>
      </w:pPr>
      <w:r w:rsidRPr="006365B0">
        <w:rPr>
          <w:rFonts w:ascii="Arial" w:hAnsi="Arial" w:cs="Arial"/>
          <w:b/>
          <w:bCs/>
        </w:rPr>
        <w:t>My project title</w:t>
      </w:r>
      <w:r w:rsidRPr="00F614CA">
        <w:rPr>
          <w:rFonts w:ascii="Arial" w:hAnsi="Arial" w:cs="Arial"/>
          <w:sz w:val="22"/>
          <w:szCs w:val="22"/>
        </w:rPr>
        <w:t>: “Health Inequalities and Diabetes Management in Black and South Asian Communities in England: A Qualitative Study of Risk Factors and Structural Barriers” </w:t>
      </w:r>
    </w:p>
    <w:p w14:paraId="614E83C8" w14:textId="77777777"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 </w:t>
      </w:r>
    </w:p>
    <w:p w14:paraId="1C228705" w14:textId="353CC271" w:rsidR="00FF1E3E" w:rsidRPr="00F614CA" w:rsidRDefault="00FF1E3E" w:rsidP="00F614CA">
      <w:pPr>
        <w:spacing w:line="360" w:lineRule="auto"/>
        <w:rPr>
          <w:rFonts w:ascii="Arial" w:hAnsi="Arial" w:cs="Arial"/>
        </w:rPr>
      </w:pPr>
      <w:r w:rsidRPr="00F614CA">
        <w:rPr>
          <w:rFonts w:ascii="Arial" w:hAnsi="Arial" w:cs="Arial"/>
        </w:rPr>
        <w:t>Aim:  </w:t>
      </w:r>
    </w:p>
    <w:p w14:paraId="73A28BDA" w14:textId="77777777"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This is a study that aims to consider health inequalities and structural inequalities affecting diabetes care and control across the lives of Black and South Asian people in England with the aim of understanding how social, cultural and systemic factors impact on health outcomes.  </w:t>
      </w:r>
    </w:p>
    <w:p w14:paraId="3DDC1D83" w14:textId="10AF457A" w:rsidR="00FF1E3E" w:rsidRPr="00F614CA" w:rsidRDefault="00FF1E3E" w:rsidP="00F614CA">
      <w:pPr>
        <w:spacing w:line="360" w:lineRule="auto"/>
        <w:rPr>
          <w:rFonts w:ascii="Arial" w:hAnsi="Arial" w:cs="Arial"/>
          <w:sz w:val="22"/>
          <w:szCs w:val="22"/>
        </w:rPr>
      </w:pPr>
      <w:r w:rsidRPr="00F614CA">
        <w:rPr>
          <w:rFonts w:ascii="Arial" w:hAnsi="Arial" w:cs="Arial"/>
        </w:rPr>
        <w:t>Objectives:</w:t>
      </w:r>
      <w:r w:rsidRPr="00F614CA">
        <w:rPr>
          <w:rFonts w:ascii="Arial" w:hAnsi="Arial" w:cs="Arial"/>
          <w:sz w:val="22"/>
          <w:szCs w:val="22"/>
        </w:rPr>
        <w:t> </w:t>
      </w:r>
    </w:p>
    <w:p w14:paraId="4064F30C" w14:textId="77777777"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w:t>
      </w:r>
      <w:r w:rsidRPr="00F614CA">
        <w:rPr>
          <w:rFonts w:ascii="Arial" w:hAnsi="Arial" w:cs="Arial"/>
          <w:sz w:val="22"/>
          <w:szCs w:val="22"/>
        </w:rPr>
        <w:tab/>
        <w:t>To identify key risk factors contributing to poor diabetes outcomes in these communities. </w:t>
      </w:r>
    </w:p>
    <w:p w14:paraId="7BCCDFA2" w14:textId="77777777"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w:t>
      </w:r>
      <w:r w:rsidRPr="00F614CA">
        <w:rPr>
          <w:rFonts w:ascii="Arial" w:hAnsi="Arial" w:cs="Arial"/>
          <w:sz w:val="22"/>
          <w:szCs w:val="22"/>
        </w:rPr>
        <w:tab/>
        <w:t>To examine cultural, socioeconomic and structural barriers affecting diabetes management. </w:t>
      </w:r>
    </w:p>
    <w:p w14:paraId="7DAC469B" w14:textId="77777777"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w:t>
      </w:r>
      <w:r w:rsidRPr="00F614CA">
        <w:rPr>
          <w:rFonts w:ascii="Arial" w:hAnsi="Arial" w:cs="Arial"/>
          <w:sz w:val="22"/>
          <w:szCs w:val="22"/>
        </w:rPr>
        <w:tab/>
        <w:t>To explore challenges in accessing and utilising healthcare services for effective diabetes care. </w:t>
      </w:r>
    </w:p>
    <w:p w14:paraId="0B844588" w14:textId="77777777" w:rsidR="006365B0" w:rsidRDefault="006365B0" w:rsidP="00F614CA">
      <w:pPr>
        <w:spacing w:line="360" w:lineRule="auto"/>
        <w:rPr>
          <w:rFonts w:ascii="Arial" w:hAnsi="Arial" w:cs="Arial"/>
          <w:sz w:val="22"/>
          <w:szCs w:val="22"/>
        </w:rPr>
      </w:pPr>
    </w:p>
    <w:p w14:paraId="551D92C8" w14:textId="0BE89D3B" w:rsidR="00FF1E3E" w:rsidRPr="00F614CA" w:rsidRDefault="00FF1E3E" w:rsidP="00F614CA">
      <w:pPr>
        <w:spacing w:line="360" w:lineRule="auto"/>
        <w:rPr>
          <w:rFonts w:ascii="Arial" w:hAnsi="Arial" w:cs="Arial"/>
        </w:rPr>
      </w:pPr>
      <w:r w:rsidRPr="00F614CA">
        <w:rPr>
          <w:rFonts w:ascii="Arial" w:hAnsi="Arial" w:cs="Arial"/>
          <w:sz w:val="22"/>
          <w:szCs w:val="22"/>
        </w:rPr>
        <w:t xml:space="preserve"> </w:t>
      </w:r>
      <w:r w:rsidRPr="00F614CA">
        <w:rPr>
          <w:rFonts w:ascii="Arial" w:hAnsi="Arial" w:cs="Arial"/>
        </w:rPr>
        <w:t>Background/Rationale: </w:t>
      </w:r>
    </w:p>
    <w:p w14:paraId="6A94E0D7" w14:textId="31DE5CB4"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Type 2 diabetes is a</w:t>
      </w:r>
      <w:r w:rsidR="00572DE9">
        <w:rPr>
          <w:rFonts w:ascii="Arial" w:hAnsi="Arial" w:cs="Arial"/>
          <w:sz w:val="22"/>
          <w:szCs w:val="22"/>
        </w:rPr>
        <w:t xml:space="preserve"> significant</w:t>
      </w:r>
      <w:r w:rsidRPr="00F614CA">
        <w:rPr>
          <w:rFonts w:ascii="Arial" w:hAnsi="Arial" w:cs="Arial"/>
          <w:sz w:val="22"/>
          <w:szCs w:val="22"/>
        </w:rPr>
        <w:t xml:space="preserve"> and increasing public health issue in England which puts a strain upon the use of NHS resources (NHS, 2024). There are clear inequalities in the risk of getting type 2 diabetes between South Asian, Black African and Black Caribbean populations and White British populations (Pham et al., 2019). The UK Government has also found that South Asian adults are potentially twice as likely to have the condition (UK Government, 2022). Even after the roll out of national prevention programmes, there are still inequalities in both timely diagnosis and effective management </w:t>
      </w:r>
      <w:r w:rsidR="00572DE9" w:rsidRPr="00F614CA">
        <w:rPr>
          <w:rFonts w:ascii="Arial" w:hAnsi="Arial" w:cs="Arial"/>
          <w:sz w:val="22"/>
          <w:szCs w:val="22"/>
        </w:rPr>
        <w:t>and</w:t>
      </w:r>
      <w:r w:rsidRPr="00F614CA">
        <w:rPr>
          <w:rFonts w:ascii="Arial" w:hAnsi="Arial" w:cs="Arial"/>
          <w:sz w:val="22"/>
          <w:szCs w:val="22"/>
        </w:rPr>
        <w:t> in long-term health outcomes, which are indicative of ongoing structural health inequalities between ethnic groups. </w:t>
      </w:r>
      <w:r w:rsidRPr="00F614CA">
        <w:rPr>
          <w:rFonts w:ascii="Arial" w:hAnsi="Arial" w:cs="Arial"/>
          <w:sz w:val="22"/>
          <w:szCs w:val="22"/>
        </w:rPr>
        <w:tab/>
        <w:t> </w:t>
      </w:r>
    </w:p>
    <w:p w14:paraId="6C827E4E" w14:textId="61EFC8FB" w:rsidR="00FF1E3E" w:rsidRPr="00F614CA" w:rsidRDefault="00572DE9" w:rsidP="00F614CA">
      <w:pPr>
        <w:spacing w:line="360" w:lineRule="auto"/>
        <w:rPr>
          <w:rFonts w:ascii="Arial" w:hAnsi="Arial" w:cs="Arial"/>
          <w:sz w:val="22"/>
          <w:szCs w:val="22"/>
        </w:rPr>
      </w:pPr>
      <w:r>
        <w:rPr>
          <w:rFonts w:ascii="Arial" w:hAnsi="Arial" w:cs="Arial"/>
          <w:sz w:val="22"/>
          <w:szCs w:val="22"/>
        </w:rPr>
        <w:t>Diabetes management constitutes a significant public health concern</w:t>
      </w:r>
      <w:r w:rsidR="00FF1E3E" w:rsidRPr="00F614CA">
        <w:rPr>
          <w:rFonts w:ascii="Arial" w:hAnsi="Arial" w:cs="Arial"/>
          <w:sz w:val="22"/>
          <w:szCs w:val="22"/>
        </w:rPr>
        <w:t>, especially when considering the rate of Type 2 diabetes within</w:t>
      </w:r>
      <w:r>
        <w:rPr>
          <w:rFonts w:ascii="Arial" w:hAnsi="Arial" w:cs="Arial"/>
          <w:sz w:val="22"/>
          <w:szCs w:val="22"/>
        </w:rPr>
        <w:t xml:space="preserve"> </w:t>
      </w:r>
      <w:r w:rsidR="00FF1E3E" w:rsidRPr="00F614CA">
        <w:rPr>
          <w:rFonts w:ascii="Arial" w:hAnsi="Arial" w:cs="Arial"/>
          <w:sz w:val="22"/>
          <w:szCs w:val="22"/>
        </w:rPr>
        <w:t xml:space="preserve">ethnic communities in the UK, and in England in particular, is disproportionately high (Diabetes UK, 2024). These patterns of </w:t>
      </w:r>
      <w:r w:rsidR="00FF1E3E" w:rsidRPr="00F614CA">
        <w:rPr>
          <w:rFonts w:ascii="Arial" w:hAnsi="Arial" w:cs="Arial"/>
          <w:sz w:val="22"/>
          <w:szCs w:val="22"/>
        </w:rPr>
        <w:lastRenderedPageBreak/>
        <w:t>socioeconomic, cultural and structural inequities in access and provision of health care services underpin this higher prevalence. Whilst quantitative studies have quantified these inequities, few qualitative investigations have explored the structures that create these inequities and the lived experience of diabetes in these communities (Mathur et al., 2020). This study thus aims to fill this </w:t>
      </w:r>
      <w:r w:rsidR="00F614CA" w:rsidRPr="00F614CA">
        <w:rPr>
          <w:rFonts w:ascii="Arial" w:hAnsi="Arial" w:cs="Arial"/>
          <w:sz w:val="22"/>
          <w:szCs w:val="22"/>
        </w:rPr>
        <w:t>void and</w:t>
      </w:r>
      <w:r w:rsidR="00FF1E3E" w:rsidRPr="00F614CA">
        <w:rPr>
          <w:rFonts w:ascii="Arial" w:hAnsi="Arial" w:cs="Arial"/>
          <w:sz w:val="22"/>
          <w:szCs w:val="22"/>
        </w:rPr>
        <w:t> generate evidence that can help shape more fair health policy and practice for diverse population groups. </w:t>
      </w:r>
    </w:p>
    <w:p w14:paraId="65346D3F" w14:textId="5ED23AA4" w:rsidR="00FF1E3E" w:rsidRPr="00F614CA" w:rsidRDefault="00FF1E3E" w:rsidP="00F614CA">
      <w:pPr>
        <w:spacing w:line="360" w:lineRule="auto"/>
        <w:rPr>
          <w:rFonts w:ascii="Arial" w:hAnsi="Arial" w:cs="Arial"/>
        </w:rPr>
      </w:pPr>
      <w:r w:rsidRPr="00F614CA">
        <w:rPr>
          <w:rFonts w:ascii="Arial" w:hAnsi="Arial" w:cs="Arial"/>
        </w:rPr>
        <w:t>Methods: </w:t>
      </w:r>
    </w:p>
    <w:p w14:paraId="4AB3606C" w14:textId="709F7179" w:rsidR="009D05EA" w:rsidRDefault="00FF1E3E" w:rsidP="00F614CA">
      <w:pPr>
        <w:spacing w:line="360" w:lineRule="auto"/>
        <w:rPr>
          <w:rFonts w:ascii="Arial" w:hAnsi="Arial" w:cs="Arial"/>
          <w:sz w:val="22"/>
          <w:szCs w:val="22"/>
        </w:rPr>
      </w:pPr>
      <w:r w:rsidRPr="00F614CA">
        <w:rPr>
          <w:rFonts w:ascii="Arial" w:hAnsi="Arial" w:cs="Arial"/>
          <w:sz w:val="22"/>
          <w:szCs w:val="22"/>
        </w:rPr>
        <w:t>This study uses a qualitative method, using secondary data to explore health inequities in this area for Black and South Asian populations in England, UK (Government of England, 2022). The secondary data comprises peer-reviewed journal articles</w:t>
      </w:r>
      <w:r w:rsidR="009D05EA">
        <w:rPr>
          <w:rFonts w:ascii="Arial" w:hAnsi="Arial" w:cs="Arial"/>
          <w:sz w:val="22"/>
          <w:szCs w:val="22"/>
        </w:rPr>
        <w:t>.</w:t>
      </w:r>
      <w:r w:rsidRPr="00F614CA">
        <w:rPr>
          <w:rFonts w:ascii="Arial" w:hAnsi="Arial" w:cs="Arial"/>
          <w:sz w:val="22"/>
          <w:szCs w:val="22"/>
        </w:rPr>
        <w:t xml:space="preserve"> Several factors shaped the inclusion of studies, including studies mainly involved Black African, Black Caribbean and South Asian populations living with diabetes, and where available, the perspectives of healthcare professionals (Farmaki et al., 2022). Literature will be selected using the purposive sampling method to include only literature that is directly related to ethnicity, diabetes management and structural barriers to health (NHS, 2024). </w:t>
      </w:r>
      <w:r w:rsidR="009D05EA">
        <w:rPr>
          <w:rFonts w:ascii="Arial" w:hAnsi="Arial" w:cs="Arial"/>
          <w:sz w:val="22"/>
          <w:szCs w:val="22"/>
        </w:rPr>
        <w:t xml:space="preserve">Searches will be conducted using academic databases, such as ProQuest, PubMed, Google Scholar and others. Peer-reviewed studies based on primary data, published within the last ten years, based in the UK will be included. </w:t>
      </w:r>
    </w:p>
    <w:p w14:paraId="274FEDEB" w14:textId="430FA82B"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Thematic analysis will be used as the main approach to data synthesis to identify recurring themes as related to cultural, socioeconomic and healthcare access barriers (</w:t>
      </w:r>
      <w:proofErr w:type="spellStart"/>
      <w:r w:rsidRPr="00F614CA">
        <w:rPr>
          <w:rFonts w:ascii="Arial" w:hAnsi="Arial" w:cs="Arial"/>
          <w:sz w:val="22"/>
          <w:szCs w:val="22"/>
        </w:rPr>
        <w:t>Caleyachetty</w:t>
      </w:r>
      <w:proofErr w:type="spellEnd"/>
      <w:r w:rsidRPr="00F614CA">
        <w:rPr>
          <w:rFonts w:ascii="Arial" w:hAnsi="Arial" w:cs="Arial"/>
          <w:sz w:val="22"/>
          <w:szCs w:val="22"/>
        </w:rPr>
        <w:t xml:space="preserve"> et al., 2021). </w:t>
      </w:r>
    </w:p>
    <w:p w14:paraId="406716A7" w14:textId="339C614D" w:rsidR="00FF1E3E" w:rsidRPr="00F614CA" w:rsidRDefault="00FF1E3E" w:rsidP="00F614CA">
      <w:pPr>
        <w:spacing w:line="360" w:lineRule="auto"/>
        <w:rPr>
          <w:rFonts w:ascii="Arial" w:hAnsi="Arial" w:cs="Arial"/>
        </w:rPr>
      </w:pPr>
      <w:r w:rsidRPr="00F614CA">
        <w:rPr>
          <w:rFonts w:ascii="Arial" w:hAnsi="Arial" w:cs="Arial"/>
        </w:rPr>
        <w:t>Resources:</w:t>
      </w:r>
      <w:r w:rsidRPr="00F614CA">
        <w:rPr>
          <w:rFonts w:ascii="Arial" w:hAnsi="Arial" w:cs="Arial"/>
          <w:i/>
          <w:iCs/>
        </w:rPr>
        <w:t> </w:t>
      </w:r>
      <w:r w:rsidRPr="00F614CA">
        <w:rPr>
          <w:rFonts w:ascii="Arial" w:hAnsi="Arial" w:cs="Arial"/>
        </w:rPr>
        <w:t> </w:t>
      </w:r>
    </w:p>
    <w:p w14:paraId="4DDCED0B" w14:textId="77777777"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The study will need to access academic databases, peer reviewed journal articles, NHS and government reports, as well as publications by well-known organisations like Diabetes UK. The presence of relevant secondary qualitative evidence will be identified using the University library and online databases. Other resources will include word-processing software, reference-management software, and secure digital storage for storing sources, recording themes, and ensuring accurate citations during the research process. </w:t>
      </w:r>
    </w:p>
    <w:p w14:paraId="2F7E99CF" w14:textId="77777777" w:rsidR="00FF1E3E" w:rsidRPr="00FF1E3E" w:rsidRDefault="00FF1E3E" w:rsidP="00FF1E3E">
      <w:r w:rsidRPr="00FF1E3E">
        <w:t> </w:t>
      </w:r>
    </w:p>
    <w:p w14:paraId="664DEB79" w14:textId="547E110F" w:rsidR="00FF1E3E" w:rsidRPr="00FF1E3E" w:rsidRDefault="00FF1E3E" w:rsidP="00FF1E3E">
      <w:r w:rsidRPr="00FF1E3E">
        <w:t> </w:t>
      </w:r>
      <w:r w:rsidRPr="00FF1E3E">
        <w:rPr>
          <w:i/>
          <w:iCs/>
        </w:rPr>
        <w:t xml:space="preserve"> </w:t>
      </w:r>
      <w:r w:rsidRPr="00FF1E3E">
        <w:t>Timescale: </w:t>
      </w: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2"/>
        <w:gridCol w:w="1819"/>
        <w:gridCol w:w="1336"/>
        <w:gridCol w:w="1348"/>
        <w:gridCol w:w="1376"/>
        <w:gridCol w:w="1359"/>
      </w:tblGrid>
      <w:tr w:rsidR="00FF1E3E" w:rsidRPr="00FF1E3E" w14:paraId="33896759" w14:textId="77777777">
        <w:trPr>
          <w:trHeight w:val="495"/>
        </w:trPr>
        <w:tc>
          <w:tcPr>
            <w:tcW w:w="2205" w:type="dxa"/>
            <w:tcBorders>
              <w:top w:val="single" w:sz="6" w:space="0" w:color="auto"/>
              <w:left w:val="single" w:sz="6" w:space="0" w:color="auto"/>
              <w:bottom w:val="single" w:sz="6" w:space="0" w:color="auto"/>
              <w:right w:val="single" w:sz="6" w:space="0" w:color="auto"/>
            </w:tcBorders>
            <w:hideMark/>
          </w:tcPr>
          <w:p w14:paraId="564F7A6A" w14:textId="77777777" w:rsidR="00FF1E3E" w:rsidRPr="00FF1E3E" w:rsidRDefault="00FF1E3E" w:rsidP="00FF1E3E">
            <w:r w:rsidRPr="00FF1E3E">
              <w:rPr>
                <w:b/>
                <w:bCs/>
              </w:rPr>
              <w:t>Chapter </w:t>
            </w:r>
            <w:r w:rsidRPr="00FF1E3E">
              <w:t> </w:t>
            </w:r>
          </w:p>
        </w:tc>
        <w:tc>
          <w:tcPr>
            <w:tcW w:w="1455" w:type="dxa"/>
            <w:tcBorders>
              <w:top w:val="single" w:sz="6" w:space="0" w:color="auto"/>
              <w:left w:val="single" w:sz="6" w:space="0" w:color="auto"/>
              <w:bottom w:val="single" w:sz="6" w:space="0" w:color="auto"/>
              <w:right w:val="single" w:sz="6" w:space="0" w:color="auto"/>
            </w:tcBorders>
            <w:hideMark/>
          </w:tcPr>
          <w:p w14:paraId="42181F35" w14:textId="595DDD5C" w:rsidR="00EF5DC1" w:rsidRPr="00FF1E3E" w:rsidRDefault="00FF1E3E" w:rsidP="00FF1E3E">
            <w:proofErr w:type="gramStart"/>
            <w:r w:rsidRPr="00FF1E3E">
              <w:rPr>
                <w:b/>
                <w:bCs/>
              </w:rPr>
              <w:t>Date </w:t>
            </w:r>
            <w:r w:rsidRPr="00FF1E3E">
              <w:t> </w:t>
            </w:r>
            <w:r w:rsidR="00EF5DC1">
              <w:t>29</w:t>
            </w:r>
            <w:proofErr w:type="gramEnd"/>
            <w:r w:rsidR="00EF5DC1">
              <w:t>/07/2026</w:t>
            </w:r>
          </w:p>
        </w:tc>
        <w:tc>
          <w:tcPr>
            <w:tcW w:w="1470" w:type="dxa"/>
            <w:tcBorders>
              <w:top w:val="single" w:sz="6" w:space="0" w:color="auto"/>
              <w:left w:val="single" w:sz="6" w:space="0" w:color="auto"/>
              <w:bottom w:val="single" w:sz="6" w:space="0" w:color="auto"/>
              <w:right w:val="single" w:sz="6" w:space="0" w:color="auto"/>
            </w:tcBorders>
            <w:hideMark/>
          </w:tcPr>
          <w:p w14:paraId="327200E8" w14:textId="2FAD6306" w:rsidR="00FF1E3E" w:rsidRPr="00FF1E3E" w:rsidRDefault="00FF1E3E" w:rsidP="00FF1E3E">
            <w:r w:rsidRPr="00FF1E3E">
              <w:t> </w:t>
            </w:r>
            <w:r w:rsidR="00EF5DC1">
              <w:t>20/08/2026</w:t>
            </w:r>
          </w:p>
        </w:tc>
        <w:tc>
          <w:tcPr>
            <w:tcW w:w="1500" w:type="dxa"/>
            <w:tcBorders>
              <w:top w:val="single" w:sz="6" w:space="0" w:color="auto"/>
              <w:left w:val="single" w:sz="6" w:space="0" w:color="auto"/>
              <w:bottom w:val="single" w:sz="6" w:space="0" w:color="auto"/>
              <w:right w:val="single" w:sz="6" w:space="0" w:color="auto"/>
            </w:tcBorders>
            <w:hideMark/>
          </w:tcPr>
          <w:p w14:paraId="5A999727" w14:textId="479F1430" w:rsidR="00FF1E3E" w:rsidRPr="00FF1E3E" w:rsidRDefault="00FF1E3E" w:rsidP="00FF1E3E">
            <w:r w:rsidRPr="00FF1E3E">
              <w:t> </w:t>
            </w:r>
            <w:r w:rsidR="00EF5DC1">
              <w:t>01/10/2026</w:t>
            </w:r>
          </w:p>
        </w:tc>
        <w:tc>
          <w:tcPr>
            <w:tcW w:w="1575" w:type="dxa"/>
            <w:tcBorders>
              <w:top w:val="single" w:sz="6" w:space="0" w:color="auto"/>
              <w:left w:val="single" w:sz="6" w:space="0" w:color="auto"/>
              <w:bottom w:val="single" w:sz="6" w:space="0" w:color="auto"/>
              <w:right w:val="single" w:sz="6" w:space="0" w:color="auto"/>
            </w:tcBorders>
            <w:hideMark/>
          </w:tcPr>
          <w:p w14:paraId="514888F6" w14:textId="5250E94F" w:rsidR="00FF1E3E" w:rsidRPr="00FF1E3E" w:rsidRDefault="00FF1E3E" w:rsidP="00FF1E3E">
            <w:r w:rsidRPr="00FF1E3E">
              <w:t> </w:t>
            </w:r>
            <w:r w:rsidR="00EF5DC1">
              <w:t>01/11/2026</w:t>
            </w:r>
          </w:p>
        </w:tc>
        <w:tc>
          <w:tcPr>
            <w:tcW w:w="1530" w:type="dxa"/>
            <w:tcBorders>
              <w:top w:val="single" w:sz="6" w:space="0" w:color="auto"/>
              <w:left w:val="single" w:sz="6" w:space="0" w:color="auto"/>
              <w:bottom w:val="single" w:sz="6" w:space="0" w:color="auto"/>
              <w:right w:val="single" w:sz="6" w:space="0" w:color="auto"/>
            </w:tcBorders>
            <w:hideMark/>
          </w:tcPr>
          <w:p w14:paraId="66BB1E61" w14:textId="0EFB4A4B" w:rsidR="00FF1E3E" w:rsidRPr="00FF1E3E" w:rsidRDefault="00FF1E3E" w:rsidP="00FF1E3E">
            <w:r w:rsidRPr="00FF1E3E">
              <w:t> </w:t>
            </w:r>
            <w:r w:rsidR="00EF5DC1">
              <w:t>01/12/2026</w:t>
            </w:r>
          </w:p>
        </w:tc>
      </w:tr>
      <w:tr w:rsidR="00FF1E3E" w:rsidRPr="00FF1E3E" w14:paraId="75B19463" w14:textId="77777777">
        <w:trPr>
          <w:trHeight w:val="300"/>
        </w:trPr>
        <w:tc>
          <w:tcPr>
            <w:tcW w:w="2205" w:type="dxa"/>
            <w:tcBorders>
              <w:top w:val="single" w:sz="6" w:space="0" w:color="auto"/>
              <w:left w:val="single" w:sz="6" w:space="0" w:color="auto"/>
              <w:bottom w:val="single" w:sz="6" w:space="0" w:color="auto"/>
              <w:right w:val="single" w:sz="6" w:space="0" w:color="auto"/>
            </w:tcBorders>
            <w:hideMark/>
          </w:tcPr>
          <w:p w14:paraId="394EA1B1" w14:textId="77777777" w:rsidR="00FF1E3E" w:rsidRPr="00FF1E3E" w:rsidRDefault="00FF1E3E" w:rsidP="00FF1E3E">
            <w:r w:rsidRPr="00FF1E3E">
              <w:t>Chapter:1 </w:t>
            </w:r>
          </w:p>
          <w:p w14:paraId="189DCD68" w14:textId="77777777" w:rsidR="00FF1E3E" w:rsidRPr="00FF1E3E" w:rsidRDefault="00FF1E3E" w:rsidP="00FF1E3E">
            <w:r w:rsidRPr="00FF1E3E">
              <w:lastRenderedPageBreak/>
              <w:t>Introduction </w:t>
            </w:r>
          </w:p>
          <w:p w14:paraId="78DDDAE8" w14:textId="77777777" w:rsidR="00FF1E3E" w:rsidRPr="00FF1E3E" w:rsidRDefault="00FF1E3E" w:rsidP="00FF1E3E">
            <w:r w:rsidRPr="00FF1E3E">
              <w:t> </w:t>
            </w:r>
          </w:p>
        </w:tc>
        <w:tc>
          <w:tcPr>
            <w:tcW w:w="1455" w:type="dxa"/>
            <w:tcBorders>
              <w:top w:val="single" w:sz="6" w:space="0" w:color="auto"/>
              <w:left w:val="single" w:sz="6" w:space="0" w:color="auto"/>
              <w:bottom w:val="single" w:sz="6" w:space="0" w:color="auto"/>
              <w:right w:val="single" w:sz="6" w:space="0" w:color="auto"/>
            </w:tcBorders>
            <w:shd w:val="clear" w:color="auto" w:fill="4F81BD"/>
            <w:hideMark/>
          </w:tcPr>
          <w:p w14:paraId="7223E519" w14:textId="77777777" w:rsidR="00FF1E3E" w:rsidRPr="00FF1E3E" w:rsidRDefault="00FF1E3E" w:rsidP="00FF1E3E">
            <w:r w:rsidRPr="00FF1E3E">
              <w:lastRenderedPageBreak/>
              <w:t> </w:t>
            </w:r>
          </w:p>
          <w:p w14:paraId="6618E2CC" w14:textId="77777777" w:rsidR="00FF1E3E" w:rsidRPr="00FF1E3E" w:rsidRDefault="00FF1E3E" w:rsidP="00FF1E3E">
            <w:r w:rsidRPr="00FF1E3E">
              <w:lastRenderedPageBreak/>
              <w:t> </w:t>
            </w:r>
          </w:p>
          <w:p w14:paraId="63C1898B" w14:textId="77777777" w:rsidR="00FF1E3E" w:rsidRPr="00FF1E3E" w:rsidRDefault="00FF1E3E" w:rsidP="00FF1E3E">
            <w:r w:rsidRPr="00FF1E3E">
              <w:t> </w:t>
            </w:r>
          </w:p>
          <w:p w14:paraId="12C686BF" w14:textId="77777777" w:rsidR="00FF1E3E" w:rsidRPr="00FF1E3E" w:rsidRDefault="00FF1E3E" w:rsidP="00FF1E3E">
            <w:r w:rsidRPr="00FF1E3E">
              <w:t> </w:t>
            </w:r>
          </w:p>
        </w:tc>
        <w:tc>
          <w:tcPr>
            <w:tcW w:w="1470" w:type="dxa"/>
            <w:tcBorders>
              <w:top w:val="single" w:sz="6" w:space="0" w:color="auto"/>
              <w:left w:val="single" w:sz="6" w:space="0" w:color="auto"/>
              <w:bottom w:val="single" w:sz="6" w:space="0" w:color="auto"/>
              <w:right w:val="single" w:sz="6" w:space="0" w:color="auto"/>
            </w:tcBorders>
            <w:hideMark/>
          </w:tcPr>
          <w:p w14:paraId="652BFA6B" w14:textId="77777777" w:rsidR="00FF1E3E" w:rsidRPr="00FF1E3E" w:rsidRDefault="00FF1E3E" w:rsidP="00FF1E3E">
            <w:r w:rsidRPr="00FF1E3E">
              <w:lastRenderedPageBreak/>
              <w:t> </w:t>
            </w:r>
          </w:p>
        </w:tc>
        <w:tc>
          <w:tcPr>
            <w:tcW w:w="1500" w:type="dxa"/>
            <w:tcBorders>
              <w:top w:val="single" w:sz="6" w:space="0" w:color="auto"/>
              <w:left w:val="single" w:sz="6" w:space="0" w:color="auto"/>
              <w:bottom w:val="single" w:sz="6" w:space="0" w:color="auto"/>
              <w:right w:val="single" w:sz="6" w:space="0" w:color="auto"/>
            </w:tcBorders>
            <w:hideMark/>
          </w:tcPr>
          <w:p w14:paraId="6332BB14" w14:textId="77777777" w:rsidR="00FF1E3E" w:rsidRPr="00FF1E3E" w:rsidRDefault="00FF1E3E" w:rsidP="00FF1E3E">
            <w:r w:rsidRPr="00FF1E3E">
              <w:t> </w:t>
            </w:r>
          </w:p>
        </w:tc>
        <w:tc>
          <w:tcPr>
            <w:tcW w:w="1575" w:type="dxa"/>
            <w:tcBorders>
              <w:top w:val="single" w:sz="6" w:space="0" w:color="auto"/>
              <w:left w:val="single" w:sz="6" w:space="0" w:color="auto"/>
              <w:bottom w:val="single" w:sz="6" w:space="0" w:color="auto"/>
              <w:right w:val="single" w:sz="6" w:space="0" w:color="auto"/>
            </w:tcBorders>
            <w:hideMark/>
          </w:tcPr>
          <w:p w14:paraId="2C3FD0CC" w14:textId="77777777" w:rsidR="00FF1E3E" w:rsidRPr="00FF1E3E" w:rsidRDefault="00FF1E3E" w:rsidP="00FF1E3E">
            <w:r w:rsidRPr="00FF1E3E">
              <w:t> </w:t>
            </w:r>
          </w:p>
        </w:tc>
        <w:tc>
          <w:tcPr>
            <w:tcW w:w="1530" w:type="dxa"/>
            <w:tcBorders>
              <w:top w:val="single" w:sz="6" w:space="0" w:color="auto"/>
              <w:left w:val="single" w:sz="6" w:space="0" w:color="auto"/>
              <w:bottom w:val="single" w:sz="6" w:space="0" w:color="auto"/>
              <w:right w:val="single" w:sz="6" w:space="0" w:color="auto"/>
            </w:tcBorders>
            <w:hideMark/>
          </w:tcPr>
          <w:p w14:paraId="2739F67B" w14:textId="77777777" w:rsidR="00FF1E3E" w:rsidRPr="00FF1E3E" w:rsidRDefault="00FF1E3E" w:rsidP="00FF1E3E">
            <w:r w:rsidRPr="00FF1E3E">
              <w:t> </w:t>
            </w:r>
          </w:p>
        </w:tc>
      </w:tr>
      <w:tr w:rsidR="00FF1E3E" w:rsidRPr="00FF1E3E" w14:paraId="1F75BC7C" w14:textId="77777777">
        <w:trPr>
          <w:trHeight w:val="300"/>
        </w:trPr>
        <w:tc>
          <w:tcPr>
            <w:tcW w:w="2205" w:type="dxa"/>
            <w:tcBorders>
              <w:top w:val="single" w:sz="6" w:space="0" w:color="auto"/>
              <w:left w:val="single" w:sz="6" w:space="0" w:color="auto"/>
              <w:bottom w:val="single" w:sz="6" w:space="0" w:color="auto"/>
              <w:right w:val="single" w:sz="6" w:space="0" w:color="auto"/>
            </w:tcBorders>
            <w:hideMark/>
          </w:tcPr>
          <w:p w14:paraId="389693A6" w14:textId="77777777" w:rsidR="00FF1E3E" w:rsidRPr="00FF1E3E" w:rsidRDefault="00FF1E3E" w:rsidP="00FF1E3E">
            <w:r w:rsidRPr="00FF1E3E">
              <w:t>Chapter 2: </w:t>
            </w:r>
          </w:p>
          <w:p w14:paraId="03AB208C" w14:textId="77777777" w:rsidR="00FF1E3E" w:rsidRPr="00FF1E3E" w:rsidRDefault="00FF1E3E" w:rsidP="00FF1E3E">
            <w:r w:rsidRPr="00FF1E3E">
              <w:t>Background </w:t>
            </w:r>
          </w:p>
          <w:p w14:paraId="570C5B26" w14:textId="77777777" w:rsidR="00FF1E3E" w:rsidRPr="00FF1E3E" w:rsidRDefault="00FF1E3E" w:rsidP="00FF1E3E">
            <w:r w:rsidRPr="00FF1E3E">
              <w:t> </w:t>
            </w:r>
          </w:p>
        </w:tc>
        <w:tc>
          <w:tcPr>
            <w:tcW w:w="1455" w:type="dxa"/>
            <w:tcBorders>
              <w:top w:val="single" w:sz="6" w:space="0" w:color="auto"/>
              <w:left w:val="single" w:sz="6" w:space="0" w:color="auto"/>
              <w:bottom w:val="single" w:sz="6" w:space="0" w:color="auto"/>
              <w:right w:val="single" w:sz="6" w:space="0" w:color="auto"/>
            </w:tcBorders>
            <w:hideMark/>
          </w:tcPr>
          <w:p w14:paraId="101194CD" w14:textId="77777777" w:rsidR="00FF1E3E" w:rsidRPr="00FF1E3E" w:rsidRDefault="00FF1E3E" w:rsidP="00FF1E3E">
            <w:r w:rsidRPr="00FF1E3E">
              <w:t> </w:t>
            </w:r>
          </w:p>
          <w:p w14:paraId="0D8647B4" w14:textId="77777777" w:rsidR="00FF1E3E" w:rsidRPr="00FF1E3E" w:rsidRDefault="00FF1E3E" w:rsidP="00FF1E3E">
            <w:r w:rsidRPr="00FF1E3E">
              <w:t> </w:t>
            </w:r>
          </w:p>
          <w:p w14:paraId="737985F3" w14:textId="77777777" w:rsidR="00FF1E3E" w:rsidRPr="00FF1E3E" w:rsidRDefault="00FF1E3E" w:rsidP="00FF1E3E">
            <w:r w:rsidRPr="00FF1E3E">
              <w:t> </w:t>
            </w:r>
          </w:p>
          <w:p w14:paraId="1814B903" w14:textId="77777777" w:rsidR="00FF1E3E" w:rsidRPr="00FF1E3E" w:rsidRDefault="00FF1E3E" w:rsidP="00FF1E3E">
            <w:r w:rsidRPr="00FF1E3E">
              <w:t> </w:t>
            </w:r>
          </w:p>
        </w:tc>
        <w:tc>
          <w:tcPr>
            <w:tcW w:w="1470" w:type="dxa"/>
            <w:tcBorders>
              <w:top w:val="single" w:sz="6" w:space="0" w:color="auto"/>
              <w:left w:val="single" w:sz="6" w:space="0" w:color="auto"/>
              <w:bottom w:val="single" w:sz="6" w:space="0" w:color="auto"/>
              <w:right w:val="single" w:sz="6" w:space="0" w:color="auto"/>
            </w:tcBorders>
            <w:shd w:val="clear" w:color="auto" w:fill="4F81BD"/>
            <w:hideMark/>
          </w:tcPr>
          <w:p w14:paraId="6E0A53C5" w14:textId="77777777" w:rsidR="00FF1E3E" w:rsidRPr="00FF1E3E" w:rsidRDefault="00FF1E3E" w:rsidP="00FF1E3E">
            <w:r w:rsidRPr="00FF1E3E">
              <w:t> </w:t>
            </w:r>
          </w:p>
        </w:tc>
        <w:tc>
          <w:tcPr>
            <w:tcW w:w="1500" w:type="dxa"/>
            <w:tcBorders>
              <w:top w:val="single" w:sz="6" w:space="0" w:color="auto"/>
              <w:left w:val="single" w:sz="6" w:space="0" w:color="auto"/>
              <w:bottom w:val="single" w:sz="6" w:space="0" w:color="auto"/>
              <w:right w:val="single" w:sz="6" w:space="0" w:color="auto"/>
            </w:tcBorders>
            <w:hideMark/>
          </w:tcPr>
          <w:p w14:paraId="1D3CA8CD" w14:textId="77777777" w:rsidR="00FF1E3E" w:rsidRPr="00FF1E3E" w:rsidRDefault="00FF1E3E" w:rsidP="00FF1E3E">
            <w:r w:rsidRPr="00FF1E3E">
              <w:t> </w:t>
            </w:r>
          </w:p>
        </w:tc>
        <w:tc>
          <w:tcPr>
            <w:tcW w:w="1575" w:type="dxa"/>
            <w:tcBorders>
              <w:top w:val="single" w:sz="6" w:space="0" w:color="auto"/>
              <w:left w:val="single" w:sz="6" w:space="0" w:color="auto"/>
              <w:bottom w:val="single" w:sz="6" w:space="0" w:color="auto"/>
              <w:right w:val="single" w:sz="6" w:space="0" w:color="auto"/>
            </w:tcBorders>
            <w:hideMark/>
          </w:tcPr>
          <w:p w14:paraId="3B247A3E" w14:textId="77777777" w:rsidR="00FF1E3E" w:rsidRPr="00FF1E3E" w:rsidRDefault="00FF1E3E" w:rsidP="00FF1E3E">
            <w:r w:rsidRPr="00FF1E3E">
              <w:t> </w:t>
            </w:r>
          </w:p>
        </w:tc>
        <w:tc>
          <w:tcPr>
            <w:tcW w:w="1530" w:type="dxa"/>
            <w:tcBorders>
              <w:top w:val="single" w:sz="6" w:space="0" w:color="auto"/>
              <w:left w:val="single" w:sz="6" w:space="0" w:color="auto"/>
              <w:bottom w:val="single" w:sz="6" w:space="0" w:color="auto"/>
              <w:right w:val="single" w:sz="6" w:space="0" w:color="auto"/>
            </w:tcBorders>
            <w:hideMark/>
          </w:tcPr>
          <w:p w14:paraId="01727817" w14:textId="77777777" w:rsidR="00FF1E3E" w:rsidRPr="00FF1E3E" w:rsidRDefault="00FF1E3E" w:rsidP="00FF1E3E">
            <w:r w:rsidRPr="00FF1E3E">
              <w:t> </w:t>
            </w:r>
          </w:p>
        </w:tc>
      </w:tr>
      <w:tr w:rsidR="00FF1E3E" w:rsidRPr="00FF1E3E" w14:paraId="18F7208D" w14:textId="77777777">
        <w:trPr>
          <w:trHeight w:val="300"/>
        </w:trPr>
        <w:tc>
          <w:tcPr>
            <w:tcW w:w="2205" w:type="dxa"/>
            <w:tcBorders>
              <w:top w:val="single" w:sz="6" w:space="0" w:color="auto"/>
              <w:left w:val="single" w:sz="6" w:space="0" w:color="auto"/>
              <w:bottom w:val="single" w:sz="6" w:space="0" w:color="auto"/>
              <w:right w:val="single" w:sz="6" w:space="0" w:color="auto"/>
            </w:tcBorders>
            <w:hideMark/>
          </w:tcPr>
          <w:p w14:paraId="02CCA862" w14:textId="77777777" w:rsidR="00FF1E3E" w:rsidRPr="00FF1E3E" w:rsidRDefault="00FF1E3E" w:rsidP="00FF1E3E">
            <w:r w:rsidRPr="00FF1E3E">
              <w:t>Chapter 3: Methods </w:t>
            </w:r>
          </w:p>
          <w:p w14:paraId="00647396" w14:textId="77777777" w:rsidR="00FF1E3E" w:rsidRPr="00FF1E3E" w:rsidRDefault="00FF1E3E" w:rsidP="00FF1E3E">
            <w:r w:rsidRPr="00FF1E3E">
              <w:t> </w:t>
            </w:r>
          </w:p>
        </w:tc>
        <w:tc>
          <w:tcPr>
            <w:tcW w:w="1455" w:type="dxa"/>
            <w:tcBorders>
              <w:top w:val="single" w:sz="6" w:space="0" w:color="auto"/>
              <w:left w:val="single" w:sz="6" w:space="0" w:color="auto"/>
              <w:bottom w:val="single" w:sz="6" w:space="0" w:color="auto"/>
              <w:right w:val="single" w:sz="6" w:space="0" w:color="auto"/>
            </w:tcBorders>
            <w:hideMark/>
          </w:tcPr>
          <w:p w14:paraId="28B2F143" w14:textId="77777777" w:rsidR="00FF1E3E" w:rsidRPr="00FF1E3E" w:rsidRDefault="00FF1E3E" w:rsidP="00FF1E3E">
            <w:r w:rsidRPr="00FF1E3E">
              <w:t> </w:t>
            </w:r>
          </w:p>
          <w:p w14:paraId="73DE6D29" w14:textId="77777777" w:rsidR="00FF1E3E" w:rsidRPr="00FF1E3E" w:rsidRDefault="00FF1E3E" w:rsidP="00FF1E3E">
            <w:r w:rsidRPr="00FF1E3E">
              <w:t> </w:t>
            </w:r>
          </w:p>
          <w:p w14:paraId="370EC3AE" w14:textId="77777777" w:rsidR="00FF1E3E" w:rsidRPr="00FF1E3E" w:rsidRDefault="00FF1E3E" w:rsidP="00FF1E3E">
            <w:r w:rsidRPr="00FF1E3E">
              <w:t> </w:t>
            </w:r>
          </w:p>
          <w:p w14:paraId="4C75BD28" w14:textId="77777777" w:rsidR="00FF1E3E" w:rsidRPr="00FF1E3E" w:rsidRDefault="00FF1E3E" w:rsidP="00FF1E3E">
            <w:r w:rsidRPr="00FF1E3E">
              <w:t> </w:t>
            </w:r>
          </w:p>
        </w:tc>
        <w:tc>
          <w:tcPr>
            <w:tcW w:w="1470" w:type="dxa"/>
            <w:tcBorders>
              <w:top w:val="single" w:sz="6" w:space="0" w:color="auto"/>
              <w:left w:val="single" w:sz="6" w:space="0" w:color="auto"/>
              <w:bottom w:val="single" w:sz="6" w:space="0" w:color="auto"/>
              <w:right w:val="single" w:sz="6" w:space="0" w:color="auto"/>
            </w:tcBorders>
            <w:hideMark/>
          </w:tcPr>
          <w:p w14:paraId="5BE6844B" w14:textId="77777777" w:rsidR="00FF1E3E" w:rsidRPr="00FF1E3E" w:rsidRDefault="00FF1E3E" w:rsidP="00FF1E3E">
            <w:r w:rsidRPr="00FF1E3E">
              <w:t> </w:t>
            </w:r>
          </w:p>
        </w:tc>
        <w:tc>
          <w:tcPr>
            <w:tcW w:w="1500" w:type="dxa"/>
            <w:tcBorders>
              <w:top w:val="single" w:sz="6" w:space="0" w:color="auto"/>
              <w:left w:val="single" w:sz="6" w:space="0" w:color="auto"/>
              <w:bottom w:val="single" w:sz="6" w:space="0" w:color="auto"/>
              <w:right w:val="single" w:sz="6" w:space="0" w:color="auto"/>
            </w:tcBorders>
            <w:shd w:val="clear" w:color="auto" w:fill="4F81BD"/>
            <w:hideMark/>
          </w:tcPr>
          <w:p w14:paraId="356E0624" w14:textId="77777777" w:rsidR="00FF1E3E" w:rsidRPr="00FF1E3E" w:rsidRDefault="00FF1E3E" w:rsidP="00FF1E3E">
            <w:r w:rsidRPr="00FF1E3E">
              <w:t> </w:t>
            </w:r>
          </w:p>
        </w:tc>
        <w:tc>
          <w:tcPr>
            <w:tcW w:w="1575" w:type="dxa"/>
            <w:tcBorders>
              <w:top w:val="single" w:sz="6" w:space="0" w:color="auto"/>
              <w:left w:val="single" w:sz="6" w:space="0" w:color="auto"/>
              <w:bottom w:val="single" w:sz="6" w:space="0" w:color="auto"/>
              <w:right w:val="single" w:sz="6" w:space="0" w:color="auto"/>
            </w:tcBorders>
            <w:hideMark/>
          </w:tcPr>
          <w:p w14:paraId="58EE6533" w14:textId="77777777" w:rsidR="00FF1E3E" w:rsidRPr="00FF1E3E" w:rsidRDefault="00FF1E3E" w:rsidP="00FF1E3E">
            <w:r w:rsidRPr="00FF1E3E">
              <w:t> </w:t>
            </w:r>
          </w:p>
          <w:p w14:paraId="4CAD325D" w14:textId="77777777" w:rsidR="00FF1E3E" w:rsidRPr="00FF1E3E" w:rsidRDefault="00FF1E3E" w:rsidP="00FF1E3E">
            <w:r w:rsidRPr="00FF1E3E">
              <w:t> </w:t>
            </w:r>
          </w:p>
          <w:p w14:paraId="2B71F5A6" w14:textId="77777777" w:rsidR="00FF1E3E" w:rsidRPr="00FF1E3E" w:rsidRDefault="00FF1E3E" w:rsidP="00FF1E3E">
            <w:r w:rsidRPr="00FF1E3E">
              <w:t> </w:t>
            </w:r>
          </w:p>
        </w:tc>
        <w:tc>
          <w:tcPr>
            <w:tcW w:w="1530" w:type="dxa"/>
            <w:tcBorders>
              <w:top w:val="single" w:sz="6" w:space="0" w:color="auto"/>
              <w:left w:val="single" w:sz="6" w:space="0" w:color="auto"/>
              <w:bottom w:val="single" w:sz="6" w:space="0" w:color="auto"/>
              <w:right w:val="single" w:sz="6" w:space="0" w:color="auto"/>
            </w:tcBorders>
            <w:hideMark/>
          </w:tcPr>
          <w:p w14:paraId="4DE9AF4E" w14:textId="77777777" w:rsidR="00FF1E3E" w:rsidRPr="00FF1E3E" w:rsidRDefault="00FF1E3E" w:rsidP="00FF1E3E">
            <w:r w:rsidRPr="00FF1E3E">
              <w:t> </w:t>
            </w:r>
          </w:p>
        </w:tc>
      </w:tr>
      <w:tr w:rsidR="00FF1E3E" w:rsidRPr="00FF1E3E" w14:paraId="1807E2E0" w14:textId="77777777">
        <w:trPr>
          <w:trHeight w:val="300"/>
        </w:trPr>
        <w:tc>
          <w:tcPr>
            <w:tcW w:w="2205" w:type="dxa"/>
            <w:tcBorders>
              <w:top w:val="single" w:sz="6" w:space="0" w:color="auto"/>
              <w:left w:val="single" w:sz="6" w:space="0" w:color="auto"/>
              <w:bottom w:val="single" w:sz="6" w:space="0" w:color="auto"/>
              <w:right w:val="single" w:sz="6" w:space="0" w:color="auto"/>
            </w:tcBorders>
            <w:hideMark/>
          </w:tcPr>
          <w:p w14:paraId="5BA87333" w14:textId="77777777" w:rsidR="00FF1E3E" w:rsidRPr="00FF1E3E" w:rsidRDefault="00FF1E3E" w:rsidP="00FF1E3E">
            <w:r w:rsidRPr="00FF1E3E">
              <w:t>Chapter 4: Results and Discussion </w:t>
            </w:r>
          </w:p>
          <w:p w14:paraId="68584B49" w14:textId="77777777" w:rsidR="00FF1E3E" w:rsidRPr="00FF1E3E" w:rsidRDefault="00FF1E3E" w:rsidP="00FF1E3E">
            <w:r w:rsidRPr="00FF1E3E">
              <w:t> </w:t>
            </w:r>
          </w:p>
        </w:tc>
        <w:tc>
          <w:tcPr>
            <w:tcW w:w="1455" w:type="dxa"/>
            <w:tcBorders>
              <w:top w:val="single" w:sz="6" w:space="0" w:color="auto"/>
              <w:left w:val="single" w:sz="6" w:space="0" w:color="auto"/>
              <w:bottom w:val="single" w:sz="6" w:space="0" w:color="auto"/>
              <w:right w:val="single" w:sz="6" w:space="0" w:color="auto"/>
            </w:tcBorders>
            <w:hideMark/>
          </w:tcPr>
          <w:p w14:paraId="1E4D0E9B" w14:textId="77777777" w:rsidR="00FF1E3E" w:rsidRPr="00FF1E3E" w:rsidRDefault="00FF1E3E" w:rsidP="00FF1E3E">
            <w:r w:rsidRPr="00FF1E3E">
              <w:t> </w:t>
            </w:r>
          </w:p>
        </w:tc>
        <w:tc>
          <w:tcPr>
            <w:tcW w:w="1470" w:type="dxa"/>
            <w:tcBorders>
              <w:top w:val="single" w:sz="6" w:space="0" w:color="auto"/>
              <w:left w:val="single" w:sz="6" w:space="0" w:color="auto"/>
              <w:bottom w:val="single" w:sz="6" w:space="0" w:color="auto"/>
              <w:right w:val="single" w:sz="6" w:space="0" w:color="auto"/>
            </w:tcBorders>
            <w:hideMark/>
          </w:tcPr>
          <w:p w14:paraId="0D36170B" w14:textId="77777777" w:rsidR="00FF1E3E" w:rsidRPr="00FF1E3E" w:rsidRDefault="00FF1E3E" w:rsidP="00FF1E3E">
            <w:r w:rsidRPr="00FF1E3E">
              <w:t> </w:t>
            </w:r>
          </w:p>
        </w:tc>
        <w:tc>
          <w:tcPr>
            <w:tcW w:w="1500" w:type="dxa"/>
            <w:tcBorders>
              <w:top w:val="single" w:sz="6" w:space="0" w:color="auto"/>
              <w:left w:val="single" w:sz="6" w:space="0" w:color="auto"/>
              <w:bottom w:val="single" w:sz="6" w:space="0" w:color="auto"/>
              <w:right w:val="single" w:sz="6" w:space="0" w:color="auto"/>
            </w:tcBorders>
            <w:hideMark/>
          </w:tcPr>
          <w:p w14:paraId="6F1EC674" w14:textId="77777777" w:rsidR="00FF1E3E" w:rsidRPr="00FF1E3E" w:rsidRDefault="00FF1E3E" w:rsidP="00FF1E3E">
            <w:r w:rsidRPr="00FF1E3E">
              <w:t> </w:t>
            </w:r>
          </w:p>
        </w:tc>
        <w:tc>
          <w:tcPr>
            <w:tcW w:w="1575" w:type="dxa"/>
            <w:tcBorders>
              <w:top w:val="single" w:sz="6" w:space="0" w:color="auto"/>
              <w:left w:val="single" w:sz="6" w:space="0" w:color="auto"/>
              <w:bottom w:val="single" w:sz="6" w:space="0" w:color="auto"/>
              <w:right w:val="single" w:sz="6" w:space="0" w:color="auto"/>
            </w:tcBorders>
            <w:shd w:val="clear" w:color="auto" w:fill="4F81BD"/>
            <w:hideMark/>
          </w:tcPr>
          <w:p w14:paraId="0AB03898" w14:textId="77777777" w:rsidR="00FF1E3E" w:rsidRPr="00FF1E3E" w:rsidRDefault="00FF1E3E" w:rsidP="00FF1E3E">
            <w:r w:rsidRPr="00FF1E3E">
              <w:t> </w:t>
            </w:r>
          </w:p>
          <w:p w14:paraId="2577DACA" w14:textId="77777777" w:rsidR="00FF1E3E" w:rsidRPr="00FF1E3E" w:rsidRDefault="00FF1E3E" w:rsidP="00FF1E3E">
            <w:r w:rsidRPr="00FF1E3E">
              <w:t> </w:t>
            </w:r>
          </w:p>
          <w:p w14:paraId="02113A5F" w14:textId="77777777" w:rsidR="00FF1E3E" w:rsidRPr="00FF1E3E" w:rsidRDefault="00FF1E3E" w:rsidP="00FF1E3E">
            <w:r w:rsidRPr="00FF1E3E">
              <w:t> </w:t>
            </w:r>
          </w:p>
          <w:p w14:paraId="69F910D2" w14:textId="77777777" w:rsidR="00FF1E3E" w:rsidRPr="00FF1E3E" w:rsidRDefault="00FF1E3E" w:rsidP="00FF1E3E">
            <w:r w:rsidRPr="00FF1E3E">
              <w:t> </w:t>
            </w:r>
          </w:p>
        </w:tc>
        <w:tc>
          <w:tcPr>
            <w:tcW w:w="1530" w:type="dxa"/>
            <w:tcBorders>
              <w:top w:val="single" w:sz="6" w:space="0" w:color="auto"/>
              <w:left w:val="single" w:sz="6" w:space="0" w:color="auto"/>
              <w:bottom w:val="single" w:sz="6" w:space="0" w:color="auto"/>
              <w:right w:val="single" w:sz="6" w:space="0" w:color="auto"/>
            </w:tcBorders>
            <w:hideMark/>
          </w:tcPr>
          <w:p w14:paraId="13073EFB" w14:textId="77777777" w:rsidR="00FF1E3E" w:rsidRPr="00FF1E3E" w:rsidRDefault="00FF1E3E" w:rsidP="00FF1E3E">
            <w:r w:rsidRPr="00FF1E3E">
              <w:t> </w:t>
            </w:r>
          </w:p>
        </w:tc>
      </w:tr>
      <w:tr w:rsidR="00FF1E3E" w:rsidRPr="00FF1E3E" w14:paraId="0A67635C" w14:textId="77777777">
        <w:trPr>
          <w:trHeight w:val="990"/>
        </w:trPr>
        <w:tc>
          <w:tcPr>
            <w:tcW w:w="2205" w:type="dxa"/>
            <w:tcBorders>
              <w:top w:val="single" w:sz="6" w:space="0" w:color="auto"/>
              <w:left w:val="single" w:sz="6" w:space="0" w:color="auto"/>
              <w:bottom w:val="single" w:sz="6" w:space="0" w:color="auto"/>
              <w:right w:val="single" w:sz="6" w:space="0" w:color="auto"/>
            </w:tcBorders>
            <w:hideMark/>
          </w:tcPr>
          <w:p w14:paraId="01976DFE" w14:textId="77777777" w:rsidR="00FF1E3E" w:rsidRPr="00FF1E3E" w:rsidRDefault="00FF1E3E" w:rsidP="00FF1E3E">
            <w:r w:rsidRPr="00FF1E3E">
              <w:t>Chapter: 5 Recommendations and Conclusions  </w:t>
            </w:r>
          </w:p>
        </w:tc>
        <w:tc>
          <w:tcPr>
            <w:tcW w:w="1455" w:type="dxa"/>
            <w:tcBorders>
              <w:top w:val="single" w:sz="6" w:space="0" w:color="auto"/>
              <w:left w:val="single" w:sz="6" w:space="0" w:color="auto"/>
              <w:bottom w:val="single" w:sz="6" w:space="0" w:color="auto"/>
              <w:right w:val="single" w:sz="6" w:space="0" w:color="auto"/>
            </w:tcBorders>
            <w:hideMark/>
          </w:tcPr>
          <w:p w14:paraId="296348BF" w14:textId="77777777" w:rsidR="00FF1E3E" w:rsidRPr="00FF1E3E" w:rsidRDefault="00FF1E3E" w:rsidP="00FF1E3E">
            <w:r w:rsidRPr="00FF1E3E">
              <w:t> </w:t>
            </w:r>
          </w:p>
          <w:p w14:paraId="60EA85F4" w14:textId="77777777" w:rsidR="00FF1E3E" w:rsidRPr="00FF1E3E" w:rsidRDefault="00FF1E3E" w:rsidP="00FF1E3E">
            <w:r w:rsidRPr="00FF1E3E">
              <w:t> </w:t>
            </w:r>
          </w:p>
          <w:p w14:paraId="2021BA52" w14:textId="77777777" w:rsidR="00FF1E3E" w:rsidRPr="00FF1E3E" w:rsidRDefault="00FF1E3E" w:rsidP="00FF1E3E">
            <w:r w:rsidRPr="00FF1E3E">
              <w:t> </w:t>
            </w:r>
          </w:p>
          <w:p w14:paraId="48F5A153" w14:textId="77777777" w:rsidR="00FF1E3E" w:rsidRPr="00FF1E3E" w:rsidRDefault="00FF1E3E" w:rsidP="00FF1E3E">
            <w:r w:rsidRPr="00FF1E3E">
              <w:t> </w:t>
            </w:r>
          </w:p>
        </w:tc>
        <w:tc>
          <w:tcPr>
            <w:tcW w:w="1470" w:type="dxa"/>
            <w:tcBorders>
              <w:top w:val="single" w:sz="6" w:space="0" w:color="auto"/>
              <w:left w:val="single" w:sz="6" w:space="0" w:color="auto"/>
              <w:bottom w:val="single" w:sz="6" w:space="0" w:color="auto"/>
              <w:right w:val="single" w:sz="6" w:space="0" w:color="auto"/>
            </w:tcBorders>
            <w:hideMark/>
          </w:tcPr>
          <w:p w14:paraId="123AB636" w14:textId="77777777" w:rsidR="00FF1E3E" w:rsidRPr="00FF1E3E" w:rsidRDefault="00FF1E3E" w:rsidP="00FF1E3E">
            <w:r w:rsidRPr="00FF1E3E">
              <w:t> </w:t>
            </w:r>
          </w:p>
        </w:tc>
        <w:tc>
          <w:tcPr>
            <w:tcW w:w="1500" w:type="dxa"/>
            <w:tcBorders>
              <w:top w:val="single" w:sz="6" w:space="0" w:color="auto"/>
              <w:left w:val="single" w:sz="6" w:space="0" w:color="auto"/>
              <w:bottom w:val="single" w:sz="6" w:space="0" w:color="auto"/>
              <w:right w:val="single" w:sz="6" w:space="0" w:color="auto"/>
            </w:tcBorders>
            <w:hideMark/>
          </w:tcPr>
          <w:p w14:paraId="716CECE9" w14:textId="77777777" w:rsidR="00FF1E3E" w:rsidRPr="00FF1E3E" w:rsidRDefault="00FF1E3E" w:rsidP="00FF1E3E">
            <w:r w:rsidRPr="00FF1E3E">
              <w:t> </w:t>
            </w:r>
          </w:p>
        </w:tc>
        <w:tc>
          <w:tcPr>
            <w:tcW w:w="1575" w:type="dxa"/>
            <w:tcBorders>
              <w:top w:val="single" w:sz="6" w:space="0" w:color="auto"/>
              <w:left w:val="single" w:sz="6" w:space="0" w:color="auto"/>
              <w:bottom w:val="single" w:sz="6" w:space="0" w:color="auto"/>
              <w:right w:val="single" w:sz="6" w:space="0" w:color="auto"/>
            </w:tcBorders>
            <w:hideMark/>
          </w:tcPr>
          <w:p w14:paraId="7AC9A8CB" w14:textId="77777777" w:rsidR="00FF1E3E" w:rsidRPr="00FF1E3E" w:rsidRDefault="00FF1E3E" w:rsidP="00FF1E3E">
            <w:r w:rsidRPr="00FF1E3E">
              <w:t> </w:t>
            </w:r>
          </w:p>
        </w:tc>
        <w:tc>
          <w:tcPr>
            <w:tcW w:w="1530" w:type="dxa"/>
            <w:tcBorders>
              <w:top w:val="single" w:sz="6" w:space="0" w:color="auto"/>
              <w:left w:val="single" w:sz="6" w:space="0" w:color="auto"/>
              <w:bottom w:val="single" w:sz="6" w:space="0" w:color="auto"/>
              <w:right w:val="single" w:sz="6" w:space="0" w:color="auto"/>
            </w:tcBorders>
            <w:shd w:val="clear" w:color="auto" w:fill="4F81BD"/>
            <w:hideMark/>
          </w:tcPr>
          <w:p w14:paraId="255D6138" w14:textId="77777777" w:rsidR="00FF1E3E" w:rsidRPr="00FF1E3E" w:rsidRDefault="00FF1E3E" w:rsidP="00FF1E3E">
            <w:r w:rsidRPr="00FF1E3E">
              <w:t> </w:t>
            </w:r>
          </w:p>
        </w:tc>
      </w:tr>
    </w:tbl>
    <w:p w14:paraId="3B5B74DF" w14:textId="77777777" w:rsidR="00FF1E3E" w:rsidRPr="00FF1E3E" w:rsidRDefault="00FF1E3E" w:rsidP="00FF1E3E">
      <w:r w:rsidRPr="00FF1E3E">
        <w:t> </w:t>
      </w:r>
    </w:p>
    <w:p w14:paraId="3E9F6E8C" w14:textId="77777777" w:rsidR="00FF1E3E" w:rsidRPr="00FF1E3E" w:rsidRDefault="00FF1E3E" w:rsidP="00FF1E3E">
      <w:r w:rsidRPr="00FF1E3E">
        <w:t> </w:t>
      </w:r>
    </w:p>
    <w:p w14:paraId="0560BB0B" w14:textId="2FB02137" w:rsidR="00FF1E3E" w:rsidRPr="00F614CA" w:rsidRDefault="00FF1E3E" w:rsidP="00F614CA">
      <w:pPr>
        <w:spacing w:line="360" w:lineRule="auto"/>
        <w:rPr>
          <w:rFonts w:ascii="Arial" w:hAnsi="Arial" w:cs="Arial"/>
        </w:rPr>
      </w:pPr>
      <w:r w:rsidRPr="00F614CA">
        <w:rPr>
          <w:rFonts w:ascii="Arial" w:hAnsi="Arial" w:cs="Arial"/>
        </w:rPr>
        <w:t>Self-reflection as researcher (any strengths or challenges)</w:t>
      </w:r>
    </w:p>
    <w:p w14:paraId="6AF441BA" w14:textId="77777777" w:rsidR="00FF1E3E" w:rsidRPr="00F614CA" w:rsidRDefault="00FF1E3E" w:rsidP="00F614CA">
      <w:pPr>
        <w:spacing w:line="360" w:lineRule="auto"/>
        <w:rPr>
          <w:rFonts w:ascii="Arial" w:hAnsi="Arial" w:cs="Arial"/>
          <w:sz w:val="22"/>
          <w:szCs w:val="22"/>
        </w:rPr>
      </w:pPr>
      <w:r w:rsidRPr="00F614CA">
        <w:rPr>
          <w:rFonts w:ascii="Arial" w:hAnsi="Arial" w:cs="Arial"/>
          <w:sz w:val="22"/>
          <w:szCs w:val="22"/>
        </w:rPr>
        <w:t>As a researcher, I have strengths in critical reading, systematic literature searching, and comparing evidence from academic, governmental and healthcare sources. These skills will help to identify themes and make well-balanced interpretations about the health inequalities affecting Black and South Asian communities. One of the challenges will be being objective in analysing culturally sensitive issues and handling variation in secondary studies. This will be tackled with the use of clear selection criteria, reflective note taking and clear and consistent judging of source quality. </w:t>
      </w:r>
    </w:p>
    <w:p w14:paraId="1B5B9DCF" w14:textId="64E10F92" w:rsidR="006365B0" w:rsidRPr="0015631C" w:rsidRDefault="00FF1E3E" w:rsidP="00FF1E3E">
      <w:r w:rsidRPr="00FF1E3E">
        <w:lastRenderedPageBreak/>
        <w:t> </w:t>
      </w:r>
    </w:p>
    <w:p w14:paraId="618D94FA" w14:textId="5BD1D169" w:rsidR="00FF1E3E" w:rsidRPr="00F614CA" w:rsidRDefault="00FF1E3E" w:rsidP="00FF1E3E">
      <w:pPr>
        <w:rPr>
          <w:rFonts w:ascii="Arial" w:hAnsi="Arial" w:cs="Arial"/>
        </w:rPr>
      </w:pPr>
      <w:r w:rsidRPr="00F614CA">
        <w:rPr>
          <w:rFonts w:ascii="Arial" w:hAnsi="Arial" w:cs="Arial"/>
          <w:b/>
          <w:bCs/>
        </w:rPr>
        <w:t>References</w:t>
      </w:r>
      <w:r w:rsidRPr="00F614CA">
        <w:rPr>
          <w:rFonts w:ascii="Arial" w:hAnsi="Arial" w:cs="Arial"/>
        </w:rPr>
        <w:t> </w:t>
      </w:r>
    </w:p>
    <w:p w14:paraId="15030DEF" w14:textId="77777777" w:rsidR="006365B0" w:rsidRPr="00FF1E3E" w:rsidRDefault="006365B0" w:rsidP="00FF1E3E">
      <w:pPr>
        <w:spacing w:line="360" w:lineRule="auto"/>
        <w:rPr>
          <w:rFonts w:ascii="Arial" w:hAnsi="Arial" w:cs="Arial"/>
          <w:sz w:val="22"/>
          <w:szCs w:val="22"/>
        </w:rPr>
      </w:pPr>
      <w:proofErr w:type="spellStart"/>
      <w:r w:rsidRPr="00FF1E3E">
        <w:rPr>
          <w:rFonts w:ascii="Arial" w:hAnsi="Arial" w:cs="Arial"/>
          <w:sz w:val="22"/>
          <w:szCs w:val="22"/>
        </w:rPr>
        <w:t>Caleyachetty</w:t>
      </w:r>
      <w:proofErr w:type="spellEnd"/>
      <w:r w:rsidRPr="00FF1E3E">
        <w:rPr>
          <w:rFonts w:ascii="Arial" w:hAnsi="Arial" w:cs="Arial"/>
          <w:sz w:val="22"/>
          <w:szCs w:val="22"/>
        </w:rPr>
        <w:t xml:space="preserve">, R., Barber, T.M., Mohammed, N.I., Cappuccio, F.P., Hardy, R., Mathur, R., Banerjee, A. and Gill, P., </w:t>
      </w:r>
      <w:r>
        <w:rPr>
          <w:rFonts w:ascii="Arial" w:hAnsi="Arial" w:cs="Arial"/>
          <w:sz w:val="22"/>
          <w:szCs w:val="22"/>
        </w:rPr>
        <w:t>(</w:t>
      </w:r>
      <w:r w:rsidRPr="00FF1E3E">
        <w:rPr>
          <w:rFonts w:ascii="Arial" w:hAnsi="Arial" w:cs="Arial"/>
          <w:sz w:val="22"/>
          <w:szCs w:val="22"/>
        </w:rPr>
        <w:t>2021</w:t>
      </w:r>
      <w:r>
        <w:rPr>
          <w:rFonts w:ascii="Arial" w:hAnsi="Arial" w:cs="Arial"/>
          <w:sz w:val="22"/>
          <w:szCs w:val="22"/>
        </w:rPr>
        <w:t>)</w:t>
      </w:r>
      <w:r w:rsidRPr="00FF1E3E">
        <w:rPr>
          <w:rFonts w:ascii="Arial" w:hAnsi="Arial" w:cs="Arial"/>
          <w:sz w:val="22"/>
          <w:szCs w:val="22"/>
        </w:rPr>
        <w:t xml:space="preserve"> Ethnicity-specific BMI cutoffs for obesity based on type 2 diabetes risk in England: a population-based cohort study. The lancet Diabetes &amp; endocrinology, 9(7), pp.419-426</w:t>
      </w:r>
    </w:p>
    <w:p w14:paraId="313A41DF" w14:textId="77777777" w:rsidR="006365B0" w:rsidRPr="00FF1E3E" w:rsidRDefault="006365B0" w:rsidP="00FF1E3E">
      <w:pPr>
        <w:spacing w:line="360" w:lineRule="auto"/>
        <w:rPr>
          <w:rFonts w:ascii="Arial" w:hAnsi="Arial" w:cs="Arial"/>
          <w:sz w:val="22"/>
          <w:szCs w:val="22"/>
        </w:rPr>
      </w:pPr>
      <w:r w:rsidRPr="00FF1E3E">
        <w:rPr>
          <w:rFonts w:ascii="Arial" w:hAnsi="Arial" w:cs="Arial"/>
          <w:sz w:val="22"/>
          <w:szCs w:val="22"/>
        </w:rPr>
        <w:t xml:space="preserve">Diabetes UK </w:t>
      </w:r>
      <w:r>
        <w:rPr>
          <w:rFonts w:ascii="Arial" w:hAnsi="Arial" w:cs="Arial"/>
          <w:sz w:val="22"/>
          <w:szCs w:val="22"/>
        </w:rPr>
        <w:t>(</w:t>
      </w:r>
      <w:r w:rsidRPr="00FF1E3E">
        <w:rPr>
          <w:rFonts w:ascii="Arial" w:hAnsi="Arial" w:cs="Arial"/>
          <w:sz w:val="22"/>
          <w:szCs w:val="22"/>
        </w:rPr>
        <w:t>2024</w:t>
      </w:r>
      <w:r>
        <w:rPr>
          <w:rFonts w:ascii="Arial" w:hAnsi="Arial" w:cs="Arial"/>
          <w:sz w:val="22"/>
          <w:szCs w:val="22"/>
        </w:rPr>
        <w:t>)</w:t>
      </w:r>
      <w:r w:rsidRPr="00FF1E3E">
        <w:rPr>
          <w:rFonts w:ascii="Arial" w:hAnsi="Arial" w:cs="Arial"/>
          <w:sz w:val="22"/>
          <w:szCs w:val="22"/>
        </w:rPr>
        <w:t xml:space="preserve"> How many people in the UK have diabetes? Diabetes UK. Available at: https://www.diabetes.org.uk/about-us/about-the-charity/our-strategy/statistics </w:t>
      </w:r>
    </w:p>
    <w:p w14:paraId="22FDDCC2" w14:textId="77777777" w:rsidR="006365B0" w:rsidRPr="00FF1E3E" w:rsidRDefault="006365B0" w:rsidP="00FF1E3E">
      <w:pPr>
        <w:spacing w:line="360" w:lineRule="auto"/>
        <w:rPr>
          <w:rFonts w:ascii="Arial" w:hAnsi="Arial" w:cs="Arial"/>
          <w:sz w:val="22"/>
          <w:szCs w:val="22"/>
        </w:rPr>
      </w:pPr>
      <w:r w:rsidRPr="00FF1E3E">
        <w:rPr>
          <w:rFonts w:ascii="Arial" w:hAnsi="Arial" w:cs="Arial"/>
          <w:sz w:val="22"/>
          <w:szCs w:val="22"/>
        </w:rPr>
        <w:t>Farmaki, A.E., Garfield, V., Eastwood, S.V., Farmer, R.E., Mathur, R., Giannakopoulou, O., </w:t>
      </w:r>
      <w:proofErr w:type="spellStart"/>
      <w:r w:rsidRPr="00FF1E3E">
        <w:rPr>
          <w:rFonts w:ascii="Arial" w:hAnsi="Arial" w:cs="Arial"/>
          <w:sz w:val="22"/>
          <w:szCs w:val="22"/>
        </w:rPr>
        <w:t>Patalay</w:t>
      </w:r>
      <w:proofErr w:type="spellEnd"/>
      <w:r w:rsidRPr="00FF1E3E">
        <w:rPr>
          <w:rFonts w:ascii="Arial" w:hAnsi="Arial" w:cs="Arial"/>
          <w:sz w:val="22"/>
          <w:szCs w:val="22"/>
        </w:rPr>
        <w:t>, P., </w:t>
      </w:r>
      <w:proofErr w:type="spellStart"/>
      <w:r w:rsidRPr="00FF1E3E">
        <w:rPr>
          <w:rFonts w:ascii="Arial" w:hAnsi="Arial" w:cs="Arial"/>
          <w:sz w:val="22"/>
          <w:szCs w:val="22"/>
        </w:rPr>
        <w:t>Kuchenbaecker</w:t>
      </w:r>
      <w:proofErr w:type="spellEnd"/>
      <w:r w:rsidRPr="00FF1E3E">
        <w:rPr>
          <w:rFonts w:ascii="Arial" w:hAnsi="Arial" w:cs="Arial"/>
          <w:sz w:val="22"/>
          <w:szCs w:val="22"/>
        </w:rPr>
        <w:t xml:space="preserve">, K., Sattar, N., Hughes, A. and Bhaskaran, K., </w:t>
      </w:r>
      <w:r>
        <w:rPr>
          <w:rFonts w:ascii="Arial" w:hAnsi="Arial" w:cs="Arial"/>
          <w:sz w:val="22"/>
          <w:szCs w:val="22"/>
        </w:rPr>
        <w:t>(</w:t>
      </w:r>
      <w:r w:rsidRPr="00FF1E3E">
        <w:rPr>
          <w:rFonts w:ascii="Arial" w:hAnsi="Arial" w:cs="Arial"/>
          <w:sz w:val="22"/>
          <w:szCs w:val="22"/>
        </w:rPr>
        <w:t>2022</w:t>
      </w:r>
      <w:r>
        <w:rPr>
          <w:rFonts w:ascii="Arial" w:hAnsi="Arial" w:cs="Arial"/>
          <w:sz w:val="22"/>
          <w:szCs w:val="22"/>
        </w:rPr>
        <w:t>)</w:t>
      </w:r>
      <w:r w:rsidRPr="00FF1E3E">
        <w:rPr>
          <w:rFonts w:ascii="Arial" w:hAnsi="Arial" w:cs="Arial"/>
          <w:sz w:val="22"/>
          <w:szCs w:val="22"/>
        </w:rPr>
        <w:t xml:space="preserve"> Type 2 diabetes risks and determinants in second-generation migrants and mixed ethnicity people of South Asian and African Caribbean descent in the UK. </w:t>
      </w:r>
      <w:proofErr w:type="spellStart"/>
      <w:r w:rsidRPr="00FF1E3E">
        <w:rPr>
          <w:rFonts w:ascii="Arial" w:hAnsi="Arial" w:cs="Arial"/>
          <w:sz w:val="22"/>
          <w:szCs w:val="22"/>
        </w:rPr>
        <w:t>Diabetologia</w:t>
      </w:r>
      <w:proofErr w:type="spellEnd"/>
      <w:r w:rsidRPr="00FF1E3E">
        <w:rPr>
          <w:rFonts w:ascii="Arial" w:hAnsi="Arial" w:cs="Arial"/>
          <w:sz w:val="22"/>
          <w:szCs w:val="22"/>
        </w:rPr>
        <w:t>, 65(1), pp.113-127</w:t>
      </w:r>
    </w:p>
    <w:p w14:paraId="000AC2AA" w14:textId="77777777" w:rsidR="006365B0" w:rsidRPr="00FF1E3E" w:rsidRDefault="006365B0" w:rsidP="00FF1E3E">
      <w:pPr>
        <w:spacing w:line="360" w:lineRule="auto"/>
        <w:rPr>
          <w:rFonts w:ascii="Arial" w:hAnsi="Arial" w:cs="Arial"/>
          <w:sz w:val="22"/>
          <w:szCs w:val="22"/>
        </w:rPr>
      </w:pPr>
      <w:r w:rsidRPr="00FF1E3E">
        <w:rPr>
          <w:rFonts w:ascii="Arial" w:hAnsi="Arial" w:cs="Arial"/>
          <w:sz w:val="22"/>
          <w:szCs w:val="22"/>
          <w:lang w:val="nl-NL"/>
        </w:rPr>
        <w:t xml:space="preserve">Govt UK </w:t>
      </w:r>
      <w:r>
        <w:rPr>
          <w:rFonts w:ascii="Arial" w:hAnsi="Arial" w:cs="Arial"/>
          <w:sz w:val="22"/>
          <w:szCs w:val="22"/>
          <w:lang w:val="nl-NL"/>
        </w:rPr>
        <w:t>(</w:t>
      </w:r>
      <w:r w:rsidRPr="00FF1E3E">
        <w:rPr>
          <w:rFonts w:ascii="Arial" w:hAnsi="Arial" w:cs="Arial"/>
          <w:sz w:val="22"/>
          <w:szCs w:val="22"/>
          <w:lang w:val="nl-NL"/>
        </w:rPr>
        <w:t>2022</w:t>
      </w:r>
      <w:r>
        <w:rPr>
          <w:rFonts w:ascii="Arial" w:hAnsi="Arial" w:cs="Arial"/>
          <w:sz w:val="22"/>
          <w:szCs w:val="22"/>
          <w:lang w:val="nl-NL"/>
        </w:rPr>
        <w:t>)</w:t>
      </w:r>
      <w:r w:rsidRPr="00FF1E3E">
        <w:rPr>
          <w:rFonts w:ascii="Arial" w:hAnsi="Arial" w:cs="Arial"/>
          <w:sz w:val="22"/>
          <w:szCs w:val="22"/>
          <w:lang w:val="nl-NL"/>
        </w:rPr>
        <w:t> </w:t>
      </w:r>
      <w:r w:rsidRPr="00FF1E3E">
        <w:rPr>
          <w:rFonts w:ascii="Arial" w:hAnsi="Arial" w:cs="Arial"/>
          <w:sz w:val="22"/>
          <w:szCs w:val="22"/>
        </w:rPr>
        <w:t>3.8 million people in England now have diabetes, GOV.UK. Available at: https://www.gov.uk/government/news/38-million-people-in-england-now-have-diabetes </w:t>
      </w:r>
    </w:p>
    <w:p w14:paraId="37DAB279" w14:textId="77777777" w:rsidR="006365B0" w:rsidRPr="00FF1E3E" w:rsidRDefault="006365B0" w:rsidP="00FF1E3E">
      <w:pPr>
        <w:spacing w:line="360" w:lineRule="auto"/>
        <w:rPr>
          <w:rFonts w:ascii="Arial" w:hAnsi="Arial" w:cs="Arial"/>
          <w:sz w:val="22"/>
          <w:szCs w:val="22"/>
        </w:rPr>
      </w:pPr>
      <w:r w:rsidRPr="00FF1E3E">
        <w:rPr>
          <w:rFonts w:ascii="Arial" w:hAnsi="Arial" w:cs="Arial"/>
          <w:sz w:val="22"/>
          <w:szCs w:val="22"/>
        </w:rPr>
        <w:t xml:space="preserve">Mathur, R., Farmer, R.E., Eastwood, S.V., Chaturvedi, N., Douglas, I. and Smeeth, L., </w:t>
      </w:r>
      <w:r>
        <w:rPr>
          <w:rFonts w:ascii="Arial" w:hAnsi="Arial" w:cs="Arial"/>
          <w:sz w:val="22"/>
          <w:szCs w:val="22"/>
        </w:rPr>
        <w:t>(</w:t>
      </w:r>
      <w:r w:rsidRPr="00FF1E3E">
        <w:rPr>
          <w:rFonts w:ascii="Arial" w:hAnsi="Arial" w:cs="Arial"/>
          <w:sz w:val="22"/>
          <w:szCs w:val="22"/>
        </w:rPr>
        <w:t>2020</w:t>
      </w:r>
      <w:r>
        <w:rPr>
          <w:rFonts w:ascii="Arial" w:hAnsi="Arial" w:cs="Arial"/>
          <w:sz w:val="22"/>
          <w:szCs w:val="22"/>
        </w:rPr>
        <w:t>)</w:t>
      </w:r>
      <w:r w:rsidRPr="00FF1E3E">
        <w:rPr>
          <w:rFonts w:ascii="Arial" w:hAnsi="Arial" w:cs="Arial"/>
          <w:sz w:val="22"/>
          <w:szCs w:val="22"/>
        </w:rPr>
        <w:t xml:space="preserve"> Ethnic disparities in initiation and intensification of diabetes treatment in adults with type 2 diabetes in the UK, 1990–2017: a cohort study. </w:t>
      </w:r>
      <w:r w:rsidRPr="00FF1E3E">
        <w:rPr>
          <w:rFonts w:ascii="Arial" w:hAnsi="Arial" w:cs="Arial"/>
          <w:sz w:val="22"/>
          <w:szCs w:val="22"/>
          <w:lang w:val="nl-NL"/>
        </w:rPr>
        <w:t>PLoS medicine, 17(5)</w:t>
      </w:r>
    </w:p>
    <w:p w14:paraId="5BFDA712" w14:textId="77777777" w:rsidR="006365B0" w:rsidRPr="00FF1E3E" w:rsidRDefault="006365B0" w:rsidP="00FF1E3E">
      <w:pPr>
        <w:spacing w:line="360" w:lineRule="auto"/>
        <w:rPr>
          <w:rFonts w:ascii="Arial" w:hAnsi="Arial" w:cs="Arial"/>
          <w:sz w:val="22"/>
          <w:szCs w:val="22"/>
        </w:rPr>
      </w:pPr>
      <w:r w:rsidRPr="00FF1E3E">
        <w:rPr>
          <w:rFonts w:ascii="Arial" w:hAnsi="Arial" w:cs="Arial"/>
          <w:sz w:val="22"/>
          <w:szCs w:val="22"/>
        </w:rPr>
        <w:t xml:space="preserve">NHS </w:t>
      </w:r>
      <w:r>
        <w:rPr>
          <w:rFonts w:ascii="Arial" w:hAnsi="Arial" w:cs="Arial"/>
          <w:sz w:val="22"/>
          <w:szCs w:val="22"/>
        </w:rPr>
        <w:t>(</w:t>
      </w:r>
      <w:r w:rsidRPr="00FF1E3E">
        <w:rPr>
          <w:rFonts w:ascii="Arial" w:hAnsi="Arial" w:cs="Arial"/>
          <w:sz w:val="22"/>
          <w:szCs w:val="22"/>
        </w:rPr>
        <w:t>2024</w:t>
      </w:r>
      <w:r>
        <w:rPr>
          <w:rFonts w:ascii="Arial" w:hAnsi="Arial" w:cs="Arial"/>
          <w:sz w:val="22"/>
          <w:szCs w:val="22"/>
        </w:rPr>
        <w:t>)</w:t>
      </w:r>
      <w:r w:rsidRPr="00FF1E3E">
        <w:rPr>
          <w:rFonts w:ascii="Arial" w:hAnsi="Arial" w:cs="Arial"/>
          <w:sz w:val="22"/>
          <w:szCs w:val="22"/>
        </w:rPr>
        <w:t xml:space="preserve"> NHS choices. Available at: https://www.nhs.uk/conditions/type-2-diabetes/symptoms/   </w:t>
      </w:r>
    </w:p>
    <w:p w14:paraId="2CFF4039" w14:textId="77777777" w:rsidR="006365B0" w:rsidRPr="00FF1E3E" w:rsidRDefault="006365B0" w:rsidP="00FF1E3E">
      <w:pPr>
        <w:spacing w:line="360" w:lineRule="auto"/>
        <w:rPr>
          <w:rFonts w:ascii="Arial" w:hAnsi="Arial" w:cs="Arial"/>
          <w:sz w:val="22"/>
          <w:szCs w:val="22"/>
        </w:rPr>
      </w:pPr>
      <w:r w:rsidRPr="00FF1E3E">
        <w:rPr>
          <w:rFonts w:ascii="Arial" w:hAnsi="Arial" w:cs="Arial"/>
          <w:sz w:val="22"/>
          <w:szCs w:val="22"/>
        </w:rPr>
        <w:t>Pham, T.M., Carpenter, J.R., Morris, T.P., Sharma, M. and Petersen, I.,</w:t>
      </w:r>
      <w:r>
        <w:rPr>
          <w:rFonts w:ascii="Arial" w:hAnsi="Arial" w:cs="Arial"/>
          <w:sz w:val="22"/>
          <w:szCs w:val="22"/>
        </w:rPr>
        <w:t xml:space="preserve"> (</w:t>
      </w:r>
      <w:r w:rsidRPr="00FF1E3E">
        <w:rPr>
          <w:rFonts w:ascii="Arial" w:hAnsi="Arial" w:cs="Arial"/>
          <w:sz w:val="22"/>
          <w:szCs w:val="22"/>
        </w:rPr>
        <w:t>2019</w:t>
      </w:r>
      <w:r>
        <w:rPr>
          <w:rFonts w:ascii="Arial" w:hAnsi="Arial" w:cs="Arial"/>
          <w:sz w:val="22"/>
          <w:szCs w:val="22"/>
        </w:rPr>
        <w:t>)</w:t>
      </w:r>
      <w:r w:rsidRPr="00FF1E3E">
        <w:rPr>
          <w:rFonts w:ascii="Arial" w:hAnsi="Arial" w:cs="Arial"/>
          <w:sz w:val="22"/>
          <w:szCs w:val="22"/>
        </w:rPr>
        <w:t xml:space="preserve"> Ethnic differences in the prevalence of type 2 diabetes diagnoses in the UK: cross-sectional analysis of the health improvement network primary care database. Clinical epidemiology, pp.1081-1088. </w:t>
      </w:r>
    </w:p>
    <w:p w14:paraId="70ACFA4F" w14:textId="77777777" w:rsidR="00FF1E3E" w:rsidRDefault="00FF1E3E" w:rsidP="00FF1E3E">
      <w:pPr>
        <w:spacing w:line="360" w:lineRule="auto"/>
      </w:pPr>
    </w:p>
    <w:sectPr w:rsidR="00FF1E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E3E"/>
    <w:rsid w:val="000D6ABF"/>
    <w:rsid w:val="0015631C"/>
    <w:rsid w:val="00471646"/>
    <w:rsid w:val="00572DE9"/>
    <w:rsid w:val="006365B0"/>
    <w:rsid w:val="007D03F4"/>
    <w:rsid w:val="00904715"/>
    <w:rsid w:val="009D05EA"/>
    <w:rsid w:val="009E7DA8"/>
    <w:rsid w:val="00D85D24"/>
    <w:rsid w:val="00EF5DC1"/>
    <w:rsid w:val="00F614CA"/>
    <w:rsid w:val="00FF1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BFCA"/>
  <w15:chartTrackingRefBased/>
  <w15:docId w15:val="{CE5F5B66-9192-4A29-B213-A06D6F5EC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1E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1E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1E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1E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1E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1E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1E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1E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1E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E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1E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1E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1E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1E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1E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E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E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E3E"/>
    <w:rPr>
      <w:rFonts w:eastAsiaTheme="majorEastAsia" w:cstheme="majorBidi"/>
      <w:color w:val="272727" w:themeColor="text1" w:themeTint="D8"/>
    </w:rPr>
  </w:style>
  <w:style w:type="paragraph" w:styleId="Title">
    <w:name w:val="Title"/>
    <w:basedOn w:val="Normal"/>
    <w:next w:val="Normal"/>
    <w:link w:val="TitleChar"/>
    <w:uiPriority w:val="10"/>
    <w:qFormat/>
    <w:rsid w:val="00FF1E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E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E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E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E3E"/>
    <w:pPr>
      <w:spacing w:before="160"/>
      <w:jc w:val="center"/>
    </w:pPr>
    <w:rPr>
      <w:i/>
      <w:iCs/>
      <w:color w:val="404040" w:themeColor="text1" w:themeTint="BF"/>
    </w:rPr>
  </w:style>
  <w:style w:type="character" w:customStyle="1" w:styleId="QuoteChar">
    <w:name w:val="Quote Char"/>
    <w:basedOn w:val="DefaultParagraphFont"/>
    <w:link w:val="Quote"/>
    <w:uiPriority w:val="29"/>
    <w:rsid w:val="00FF1E3E"/>
    <w:rPr>
      <w:i/>
      <w:iCs/>
      <w:color w:val="404040" w:themeColor="text1" w:themeTint="BF"/>
    </w:rPr>
  </w:style>
  <w:style w:type="paragraph" w:styleId="ListParagraph">
    <w:name w:val="List Paragraph"/>
    <w:basedOn w:val="Normal"/>
    <w:uiPriority w:val="34"/>
    <w:qFormat/>
    <w:rsid w:val="00FF1E3E"/>
    <w:pPr>
      <w:ind w:left="720"/>
      <w:contextualSpacing/>
    </w:pPr>
  </w:style>
  <w:style w:type="character" w:styleId="IntenseEmphasis">
    <w:name w:val="Intense Emphasis"/>
    <w:basedOn w:val="DefaultParagraphFont"/>
    <w:uiPriority w:val="21"/>
    <w:qFormat/>
    <w:rsid w:val="00FF1E3E"/>
    <w:rPr>
      <w:i/>
      <w:iCs/>
      <w:color w:val="0F4761" w:themeColor="accent1" w:themeShade="BF"/>
    </w:rPr>
  </w:style>
  <w:style w:type="paragraph" w:styleId="IntenseQuote">
    <w:name w:val="Intense Quote"/>
    <w:basedOn w:val="Normal"/>
    <w:next w:val="Normal"/>
    <w:link w:val="IntenseQuoteChar"/>
    <w:uiPriority w:val="30"/>
    <w:qFormat/>
    <w:rsid w:val="00FF1E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1E3E"/>
    <w:rPr>
      <w:i/>
      <w:iCs/>
      <w:color w:val="0F4761" w:themeColor="accent1" w:themeShade="BF"/>
    </w:rPr>
  </w:style>
  <w:style w:type="character" w:styleId="IntenseReference">
    <w:name w:val="Intense Reference"/>
    <w:basedOn w:val="DefaultParagraphFont"/>
    <w:uiPriority w:val="32"/>
    <w:qFormat/>
    <w:rsid w:val="00FF1E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1022</Words>
  <Characters>5831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Genabu Barri (2328229)</dc:creator>
  <cp:keywords/>
  <dc:description/>
  <cp:lastModifiedBy>Genabu Barri (2328229)</cp:lastModifiedBy>
  <cp:revision>2</cp:revision>
  <dcterms:created xsi:type="dcterms:W3CDTF">2026-07-06T13:34:00Z</dcterms:created>
  <dcterms:modified xsi:type="dcterms:W3CDTF">2026-07-06T13:34:00Z</dcterms:modified>
</cp:coreProperties>
</file>