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B8256" w14:textId="77777777" w:rsidR="00026895" w:rsidRDefault="00954373" w:rsidP="00954373">
      <w:pPr>
        <w:pStyle w:val="Title"/>
        <w:rPr>
          <w:lang w:val="en-US"/>
        </w:rPr>
      </w:pPr>
      <w:r>
        <w:rPr>
          <w:lang w:val="en-US"/>
        </w:rPr>
        <w:t xml:space="preserve">HOW TO ENGAGE EMPLOYEES (GENERATION Ys OR GENERATION Zs) THROUGHOUT THE EMPLOYEE LIFECYCLE? </w:t>
      </w:r>
    </w:p>
    <w:p w14:paraId="21740BB0" w14:textId="77777777" w:rsidR="00954373" w:rsidRDefault="00954373" w:rsidP="00954373">
      <w:pPr>
        <w:rPr>
          <w:lang w:val="en-US"/>
        </w:rPr>
      </w:pPr>
    </w:p>
    <w:p w14:paraId="7BF12EE2" w14:textId="77777777" w:rsidR="00954373" w:rsidRDefault="00954373" w:rsidP="00954373">
      <w:pPr>
        <w:rPr>
          <w:lang w:val="en-US"/>
        </w:rPr>
      </w:pPr>
    </w:p>
    <w:p w14:paraId="6EA08D09" w14:textId="77777777" w:rsidR="00954373" w:rsidRDefault="00954373" w:rsidP="00954373">
      <w:pPr>
        <w:rPr>
          <w:lang w:val="en-US"/>
        </w:rPr>
      </w:pPr>
    </w:p>
    <w:p w14:paraId="204F72B4" w14:textId="77777777" w:rsidR="00954373" w:rsidRDefault="00954373" w:rsidP="00954373">
      <w:pPr>
        <w:rPr>
          <w:lang w:val="en-US"/>
        </w:rPr>
      </w:pPr>
    </w:p>
    <w:p w14:paraId="22F0348A" w14:textId="77777777" w:rsidR="00954373" w:rsidRDefault="00954373" w:rsidP="00954373">
      <w:pPr>
        <w:rPr>
          <w:lang w:val="en-US"/>
        </w:rPr>
      </w:pPr>
    </w:p>
    <w:p w14:paraId="741C611B" w14:textId="77777777" w:rsidR="00954373" w:rsidRDefault="00954373" w:rsidP="00954373">
      <w:pPr>
        <w:rPr>
          <w:lang w:val="en-US"/>
        </w:rPr>
      </w:pPr>
    </w:p>
    <w:p w14:paraId="7FC633E1" w14:textId="77777777" w:rsidR="00954373" w:rsidRDefault="00954373" w:rsidP="00954373">
      <w:pPr>
        <w:rPr>
          <w:lang w:val="en-US"/>
        </w:rPr>
      </w:pPr>
    </w:p>
    <w:p w14:paraId="71C12E4E" w14:textId="0D72870C" w:rsidR="00954373" w:rsidRPr="00954373" w:rsidRDefault="00954373" w:rsidP="00827A09">
      <w:pPr>
        <w:jc w:val="center"/>
        <w:rPr>
          <w:b/>
          <w:lang w:val="en-US"/>
        </w:rPr>
      </w:pPr>
      <w:r w:rsidRPr="00954373">
        <w:rPr>
          <w:b/>
          <w:lang w:val="en-US"/>
        </w:rPr>
        <w:t>STUDENT NAME:</w:t>
      </w:r>
      <w:r w:rsidR="002241D1">
        <w:rPr>
          <w:b/>
          <w:lang w:val="en-US"/>
        </w:rPr>
        <w:t xml:space="preserve"> Bucur Mihai</w:t>
      </w:r>
      <w:r w:rsidR="002241D1">
        <w:rPr>
          <w:b/>
          <w:lang w:val="en-US"/>
        </w:rPr>
        <w:tab/>
      </w:r>
    </w:p>
    <w:p w14:paraId="1B1A5203" w14:textId="2FC41BA1" w:rsidR="00954373" w:rsidRPr="00954373" w:rsidRDefault="00954373" w:rsidP="00827A09">
      <w:pPr>
        <w:jc w:val="center"/>
        <w:rPr>
          <w:b/>
          <w:lang w:val="en-US"/>
        </w:rPr>
      </w:pPr>
      <w:r w:rsidRPr="00954373">
        <w:rPr>
          <w:b/>
          <w:lang w:val="en-US"/>
        </w:rPr>
        <w:t>MODULE TITLE:</w:t>
      </w:r>
      <w:r w:rsidR="002241D1">
        <w:rPr>
          <w:b/>
          <w:lang w:val="en-US"/>
        </w:rPr>
        <w:t xml:space="preserve"> Personnel Resourcing &amp; Development </w:t>
      </w:r>
    </w:p>
    <w:p w14:paraId="5BC8F150" w14:textId="2AB7D410" w:rsidR="00954373" w:rsidRPr="00954373" w:rsidRDefault="00954373" w:rsidP="00827A09">
      <w:pPr>
        <w:jc w:val="center"/>
        <w:rPr>
          <w:b/>
          <w:lang w:val="en-US"/>
        </w:rPr>
      </w:pPr>
      <w:r w:rsidRPr="00954373">
        <w:rPr>
          <w:b/>
          <w:lang w:val="en-US"/>
        </w:rPr>
        <w:t>MODULE CODE:</w:t>
      </w:r>
      <w:r w:rsidR="002241D1">
        <w:rPr>
          <w:b/>
          <w:lang w:val="en-US"/>
        </w:rPr>
        <w:t xml:space="preserve"> 5005</w:t>
      </w:r>
    </w:p>
    <w:p w14:paraId="46DE7B0E" w14:textId="53F6A962" w:rsidR="00954373" w:rsidRDefault="00954373" w:rsidP="00827A09">
      <w:pPr>
        <w:jc w:val="center"/>
        <w:rPr>
          <w:b/>
          <w:lang w:val="en-US"/>
        </w:rPr>
      </w:pPr>
      <w:r w:rsidRPr="00954373">
        <w:rPr>
          <w:b/>
          <w:lang w:val="en-US"/>
        </w:rPr>
        <w:t>LECTURER’S NAME:</w:t>
      </w:r>
      <w:r w:rsidR="002241D1">
        <w:rPr>
          <w:b/>
          <w:lang w:val="en-US"/>
        </w:rPr>
        <w:t xml:space="preserve"> Helen Lee</w:t>
      </w:r>
    </w:p>
    <w:p w14:paraId="60239EA0" w14:textId="77777777" w:rsidR="00954373" w:rsidRDefault="00954373" w:rsidP="00954373">
      <w:pPr>
        <w:rPr>
          <w:lang w:val="en-US"/>
        </w:rPr>
      </w:pPr>
      <w:r>
        <w:rPr>
          <w:lang w:val="en-US"/>
        </w:rPr>
        <w:br w:type="page"/>
      </w:r>
    </w:p>
    <w:p w14:paraId="51895876" w14:textId="77777777" w:rsidR="008E30A9" w:rsidRDefault="008E30A9"/>
    <w:p w14:paraId="1D1375C5" w14:textId="77777777" w:rsidR="00954373" w:rsidRPr="00AC3AFF" w:rsidRDefault="00954373" w:rsidP="00AC3AFF">
      <w:pPr>
        <w:pStyle w:val="Heading1"/>
        <w:rPr>
          <w:lang w:val="en-US"/>
        </w:rPr>
      </w:pPr>
      <w:bookmarkStart w:id="0" w:name="_Toc148465153"/>
      <w:r>
        <w:rPr>
          <w:lang w:val="en-US"/>
        </w:rPr>
        <w:t>INTRODUCTION</w:t>
      </w:r>
      <w:bookmarkEnd w:id="0"/>
    </w:p>
    <w:p w14:paraId="0E99C450" w14:textId="14E99096" w:rsidR="004454AA" w:rsidRDefault="004454AA" w:rsidP="004454AA">
      <w:pPr>
        <w:rPr>
          <w:lang w:val="en-US"/>
        </w:rPr>
      </w:pPr>
      <w:r w:rsidRPr="004454AA">
        <w:rPr>
          <w:lang w:val="en-US"/>
        </w:rPr>
        <w:t xml:space="preserve">An approach to the workplace that creates the ideal </w:t>
      </w:r>
      <w:r w:rsidR="00050B08" w:rsidRPr="004454AA">
        <w:rPr>
          <w:lang w:val="en-US"/>
        </w:rPr>
        <w:t>atmosphere</w:t>
      </w:r>
      <w:r w:rsidRPr="004454AA">
        <w:rPr>
          <w:lang w:val="en-US"/>
        </w:rPr>
        <w:t xml:space="preserve"> for </w:t>
      </w:r>
      <w:proofErr w:type="gramStart"/>
      <w:r w:rsidR="00050B08">
        <w:rPr>
          <w:lang w:val="en-US"/>
        </w:rPr>
        <w:t>all of</w:t>
      </w:r>
      <w:proofErr w:type="gramEnd"/>
      <w:r w:rsidR="00050B08">
        <w:rPr>
          <w:lang w:val="en-US"/>
        </w:rPr>
        <w:t xml:space="preserve"> the</w:t>
      </w:r>
      <w:r w:rsidRPr="004454AA">
        <w:rPr>
          <w:lang w:val="en-US"/>
        </w:rPr>
        <w:t xml:space="preserve"> employe</w:t>
      </w:r>
      <w:r w:rsidR="00050B08">
        <w:rPr>
          <w:lang w:val="en-US"/>
        </w:rPr>
        <w:t xml:space="preserve">es </w:t>
      </w:r>
      <w:r w:rsidRPr="004454AA">
        <w:rPr>
          <w:lang w:val="en-US"/>
        </w:rPr>
        <w:t>to give their utmost every day is called employee engagement. Belief, honesty, reciprocity, and dialogue between a company and its employees are the cornerstones of employee engagement</w:t>
      </w:r>
      <w:r w:rsidR="00A21C3C">
        <w:rPr>
          <w:lang w:val="en-US"/>
        </w:rPr>
        <w:t xml:space="preserve"> (</w:t>
      </w:r>
      <w:r w:rsidR="00A21C3C" w:rsidRPr="00A21C3C">
        <w:rPr>
          <w:lang w:val="en-US"/>
        </w:rPr>
        <w:t>Lee</w:t>
      </w:r>
      <w:r w:rsidR="00A21C3C">
        <w:rPr>
          <w:lang w:val="en-US"/>
        </w:rPr>
        <w:t xml:space="preserve"> </w:t>
      </w:r>
      <w:r w:rsidR="00A21C3C" w:rsidRPr="00A21C3C">
        <w:rPr>
          <w:i/>
          <w:lang w:val="en-US"/>
        </w:rPr>
        <w:t>et al.,</w:t>
      </w:r>
      <w:r w:rsidR="00A21C3C">
        <w:rPr>
          <w:lang w:val="en-US"/>
        </w:rPr>
        <w:t xml:space="preserve"> 2020)</w:t>
      </w:r>
      <w:r w:rsidRPr="004454AA">
        <w:rPr>
          <w:lang w:val="en-US"/>
        </w:rPr>
        <w:t xml:space="preserve">. By enhancing both human and </w:t>
      </w:r>
      <w:r w:rsidR="00A21C3C">
        <w:rPr>
          <w:lang w:val="en-US"/>
        </w:rPr>
        <w:t>organizational</w:t>
      </w:r>
      <w:r w:rsidRPr="004454AA">
        <w:rPr>
          <w:lang w:val="en-US"/>
        </w:rPr>
        <w:t xml:space="preserve"> performance, productivity, and well-being, this strategy raises the likelihood of company success. When viewed from the employer's perspective, employee engagement refers to implementing novel strategies and tactics to boost the positive emotional bond experienced, and consequently, overall corporate success and productivity. More significantly, a motivated employee remains an ambassador for the company throughout, improves business outcomes, and prevents job switching. In a world </w:t>
      </w:r>
      <w:r>
        <w:rPr>
          <w:lang w:val="en-US"/>
        </w:rPr>
        <w:t>where</w:t>
      </w:r>
      <w:r w:rsidRPr="004454AA">
        <w:rPr>
          <w:lang w:val="en-US"/>
        </w:rPr>
        <w:t xml:space="preserve"> a company's values are important to </w:t>
      </w:r>
      <w:r>
        <w:rPr>
          <w:lang w:val="en-US"/>
        </w:rPr>
        <w:t>the customers, an enthusiastic s</w:t>
      </w:r>
      <w:r w:rsidRPr="004454AA">
        <w:rPr>
          <w:lang w:val="en-US"/>
        </w:rPr>
        <w:t>taff can have an impact on maintaining clientele, recruiting critical talent, and the potential to attract new customers</w:t>
      </w:r>
      <w:r w:rsidR="00A21C3C">
        <w:rPr>
          <w:lang w:val="en-US"/>
        </w:rPr>
        <w:t xml:space="preserve"> (Chanana</w:t>
      </w:r>
      <w:r w:rsidR="00A21C3C" w:rsidRPr="00A21C3C">
        <w:rPr>
          <w:lang w:val="en-US"/>
        </w:rPr>
        <w:t xml:space="preserve"> and Sangeeta, 2021</w:t>
      </w:r>
      <w:r w:rsidR="00A21C3C">
        <w:rPr>
          <w:lang w:val="en-US"/>
        </w:rPr>
        <w:t>)</w:t>
      </w:r>
      <w:r w:rsidRPr="004454AA">
        <w:rPr>
          <w:lang w:val="en-US"/>
        </w:rPr>
        <w:t xml:space="preserve">. Engaged employees are viewed as part of an organization's brand. As may be observed, the definitions provide equal weight to the employer and the employee. The millennial workforce of today is more knowledgeable, engaged, and eager to work when given the chance to learn. Opportunities for exploration and personal advancement are increasingly important motivators. Equity is a stronger motivator than salary. The necessity of the hour is to adapt to the shifting requirements </w:t>
      </w:r>
      <w:r w:rsidR="00A21C3C">
        <w:rPr>
          <w:lang w:val="en-US"/>
        </w:rPr>
        <w:t>to</w:t>
      </w:r>
      <w:r w:rsidRPr="004454AA">
        <w:rPr>
          <w:lang w:val="en-US"/>
        </w:rPr>
        <w:t xml:space="preserve"> promote </w:t>
      </w:r>
      <w:r>
        <w:rPr>
          <w:lang w:val="en-US"/>
        </w:rPr>
        <w:t xml:space="preserve">an </w:t>
      </w:r>
      <w:r w:rsidRPr="004454AA">
        <w:rPr>
          <w:lang w:val="en-US"/>
        </w:rPr>
        <w:t>engaged workforce.</w:t>
      </w:r>
    </w:p>
    <w:p w14:paraId="3C0CD7F3" w14:textId="77777777" w:rsidR="004454AA" w:rsidRPr="004454AA" w:rsidRDefault="004454AA" w:rsidP="004454AA">
      <w:pPr>
        <w:rPr>
          <w:lang w:val="en-US"/>
        </w:rPr>
      </w:pPr>
      <w:r>
        <w:rPr>
          <w:lang w:val="en-US"/>
        </w:rPr>
        <w:br w:type="page"/>
      </w:r>
    </w:p>
    <w:p w14:paraId="53C56988" w14:textId="77777777" w:rsidR="00954373" w:rsidRDefault="00954373" w:rsidP="00954373">
      <w:pPr>
        <w:pStyle w:val="Heading1"/>
        <w:rPr>
          <w:lang w:val="en-US"/>
        </w:rPr>
      </w:pPr>
      <w:bookmarkStart w:id="1" w:name="_Toc148465154"/>
      <w:r>
        <w:rPr>
          <w:lang w:val="en-US"/>
        </w:rPr>
        <w:lastRenderedPageBreak/>
        <w:t>MAIN BODY</w:t>
      </w:r>
      <w:bookmarkEnd w:id="1"/>
    </w:p>
    <w:p w14:paraId="576E6198" w14:textId="77777777" w:rsidR="00697E1C" w:rsidRDefault="00697E1C" w:rsidP="00954373">
      <w:pPr>
        <w:rPr>
          <w:lang w:val="en-US"/>
        </w:rPr>
      </w:pPr>
      <w:r w:rsidRPr="00697E1C">
        <w:rPr>
          <w:lang w:val="en-US"/>
        </w:rPr>
        <w:t xml:space="preserve">The level of commitment and investment made by employees in their jobs and workplaces is measured by their level of engagement. Employees </w:t>
      </w:r>
      <w:r w:rsidR="009974FA">
        <w:rPr>
          <w:lang w:val="en-US"/>
        </w:rPr>
        <w:t>who</w:t>
      </w:r>
      <w:r w:rsidRPr="00697E1C">
        <w:rPr>
          <w:lang w:val="en-US"/>
        </w:rPr>
        <w:t xml:space="preserve"> are highly engaged think that their work is important, that the </w:t>
      </w:r>
      <w:r w:rsidR="009974FA">
        <w:rPr>
          <w:lang w:val="en-US"/>
        </w:rPr>
        <w:t>organization</w:t>
      </w:r>
      <w:r w:rsidRPr="00697E1C">
        <w:rPr>
          <w:lang w:val="en-US"/>
        </w:rPr>
        <w:t xml:space="preserve"> values it, and</w:t>
      </w:r>
      <w:r w:rsidR="004454AA">
        <w:rPr>
          <w:lang w:val="en-US"/>
        </w:rPr>
        <w:t xml:space="preserve"> that it is supported by others</w:t>
      </w:r>
      <w:r w:rsidRPr="00697E1C">
        <w:rPr>
          <w:lang w:val="en-US"/>
        </w:rPr>
        <w:t xml:space="preserve">. </w:t>
      </w:r>
      <w:r w:rsidR="004454AA">
        <w:rPr>
          <w:lang w:val="en-US"/>
        </w:rPr>
        <w:t xml:space="preserve">Contradictorily, disengaged employee </w:t>
      </w:r>
      <w:r w:rsidRPr="00697E1C">
        <w:rPr>
          <w:lang w:val="en-US"/>
        </w:rPr>
        <w:t xml:space="preserve">don't feel that their work is important and they don't believe their firm cares about them. As a result, they are unconcerned with their employer or their work. The company's profitability </w:t>
      </w:r>
      <w:r w:rsidR="009974FA">
        <w:rPr>
          <w:lang w:val="en-US"/>
        </w:rPr>
        <w:t>is</w:t>
      </w:r>
      <w:r w:rsidRPr="00697E1C">
        <w:rPr>
          <w:lang w:val="en-US"/>
        </w:rPr>
        <w:t xml:space="preserve"> directly and significantly impacted by this</w:t>
      </w:r>
      <w:r w:rsidR="00A21C3C">
        <w:rPr>
          <w:lang w:val="en-US"/>
        </w:rPr>
        <w:t xml:space="preserve"> (</w:t>
      </w:r>
      <w:r w:rsidR="00A21C3C" w:rsidRPr="00A21C3C">
        <w:rPr>
          <w:lang w:val="en-US"/>
        </w:rPr>
        <w:t>Rasool</w:t>
      </w:r>
      <w:r w:rsidR="00A21C3C" w:rsidRPr="00A21C3C">
        <w:rPr>
          <w:i/>
          <w:lang w:val="en-US"/>
        </w:rPr>
        <w:t xml:space="preserve"> et al.,</w:t>
      </w:r>
      <w:r w:rsidR="00A21C3C">
        <w:rPr>
          <w:lang w:val="en-US"/>
        </w:rPr>
        <w:t xml:space="preserve"> 2021)</w:t>
      </w:r>
      <w:r w:rsidRPr="00697E1C">
        <w:rPr>
          <w:lang w:val="en-US"/>
        </w:rPr>
        <w:t xml:space="preserve">. Any </w:t>
      </w:r>
      <w:r w:rsidR="009974FA">
        <w:rPr>
          <w:lang w:val="en-US"/>
        </w:rPr>
        <w:t>organization</w:t>
      </w:r>
      <w:r w:rsidRPr="00697E1C">
        <w:rPr>
          <w:lang w:val="en-US"/>
        </w:rPr>
        <w:t xml:space="preserve"> can benefit from employee engagement. As a result, both the </w:t>
      </w:r>
      <w:r w:rsidR="009974FA">
        <w:rPr>
          <w:lang w:val="en-US"/>
        </w:rPr>
        <w:t>organization</w:t>
      </w:r>
      <w:r w:rsidRPr="00697E1C">
        <w:rPr>
          <w:lang w:val="en-US"/>
        </w:rPr>
        <w:t xml:space="preserve"> as a whole and specific personnel may see a difference. If done correctly, there will be tremendous benefits, including increased output, better customer service, a reduction in staff turnover, and fewer issues with staff sickness and absence. HR frequently serves as a liaison between bosses and staff members</w:t>
      </w:r>
      <w:r w:rsidR="00A21C3C">
        <w:rPr>
          <w:lang w:val="en-US"/>
        </w:rPr>
        <w:t xml:space="preserve"> (</w:t>
      </w:r>
      <w:r w:rsidR="00A21C3C" w:rsidRPr="00A21C3C">
        <w:rPr>
          <w:lang w:val="en-US"/>
        </w:rPr>
        <w:t>Riyanto</w:t>
      </w:r>
      <w:r w:rsidR="00A21C3C">
        <w:rPr>
          <w:lang w:val="en-US"/>
        </w:rPr>
        <w:t xml:space="preserve"> </w:t>
      </w:r>
      <w:r w:rsidR="00A21C3C" w:rsidRPr="00A21C3C">
        <w:rPr>
          <w:i/>
          <w:lang w:val="en-US"/>
        </w:rPr>
        <w:t xml:space="preserve">et al., </w:t>
      </w:r>
      <w:r w:rsidR="00A21C3C">
        <w:rPr>
          <w:lang w:val="en-US"/>
        </w:rPr>
        <w:t>2021)</w:t>
      </w:r>
      <w:r w:rsidRPr="00697E1C">
        <w:rPr>
          <w:lang w:val="en-US"/>
        </w:rPr>
        <w:t xml:space="preserve">. As a result, HR can serve as a conduit between management and staff to enable, support, and assess the effects of employee engagement. Additionally, HR plays a crucial part in establishing the culture of an </w:t>
      </w:r>
      <w:r w:rsidR="009974FA">
        <w:rPr>
          <w:lang w:val="en-US"/>
        </w:rPr>
        <w:t>organization</w:t>
      </w:r>
      <w:r w:rsidRPr="00697E1C">
        <w:rPr>
          <w:lang w:val="en-US"/>
        </w:rPr>
        <w:t xml:space="preserve"> and making sure that there is a clear link between the management team, the company's objectives, and its workforce. Therefore, the HR department may make a significant contribution to increasing employee engagement. The task of selecting the ideal applicant for each open position falls primarily on </w:t>
      </w:r>
      <w:r w:rsidR="00A21C3C">
        <w:rPr>
          <w:lang w:val="en-US"/>
        </w:rPr>
        <w:t>the human resources department (</w:t>
      </w:r>
      <w:r w:rsidR="00A21C3C" w:rsidRPr="00A21C3C">
        <w:rPr>
          <w:lang w:val="en-US"/>
        </w:rPr>
        <w:t>Sánchez</w:t>
      </w:r>
      <w:r w:rsidR="00A21C3C">
        <w:rPr>
          <w:lang w:val="en-US"/>
        </w:rPr>
        <w:t>, 2021).</w:t>
      </w:r>
      <w:r w:rsidRPr="00697E1C">
        <w:rPr>
          <w:lang w:val="en-US"/>
        </w:rPr>
        <w:t xml:space="preserve"> It is crucial to take into account each candidate's "cultural fit" with the business during the interview process. HR professionals play a crucial role in sustaining adherence to this culture after initial onboarding by regularly communicating company values to workers at all levels of the </w:t>
      </w:r>
      <w:r>
        <w:rPr>
          <w:lang w:val="en-US"/>
        </w:rPr>
        <w:t>organization</w:t>
      </w:r>
      <w:r w:rsidRPr="00697E1C">
        <w:rPr>
          <w:lang w:val="en-US"/>
        </w:rPr>
        <w:t>.</w:t>
      </w:r>
    </w:p>
    <w:p w14:paraId="40A2E03B" w14:textId="77777777" w:rsidR="00697E1C" w:rsidRDefault="00697E1C" w:rsidP="00954373">
      <w:pPr>
        <w:rPr>
          <w:lang w:val="en-US"/>
        </w:rPr>
      </w:pPr>
      <w:r w:rsidRPr="00697E1C">
        <w:rPr>
          <w:lang w:val="en-US"/>
        </w:rPr>
        <w:t>The emotional commitment workers have to their company is referred to as employee engagement</w:t>
      </w:r>
      <w:r w:rsidR="00A21C3C">
        <w:rPr>
          <w:lang w:val="en-US"/>
        </w:rPr>
        <w:t xml:space="preserve"> (De-la-Calle-Durán</w:t>
      </w:r>
      <w:r w:rsidR="00A21C3C" w:rsidRPr="00A21C3C">
        <w:rPr>
          <w:lang w:val="en-US"/>
        </w:rPr>
        <w:t xml:space="preserve"> and Rodríguez-Sánchez</w:t>
      </w:r>
      <w:r w:rsidR="00A21C3C">
        <w:rPr>
          <w:lang w:val="en-US"/>
        </w:rPr>
        <w:t>, 2021)</w:t>
      </w:r>
      <w:r w:rsidRPr="00697E1C">
        <w:rPr>
          <w:lang w:val="en-US"/>
        </w:rPr>
        <w:t xml:space="preserve">. Their work is guided by the passion, involvement, and drive that they bring to it. Employees </w:t>
      </w:r>
      <w:r>
        <w:rPr>
          <w:lang w:val="en-US"/>
        </w:rPr>
        <w:t>who</w:t>
      </w:r>
      <w:r w:rsidRPr="00697E1C">
        <w:rPr>
          <w:lang w:val="en-US"/>
        </w:rPr>
        <w:t xml:space="preserve"> are engaged </w:t>
      </w:r>
      <w:r>
        <w:rPr>
          <w:lang w:val="en-US"/>
        </w:rPr>
        <w:t>recognize</w:t>
      </w:r>
      <w:r w:rsidRPr="00697E1C">
        <w:rPr>
          <w:lang w:val="en-US"/>
        </w:rPr>
        <w:t xml:space="preserve"> the organization's aims and set their own goals in line with them. Globally, more attention is being paid to employee engagement. And it's not only a problem that affects a company's human resources department. Businesses should give this issue some serious thought. The section of human resources is no longer the only one in charge of organizing and carrying out engagement initiatives. HR actively participates in the implementation of employee engagement tactics, but leaders and </w:t>
      </w:r>
      <w:r w:rsidRPr="00697E1C">
        <w:rPr>
          <w:lang w:val="en-US"/>
        </w:rPr>
        <w:lastRenderedPageBreak/>
        <w:t>managers inside the company must also be involved in planning and execution</w:t>
      </w:r>
      <w:r w:rsidR="00A21C3C">
        <w:rPr>
          <w:lang w:val="en-US"/>
        </w:rPr>
        <w:t xml:space="preserve"> (</w:t>
      </w:r>
      <w:r w:rsidR="00A21C3C" w:rsidRPr="00A21C3C">
        <w:rPr>
          <w:lang w:val="en-US"/>
        </w:rPr>
        <w:t>Men</w:t>
      </w:r>
      <w:r w:rsidR="00A21C3C">
        <w:rPr>
          <w:lang w:val="en-US"/>
        </w:rPr>
        <w:t xml:space="preserve"> </w:t>
      </w:r>
      <w:r w:rsidR="00A21C3C" w:rsidRPr="00A21C3C">
        <w:rPr>
          <w:i/>
          <w:lang w:val="en-US"/>
        </w:rPr>
        <w:t>et al.,</w:t>
      </w:r>
      <w:r w:rsidR="00A21C3C">
        <w:rPr>
          <w:lang w:val="en-US"/>
        </w:rPr>
        <w:t xml:space="preserve"> 2020)</w:t>
      </w:r>
      <w:r w:rsidRPr="00697E1C">
        <w:rPr>
          <w:lang w:val="en-US"/>
        </w:rPr>
        <w:t xml:space="preserve">. The degree of employee acceptance of an engagement </w:t>
      </w:r>
      <w:r>
        <w:rPr>
          <w:lang w:val="en-US"/>
        </w:rPr>
        <w:t>program</w:t>
      </w:r>
      <w:r w:rsidRPr="00697E1C">
        <w:rPr>
          <w:lang w:val="en-US"/>
        </w:rPr>
        <w:t xml:space="preserve"> will determine its success. Therefore, increasing employee engagement requires collaboration across the entire </w:t>
      </w:r>
      <w:r>
        <w:rPr>
          <w:lang w:val="en-US"/>
        </w:rPr>
        <w:t>organization</w:t>
      </w:r>
      <w:r w:rsidRPr="00697E1C">
        <w:rPr>
          <w:lang w:val="en-US"/>
        </w:rPr>
        <w:t xml:space="preserve">. Beginning with the </w:t>
      </w:r>
      <w:r>
        <w:rPr>
          <w:lang w:val="en-US"/>
        </w:rPr>
        <w:t>candidate's</w:t>
      </w:r>
      <w:r w:rsidRPr="00697E1C">
        <w:rPr>
          <w:lang w:val="en-US"/>
        </w:rPr>
        <w:t xml:space="preserve"> experience and continuing through hiring, onboarding, planning a career, development and education, leadership and order, and ending with retirement or leaving the company, engagement starts at the initial phase of the </w:t>
      </w:r>
      <w:r>
        <w:rPr>
          <w:lang w:val="en-US"/>
        </w:rPr>
        <w:t>employee's</w:t>
      </w:r>
      <w:r w:rsidRPr="00697E1C">
        <w:rPr>
          <w:lang w:val="en-US"/>
        </w:rPr>
        <w:t xml:space="preserve"> lifetime</w:t>
      </w:r>
      <w:r w:rsidR="00A21C3C">
        <w:rPr>
          <w:lang w:val="en-US"/>
        </w:rPr>
        <w:t xml:space="preserve"> (</w:t>
      </w:r>
      <w:proofErr w:type="spellStart"/>
      <w:r w:rsidR="00A21C3C">
        <w:rPr>
          <w:lang w:val="en-US"/>
        </w:rPr>
        <w:t>Heslina</w:t>
      </w:r>
      <w:proofErr w:type="spellEnd"/>
      <w:r w:rsidR="00A21C3C">
        <w:rPr>
          <w:lang w:val="en-US"/>
        </w:rPr>
        <w:t xml:space="preserve"> and </w:t>
      </w:r>
      <w:proofErr w:type="spellStart"/>
      <w:r w:rsidR="00A21C3C">
        <w:rPr>
          <w:lang w:val="en-US"/>
        </w:rPr>
        <w:t>Syahruni</w:t>
      </w:r>
      <w:proofErr w:type="spellEnd"/>
      <w:r w:rsidR="00A21C3C">
        <w:rPr>
          <w:lang w:val="en-US"/>
        </w:rPr>
        <w:t>,</w:t>
      </w:r>
      <w:r w:rsidR="00A21C3C" w:rsidRPr="00A21C3C">
        <w:rPr>
          <w:lang w:val="en-US"/>
        </w:rPr>
        <w:t xml:space="preserve"> 2021</w:t>
      </w:r>
      <w:r w:rsidR="00A21C3C">
        <w:rPr>
          <w:lang w:val="en-US"/>
        </w:rPr>
        <w:t>)</w:t>
      </w:r>
      <w:r w:rsidRPr="00697E1C">
        <w:rPr>
          <w:lang w:val="en-US"/>
        </w:rPr>
        <w:t>.</w:t>
      </w:r>
    </w:p>
    <w:p w14:paraId="4381135F" w14:textId="77777777" w:rsidR="00697E1C" w:rsidRDefault="00697E1C" w:rsidP="00954373">
      <w:pPr>
        <w:rPr>
          <w:lang w:val="en-US"/>
        </w:rPr>
      </w:pPr>
      <w:r w:rsidRPr="00697E1C">
        <w:rPr>
          <w:lang w:val="en-US"/>
        </w:rPr>
        <w:t xml:space="preserve">The emotional commitment workers have to their company is referred to as employee engagement. Their work is guided by the passion, involvement, and drive that they bring to it. Employees </w:t>
      </w:r>
      <w:r w:rsidR="009974FA">
        <w:rPr>
          <w:lang w:val="en-US"/>
        </w:rPr>
        <w:t>who</w:t>
      </w:r>
      <w:r w:rsidRPr="00697E1C">
        <w:rPr>
          <w:lang w:val="en-US"/>
        </w:rPr>
        <w:t xml:space="preserve"> are engaged </w:t>
      </w:r>
      <w:r w:rsidR="009974FA">
        <w:rPr>
          <w:lang w:val="en-US"/>
        </w:rPr>
        <w:t>recognize</w:t>
      </w:r>
      <w:r w:rsidRPr="00697E1C">
        <w:rPr>
          <w:lang w:val="en-US"/>
        </w:rPr>
        <w:t xml:space="preserve"> the organization's aims and set their own goals in line with them</w:t>
      </w:r>
      <w:r w:rsidR="00A21C3C">
        <w:rPr>
          <w:lang w:val="en-US"/>
        </w:rPr>
        <w:t xml:space="preserve"> (</w:t>
      </w:r>
      <w:r w:rsidR="00A21C3C" w:rsidRPr="00A21C3C">
        <w:rPr>
          <w:lang w:val="en-US"/>
        </w:rPr>
        <w:t>Duque</w:t>
      </w:r>
      <w:r w:rsidR="00A21C3C">
        <w:rPr>
          <w:lang w:val="en-US"/>
        </w:rPr>
        <w:t xml:space="preserve"> </w:t>
      </w:r>
      <w:r w:rsidR="00A21C3C" w:rsidRPr="00A21C3C">
        <w:rPr>
          <w:i/>
          <w:lang w:val="en-US"/>
        </w:rPr>
        <w:t>et al.,</w:t>
      </w:r>
      <w:r w:rsidR="00A21C3C">
        <w:rPr>
          <w:lang w:val="en-US"/>
        </w:rPr>
        <w:t xml:space="preserve"> 2020)</w:t>
      </w:r>
      <w:r w:rsidRPr="00697E1C">
        <w:rPr>
          <w:lang w:val="en-US"/>
        </w:rPr>
        <w:t>. Globally, more attention is being paid to employee engagement. And it's not only a problem that affects a company's human resources department. Businesses should give this issue some serious thought. In this post, we go through what employee engagement is, why it's critical to an organization's financial health, how to engage employees effectively with technology, and actual cases of employee engagement in action</w:t>
      </w:r>
      <w:r w:rsidR="00A21C3C">
        <w:rPr>
          <w:lang w:val="en-US"/>
        </w:rPr>
        <w:t xml:space="preserve"> (</w:t>
      </w:r>
      <w:r w:rsidR="00A21C3C" w:rsidRPr="00A21C3C">
        <w:rPr>
          <w:lang w:val="en-US"/>
        </w:rPr>
        <w:t>Albrecht</w:t>
      </w:r>
      <w:r w:rsidR="00A21C3C">
        <w:rPr>
          <w:lang w:val="en-US"/>
        </w:rPr>
        <w:t xml:space="preserve"> </w:t>
      </w:r>
      <w:r w:rsidR="00A21C3C" w:rsidRPr="00A21C3C">
        <w:rPr>
          <w:i/>
          <w:lang w:val="en-US"/>
        </w:rPr>
        <w:t>et al.,</w:t>
      </w:r>
      <w:r w:rsidR="00A21C3C">
        <w:rPr>
          <w:lang w:val="en-US"/>
        </w:rPr>
        <w:t xml:space="preserve"> 2021)</w:t>
      </w:r>
      <w:r w:rsidRPr="00697E1C">
        <w:rPr>
          <w:lang w:val="en-US"/>
        </w:rPr>
        <w:t xml:space="preserve">. The section of human resources is no longer the only one in charge of </w:t>
      </w:r>
      <w:r w:rsidR="009974FA">
        <w:rPr>
          <w:lang w:val="en-US"/>
        </w:rPr>
        <w:t>organizing</w:t>
      </w:r>
      <w:r w:rsidRPr="00697E1C">
        <w:rPr>
          <w:lang w:val="en-US"/>
        </w:rPr>
        <w:t xml:space="preserve"> and carrying out engagement initiatives</w:t>
      </w:r>
      <w:r w:rsidR="00513CB9">
        <w:rPr>
          <w:lang w:val="en-US"/>
        </w:rPr>
        <w:t xml:space="preserve"> in the hotel industry</w:t>
      </w:r>
      <w:r w:rsidRPr="00697E1C">
        <w:rPr>
          <w:lang w:val="en-US"/>
        </w:rPr>
        <w:t xml:space="preserve">. Starting with the employment process, they can pursue their desire for human connection in the job. For instance, recruiting procedures that </w:t>
      </w:r>
      <w:r w:rsidR="009974FA">
        <w:rPr>
          <w:lang w:val="en-US"/>
        </w:rPr>
        <w:t>prioritize</w:t>
      </w:r>
      <w:r w:rsidRPr="00697E1C">
        <w:rPr>
          <w:lang w:val="en-US"/>
        </w:rPr>
        <w:t xml:space="preserve"> in-person interviews over online applications may be more appealing to Generation Z</w:t>
      </w:r>
      <w:r w:rsidR="00A21C3C">
        <w:rPr>
          <w:lang w:val="en-US"/>
        </w:rPr>
        <w:t xml:space="preserve"> (</w:t>
      </w:r>
      <w:r w:rsidR="00A21C3C" w:rsidRPr="00A21C3C">
        <w:rPr>
          <w:lang w:val="en-US"/>
        </w:rPr>
        <w:t>Dimock</w:t>
      </w:r>
      <w:r w:rsidR="00A21C3C">
        <w:rPr>
          <w:lang w:val="en-US"/>
        </w:rPr>
        <w:t>, 2019)</w:t>
      </w:r>
      <w:r w:rsidRPr="00697E1C">
        <w:rPr>
          <w:lang w:val="en-US"/>
        </w:rPr>
        <w:t xml:space="preserve">. Gen Z is known for valuing teamwork and asking individuals to contribute their special viewpoints to discussions. Colleagues can share weekly victories in team meetings, which could be the ideal work atmosphere for Generation Z. Watching others </w:t>
      </w:r>
      <w:r w:rsidR="009974FA">
        <w:rPr>
          <w:lang w:val="en-US"/>
        </w:rPr>
        <w:t>utilize</w:t>
      </w:r>
      <w:r w:rsidRPr="00697E1C">
        <w:rPr>
          <w:lang w:val="en-US"/>
        </w:rPr>
        <w:t xml:space="preserve"> technology to run thriving enterprises, Generation Z grew up</w:t>
      </w:r>
      <w:r w:rsidR="00A21C3C">
        <w:rPr>
          <w:lang w:val="en-US"/>
        </w:rPr>
        <w:t xml:space="preserve"> (</w:t>
      </w:r>
      <w:r w:rsidR="00A21C3C" w:rsidRPr="00A21C3C">
        <w:rPr>
          <w:lang w:val="en-US"/>
        </w:rPr>
        <w:t>Schroth</w:t>
      </w:r>
      <w:r w:rsidR="00A21C3C">
        <w:rPr>
          <w:lang w:val="en-US"/>
        </w:rPr>
        <w:t>, 2019)</w:t>
      </w:r>
      <w:r w:rsidRPr="00697E1C">
        <w:rPr>
          <w:lang w:val="en-US"/>
        </w:rPr>
        <w:t>. They are prepared to use this information to their advantage as digital natives and open doors for themselves. It's also possible that they gained their business skills through seeing others use platforms like Kickstarter to create, promote, and finance projects.</w:t>
      </w:r>
    </w:p>
    <w:p w14:paraId="49D0F87B" w14:textId="77777777" w:rsidR="009974FA" w:rsidRDefault="009974FA" w:rsidP="00954373">
      <w:pPr>
        <w:rPr>
          <w:lang w:val="en-US"/>
        </w:rPr>
      </w:pPr>
      <w:r w:rsidRPr="009974FA">
        <w:rPr>
          <w:lang w:val="en-US"/>
        </w:rPr>
        <w:t xml:space="preserve">A workplace strategy called employee engagement aims to guarantee that staff members are dedicated to the objectives and core values of </w:t>
      </w:r>
      <w:r w:rsidR="004454AA">
        <w:rPr>
          <w:lang w:val="en-US"/>
        </w:rPr>
        <w:t xml:space="preserve">the </w:t>
      </w:r>
      <w:r w:rsidRPr="009974FA">
        <w:rPr>
          <w:lang w:val="en-US"/>
        </w:rPr>
        <w:t xml:space="preserve">business. By luring people in, the business will enhance their sense of </w:t>
      </w:r>
      <w:r>
        <w:rPr>
          <w:lang w:val="en-US"/>
        </w:rPr>
        <w:t>well-being</w:t>
      </w:r>
      <w:r w:rsidRPr="009974FA">
        <w:rPr>
          <w:lang w:val="en-US"/>
        </w:rPr>
        <w:t xml:space="preserve"> and inspire them to add to the success of the enterprise</w:t>
      </w:r>
      <w:r w:rsidR="008E30A9">
        <w:rPr>
          <w:lang w:val="en-US"/>
        </w:rPr>
        <w:t xml:space="preserve"> (</w:t>
      </w:r>
      <w:proofErr w:type="spellStart"/>
      <w:r w:rsidR="008E30A9">
        <w:rPr>
          <w:lang w:val="en-US"/>
        </w:rPr>
        <w:t>Hamadamin</w:t>
      </w:r>
      <w:proofErr w:type="spellEnd"/>
      <w:r w:rsidR="008E30A9">
        <w:rPr>
          <w:lang w:val="en-US"/>
        </w:rPr>
        <w:t>, and Atan,</w:t>
      </w:r>
      <w:r w:rsidR="008E30A9" w:rsidRPr="008E30A9">
        <w:rPr>
          <w:lang w:val="en-US"/>
        </w:rPr>
        <w:t xml:space="preserve"> 2019</w:t>
      </w:r>
      <w:r w:rsidR="008E30A9">
        <w:rPr>
          <w:lang w:val="en-US"/>
        </w:rPr>
        <w:t>)</w:t>
      </w:r>
      <w:r w:rsidRPr="009974FA">
        <w:rPr>
          <w:lang w:val="en-US"/>
        </w:rPr>
        <w:t xml:space="preserve">. By fostering an </w:t>
      </w:r>
      <w:r w:rsidRPr="009974FA">
        <w:rPr>
          <w:lang w:val="en-US"/>
        </w:rPr>
        <w:lastRenderedPageBreak/>
        <w:t xml:space="preserve">informed, supportive, and productive work environment that motivates the company to meet its objectives, employee engagement helps all parties involved in the </w:t>
      </w:r>
      <w:r>
        <w:rPr>
          <w:lang w:val="en-US"/>
        </w:rPr>
        <w:t>organization</w:t>
      </w:r>
      <w:r w:rsidRPr="009974FA">
        <w:rPr>
          <w:lang w:val="en-US"/>
        </w:rPr>
        <w:t xml:space="preserve">. Surprisingly, there are several advantages to employee involvement, from stock price to workplace safety. Because so many of these elements are interrelated, employee engagement is a potent predictor of </w:t>
      </w:r>
      <w:r>
        <w:rPr>
          <w:lang w:val="en-US"/>
        </w:rPr>
        <w:t>organizational</w:t>
      </w:r>
      <w:r w:rsidRPr="009974FA">
        <w:rPr>
          <w:lang w:val="en-US"/>
        </w:rPr>
        <w:t xml:space="preserve"> success. If workers are not enjoying their jobs, they will probably look elsewhere</w:t>
      </w:r>
      <w:r w:rsidR="008E30A9">
        <w:rPr>
          <w:lang w:val="en-US"/>
        </w:rPr>
        <w:t xml:space="preserve"> (</w:t>
      </w:r>
      <w:r w:rsidR="008E30A9" w:rsidRPr="008E30A9">
        <w:rPr>
          <w:lang w:val="en-US"/>
        </w:rPr>
        <w:t>Ababneh</w:t>
      </w:r>
      <w:r w:rsidR="008E30A9">
        <w:rPr>
          <w:lang w:val="en-US"/>
        </w:rPr>
        <w:t>, 2021)</w:t>
      </w:r>
      <w:r w:rsidRPr="009974FA">
        <w:rPr>
          <w:lang w:val="en-US"/>
        </w:rPr>
        <w:t>. Furthermore, concentrating on employee engagement can result in significant cost savings for firms, as replacing an employee can cost between half and twice the annual wage, not to mention less obvious effects on productivity and staff morale. Employees who are less involved are more likely to experience stress, and stress lowers engagement, thus there is a difficult cycle to break</w:t>
      </w:r>
      <w:r w:rsidR="008E30A9">
        <w:rPr>
          <w:lang w:val="en-US"/>
        </w:rPr>
        <w:t xml:space="preserve"> (</w:t>
      </w:r>
      <w:proofErr w:type="spellStart"/>
      <w:r w:rsidR="008E30A9" w:rsidRPr="008E30A9">
        <w:rPr>
          <w:lang w:val="en-US"/>
        </w:rPr>
        <w:t>Almawali</w:t>
      </w:r>
      <w:proofErr w:type="spellEnd"/>
      <w:r w:rsidR="008E30A9">
        <w:rPr>
          <w:lang w:val="en-US"/>
        </w:rPr>
        <w:t xml:space="preserve"> </w:t>
      </w:r>
      <w:r w:rsidR="008E30A9" w:rsidRPr="008E30A9">
        <w:rPr>
          <w:i/>
          <w:lang w:val="en-US"/>
        </w:rPr>
        <w:t>et al.,</w:t>
      </w:r>
      <w:r w:rsidR="008E30A9">
        <w:rPr>
          <w:lang w:val="en-US"/>
        </w:rPr>
        <w:t xml:space="preserve"> 2021)</w:t>
      </w:r>
      <w:r w:rsidRPr="009974FA">
        <w:rPr>
          <w:lang w:val="en-US"/>
        </w:rPr>
        <w:t xml:space="preserve">. Thus, lowering stress and raising engagement are paying dividends, which is another argument in </w:t>
      </w:r>
      <w:r>
        <w:rPr>
          <w:lang w:val="en-US"/>
        </w:rPr>
        <w:t>favor</w:t>
      </w:r>
      <w:r w:rsidRPr="009974FA">
        <w:rPr>
          <w:lang w:val="en-US"/>
        </w:rPr>
        <w:t xml:space="preserve"> of employee engagement. When workers are motivated by their work, they will work more and their </w:t>
      </w:r>
      <w:r>
        <w:rPr>
          <w:lang w:val="en-US"/>
        </w:rPr>
        <w:t>organization</w:t>
      </w:r>
      <w:r w:rsidRPr="009974FA">
        <w:rPr>
          <w:lang w:val="en-US"/>
        </w:rPr>
        <w:t xml:space="preserve"> will be rewarded appropriately. Increased productivity from an engaged staff has a significant impact on an organization's long</w:t>
      </w:r>
      <w:r>
        <w:rPr>
          <w:lang w:val="en-US"/>
        </w:rPr>
        <w:t>evity and financial performance</w:t>
      </w:r>
      <w:r w:rsidR="008E30A9">
        <w:rPr>
          <w:lang w:val="en-US"/>
        </w:rPr>
        <w:t xml:space="preserve"> (</w:t>
      </w:r>
      <w:r w:rsidR="008E30A9" w:rsidRPr="008E30A9">
        <w:rPr>
          <w:lang w:val="en-US"/>
        </w:rPr>
        <w:t>Hakro</w:t>
      </w:r>
      <w:r w:rsidR="008E30A9">
        <w:rPr>
          <w:lang w:val="en-US"/>
        </w:rPr>
        <w:t xml:space="preserve"> </w:t>
      </w:r>
      <w:r w:rsidR="008E30A9" w:rsidRPr="008E30A9">
        <w:rPr>
          <w:i/>
          <w:lang w:val="en-US"/>
        </w:rPr>
        <w:t>et al.,</w:t>
      </w:r>
      <w:r w:rsidR="008E30A9">
        <w:rPr>
          <w:lang w:val="en-US"/>
        </w:rPr>
        <w:t xml:space="preserve"> 2021)</w:t>
      </w:r>
      <w:r>
        <w:rPr>
          <w:lang w:val="en-US"/>
        </w:rPr>
        <w:t xml:space="preserve">. </w:t>
      </w:r>
    </w:p>
    <w:p w14:paraId="70D95FC5" w14:textId="7AD7DF12" w:rsidR="005E12BA" w:rsidRPr="009974FA" w:rsidRDefault="009974FA" w:rsidP="009974FA">
      <w:pPr>
        <w:rPr>
          <w:lang w:val="en-US"/>
        </w:rPr>
      </w:pPr>
      <w:r w:rsidRPr="009974FA">
        <w:rPr>
          <w:lang w:val="en-US"/>
        </w:rPr>
        <w:t xml:space="preserve">The whole working </w:t>
      </w:r>
      <w:r w:rsidR="00050B08" w:rsidRPr="009974FA">
        <w:rPr>
          <w:lang w:val="en-US"/>
        </w:rPr>
        <w:t>connection</w:t>
      </w:r>
      <w:r w:rsidRPr="009974FA">
        <w:rPr>
          <w:lang w:val="en-US"/>
        </w:rPr>
        <w:t xml:space="preserve"> between an employee and the company they work for is included in the employee lifecycle. Stated differently, it delineates the several phases that an employee experiences ranging from hiring to leaving</w:t>
      </w:r>
      <w:r w:rsidR="008E30A9">
        <w:rPr>
          <w:lang w:val="en-US"/>
        </w:rPr>
        <w:t xml:space="preserve"> (</w:t>
      </w:r>
      <w:r w:rsidR="008E30A9" w:rsidRPr="008E30A9">
        <w:rPr>
          <w:lang w:val="en-US"/>
        </w:rPr>
        <w:t>Singh</w:t>
      </w:r>
      <w:r w:rsidR="008E30A9">
        <w:rPr>
          <w:lang w:val="en-US"/>
        </w:rPr>
        <w:t>, 2019)</w:t>
      </w:r>
      <w:r w:rsidRPr="009974FA">
        <w:rPr>
          <w:lang w:val="en-US"/>
        </w:rPr>
        <w:t>. The attraction phase comes initially. During the attraction phase of the employee lifecycle, employers want to draw in applicants who share their interests in the firm, the mission, and the employment opportunity. Companies have a powerful communication tool at their disposal to shape candidates' perceptions of the company. The second phase of the employment lifecycle is recruiting. Finding the best applicants to join the team and providing them with an</w:t>
      </w:r>
      <w:r>
        <w:rPr>
          <w:lang w:val="en-US"/>
        </w:rPr>
        <w:t xml:space="preserve"> excellent candidate experience </w:t>
      </w:r>
      <w:r w:rsidRPr="009974FA">
        <w:rPr>
          <w:lang w:val="en-US"/>
        </w:rPr>
        <w:t xml:space="preserve">from learning about the opportunity to </w:t>
      </w:r>
      <w:r>
        <w:rPr>
          <w:lang w:val="en-US"/>
        </w:rPr>
        <w:t xml:space="preserve">accept the offer </w:t>
      </w:r>
      <w:r w:rsidRPr="009974FA">
        <w:rPr>
          <w:lang w:val="en-US"/>
        </w:rPr>
        <w:t xml:space="preserve">are the key objectives. </w:t>
      </w:r>
      <w:r>
        <w:rPr>
          <w:lang w:val="en-US"/>
        </w:rPr>
        <w:t>The induction</w:t>
      </w:r>
      <w:r w:rsidRPr="009974FA">
        <w:rPr>
          <w:lang w:val="en-US"/>
        </w:rPr>
        <w:t xml:space="preserve"> of new employees is the third step. During employee orientation, prospective staff members can learn about the company's operations and their place in it. Establishing the groundwork for the relationship between an employer and employee occurs during the onboarding phase of an employee's life cycle</w:t>
      </w:r>
      <w:r w:rsidR="008E30A9">
        <w:rPr>
          <w:lang w:val="en-US"/>
        </w:rPr>
        <w:t xml:space="preserve"> (</w:t>
      </w:r>
      <w:r w:rsidR="008E30A9" w:rsidRPr="008E30A9">
        <w:rPr>
          <w:lang w:val="en-US"/>
        </w:rPr>
        <w:t>Visentin</w:t>
      </w:r>
      <w:r w:rsidR="008E30A9">
        <w:rPr>
          <w:lang w:val="en-US"/>
        </w:rPr>
        <w:t xml:space="preserve"> et al., 2020)</w:t>
      </w:r>
      <w:r w:rsidRPr="009974FA">
        <w:rPr>
          <w:lang w:val="en-US"/>
        </w:rPr>
        <w:t xml:space="preserve">. Retention would come in at step four. Of all the stages in the employee lifecycle model, employee retention takes the most time. To keep people on the job, businesses must constantly engage them. Development occurs at stage five. Training and retention of employees </w:t>
      </w:r>
      <w:r w:rsidRPr="009974FA">
        <w:rPr>
          <w:lang w:val="en-US"/>
        </w:rPr>
        <w:lastRenderedPageBreak/>
        <w:t xml:space="preserve">are tightly related. If a person feels trapped in a position with no chance of advancement, they will leave. Cutting off the train is the final stage. In the employee life cycle, there are two goals for the </w:t>
      </w:r>
      <w:r>
        <w:rPr>
          <w:lang w:val="en-US"/>
        </w:rPr>
        <w:t>off-boarding</w:t>
      </w:r>
      <w:r w:rsidRPr="009974FA">
        <w:rPr>
          <w:lang w:val="en-US"/>
        </w:rPr>
        <w:t xml:space="preserve"> period.</w:t>
      </w:r>
    </w:p>
    <w:p w14:paraId="5E3C07A5" w14:textId="77777777" w:rsidR="00B87BFA" w:rsidRPr="00B87BFA" w:rsidRDefault="00B87BFA" w:rsidP="00B87BFA">
      <w:pPr>
        <w:rPr>
          <w:lang w:val="en-US"/>
        </w:rPr>
      </w:pPr>
      <w:r w:rsidRPr="00B87BFA">
        <w:rPr>
          <w:lang w:val="en-US"/>
        </w:rPr>
        <w:t>High Performance: Workers will perform well if they are passionate about what they are doing. Elevated levels of involvement result in enhanced customer service and loyalty, less absenteeism, increased prod</w:t>
      </w:r>
      <w:r>
        <w:rPr>
          <w:lang w:val="en-US"/>
        </w:rPr>
        <w:t>uctivity, and greater retention.</w:t>
      </w:r>
      <w:r w:rsidRPr="00B87BFA">
        <w:rPr>
          <w:lang w:val="en-US"/>
        </w:rPr>
        <w:t xml:space="preserve"> It's critical to use a more </w:t>
      </w:r>
      <w:r>
        <w:rPr>
          <w:lang w:val="en-US"/>
        </w:rPr>
        <w:t>individualized</w:t>
      </w:r>
      <w:r w:rsidRPr="00B87BFA">
        <w:rPr>
          <w:lang w:val="en-US"/>
        </w:rPr>
        <w:t xml:space="preserve"> strategy in this situation since motivating staff members to </w:t>
      </w:r>
      <w:r>
        <w:rPr>
          <w:lang w:val="en-US"/>
        </w:rPr>
        <w:t>realize</w:t>
      </w:r>
      <w:r w:rsidRPr="00B87BFA">
        <w:rPr>
          <w:lang w:val="en-US"/>
        </w:rPr>
        <w:t xml:space="preserve"> their full potential is crucial for engagement. Leaders can enhance employee engagement, performance, and overall work quality by acknowledging employee accomplishments and contributions, offering coaching and mentoring, and granting autonomy. can be made better. </w:t>
      </w:r>
    </w:p>
    <w:p w14:paraId="3FFE212E" w14:textId="77777777" w:rsidR="00B87BFA" w:rsidRPr="00B87BFA" w:rsidRDefault="00B87BFA" w:rsidP="00B87BFA">
      <w:pPr>
        <w:rPr>
          <w:lang w:val="en-US"/>
        </w:rPr>
      </w:pPr>
      <w:r w:rsidRPr="00B87BFA">
        <w:rPr>
          <w:lang w:val="en-US"/>
        </w:rPr>
        <w:t xml:space="preserve">Collaboration: A team that strongly believes in the mission of the </w:t>
      </w:r>
      <w:r>
        <w:rPr>
          <w:lang w:val="en-US"/>
        </w:rPr>
        <w:t>organization</w:t>
      </w:r>
      <w:r w:rsidRPr="00B87BFA">
        <w:rPr>
          <w:lang w:val="en-US"/>
        </w:rPr>
        <w:t xml:space="preserve"> and has a high degree of trust in its leaders and one another will be very beneficial. An engaged workforce produces a happy, peaceful workplace where workers genuinely operate as a team and produce res</w:t>
      </w:r>
      <w:r>
        <w:rPr>
          <w:lang w:val="en-US"/>
        </w:rPr>
        <w:t xml:space="preserve">ults from their joint efforts. </w:t>
      </w:r>
    </w:p>
    <w:p w14:paraId="134BAC31" w14:textId="77777777" w:rsidR="00B87BFA" w:rsidRDefault="00B87BFA" w:rsidP="00B87BFA">
      <w:pPr>
        <w:rPr>
          <w:lang w:val="en-US"/>
        </w:rPr>
      </w:pPr>
      <w:r>
        <w:rPr>
          <w:lang w:val="en-US"/>
        </w:rPr>
        <w:t xml:space="preserve">Communication: </w:t>
      </w:r>
      <w:r w:rsidRPr="00B87BFA">
        <w:rPr>
          <w:lang w:val="en-US"/>
        </w:rPr>
        <w:t>Courtesy and skillful staff members communicate effectively. Effective communication is crucial for fostering long-lasting connections with coworkers</w:t>
      </w:r>
      <w:r w:rsidR="008E30A9">
        <w:rPr>
          <w:lang w:val="en-US"/>
        </w:rPr>
        <w:t xml:space="preserve"> (</w:t>
      </w:r>
      <w:proofErr w:type="spellStart"/>
      <w:r w:rsidR="008E30A9" w:rsidRPr="008E30A9">
        <w:rPr>
          <w:lang w:val="en-US"/>
        </w:rPr>
        <w:t>Ekhsan</w:t>
      </w:r>
      <w:proofErr w:type="spellEnd"/>
      <w:r w:rsidR="008E30A9">
        <w:rPr>
          <w:lang w:val="en-US"/>
        </w:rPr>
        <w:t xml:space="preserve"> </w:t>
      </w:r>
      <w:r w:rsidR="008E30A9" w:rsidRPr="008E30A9">
        <w:rPr>
          <w:i/>
          <w:lang w:val="en-US"/>
        </w:rPr>
        <w:t>et al.,</w:t>
      </w:r>
      <w:r w:rsidR="008E30A9">
        <w:rPr>
          <w:lang w:val="en-US"/>
        </w:rPr>
        <w:t xml:space="preserve"> 2023)</w:t>
      </w:r>
      <w:r w:rsidRPr="00B87BFA">
        <w:rPr>
          <w:lang w:val="en-US"/>
        </w:rPr>
        <w:t xml:space="preserve">. By talking with staff members frequently, encouraging them to talk with one another, and avoiding "communication triangles," leaders can set </w:t>
      </w:r>
      <w:r>
        <w:rPr>
          <w:lang w:val="en-US"/>
        </w:rPr>
        <w:t>an</w:t>
      </w:r>
      <w:r w:rsidRPr="00B87BFA">
        <w:rPr>
          <w:lang w:val="en-US"/>
        </w:rPr>
        <w:t xml:space="preserve"> example for good communication throughout the company.</w:t>
      </w:r>
    </w:p>
    <w:p w14:paraId="59199C68" w14:textId="77777777" w:rsidR="00B87BFA" w:rsidRDefault="00B87BFA" w:rsidP="00954373">
      <w:pPr>
        <w:rPr>
          <w:lang w:val="en-US"/>
        </w:rPr>
      </w:pPr>
      <w:r w:rsidRPr="00B87BFA">
        <w:rPr>
          <w:lang w:val="en-US"/>
        </w:rPr>
        <w:t xml:space="preserve">Zinger's concept for employee engagement </w:t>
      </w:r>
      <w:r w:rsidR="004454AA">
        <w:rPr>
          <w:lang w:val="en-US"/>
        </w:rPr>
        <w:t>centers</w:t>
      </w:r>
      <w:r w:rsidRPr="00B87BFA">
        <w:rPr>
          <w:lang w:val="en-US"/>
        </w:rPr>
        <w:t xml:space="preserve"> on ten crucial steps that managers must take to effectively engage their workforce. The employee engagement model developed by David Zinger has a pyramidal shape. It highlights the significance of employee engagement and their requirements, including their health and meaningful jobs, before attaining results. Every "building block" in the pyramid represents a necessary action that needs to be done to encourage employee engagement at work. The Zinger pyramid's base section is devoted to the components that are necessary for everyone to do their jobs effectively</w:t>
      </w:r>
      <w:r w:rsidR="008E30A9">
        <w:rPr>
          <w:lang w:val="en-US"/>
        </w:rPr>
        <w:t xml:space="preserve"> (</w:t>
      </w:r>
      <w:proofErr w:type="spellStart"/>
      <w:r w:rsidR="008E30A9" w:rsidRPr="008E30A9">
        <w:rPr>
          <w:lang w:val="en-US"/>
        </w:rPr>
        <w:t>Hussainy</w:t>
      </w:r>
      <w:proofErr w:type="spellEnd"/>
      <w:r w:rsidR="008E30A9">
        <w:rPr>
          <w:lang w:val="en-US"/>
        </w:rPr>
        <w:t>, 2020)</w:t>
      </w:r>
      <w:r w:rsidRPr="00B87BFA">
        <w:rPr>
          <w:lang w:val="en-US"/>
        </w:rPr>
        <w:t xml:space="preserve">. At this point, enhancing health, strengthening, giving meaning, and </w:t>
      </w:r>
      <w:r w:rsidR="004454AA">
        <w:rPr>
          <w:lang w:val="en-US"/>
        </w:rPr>
        <w:t>energizing</w:t>
      </w:r>
      <w:r w:rsidRPr="00B87BFA">
        <w:rPr>
          <w:lang w:val="en-US"/>
        </w:rPr>
        <w:t xml:space="preserve"> are the primary activities. The components required to link individuals to the overall </w:t>
      </w:r>
      <w:r w:rsidR="004454AA">
        <w:rPr>
          <w:lang w:val="en-US"/>
        </w:rPr>
        <w:t>organization</w:t>
      </w:r>
      <w:r w:rsidRPr="00B87BFA">
        <w:rPr>
          <w:lang w:val="en-US"/>
        </w:rPr>
        <w:t xml:space="preserve"> make up the second row of the pyramid. Here, fostering relationships, encouraging acknowledgment, and taking ownership of moments are crucial </w:t>
      </w:r>
      <w:r w:rsidR="004454AA">
        <w:rPr>
          <w:lang w:val="en-US"/>
        </w:rPr>
        <w:t>behaviors</w:t>
      </w:r>
      <w:r w:rsidRPr="00B87BFA">
        <w:rPr>
          <w:lang w:val="en-US"/>
        </w:rPr>
        <w:t xml:space="preserve">. The third rung of the pyramid </w:t>
      </w:r>
      <w:r w:rsidRPr="00B87BFA">
        <w:rPr>
          <w:lang w:val="en-US"/>
        </w:rPr>
        <w:lastRenderedPageBreak/>
        <w:t xml:space="preserve">converts the basis of community and individual involvement into workable strategies for attaining objectives. Here, performance </w:t>
      </w:r>
      <w:r w:rsidR="004454AA">
        <w:rPr>
          <w:lang w:val="en-US"/>
        </w:rPr>
        <w:t>optimization</w:t>
      </w:r>
      <w:r w:rsidRPr="00B87BFA">
        <w:rPr>
          <w:lang w:val="en-US"/>
        </w:rPr>
        <w:t xml:space="preserve"> and progress monitoring are the main priorities. </w:t>
      </w:r>
      <w:r w:rsidR="004454AA" w:rsidRPr="00B87BFA">
        <w:rPr>
          <w:lang w:val="en-US"/>
        </w:rPr>
        <w:t>H</w:t>
      </w:r>
      <w:r w:rsidRPr="00B87BFA">
        <w:rPr>
          <w:lang w:val="en-US"/>
        </w:rPr>
        <w:t>aving engaged workers who contribute to higher earnings and productivity is the ultimate goal of engaging in activities.</w:t>
      </w:r>
    </w:p>
    <w:p w14:paraId="46921BFF" w14:textId="77777777" w:rsidR="004454AA" w:rsidRPr="004454AA" w:rsidRDefault="004454AA" w:rsidP="004454AA">
      <w:pPr>
        <w:rPr>
          <w:lang w:val="en-US"/>
        </w:rPr>
      </w:pPr>
      <w:r>
        <w:rPr>
          <w:lang w:val="en-US"/>
        </w:rPr>
        <w:t>Feedback</w:t>
      </w:r>
      <w:r w:rsidRPr="004454AA">
        <w:rPr>
          <w:lang w:val="en-US"/>
        </w:rPr>
        <w:t xml:space="preserve"> is essential for employees</w:t>
      </w:r>
      <w:r>
        <w:rPr>
          <w:lang w:val="en-US"/>
        </w:rPr>
        <w:t xml:space="preserve"> in hotels</w:t>
      </w:r>
      <w:r w:rsidRPr="004454AA">
        <w:rPr>
          <w:lang w:val="en-US"/>
        </w:rPr>
        <w:t xml:space="preserve"> to understand both their strengths and areas for improvement. Positive feedback will be given to engaged staff members, and they will also be good at giving mana</w:t>
      </w:r>
      <w:r>
        <w:rPr>
          <w:lang w:val="en-US"/>
        </w:rPr>
        <w:t>gement constructive criticism</w:t>
      </w:r>
      <w:r w:rsidR="008E30A9">
        <w:rPr>
          <w:lang w:val="en-US"/>
        </w:rPr>
        <w:t xml:space="preserve"> (</w:t>
      </w:r>
      <w:r w:rsidR="008E30A9" w:rsidRPr="008E30A9">
        <w:rPr>
          <w:lang w:val="en-US"/>
        </w:rPr>
        <w:t>Pareek</w:t>
      </w:r>
      <w:r w:rsidR="008E30A9">
        <w:rPr>
          <w:lang w:val="en-US"/>
        </w:rPr>
        <w:t xml:space="preserve"> </w:t>
      </w:r>
      <w:r w:rsidR="008E30A9" w:rsidRPr="008E30A9">
        <w:rPr>
          <w:i/>
          <w:lang w:val="en-US"/>
        </w:rPr>
        <w:t>et al.,</w:t>
      </w:r>
      <w:r w:rsidR="008E30A9">
        <w:rPr>
          <w:lang w:val="en-US"/>
        </w:rPr>
        <w:t xml:space="preserve"> 2019)</w:t>
      </w:r>
      <w:r>
        <w:rPr>
          <w:lang w:val="en-US"/>
        </w:rPr>
        <w:t xml:space="preserve">.  </w:t>
      </w:r>
      <w:r w:rsidRPr="004454AA">
        <w:rPr>
          <w:lang w:val="en-US"/>
        </w:rPr>
        <w:t xml:space="preserve">Give workers regular feedback that is timely, focused, compassionate, constructive, precise, and delivered in an upbeat manner. Additionally, provide staff members the chance to offer input via surveys or </w:t>
      </w:r>
      <w:r>
        <w:rPr>
          <w:lang w:val="en-US"/>
        </w:rPr>
        <w:t>once-a-week</w:t>
      </w:r>
      <w:r w:rsidRPr="004454AA">
        <w:rPr>
          <w:lang w:val="en-US"/>
        </w:rPr>
        <w:t xml:space="preserve"> one-on-one meetings.</w:t>
      </w:r>
    </w:p>
    <w:p w14:paraId="6E48D3C9" w14:textId="77777777" w:rsidR="008E30A9" w:rsidRDefault="008E30A9">
      <w:pPr>
        <w:spacing w:line="259" w:lineRule="auto"/>
        <w:jc w:val="left"/>
        <w:rPr>
          <w:rFonts w:eastAsiaTheme="majorEastAsia" w:cstheme="majorBidi"/>
          <w:b/>
          <w:color w:val="auto"/>
          <w:sz w:val="28"/>
          <w:szCs w:val="32"/>
          <w:lang w:val="en-US"/>
        </w:rPr>
      </w:pPr>
      <w:r>
        <w:rPr>
          <w:lang w:val="en-US"/>
        </w:rPr>
        <w:br w:type="page"/>
      </w:r>
    </w:p>
    <w:p w14:paraId="7AF1B12A" w14:textId="77777777" w:rsidR="00954373" w:rsidRDefault="00954373" w:rsidP="00954373">
      <w:pPr>
        <w:pStyle w:val="Heading1"/>
        <w:rPr>
          <w:lang w:val="en-US"/>
        </w:rPr>
      </w:pPr>
      <w:bookmarkStart w:id="2" w:name="_Toc148465155"/>
      <w:r>
        <w:rPr>
          <w:lang w:val="en-US"/>
        </w:rPr>
        <w:lastRenderedPageBreak/>
        <w:t>CONCLUSION</w:t>
      </w:r>
      <w:bookmarkEnd w:id="2"/>
      <w:r>
        <w:rPr>
          <w:lang w:val="en-US"/>
        </w:rPr>
        <w:t xml:space="preserve"> </w:t>
      </w:r>
    </w:p>
    <w:p w14:paraId="25268EDF" w14:textId="502DD246" w:rsidR="008E30A9" w:rsidRDefault="004454AA" w:rsidP="004454AA">
      <w:pPr>
        <w:rPr>
          <w:lang w:val="en-US"/>
        </w:rPr>
      </w:pPr>
      <w:r>
        <w:rPr>
          <w:lang w:val="en-US"/>
        </w:rPr>
        <w:t>To conclude</w:t>
      </w:r>
      <w:r w:rsidRPr="004454AA">
        <w:rPr>
          <w:lang w:val="en-US"/>
        </w:rPr>
        <w:t xml:space="preserve">, the </w:t>
      </w:r>
      <w:r w:rsidR="00050B08" w:rsidRPr="004454AA">
        <w:rPr>
          <w:lang w:val="en-US"/>
        </w:rPr>
        <w:t>accomplishment</w:t>
      </w:r>
      <w:r w:rsidRPr="004454AA">
        <w:rPr>
          <w:lang w:val="en-US"/>
        </w:rPr>
        <w:t xml:space="preserve"> of an </w:t>
      </w:r>
      <w:r>
        <w:rPr>
          <w:lang w:val="en-US"/>
        </w:rPr>
        <w:t>organization</w:t>
      </w:r>
      <w:r w:rsidRPr="004454AA">
        <w:rPr>
          <w:lang w:val="en-US"/>
        </w:rPr>
        <w:t xml:space="preserve"> depends on its workforce. Providing employees with varied and autonomous work can be a great strategy for </w:t>
      </w:r>
      <w:r>
        <w:rPr>
          <w:lang w:val="en-US"/>
        </w:rPr>
        <w:t>organizations</w:t>
      </w:r>
      <w:r w:rsidRPr="004454AA">
        <w:rPr>
          <w:lang w:val="en-US"/>
        </w:rPr>
        <w:t xml:space="preserve"> to increase employee engagement. To enable managers to develop interventions that involve subordinates, it is also critical for </w:t>
      </w:r>
      <w:r>
        <w:rPr>
          <w:lang w:val="en-US"/>
        </w:rPr>
        <w:t>organizations</w:t>
      </w:r>
      <w:r w:rsidRPr="004454AA">
        <w:rPr>
          <w:lang w:val="en-US"/>
        </w:rPr>
        <w:t xml:space="preserve"> to put strategies into place, such as successful leadership </w:t>
      </w:r>
      <w:r>
        <w:rPr>
          <w:lang w:val="en-US"/>
        </w:rPr>
        <w:t>programs</w:t>
      </w:r>
      <w:r w:rsidRPr="004454AA">
        <w:rPr>
          <w:lang w:val="en-US"/>
        </w:rPr>
        <w:t xml:space="preserve">. Employers in many different sectors are paying close attention to employee engagement. In certain senses, companies have long had the goal of figuring out how to motivate their workforce and foster a stronger sense of loyalty to the company and the work itself. The setting for requesting involvement is different, which makes it somewhat "new." Due to increased </w:t>
      </w:r>
      <w:r>
        <w:rPr>
          <w:lang w:val="en-US"/>
        </w:rPr>
        <w:t>labor</w:t>
      </w:r>
      <w:r w:rsidRPr="004454AA">
        <w:rPr>
          <w:lang w:val="en-US"/>
        </w:rPr>
        <w:t xml:space="preserve"> standards and global competitiveness, one facet of this distinction is that the price payable is bigger if the employee is less dedicated than an employee of a rival. The second is that there is a great deal of leeway in defining the character of one's connection with work and the </w:t>
      </w:r>
      <w:r>
        <w:rPr>
          <w:lang w:val="en-US"/>
        </w:rPr>
        <w:t>organization</w:t>
      </w:r>
      <w:r w:rsidRPr="004454AA">
        <w:rPr>
          <w:lang w:val="en-US"/>
        </w:rPr>
        <w:t xml:space="preserve">, and the fundamental principles of </w:t>
      </w:r>
      <w:r>
        <w:rPr>
          <w:lang w:val="en-US"/>
        </w:rPr>
        <w:t>labor</w:t>
      </w:r>
      <w:r w:rsidRPr="004454AA">
        <w:rPr>
          <w:lang w:val="en-US"/>
        </w:rPr>
        <w:t xml:space="preserve"> relations have completely transformed the meaning of work. </w:t>
      </w:r>
    </w:p>
    <w:p w14:paraId="5343C92B" w14:textId="77777777" w:rsidR="008E30A9" w:rsidRDefault="008E30A9" w:rsidP="008E30A9">
      <w:pPr>
        <w:rPr>
          <w:lang w:val="en-US"/>
        </w:rPr>
      </w:pPr>
      <w:r>
        <w:rPr>
          <w:lang w:val="en-US"/>
        </w:rPr>
        <w:br w:type="page"/>
      </w:r>
    </w:p>
    <w:p w14:paraId="6A894D63" w14:textId="77777777" w:rsidR="008E30A9" w:rsidRDefault="008E30A9" w:rsidP="008E30A9">
      <w:pPr>
        <w:pStyle w:val="Heading1"/>
        <w:rPr>
          <w:lang w:val="en-US"/>
        </w:rPr>
      </w:pPr>
      <w:bookmarkStart w:id="3" w:name="_Toc148465156"/>
      <w:r>
        <w:rPr>
          <w:lang w:val="en-US"/>
        </w:rPr>
        <w:lastRenderedPageBreak/>
        <w:t>REFERENCES</w:t>
      </w:r>
      <w:bookmarkEnd w:id="3"/>
    </w:p>
    <w:p w14:paraId="306AB5D8" w14:textId="77777777" w:rsidR="008E30A9" w:rsidRPr="008E30A9" w:rsidRDefault="008E30A9" w:rsidP="008E30A9">
      <w:pPr>
        <w:ind w:left="720" w:hanging="720"/>
        <w:rPr>
          <w:lang w:val="en-US"/>
        </w:rPr>
      </w:pPr>
      <w:r w:rsidRPr="008E30A9">
        <w:rPr>
          <w:lang w:val="en-US"/>
        </w:rPr>
        <w:t xml:space="preserve">Ababneh, O.M.A., </w:t>
      </w:r>
      <w:r w:rsidR="00392DB1">
        <w:rPr>
          <w:lang w:val="en-US"/>
        </w:rPr>
        <w:t>(</w:t>
      </w:r>
      <w:r w:rsidRPr="008E30A9">
        <w:rPr>
          <w:lang w:val="en-US"/>
        </w:rPr>
        <w:t>2021</w:t>
      </w:r>
      <w:r w:rsidR="00392DB1">
        <w:rPr>
          <w:lang w:val="en-US"/>
        </w:rPr>
        <w:t>)</w:t>
      </w:r>
      <w:r w:rsidRPr="008E30A9">
        <w:rPr>
          <w:lang w:val="en-US"/>
        </w:rPr>
        <w:t>. How do green HRM practices affect employees’ green behaviors? The role of employee engagement and personality attributes. Journal of Environmental Planning and Management, 64(7), pp.1204-1226.</w:t>
      </w:r>
    </w:p>
    <w:p w14:paraId="08CEE202" w14:textId="77777777" w:rsidR="008E30A9" w:rsidRPr="008E30A9" w:rsidRDefault="008E30A9" w:rsidP="008E30A9">
      <w:pPr>
        <w:ind w:left="720" w:hanging="720"/>
        <w:rPr>
          <w:lang w:val="en-US"/>
        </w:rPr>
      </w:pPr>
      <w:r w:rsidRPr="008E30A9">
        <w:rPr>
          <w:lang w:val="en-US"/>
        </w:rPr>
        <w:t xml:space="preserve">Albrecht, S.L., Green, C.R. and Marty, A., </w:t>
      </w:r>
      <w:r w:rsidR="00392DB1">
        <w:rPr>
          <w:lang w:val="en-US"/>
        </w:rPr>
        <w:t>(</w:t>
      </w:r>
      <w:r w:rsidRPr="008E30A9">
        <w:rPr>
          <w:lang w:val="en-US"/>
        </w:rPr>
        <w:t>2021</w:t>
      </w:r>
      <w:r w:rsidR="00392DB1">
        <w:rPr>
          <w:lang w:val="en-US"/>
        </w:rPr>
        <w:t>)</w:t>
      </w:r>
      <w:r w:rsidRPr="008E30A9">
        <w:rPr>
          <w:lang w:val="en-US"/>
        </w:rPr>
        <w:t>. Meaningful work, job resources, and employee engagement. Sustainability, 13(7), p.4045.</w:t>
      </w:r>
    </w:p>
    <w:p w14:paraId="03C12598" w14:textId="77777777" w:rsidR="008E30A9" w:rsidRDefault="008E30A9" w:rsidP="008E30A9">
      <w:pPr>
        <w:ind w:left="720" w:hanging="720"/>
        <w:rPr>
          <w:lang w:val="en-US"/>
        </w:rPr>
      </w:pPr>
      <w:proofErr w:type="spellStart"/>
      <w:r w:rsidRPr="008E30A9">
        <w:rPr>
          <w:lang w:val="en-US"/>
        </w:rPr>
        <w:t>Almawali</w:t>
      </w:r>
      <w:proofErr w:type="spellEnd"/>
      <w:r w:rsidRPr="008E30A9">
        <w:rPr>
          <w:lang w:val="en-US"/>
        </w:rPr>
        <w:t xml:space="preserve">, H., </w:t>
      </w:r>
      <w:proofErr w:type="spellStart"/>
      <w:r w:rsidRPr="008E30A9">
        <w:rPr>
          <w:lang w:val="en-US"/>
        </w:rPr>
        <w:t>Hafit</w:t>
      </w:r>
      <w:proofErr w:type="spellEnd"/>
      <w:r w:rsidRPr="008E30A9">
        <w:rPr>
          <w:lang w:val="en-US"/>
        </w:rPr>
        <w:t xml:space="preserve">, N.I.A. and Hassan, N., </w:t>
      </w:r>
      <w:r w:rsidR="00392DB1">
        <w:rPr>
          <w:lang w:val="en-US"/>
        </w:rPr>
        <w:t>(</w:t>
      </w:r>
      <w:r w:rsidRPr="008E30A9">
        <w:rPr>
          <w:lang w:val="en-US"/>
        </w:rPr>
        <w:t>2021</w:t>
      </w:r>
      <w:r w:rsidR="00392DB1">
        <w:rPr>
          <w:lang w:val="en-US"/>
        </w:rPr>
        <w:t>)</w:t>
      </w:r>
      <w:r w:rsidRPr="008E30A9">
        <w:rPr>
          <w:lang w:val="en-US"/>
        </w:rPr>
        <w:t>. Motivational Factors and Job Performance: The Mediating Roles of Employee Engagement. International Journal of Human Resource Studies, 11(3), pp.6782-6782.</w:t>
      </w:r>
    </w:p>
    <w:p w14:paraId="23CBFAE8" w14:textId="77777777" w:rsidR="008E30A9" w:rsidRPr="008E30A9" w:rsidRDefault="008E30A9" w:rsidP="008E30A9">
      <w:pPr>
        <w:ind w:left="720" w:hanging="720"/>
        <w:rPr>
          <w:lang w:val="en-US"/>
        </w:rPr>
      </w:pPr>
      <w:r w:rsidRPr="008E30A9">
        <w:rPr>
          <w:lang w:val="en-US"/>
        </w:rPr>
        <w:t xml:space="preserve">Chanana, N. and Sangeeta, </w:t>
      </w:r>
      <w:r w:rsidR="00392DB1">
        <w:rPr>
          <w:lang w:val="en-US"/>
        </w:rPr>
        <w:t>(</w:t>
      </w:r>
      <w:r w:rsidRPr="008E30A9">
        <w:rPr>
          <w:lang w:val="en-US"/>
        </w:rPr>
        <w:t>2021</w:t>
      </w:r>
      <w:r w:rsidR="00392DB1">
        <w:rPr>
          <w:lang w:val="en-US"/>
        </w:rPr>
        <w:t>)</w:t>
      </w:r>
      <w:r w:rsidRPr="008E30A9">
        <w:rPr>
          <w:lang w:val="en-US"/>
        </w:rPr>
        <w:t>. Employee engagement practices during COVID</w:t>
      </w:r>
      <w:r w:rsidRPr="008E30A9">
        <w:rPr>
          <w:rFonts w:ascii="Cambria Math" w:hAnsi="Cambria Math" w:cs="Cambria Math"/>
          <w:lang w:val="en-US"/>
        </w:rPr>
        <w:t>‐</w:t>
      </w:r>
      <w:r w:rsidRPr="008E30A9">
        <w:rPr>
          <w:lang w:val="en-US"/>
        </w:rPr>
        <w:t>19 lockdown. Journa</w:t>
      </w:r>
      <w:r>
        <w:rPr>
          <w:lang w:val="en-US"/>
        </w:rPr>
        <w:t>l of public affairs, 21(4), p.e</w:t>
      </w:r>
      <w:r w:rsidRPr="008E30A9">
        <w:rPr>
          <w:lang w:val="en-US"/>
        </w:rPr>
        <w:t>508.</w:t>
      </w:r>
    </w:p>
    <w:p w14:paraId="63656315" w14:textId="77777777" w:rsidR="008E30A9" w:rsidRPr="008E30A9" w:rsidRDefault="008E30A9" w:rsidP="008E30A9">
      <w:pPr>
        <w:ind w:left="720" w:hanging="720"/>
        <w:rPr>
          <w:lang w:val="en-US"/>
        </w:rPr>
      </w:pPr>
      <w:r w:rsidRPr="008E30A9">
        <w:rPr>
          <w:lang w:val="en-US"/>
        </w:rPr>
        <w:t xml:space="preserve">De-la-Calle-Durán, M.C. and Rodríguez-Sánchez, J.L., </w:t>
      </w:r>
      <w:r w:rsidR="00392DB1">
        <w:rPr>
          <w:lang w:val="en-US"/>
        </w:rPr>
        <w:t>(</w:t>
      </w:r>
      <w:r w:rsidRPr="008E30A9">
        <w:rPr>
          <w:lang w:val="en-US"/>
        </w:rPr>
        <w:t>2021</w:t>
      </w:r>
      <w:r w:rsidR="00392DB1">
        <w:rPr>
          <w:lang w:val="en-US"/>
        </w:rPr>
        <w:t>)</w:t>
      </w:r>
      <w:r w:rsidRPr="008E30A9">
        <w:rPr>
          <w:lang w:val="en-US"/>
        </w:rPr>
        <w:t>. Employee engagement and wellbeing in times of COVID-19: A proposal of the 5Cs model. International Journal of Environmental Research and Public Health, 18(10), p.5470.</w:t>
      </w:r>
    </w:p>
    <w:p w14:paraId="4396FD70" w14:textId="77777777" w:rsidR="008E30A9" w:rsidRPr="008E30A9" w:rsidRDefault="008E30A9" w:rsidP="008E30A9">
      <w:pPr>
        <w:ind w:left="720" w:hanging="720"/>
        <w:rPr>
          <w:lang w:val="en-US"/>
        </w:rPr>
      </w:pPr>
      <w:r w:rsidRPr="008E30A9">
        <w:rPr>
          <w:lang w:val="en-US"/>
        </w:rPr>
        <w:t xml:space="preserve">Dimock, M., </w:t>
      </w:r>
      <w:r w:rsidR="00392DB1">
        <w:rPr>
          <w:lang w:val="en-US"/>
        </w:rPr>
        <w:t>(</w:t>
      </w:r>
      <w:r w:rsidRPr="008E30A9">
        <w:rPr>
          <w:lang w:val="en-US"/>
        </w:rPr>
        <w:t>2019</w:t>
      </w:r>
      <w:r w:rsidR="00392DB1">
        <w:rPr>
          <w:lang w:val="en-US"/>
        </w:rPr>
        <w:t>)</w:t>
      </w:r>
      <w:r w:rsidRPr="008E30A9">
        <w:rPr>
          <w:lang w:val="en-US"/>
        </w:rPr>
        <w:t>. Defining generations: Where Millennials end and Generation Z begins. Pew Research Center, 17(1), pp.1-7.</w:t>
      </w:r>
    </w:p>
    <w:p w14:paraId="12857F3E" w14:textId="77777777" w:rsidR="008E30A9" w:rsidRPr="008E30A9" w:rsidRDefault="008E30A9" w:rsidP="008E30A9">
      <w:pPr>
        <w:ind w:left="720" w:hanging="720"/>
        <w:rPr>
          <w:lang w:val="en-US"/>
        </w:rPr>
      </w:pPr>
      <w:r w:rsidRPr="008E30A9">
        <w:rPr>
          <w:lang w:val="en-US"/>
        </w:rPr>
        <w:t xml:space="preserve">Duque, L., Costa, R., Dias, Á., Pereira, L., Santos, J. and António, N., </w:t>
      </w:r>
      <w:r w:rsidR="00392DB1">
        <w:rPr>
          <w:lang w:val="en-US"/>
        </w:rPr>
        <w:t>(</w:t>
      </w:r>
      <w:r w:rsidRPr="008E30A9">
        <w:rPr>
          <w:lang w:val="en-US"/>
        </w:rPr>
        <w:t>2020</w:t>
      </w:r>
      <w:r w:rsidR="00392DB1">
        <w:rPr>
          <w:lang w:val="en-US"/>
        </w:rPr>
        <w:t>)</w:t>
      </w:r>
      <w:r w:rsidRPr="008E30A9">
        <w:rPr>
          <w:lang w:val="en-US"/>
        </w:rPr>
        <w:t>. New ways of working and the physical environment to improve employee engagement. Sustainability, 12(17), p.6759.</w:t>
      </w:r>
    </w:p>
    <w:p w14:paraId="266F20ED" w14:textId="77777777" w:rsidR="008E30A9" w:rsidRPr="008E30A9" w:rsidRDefault="008E30A9" w:rsidP="008E30A9">
      <w:pPr>
        <w:ind w:left="720" w:hanging="720"/>
        <w:rPr>
          <w:lang w:val="en-US"/>
        </w:rPr>
      </w:pPr>
      <w:proofErr w:type="spellStart"/>
      <w:r w:rsidRPr="008E30A9">
        <w:rPr>
          <w:lang w:val="en-US"/>
        </w:rPr>
        <w:t>Ekhsan</w:t>
      </w:r>
      <w:proofErr w:type="spellEnd"/>
      <w:r w:rsidRPr="008E30A9">
        <w:rPr>
          <w:lang w:val="en-US"/>
        </w:rPr>
        <w:t xml:space="preserve">, M., Parashakti, R.D. and Perkasa, D.H., </w:t>
      </w:r>
      <w:r w:rsidR="00392DB1">
        <w:rPr>
          <w:lang w:val="en-US"/>
        </w:rPr>
        <w:t>(</w:t>
      </w:r>
      <w:r w:rsidRPr="008E30A9">
        <w:rPr>
          <w:lang w:val="en-US"/>
        </w:rPr>
        <w:t>2023</w:t>
      </w:r>
      <w:r w:rsidR="00392DB1">
        <w:rPr>
          <w:lang w:val="en-US"/>
        </w:rPr>
        <w:t>)</w:t>
      </w:r>
      <w:r w:rsidRPr="008E30A9">
        <w:rPr>
          <w:lang w:val="en-US"/>
        </w:rPr>
        <w:t>. The Impact of Talent Management on Employee Performance Mediated by Employee Engagement. East Asian Journal of Multidisciplinary Research, 2(4), pp.1821-1834.</w:t>
      </w:r>
    </w:p>
    <w:p w14:paraId="104EEECE" w14:textId="77777777" w:rsidR="008E30A9" w:rsidRPr="008E30A9" w:rsidRDefault="008E30A9" w:rsidP="008E30A9">
      <w:pPr>
        <w:ind w:left="720" w:hanging="720"/>
        <w:rPr>
          <w:lang w:val="en-US"/>
        </w:rPr>
      </w:pPr>
      <w:r w:rsidRPr="008E30A9">
        <w:rPr>
          <w:lang w:val="en-US"/>
        </w:rPr>
        <w:t xml:space="preserve">Hakro, T.H., </w:t>
      </w:r>
      <w:proofErr w:type="spellStart"/>
      <w:r w:rsidRPr="008E30A9">
        <w:rPr>
          <w:lang w:val="en-US"/>
        </w:rPr>
        <w:t>Jhatial</w:t>
      </w:r>
      <w:proofErr w:type="spellEnd"/>
      <w:r w:rsidRPr="008E30A9">
        <w:rPr>
          <w:lang w:val="en-US"/>
        </w:rPr>
        <w:t xml:space="preserve">, A.A. and Chandio, J.A., </w:t>
      </w:r>
      <w:r w:rsidR="00392DB1">
        <w:rPr>
          <w:lang w:val="en-US"/>
        </w:rPr>
        <w:t>(</w:t>
      </w:r>
      <w:r w:rsidRPr="008E30A9">
        <w:rPr>
          <w:lang w:val="en-US"/>
        </w:rPr>
        <w:t>2022</w:t>
      </w:r>
      <w:r w:rsidR="00392DB1">
        <w:rPr>
          <w:lang w:val="en-US"/>
        </w:rPr>
        <w:t>)</w:t>
      </w:r>
      <w:r w:rsidRPr="008E30A9">
        <w:rPr>
          <w:lang w:val="en-US"/>
        </w:rPr>
        <w:t>. Employee turnover intentions: Investigating the role of work overload, job satisfaction, employee engagement and job stress. Research Journal of Social Sciences and Economics Review, 2(2), pp.71-82.</w:t>
      </w:r>
    </w:p>
    <w:p w14:paraId="3F2C0BFC" w14:textId="77777777" w:rsidR="008E30A9" w:rsidRPr="008E30A9" w:rsidRDefault="008E30A9" w:rsidP="008E30A9">
      <w:pPr>
        <w:ind w:left="720" w:hanging="720"/>
        <w:rPr>
          <w:lang w:val="en-US"/>
        </w:rPr>
      </w:pPr>
      <w:proofErr w:type="spellStart"/>
      <w:r w:rsidRPr="008E30A9">
        <w:rPr>
          <w:lang w:val="en-US"/>
        </w:rPr>
        <w:t>Hamadamin</w:t>
      </w:r>
      <w:proofErr w:type="spellEnd"/>
      <w:r w:rsidRPr="008E30A9">
        <w:rPr>
          <w:lang w:val="en-US"/>
        </w:rPr>
        <w:t xml:space="preserve">, H.H. and Atan, T., </w:t>
      </w:r>
      <w:r w:rsidR="00392DB1">
        <w:rPr>
          <w:lang w:val="en-US"/>
        </w:rPr>
        <w:t>(</w:t>
      </w:r>
      <w:r w:rsidRPr="008E30A9">
        <w:rPr>
          <w:lang w:val="en-US"/>
        </w:rPr>
        <w:t>2019</w:t>
      </w:r>
      <w:r w:rsidR="00392DB1">
        <w:rPr>
          <w:lang w:val="en-US"/>
        </w:rPr>
        <w:t>)</w:t>
      </w:r>
      <w:r w:rsidRPr="008E30A9">
        <w:rPr>
          <w:lang w:val="en-US"/>
        </w:rPr>
        <w:t xml:space="preserve">. The impact of strategic human resource management practices on competitive advantage sustainability: The mediation </w:t>
      </w:r>
      <w:r w:rsidRPr="008E30A9">
        <w:rPr>
          <w:lang w:val="en-US"/>
        </w:rPr>
        <w:lastRenderedPageBreak/>
        <w:t>of human capital development and employee commitment. Sustainability, 11(20), p.5782.</w:t>
      </w:r>
    </w:p>
    <w:p w14:paraId="17D49066" w14:textId="77777777" w:rsidR="008E30A9" w:rsidRPr="008E30A9" w:rsidRDefault="008E30A9" w:rsidP="008E30A9">
      <w:pPr>
        <w:ind w:left="720" w:hanging="720"/>
        <w:rPr>
          <w:lang w:val="en-US"/>
        </w:rPr>
      </w:pPr>
      <w:proofErr w:type="spellStart"/>
      <w:r w:rsidRPr="008E30A9">
        <w:rPr>
          <w:lang w:val="en-US"/>
        </w:rPr>
        <w:t>Heslina</w:t>
      </w:r>
      <w:proofErr w:type="spellEnd"/>
      <w:r w:rsidRPr="008E30A9">
        <w:rPr>
          <w:lang w:val="en-US"/>
        </w:rPr>
        <w:t xml:space="preserve">, H. and </w:t>
      </w:r>
      <w:proofErr w:type="spellStart"/>
      <w:r w:rsidRPr="008E30A9">
        <w:rPr>
          <w:lang w:val="en-US"/>
        </w:rPr>
        <w:t>Syahruni</w:t>
      </w:r>
      <w:proofErr w:type="spellEnd"/>
      <w:r w:rsidRPr="008E30A9">
        <w:rPr>
          <w:lang w:val="en-US"/>
        </w:rPr>
        <w:t xml:space="preserve">, A., </w:t>
      </w:r>
      <w:r w:rsidR="00392DB1">
        <w:rPr>
          <w:lang w:val="en-US"/>
        </w:rPr>
        <w:t>(</w:t>
      </w:r>
      <w:r w:rsidRPr="008E30A9">
        <w:rPr>
          <w:lang w:val="en-US"/>
        </w:rPr>
        <w:t>2021</w:t>
      </w:r>
      <w:r w:rsidR="00392DB1">
        <w:rPr>
          <w:lang w:val="en-US"/>
        </w:rPr>
        <w:t>)</w:t>
      </w:r>
      <w:r w:rsidRPr="008E30A9">
        <w:rPr>
          <w:lang w:val="en-US"/>
        </w:rPr>
        <w:t>. The influence of information technology, human resources competency and employee engagement on performance of employees. Golden Ratio of Human Resource Management, 1(1), pp.01-12.</w:t>
      </w:r>
    </w:p>
    <w:p w14:paraId="50B46854" w14:textId="77777777" w:rsidR="008E30A9" w:rsidRPr="008E30A9" w:rsidRDefault="008E30A9" w:rsidP="008E30A9">
      <w:pPr>
        <w:ind w:left="720" w:hanging="720"/>
        <w:rPr>
          <w:lang w:val="en-US"/>
        </w:rPr>
      </w:pPr>
      <w:proofErr w:type="spellStart"/>
      <w:r w:rsidRPr="008E30A9">
        <w:rPr>
          <w:lang w:val="en-US"/>
        </w:rPr>
        <w:t>Hussainy</w:t>
      </w:r>
      <w:proofErr w:type="spellEnd"/>
      <w:r w:rsidRPr="008E30A9">
        <w:rPr>
          <w:lang w:val="en-US"/>
        </w:rPr>
        <w:t xml:space="preserve">, S.S., </w:t>
      </w:r>
      <w:r w:rsidR="00392DB1">
        <w:rPr>
          <w:lang w:val="en-US"/>
        </w:rPr>
        <w:t>(</w:t>
      </w:r>
      <w:r w:rsidRPr="008E30A9">
        <w:rPr>
          <w:lang w:val="en-US"/>
        </w:rPr>
        <w:t>2020</w:t>
      </w:r>
      <w:r w:rsidR="00392DB1">
        <w:rPr>
          <w:lang w:val="en-US"/>
        </w:rPr>
        <w:t>)</w:t>
      </w:r>
      <w:r w:rsidRPr="008E30A9">
        <w:rPr>
          <w:lang w:val="en-US"/>
        </w:rPr>
        <w:t>. Review on motivational theories &amp; models: Its application for employees’ retention in organizations. International Journal of Business and Applied Social Science, 6(1), pp.40-46.</w:t>
      </w:r>
    </w:p>
    <w:p w14:paraId="34133F19" w14:textId="77777777" w:rsidR="008E30A9" w:rsidRPr="008E30A9" w:rsidRDefault="008E30A9" w:rsidP="008E30A9">
      <w:pPr>
        <w:ind w:left="720" w:hanging="720"/>
        <w:rPr>
          <w:lang w:val="en-US"/>
        </w:rPr>
      </w:pPr>
      <w:r w:rsidRPr="008E30A9">
        <w:rPr>
          <w:lang w:val="en-US"/>
        </w:rPr>
        <w:t xml:space="preserve">Lee, J.Y., Rocco, T.S. and Shuck, B., </w:t>
      </w:r>
      <w:r w:rsidR="00392DB1">
        <w:rPr>
          <w:lang w:val="en-US"/>
        </w:rPr>
        <w:t>(</w:t>
      </w:r>
      <w:r w:rsidRPr="008E30A9">
        <w:rPr>
          <w:lang w:val="en-US"/>
        </w:rPr>
        <w:t>2020</w:t>
      </w:r>
      <w:r w:rsidR="00392DB1">
        <w:rPr>
          <w:lang w:val="en-US"/>
        </w:rPr>
        <w:t>)</w:t>
      </w:r>
      <w:r w:rsidRPr="008E30A9">
        <w:rPr>
          <w:lang w:val="en-US"/>
        </w:rPr>
        <w:t>. What is a resource: Toward a taxonomy of resources for employee engagement. Human Resource Development Review, 19(1), pp.5-38.</w:t>
      </w:r>
    </w:p>
    <w:p w14:paraId="61688117" w14:textId="77777777" w:rsidR="008E30A9" w:rsidRPr="008E30A9" w:rsidRDefault="008E30A9" w:rsidP="008E30A9">
      <w:pPr>
        <w:ind w:left="720" w:hanging="720"/>
        <w:rPr>
          <w:lang w:val="en-US"/>
        </w:rPr>
      </w:pPr>
      <w:r w:rsidRPr="008E30A9">
        <w:rPr>
          <w:lang w:val="en-US"/>
        </w:rPr>
        <w:t xml:space="preserve">Men, L.R., O’Neil, J. and Ewing, M., </w:t>
      </w:r>
      <w:r w:rsidR="00392DB1">
        <w:rPr>
          <w:lang w:val="en-US"/>
        </w:rPr>
        <w:t>(</w:t>
      </w:r>
      <w:r w:rsidRPr="008E30A9">
        <w:rPr>
          <w:lang w:val="en-US"/>
        </w:rPr>
        <w:t>2020</w:t>
      </w:r>
      <w:r w:rsidR="00392DB1">
        <w:rPr>
          <w:lang w:val="en-US"/>
        </w:rPr>
        <w:t>)</w:t>
      </w:r>
      <w:r w:rsidRPr="008E30A9">
        <w:rPr>
          <w:lang w:val="en-US"/>
        </w:rPr>
        <w:t>. Examining the effects of internal social media usage on employee engagement. Public Relations Review, 46(2), p.101880.</w:t>
      </w:r>
    </w:p>
    <w:p w14:paraId="012D357D" w14:textId="77777777" w:rsidR="008E30A9" w:rsidRPr="008E30A9" w:rsidRDefault="008E30A9" w:rsidP="008E30A9">
      <w:pPr>
        <w:ind w:left="720" w:hanging="720"/>
        <w:rPr>
          <w:lang w:val="en-US"/>
        </w:rPr>
      </w:pPr>
      <w:r w:rsidRPr="008E30A9">
        <w:rPr>
          <w:lang w:val="en-US"/>
        </w:rPr>
        <w:t xml:space="preserve">Pareek, A., Mohanty, S.S. and </w:t>
      </w:r>
      <w:proofErr w:type="spellStart"/>
      <w:r w:rsidRPr="008E30A9">
        <w:rPr>
          <w:lang w:val="en-US"/>
        </w:rPr>
        <w:t>Mangaraj</w:t>
      </w:r>
      <w:proofErr w:type="spellEnd"/>
      <w:r w:rsidRPr="008E30A9">
        <w:rPr>
          <w:lang w:val="en-US"/>
        </w:rPr>
        <w:t xml:space="preserve">, S., </w:t>
      </w:r>
      <w:r w:rsidR="00392DB1">
        <w:rPr>
          <w:lang w:val="en-US"/>
        </w:rPr>
        <w:t>(</w:t>
      </w:r>
      <w:r w:rsidRPr="008E30A9">
        <w:rPr>
          <w:lang w:val="en-US"/>
        </w:rPr>
        <w:t>2019</w:t>
      </w:r>
      <w:r w:rsidR="00392DB1">
        <w:rPr>
          <w:lang w:val="en-US"/>
        </w:rPr>
        <w:t>)</w:t>
      </w:r>
      <w:r w:rsidRPr="008E30A9">
        <w:rPr>
          <w:lang w:val="en-US"/>
        </w:rPr>
        <w:t>. Systematic review on employee engagement and its impact on employee retention.</w:t>
      </w:r>
    </w:p>
    <w:p w14:paraId="3E699FA0" w14:textId="77777777" w:rsidR="008E30A9" w:rsidRPr="008E30A9" w:rsidRDefault="008E30A9" w:rsidP="008E30A9">
      <w:pPr>
        <w:ind w:left="720" w:hanging="720"/>
        <w:rPr>
          <w:lang w:val="en-US"/>
        </w:rPr>
      </w:pPr>
      <w:r w:rsidRPr="008E30A9">
        <w:rPr>
          <w:lang w:val="en-US"/>
        </w:rPr>
        <w:t xml:space="preserve">Rasool, S.F., Wang, M., Tang, M., Saeed, A. and Iqbal, J., </w:t>
      </w:r>
      <w:r w:rsidR="00392DB1">
        <w:rPr>
          <w:lang w:val="en-US"/>
        </w:rPr>
        <w:t>(</w:t>
      </w:r>
      <w:r w:rsidRPr="008E30A9">
        <w:rPr>
          <w:lang w:val="en-US"/>
        </w:rPr>
        <w:t>2021</w:t>
      </w:r>
      <w:r w:rsidR="00392DB1">
        <w:rPr>
          <w:lang w:val="en-US"/>
        </w:rPr>
        <w:t>)</w:t>
      </w:r>
      <w:r w:rsidRPr="008E30A9">
        <w:rPr>
          <w:lang w:val="en-US"/>
        </w:rPr>
        <w:t>. How toxic workplace environment effects the employee engagement: The mediating role of organizational support and employee wellbeing. International journal of environmental research and public health, 18(5), p.2294.</w:t>
      </w:r>
    </w:p>
    <w:p w14:paraId="751DA533" w14:textId="77777777" w:rsidR="008E30A9" w:rsidRPr="008E30A9" w:rsidRDefault="008E30A9" w:rsidP="008E30A9">
      <w:pPr>
        <w:ind w:left="720" w:hanging="720"/>
        <w:rPr>
          <w:lang w:val="en-US"/>
        </w:rPr>
      </w:pPr>
      <w:r w:rsidRPr="008E30A9">
        <w:rPr>
          <w:lang w:val="en-US"/>
        </w:rPr>
        <w:t xml:space="preserve">Riyanto, S., Endri, E. and Herlisha, N., </w:t>
      </w:r>
      <w:r w:rsidR="00392DB1">
        <w:rPr>
          <w:lang w:val="en-US"/>
        </w:rPr>
        <w:t>(</w:t>
      </w:r>
      <w:r w:rsidRPr="008E30A9">
        <w:rPr>
          <w:lang w:val="en-US"/>
        </w:rPr>
        <w:t>2021</w:t>
      </w:r>
      <w:r w:rsidR="00392DB1">
        <w:rPr>
          <w:lang w:val="en-US"/>
        </w:rPr>
        <w:t>)</w:t>
      </w:r>
      <w:r w:rsidRPr="008E30A9">
        <w:rPr>
          <w:lang w:val="en-US"/>
        </w:rPr>
        <w:t>. Effect of work motivation and job satisfaction on employee performance: Mediating role of employee engagement. Problems and Perspectives in Management, 19(3), p.162.</w:t>
      </w:r>
    </w:p>
    <w:p w14:paraId="0D57864C" w14:textId="77777777" w:rsidR="008E30A9" w:rsidRPr="008E30A9" w:rsidRDefault="008E30A9" w:rsidP="008E30A9">
      <w:pPr>
        <w:ind w:left="720" w:hanging="720"/>
        <w:rPr>
          <w:lang w:val="en-US"/>
        </w:rPr>
      </w:pPr>
      <w:r w:rsidRPr="008E30A9">
        <w:rPr>
          <w:lang w:val="en-US"/>
        </w:rPr>
        <w:t xml:space="preserve">Schroth, H., </w:t>
      </w:r>
      <w:r w:rsidR="00392DB1">
        <w:rPr>
          <w:lang w:val="en-US"/>
        </w:rPr>
        <w:t>(</w:t>
      </w:r>
      <w:r w:rsidRPr="008E30A9">
        <w:rPr>
          <w:lang w:val="en-US"/>
        </w:rPr>
        <w:t>2019</w:t>
      </w:r>
      <w:r w:rsidR="00392DB1">
        <w:rPr>
          <w:lang w:val="en-US"/>
        </w:rPr>
        <w:t>)</w:t>
      </w:r>
      <w:r w:rsidRPr="008E30A9">
        <w:rPr>
          <w:lang w:val="en-US"/>
        </w:rPr>
        <w:t xml:space="preserve">. Are you ready for Gen Z in the </w:t>
      </w:r>
      <w:proofErr w:type="gramStart"/>
      <w:r w:rsidRPr="008E30A9">
        <w:rPr>
          <w:lang w:val="en-US"/>
        </w:rPr>
        <w:t>workplace?.</w:t>
      </w:r>
      <w:proofErr w:type="gramEnd"/>
      <w:r w:rsidRPr="008E30A9">
        <w:rPr>
          <w:lang w:val="en-US"/>
        </w:rPr>
        <w:t xml:space="preserve"> California Management Review, 61(3), pp.5-18.</w:t>
      </w:r>
    </w:p>
    <w:p w14:paraId="71C7D352" w14:textId="77777777" w:rsidR="008E30A9" w:rsidRPr="008E30A9" w:rsidRDefault="008E30A9" w:rsidP="008E30A9">
      <w:pPr>
        <w:ind w:left="720" w:hanging="720"/>
        <w:rPr>
          <w:lang w:val="en-US"/>
        </w:rPr>
      </w:pPr>
      <w:r w:rsidRPr="008E30A9">
        <w:rPr>
          <w:lang w:val="en-US"/>
        </w:rPr>
        <w:t xml:space="preserve">Singh, D., </w:t>
      </w:r>
      <w:r w:rsidR="00392DB1">
        <w:rPr>
          <w:lang w:val="en-US"/>
        </w:rPr>
        <w:t>(</w:t>
      </w:r>
      <w:r w:rsidRPr="008E30A9">
        <w:rPr>
          <w:lang w:val="en-US"/>
        </w:rPr>
        <w:t>2019</w:t>
      </w:r>
      <w:r w:rsidR="00392DB1">
        <w:rPr>
          <w:lang w:val="en-US"/>
        </w:rPr>
        <w:t>)</w:t>
      </w:r>
      <w:r w:rsidRPr="008E30A9">
        <w:rPr>
          <w:lang w:val="en-US"/>
        </w:rPr>
        <w:t>. A literature review on employee retention with focus on recent trends. International Journal of Scientific Research in Science and Technology, 6(1), pp.425-431.</w:t>
      </w:r>
    </w:p>
    <w:p w14:paraId="1A02D618" w14:textId="77777777" w:rsidR="008E30A9" w:rsidRPr="008E30A9" w:rsidRDefault="008E30A9" w:rsidP="008E30A9">
      <w:pPr>
        <w:ind w:left="720" w:hanging="720"/>
        <w:rPr>
          <w:lang w:val="en-US"/>
        </w:rPr>
      </w:pPr>
      <w:r w:rsidRPr="008E30A9">
        <w:rPr>
          <w:lang w:val="en-US"/>
        </w:rPr>
        <w:t xml:space="preserve">Visentin, C., da Silva Trentin, A.W., Braun, A.B. and Thomé, A., </w:t>
      </w:r>
      <w:r w:rsidR="00392DB1">
        <w:rPr>
          <w:lang w:val="en-US"/>
        </w:rPr>
        <w:t>(</w:t>
      </w:r>
      <w:r w:rsidRPr="008E30A9">
        <w:rPr>
          <w:lang w:val="en-US"/>
        </w:rPr>
        <w:t>2020</w:t>
      </w:r>
      <w:r w:rsidR="00392DB1">
        <w:rPr>
          <w:lang w:val="en-US"/>
        </w:rPr>
        <w:t>)</w:t>
      </w:r>
      <w:r w:rsidRPr="008E30A9">
        <w:rPr>
          <w:lang w:val="en-US"/>
        </w:rPr>
        <w:t xml:space="preserve">. Life cycle sustainability assessment: A systematic literature review through the </w:t>
      </w:r>
      <w:r w:rsidRPr="008E30A9">
        <w:rPr>
          <w:lang w:val="en-US"/>
        </w:rPr>
        <w:lastRenderedPageBreak/>
        <w:t>application perspective, indicators, and methodologies. Journal of Cleaner Production, 270, p.122509.</w:t>
      </w:r>
    </w:p>
    <w:sectPr w:rsidR="008E30A9" w:rsidRPr="008E30A9" w:rsidSect="00954373">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9BFE2" w14:textId="77777777" w:rsidR="00344F19" w:rsidRDefault="00344F19" w:rsidP="00954373">
      <w:pPr>
        <w:spacing w:after="0" w:line="240" w:lineRule="auto"/>
      </w:pPr>
      <w:r>
        <w:separator/>
      </w:r>
    </w:p>
  </w:endnote>
  <w:endnote w:type="continuationSeparator" w:id="0">
    <w:p w14:paraId="3CB5292F" w14:textId="77777777" w:rsidR="00344F19" w:rsidRDefault="00344F19" w:rsidP="00954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6246728"/>
      <w:docPartObj>
        <w:docPartGallery w:val="Page Numbers (Bottom of Page)"/>
        <w:docPartUnique/>
      </w:docPartObj>
    </w:sdtPr>
    <w:sdtEndPr>
      <w:rPr>
        <w:noProof/>
      </w:rPr>
    </w:sdtEndPr>
    <w:sdtContent>
      <w:p w14:paraId="74FC9255" w14:textId="77777777" w:rsidR="004953A7" w:rsidRDefault="004953A7">
        <w:pPr>
          <w:pStyle w:val="Footer"/>
          <w:jc w:val="center"/>
        </w:pPr>
        <w:r>
          <w:fldChar w:fldCharType="begin"/>
        </w:r>
        <w:r>
          <w:instrText xml:space="preserve"> PAGE   \* MERGEFORMAT </w:instrText>
        </w:r>
        <w:r>
          <w:fldChar w:fldCharType="separate"/>
        </w:r>
        <w:r w:rsidR="00392DB1">
          <w:rPr>
            <w:noProof/>
          </w:rPr>
          <w:t>11</w:t>
        </w:r>
        <w:r>
          <w:rPr>
            <w:noProof/>
          </w:rPr>
          <w:fldChar w:fldCharType="end"/>
        </w:r>
      </w:p>
    </w:sdtContent>
  </w:sdt>
  <w:p w14:paraId="1886C5A9" w14:textId="77777777" w:rsidR="004953A7" w:rsidRDefault="004953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8BB55" w14:textId="77777777" w:rsidR="00344F19" w:rsidRDefault="00344F19" w:rsidP="00954373">
      <w:pPr>
        <w:spacing w:after="0" w:line="240" w:lineRule="auto"/>
      </w:pPr>
      <w:r>
        <w:separator/>
      </w:r>
    </w:p>
  </w:footnote>
  <w:footnote w:type="continuationSeparator" w:id="0">
    <w:p w14:paraId="72ABDAD1" w14:textId="77777777" w:rsidR="00344F19" w:rsidRDefault="00344F19" w:rsidP="009543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A11DE"/>
    <w:multiLevelType w:val="hybridMultilevel"/>
    <w:tmpl w:val="5986F4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86083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5F8"/>
    <w:rsid w:val="00026895"/>
    <w:rsid w:val="00050B08"/>
    <w:rsid w:val="000705F8"/>
    <w:rsid w:val="00070D01"/>
    <w:rsid w:val="001B0AAF"/>
    <w:rsid w:val="002241D1"/>
    <w:rsid w:val="00344F19"/>
    <w:rsid w:val="0039299E"/>
    <w:rsid w:val="00392DB1"/>
    <w:rsid w:val="003A61FF"/>
    <w:rsid w:val="004454AA"/>
    <w:rsid w:val="00460794"/>
    <w:rsid w:val="004953A7"/>
    <w:rsid w:val="004A033F"/>
    <w:rsid w:val="00513CB9"/>
    <w:rsid w:val="005E12BA"/>
    <w:rsid w:val="00697E1C"/>
    <w:rsid w:val="00790BA5"/>
    <w:rsid w:val="00827A09"/>
    <w:rsid w:val="008E30A9"/>
    <w:rsid w:val="00954373"/>
    <w:rsid w:val="009974FA"/>
    <w:rsid w:val="00A21C3C"/>
    <w:rsid w:val="00AC3AFF"/>
    <w:rsid w:val="00B43327"/>
    <w:rsid w:val="00B6211A"/>
    <w:rsid w:val="00B87BFA"/>
    <w:rsid w:val="00BD53CD"/>
    <w:rsid w:val="00C303A2"/>
    <w:rsid w:val="00C7565B"/>
    <w:rsid w:val="00E70C48"/>
    <w:rsid w:val="00EB58DE"/>
    <w:rsid w:val="00EC39BD"/>
    <w:rsid w:val="00FD5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64DD5"/>
  <w15:chartTrackingRefBased/>
  <w15:docId w15:val="{3D666D94-B3C1-44C6-82FE-1124EAB60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373"/>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autoRedefine/>
    <w:uiPriority w:val="9"/>
    <w:qFormat/>
    <w:rsid w:val="00C303A2"/>
    <w:pPr>
      <w:keepNext/>
      <w:keepLines/>
      <w:spacing w:before="240" w:after="0"/>
      <w:outlineLvl w:val="0"/>
    </w:pPr>
    <w:rPr>
      <w:rFonts w:eastAsiaTheme="majorEastAsia" w:cstheme="majorBidi"/>
      <w:b/>
      <w:color w:val="auto"/>
      <w:sz w:val="28"/>
      <w:szCs w:val="32"/>
    </w:rPr>
  </w:style>
  <w:style w:type="paragraph" w:styleId="Heading2">
    <w:name w:val="heading 2"/>
    <w:basedOn w:val="Normal"/>
    <w:next w:val="Normal"/>
    <w:link w:val="Heading2Char"/>
    <w:uiPriority w:val="9"/>
    <w:semiHidden/>
    <w:unhideWhenUsed/>
    <w:qFormat/>
    <w:rsid w:val="00790BA5"/>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03A2"/>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semiHidden/>
    <w:rsid w:val="00790BA5"/>
    <w:rPr>
      <w:rFonts w:ascii="Times New Roman" w:eastAsiaTheme="majorEastAsia" w:hAnsi="Times New Roman" w:cstheme="majorBidi"/>
      <w:b/>
      <w:color w:val="000000" w:themeColor="text1"/>
      <w:sz w:val="28"/>
      <w:szCs w:val="26"/>
      <w:lang w:val="en-GB"/>
    </w:rPr>
  </w:style>
  <w:style w:type="paragraph" w:styleId="Title">
    <w:name w:val="Title"/>
    <w:basedOn w:val="Normal"/>
    <w:next w:val="Normal"/>
    <w:link w:val="TitleChar"/>
    <w:autoRedefine/>
    <w:uiPriority w:val="10"/>
    <w:qFormat/>
    <w:rsid w:val="00C303A2"/>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C303A2"/>
    <w:rPr>
      <w:rFonts w:ascii="Times New Roman" w:eastAsiaTheme="majorEastAsia" w:hAnsi="Times New Roman" w:cstheme="majorBidi"/>
      <w:b/>
      <w:color w:val="000000" w:themeColor="text1"/>
      <w:spacing w:val="-10"/>
      <w:kern w:val="28"/>
      <w:sz w:val="36"/>
      <w:szCs w:val="56"/>
      <w:u w:val="single"/>
      <w:lang w:val="en-GB"/>
    </w:rPr>
  </w:style>
  <w:style w:type="paragraph" w:styleId="Header">
    <w:name w:val="header"/>
    <w:basedOn w:val="Normal"/>
    <w:link w:val="HeaderChar"/>
    <w:uiPriority w:val="99"/>
    <w:unhideWhenUsed/>
    <w:rsid w:val="009543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373"/>
    <w:rPr>
      <w:rFonts w:ascii="Times New Roman" w:hAnsi="Times New Roman"/>
      <w:color w:val="000000" w:themeColor="text1"/>
      <w:sz w:val="24"/>
      <w:lang w:val="en-GB"/>
    </w:rPr>
  </w:style>
  <w:style w:type="paragraph" w:styleId="Footer">
    <w:name w:val="footer"/>
    <w:basedOn w:val="Normal"/>
    <w:link w:val="FooterChar"/>
    <w:uiPriority w:val="99"/>
    <w:unhideWhenUsed/>
    <w:rsid w:val="009543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373"/>
    <w:rPr>
      <w:rFonts w:ascii="Times New Roman" w:hAnsi="Times New Roman"/>
      <w:color w:val="000000" w:themeColor="text1"/>
      <w:sz w:val="24"/>
      <w:lang w:val="en-GB"/>
    </w:rPr>
  </w:style>
  <w:style w:type="paragraph" w:styleId="NormalWeb">
    <w:name w:val="Normal (Web)"/>
    <w:basedOn w:val="Normal"/>
    <w:uiPriority w:val="99"/>
    <w:unhideWhenUsed/>
    <w:rsid w:val="004A033F"/>
    <w:pPr>
      <w:spacing w:before="100" w:beforeAutospacing="1" w:after="100" w:afterAutospacing="1" w:line="240" w:lineRule="auto"/>
      <w:jc w:val="left"/>
    </w:pPr>
    <w:rPr>
      <w:rFonts w:ascii="Times New Roman" w:eastAsia="Times New Roman" w:hAnsi="Times New Roman" w:cs="Times New Roman"/>
      <w:color w:val="auto"/>
      <w:szCs w:val="24"/>
      <w:lang w:val="en-IN" w:eastAsia="en-IN"/>
    </w:rPr>
  </w:style>
  <w:style w:type="character" w:styleId="Hyperlink">
    <w:name w:val="Hyperlink"/>
    <w:basedOn w:val="DefaultParagraphFont"/>
    <w:uiPriority w:val="99"/>
    <w:unhideWhenUsed/>
    <w:rsid w:val="004A033F"/>
    <w:rPr>
      <w:color w:val="0000FF"/>
      <w:u w:val="single"/>
    </w:rPr>
  </w:style>
  <w:style w:type="character" w:styleId="Strong">
    <w:name w:val="Strong"/>
    <w:basedOn w:val="DefaultParagraphFont"/>
    <w:uiPriority w:val="22"/>
    <w:qFormat/>
    <w:rsid w:val="00E70C48"/>
    <w:rPr>
      <w:b/>
      <w:bCs/>
    </w:rPr>
  </w:style>
  <w:style w:type="character" w:styleId="Emphasis">
    <w:name w:val="Emphasis"/>
    <w:basedOn w:val="DefaultParagraphFont"/>
    <w:uiPriority w:val="20"/>
    <w:qFormat/>
    <w:rsid w:val="00E70C48"/>
    <w:rPr>
      <w:i/>
      <w:iCs/>
    </w:rPr>
  </w:style>
  <w:style w:type="character" w:customStyle="1" w:styleId="external-link-icon">
    <w:name w:val="external-link-icon"/>
    <w:basedOn w:val="DefaultParagraphFont"/>
    <w:rsid w:val="00E70C48"/>
  </w:style>
  <w:style w:type="paragraph" w:customStyle="1" w:styleId="rich-text-component">
    <w:name w:val="rich-text-component"/>
    <w:basedOn w:val="Normal"/>
    <w:rsid w:val="004953A7"/>
    <w:pPr>
      <w:spacing w:before="100" w:beforeAutospacing="1" w:after="100" w:afterAutospacing="1" w:line="240" w:lineRule="auto"/>
      <w:jc w:val="left"/>
    </w:pPr>
    <w:rPr>
      <w:rFonts w:ascii="Times New Roman" w:eastAsia="Times New Roman" w:hAnsi="Times New Roman" w:cs="Times New Roman"/>
      <w:color w:val="auto"/>
      <w:szCs w:val="24"/>
      <w:lang w:val="en-IN" w:eastAsia="en-IN"/>
    </w:rPr>
  </w:style>
  <w:style w:type="paragraph" w:customStyle="1" w:styleId="mb-8">
    <w:name w:val="mb-8"/>
    <w:basedOn w:val="Normal"/>
    <w:rsid w:val="005E12BA"/>
    <w:pPr>
      <w:spacing w:before="100" w:beforeAutospacing="1" w:after="100" w:afterAutospacing="1" w:line="240" w:lineRule="auto"/>
      <w:jc w:val="left"/>
    </w:pPr>
    <w:rPr>
      <w:rFonts w:ascii="Times New Roman" w:eastAsia="Times New Roman" w:hAnsi="Times New Roman" w:cs="Times New Roman"/>
      <w:color w:val="auto"/>
      <w:szCs w:val="24"/>
      <w:lang w:val="en-IN" w:eastAsia="en-IN"/>
    </w:rPr>
  </w:style>
  <w:style w:type="paragraph" w:customStyle="1" w:styleId="margin-left-1">
    <w:name w:val="margin-left-1"/>
    <w:basedOn w:val="Normal"/>
    <w:rsid w:val="00B87BFA"/>
    <w:pPr>
      <w:spacing w:before="100" w:beforeAutospacing="1" w:after="100" w:afterAutospacing="1" w:line="240" w:lineRule="auto"/>
      <w:jc w:val="left"/>
    </w:pPr>
    <w:rPr>
      <w:rFonts w:ascii="Times New Roman" w:eastAsia="Times New Roman" w:hAnsi="Times New Roman" w:cs="Times New Roman"/>
      <w:color w:val="auto"/>
      <w:szCs w:val="24"/>
      <w:lang w:val="en-IN" w:eastAsia="en-IN"/>
    </w:rPr>
  </w:style>
  <w:style w:type="paragraph" w:styleId="ListParagraph">
    <w:name w:val="List Paragraph"/>
    <w:basedOn w:val="Normal"/>
    <w:uiPriority w:val="34"/>
    <w:qFormat/>
    <w:rsid w:val="008E30A9"/>
    <w:pPr>
      <w:ind w:left="720"/>
      <w:contextualSpacing/>
    </w:pPr>
  </w:style>
  <w:style w:type="paragraph" w:styleId="TOCHeading">
    <w:name w:val="TOC Heading"/>
    <w:basedOn w:val="Heading1"/>
    <w:next w:val="Normal"/>
    <w:uiPriority w:val="39"/>
    <w:unhideWhenUsed/>
    <w:qFormat/>
    <w:rsid w:val="008E30A9"/>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E30A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57594">
      <w:bodyDiv w:val="1"/>
      <w:marLeft w:val="0"/>
      <w:marRight w:val="0"/>
      <w:marTop w:val="0"/>
      <w:marBottom w:val="0"/>
      <w:divBdr>
        <w:top w:val="none" w:sz="0" w:space="0" w:color="auto"/>
        <w:left w:val="none" w:sz="0" w:space="0" w:color="auto"/>
        <w:bottom w:val="none" w:sz="0" w:space="0" w:color="auto"/>
        <w:right w:val="none" w:sz="0" w:space="0" w:color="auto"/>
      </w:divBdr>
    </w:div>
    <w:div w:id="111483831">
      <w:bodyDiv w:val="1"/>
      <w:marLeft w:val="0"/>
      <w:marRight w:val="0"/>
      <w:marTop w:val="0"/>
      <w:marBottom w:val="0"/>
      <w:divBdr>
        <w:top w:val="none" w:sz="0" w:space="0" w:color="auto"/>
        <w:left w:val="none" w:sz="0" w:space="0" w:color="auto"/>
        <w:bottom w:val="none" w:sz="0" w:space="0" w:color="auto"/>
        <w:right w:val="none" w:sz="0" w:space="0" w:color="auto"/>
      </w:divBdr>
    </w:div>
    <w:div w:id="221478091">
      <w:bodyDiv w:val="1"/>
      <w:marLeft w:val="0"/>
      <w:marRight w:val="0"/>
      <w:marTop w:val="0"/>
      <w:marBottom w:val="0"/>
      <w:divBdr>
        <w:top w:val="none" w:sz="0" w:space="0" w:color="auto"/>
        <w:left w:val="none" w:sz="0" w:space="0" w:color="auto"/>
        <w:bottom w:val="none" w:sz="0" w:space="0" w:color="auto"/>
        <w:right w:val="none" w:sz="0" w:space="0" w:color="auto"/>
      </w:divBdr>
    </w:div>
    <w:div w:id="246886196">
      <w:bodyDiv w:val="1"/>
      <w:marLeft w:val="0"/>
      <w:marRight w:val="0"/>
      <w:marTop w:val="0"/>
      <w:marBottom w:val="0"/>
      <w:divBdr>
        <w:top w:val="none" w:sz="0" w:space="0" w:color="auto"/>
        <w:left w:val="none" w:sz="0" w:space="0" w:color="auto"/>
        <w:bottom w:val="none" w:sz="0" w:space="0" w:color="auto"/>
        <w:right w:val="none" w:sz="0" w:space="0" w:color="auto"/>
      </w:divBdr>
    </w:div>
    <w:div w:id="311182470">
      <w:bodyDiv w:val="1"/>
      <w:marLeft w:val="0"/>
      <w:marRight w:val="0"/>
      <w:marTop w:val="0"/>
      <w:marBottom w:val="0"/>
      <w:divBdr>
        <w:top w:val="none" w:sz="0" w:space="0" w:color="auto"/>
        <w:left w:val="none" w:sz="0" w:space="0" w:color="auto"/>
        <w:bottom w:val="none" w:sz="0" w:space="0" w:color="auto"/>
        <w:right w:val="none" w:sz="0" w:space="0" w:color="auto"/>
      </w:divBdr>
    </w:div>
    <w:div w:id="348987112">
      <w:bodyDiv w:val="1"/>
      <w:marLeft w:val="0"/>
      <w:marRight w:val="0"/>
      <w:marTop w:val="0"/>
      <w:marBottom w:val="0"/>
      <w:divBdr>
        <w:top w:val="none" w:sz="0" w:space="0" w:color="auto"/>
        <w:left w:val="none" w:sz="0" w:space="0" w:color="auto"/>
        <w:bottom w:val="none" w:sz="0" w:space="0" w:color="auto"/>
        <w:right w:val="none" w:sz="0" w:space="0" w:color="auto"/>
      </w:divBdr>
    </w:div>
    <w:div w:id="375205307">
      <w:bodyDiv w:val="1"/>
      <w:marLeft w:val="0"/>
      <w:marRight w:val="0"/>
      <w:marTop w:val="0"/>
      <w:marBottom w:val="0"/>
      <w:divBdr>
        <w:top w:val="none" w:sz="0" w:space="0" w:color="auto"/>
        <w:left w:val="none" w:sz="0" w:space="0" w:color="auto"/>
        <w:bottom w:val="none" w:sz="0" w:space="0" w:color="auto"/>
        <w:right w:val="none" w:sz="0" w:space="0" w:color="auto"/>
      </w:divBdr>
    </w:div>
    <w:div w:id="377164786">
      <w:bodyDiv w:val="1"/>
      <w:marLeft w:val="0"/>
      <w:marRight w:val="0"/>
      <w:marTop w:val="0"/>
      <w:marBottom w:val="0"/>
      <w:divBdr>
        <w:top w:val="none" w:sz="0" w:space="0" w:color="auto"/>
        <w:left w:val="none" w:sz="0" w:space="0" w:color="auto"/>
        <w:bottom w:val="none" w:sz="0" w:space="0" w:color="auto"/>
        <w:right w:val="none" w:sz="0" w:space="0" w:color="auto"/>
      </w:divBdr>
    </w:div>
    <w:div w:id="384530367">
      <w:bodyDiv w:val="1"/>
      <w:marLeft w:val="0"/>
      <w:marRight w:val="0"/>
      <w:marTop w:val="0"/>
      <w:marBottom w:val="0"/>
      <w:divBdr>
        <w:top w:val="none" w:sz="0" w:space="0" w:color="auto"/>
        <w:left w:val="none" w:sz="0" w:space="0" w:color="auto"/>
        <w:bottom w:val="none" w:sz="0" w:space="0" w:color="auto"/>
        <w:right w:val="none" w:sz="0" w:space="0" w:color="auto"/>
      </w:divBdr>
    </w:div>
    <w:div w:id="469052199">
      <w:bodyDiv w:val="1"/>
      <w:marLeft w:val="0"/>
      <w:marRight w:val="0"/>
      <w:marTop w:val="0"/>
      <w:marBottom w:val="0"/>
      <w:divBdr>
        <w:top w:val="none" w:sz="0" w:space="0" w:color="auto"/>
        <w:left w:val="none" w:sz="0" w:space="0" w:color="auto"/>
        <w:bottom w:val="none" w:sz="0" w:space="0" w:color="auto"/>
        <w:right w:val="none" w:sz="0" w:space="0" w:color="auto"/>
      </w:divBdr>
    </w:div>
    <w:div w:id="508836348">
      <w:bodyDiv w:val="1"/>
      <w:marLeft w:val="0"/>
      <w:marRight w:val="0"/>
      <w:marTop w:val="0"/>
      <w:marBottom w:val="0"/>
      <w:divBdr>
        <w:top w:val="none" w:sz="0" w:space="0" w:color="auto"/>
        <w:left w:val="none" w:sz="0" w:space="0" w:color="auto"/>
        <w:bottom w:val="none" w:sz="0" w:space="0" w:color="auto"/>
        <w:right w:val="none" w:sz="0" w:space="0" w:color="auto"/>
      </w:divBdr>
    </w:div>
    <w:div w:id="517811624">
      <w:bodyDiv w:val="1"/>
      <w:marLeft w:val="0"/>
      <w:marRight w:val="0"/>
      <w:marTop w:val="0"/>
      <w:marBottom w:val="0"/>
      <w:divBdr>
        <w:top w:val="none" w:sz="0" w:space="0" w:color="auto"/>
        <w:left w:val="none" w:sz="0" w:space="0" w:color="auto"/>
        <w:bottom w:val="none" w:sz="0" w:space="0" w:color="auto"/>
        <w:right w:val="none" w:sz="0" w:space="0" w:color="auto"/>
      </w:divBdr>
    </w:div>
    <w:div w:id="651717515">
      <w:bodyDiv w:val="1"/>
      <w:marLeft w:val="0"/>
      <w:marRight w:val="0"/>
      <w:marTop w:val="0"/>
      <w:marBottom w:val="0"/>
      <w:divBdr>
        <w:top w:val="none" w:sz="0" w:space="0" w:color="auto"/>
        <w:left w:val="none" w:sz="0" w:space="0" w:color="auto"/>
        <w:bottom w:val="none" w:sz="0" w:space="0" w:color="auto"/>
        <w:right w:val="none" w:sz="0" w:space="0" w:color="auto"/>
      </w:divBdr>
      <w:divsChild>
        <w:div w:id="1769689869">
          <w:marLeft w:val="0"/>
          <w:marRight w:val="0"/>
          <w:marTop w:val="0"/>
          <w:marBottom w:val="0"/>
          <w:divBdr>
            <w:top w:val="single" w:sz="2" w:space="0" w:color="E1E1E1"/>
            <w:left w:val="single" w:sz="2" w:space="0" w:color="E1E1E1"/>
            <w:bottom w:val="single" w:sz="2" w:space="0" w:color="E1E1E1"/>
            <w:right w:val="single" w:sz="2" w:space="0" w:color="E1E1E1"/>
          </w:divBdr>
          <w:divsChild>
            <w:div w:id="921109724">
              <w:marLeft w:val="0"/>
              <w:marRight w:val="0"/>
              <w:marTop w:val="0"/>
              <w:marBottom w:val="0"/>
              <w:divBdr>
                <w:top w:val="single" w:sz="2" w:space="0" w:color="E1E1E1"/>
                <w:left w:val="single" w:sz="2" w:space="0" w:color="E1E1E1"/>
                <w:bottom w:val="single" w:sz="2" w:space="0" w:color="E1E1E1"/>
                <w:right w:val="single" w:sz="2" w:space="0" w:color="E1E1E1"/>
              </w:divBdr>
            </w:div>
          </w:divsChild>
        </w:div>
      </w:divsChild>
    </w:div>
    <w:div w:id="839471213">
      <w:bodyDiv w:val="1"/>
      <w:marLeft w:val="0"/>
      <w:marRight w:val="0"/>
      <w:marTop w:val="0"/>
      <w:marBottom w:val="0"/>
      <w:divBdr>
        <w:top w:val="none" w:sz="0" w:space="0" w:color="auto"/>
        <w:left w:val="none" w:sz="0" w:space="0" w:color="auto"/>
        <w:bottom w:val="none" w:sz="0" w:space="0" w:color="auto"/>
        <w:right w:val="none" w:sz="0" w:space="0" w:color="auto"/>
      </w:divBdr>
    </w:div>
    <w:div w:id="840583689">
      <w:bodyDiv w:val="1"/>
      <w:marLeft w:val="0"/>
      <w:marRight w:val="0"/>
      <w:marTop w:val="0"/>
      <w:marBottom w:val="0"/>
      <w:divBdr>
        <w:top w:val="none" w:sz="0" w:space="0" w:color="auto"/>
        <w:left w:val="none" w:sz="0" w:space="0" w:color="auto"/>
        <w:bottom w:val="none" w:sz="0" w:space="0" w:color="auto"/>
        <w:right w:val="none" w:sz="0" w:space="0" w:color="auto"/>
      </w:divBdr>
    </w:div>
    <w:div w:id="983240294">
      <w:bodyDiv w:val="1"/>
      <w:marLeft w:val="0"/>
      <w:marRight w:val="0"/>
      <w:marTop w:val="0"/>
      <w:marBottom w:val="0"/>
      <w:divBdr>
        <w:top w:val="none" w:sz="0" w:space="0" w:color="auto"/>
        <w:left w:val="none" w:sz="0" w:space="0" w:color="auto"/>
        <w:bottom w:val="none" w:sz="0" w:space="0" w:color="auto"/>
        <w:right w:val="none" w:sz="0" w:space="0" w:color="auto"/>
      </w:divBdr>
    </w:div>
    <w:div w:id="1003626135">
      <w:bodyDiv w:val="1"/>
      <w:marLeft w:val="0"/>
      <w:marRight w:val="0"/>
      <w:marTop w:val="0"/>
      <w:marBottom w:val="0"/>
      <w:divBdr>
        <w:top w:val="none" w:sz="0" w:space="0" w:color="auto"/>
        <w:left w:val="none" w:sz="0" w:space="0" w:color="auto"/>
        <w:bottom w:val="none" w:sz="0" w:space="0" w:color="auto"/>
        <w:right w:val="none" w:sz="0" w:space="0" w:color="auto"/>
      </w:divBdr>
    </w:div>
    <w:div w:id="1044716847">
      <w:bodyDiv w:val="1"/>
      <w:marLeft w:val="0"/>
      <w:marRight w:val="0"/>
      <w:marTop w:val="0"/>
      <w:marBottom w:val="0"/>
      <w:divBdr>
        <w:top w:val="none" w:sz="0" w:space="0" w:color="auto"/>
        <w:left w:val="none" w:sz="0" w:space="0" w:color="auto"/>
        <w:bottom w:val="none" w:sz="0" w:space="0" w:color="auto"/>
        <w:right w:val="none" w:sz="0" w:space="0" w:color="auto"/>
      </w:divBdr>
    </w:div>
    <w:div w:id="1215578723">
      <w:bodyDiv w:val="1"/>
      <w:marLeft w:val="0"/>
      <w:marRight w:val="0"/>
      <w:marTop w:val="0"/>
      <w:marBottom w:val="0"/>
      <w:divBdr>
        <w:top w:val="none" w:sz="0" w:space="0" w:color="auto"/>
        <w:left w:val="none" w:sz="0" w:space="0" w:color="auto"/>
        <w:bottom w:val="none" w:sz="0" w:space="0" w:color="auto"/>
        <w:right w:val="none" w:sz="0" w:space="0" w:color="auto"/>
      </w:divBdr>
    </w:div>
    <w:div w:id="1243567145">
      <w:bodyDiv w:val="1"/>
      <w:marLeft w:val="0"/>
      <w:marRight w:val="0"/>
      <w:marTop w:val="0"/>
      <w:marBottom w:val="0"/>
      <w:divBdr>
        <w:top w:val="none" w:sz="0" w:space="0" w:color="auto"/>
        <w:left w:val="none" w:sz="0" w:space="0" w:color="auto"/>
        <w:bottom w:val="none" w:sz="0" w:space="0" w:color="auto"/>
        <w:right w:val="none" w:sz="0" w:space="0" w:color="auto"/>
      </w:divBdr>
    </w:div>
    <w:div w:id="1429502783">
      <w:bodyDiv w:val="1"/>
      <w:marLeft w:val="0"/>
      <w:marRight w:val="0"/>
      <w:marTop w:val="0"/>
      <w:marBottom w:val="0"/>
      <w:divBdr>
        <w:top w:val="none" w:sz="0" w:space="0" w:color="auto"/>
        <w:left w:val="none" w:sz="0" w:space="0" w:color="auto"/>
        <w:bottom w:val="none" w:sz="0" w:space="0" w:color="auto"/>
        <w:right w:val="none" w:sz="0" w:space="0" w:color="auto"/>
      </w:divBdr>
    </w:div>
    <w:div w:id="1513714635">
      <w:bodyDiv w:val="1"/>
      <w:marLeft w:val="0"/>
      <w:marRight w:val="0"/>
      <w:marTop w:val="0"/>
      <w:marBottom w:val="0"/>
      <w:divBdr>
        <w:top w:val="none" w:sz="0" w:space="0" w:color="auto"/>
        <w:left w:val="none" w:sz="0" w:space="0" w:color="auto"/>
        <w:bottom w:val="none" w:sz="0" w:space="0" w:color="auto"/>
        <w:right w:val="none" w:sz="0" w:space="0" w:color="auto"/>
      </w:divBdr>
    </w:div>
    <w:div w:id="1631741889">
      <w:bodyDiv w:val="1"/>
      <w:marLeft w:val="0"/>
      <w:marRight w:val="0"/>
      <w:marTop w:val="0"/>
      <w:marBottom w:val="0"/>
      <w:divBdr>
        <w:top w:val="none" w:sz="0" w:space="0" w:color="auto"/>
        <w:left w:val="none" w:sz="0" w:space="0" w:color="auto"/>
        <w:bottom w:val="none" w:sz="0" w:space="0" w:color="auto"/>
        <w:right w:val="none" w:sz="0" w:space="0" w:color="auto"/>
      </w:divBdr>
    </w:div>
    <w:div w:id="1748528362">
      <w:bodyDiv w:val="1"/>
      <w:marLeft w:val="0"/>
      <w:marRight w:val="0"/>
      <w:marTop w:val="0"/>
      <w:marBottom w:val="0"/>
      <w:divBdr>
        <w:top w:val="none" w:sz="0" w:space="0" w:color="auto"/>
        <w:left w:val="none" w:sz="0" w:space="0" w:color="auto"/>
        <w:bottom w:val="none" w:sz="0" w:space="0" w:color="auto"/>
        <w:right w:val="none" w:sz="0" w:space="0" w:color="auto"/>
      </w:divBdr>
    </w:div>
    <w:div w:id="1782145992">
      <w:bodyDiv w:val="1"/>
      <w:marLeft w:val="0"/>
      <w:marRight w:val="0"/>
      <w:marTop w:val="0"/>
      <w:marBottom w:val="0"/>
      <w:divBdr>
        <w:top w:val="none" w:sz="0" w:space="0" w:color="auto"/>
        <w:left w:val="none" w:sz="0" w:space="0" w:color="auto"/>
        <w:bottom w:val="none" w:sz="0" w:space="0" w:color="auto"/>
        <w:right w:val="none" w:sz="0" w:space="0" w:color="auto"/>
      </w:divBdr>
    </w:div>
    <w:div w:id="1790852534">
      <w:bodyDiv w:val="1"/>
      <w:marLeft w:val="0"/>
      <w:marRight w:val="0"/>
      <w:marTop w:val="0"/>
      <w:marBottom w:val="0"/>
      <w:divBdr>
        <w:top w:val="none" w:sz="0" w:space="0" w:color="auto"/>
        <w:left w:val="none" w:sz="0" w:space="0" w:color="auto"/>
        <w:bottom w:val="none" w:sz="0" w:space="0" w:color="auto"/>
        <w:right w:val="none" w:sz="0" w:space="0" w:color="auto"/>
      </w:divBdr>
    </w:div>
    <w:div w:id="1849253813">
      <w:bodyDiv w:val="1"/>
      <w:marLeft w:val="0"/>
      <w:marRight w:val="0"/>
      <w:marTop w:val="0"/>
      <w:marBottom w:val="0"/>
      <w:divBdr>
        <w:top w:val="none" w:sz="0" w:space="0" w:color="auto"/>
        <w:left w:val="none" w:sz="0" w:space="0" w:color="auto"/>
        <w:bottom w:val="none" w:sz="0" w:space="0" w:color="auto"/>
        <w:right w:val="none" w:sz="0" w:space="0" w:color="auto"/>
      </w:divBdr>
    </w:div>
    <w:div w:id="1864634940">
      <w:bodyDiv w:val="1"/>
      <w:marLeft w:val="0"/>
      <w:marRight w:val="0"/>
      <w:marTop w:val="0"/>
      <w:marBottom w:val="0"/>
      <w:divBdr>
        <w:top w:val="none" w:sz="0" w:space="0" w:color="auto"/>
        <w:left w:val="none" w:sz="0" w:space="0" w:color="auto"/>
        <w:bottom w:val="none" w:sz="0" w:space="0" w:color="auto"/>
        <w:right w:val="none" w:sz="0" w:space="0" w:color="auto"/>
      </w:divBdr>
    </w:div>
    <w:div w:id="1896306708">
      <w:bodyDiv w:val="1"/>
      <w:marLeft w:val="0"/>
      <w:marRight w:val="0"/>
      <w:marTop w:val="0"/>
      <w:marBottom w:val="0"/>
      <w:divBdr>
        <w:top w:val="none" w:sz="0" w:space="0" w:color="auto"/>
        <w:left w:val="none" w:sz="0" w:space="0" w:color="auto"/>
        <w:bottom w:val="none" w:sz="0" w:space="0" w:color="auto"/>
        <w:right w:val="none" w:sz="0" w:space="0" w:color="auto"/>
      </w:divBdr>
    </w:div>
    <w:div w:id="1910463359">
      <w:bodyDiv w:val="1"/>
      <w:marLeft w:val="0"/>
      <w:marRight w:val="0"/>
      <w:marTop w:val="0"/>
      <w:marBottom w:val="0"/>
      <w:divBdr>
        <w:top w:val="none" w:sz="0" w:space="0" w:color="auto"/>
        <w:left w:val="none" w:sz="0" w:space="0" w:color="auto"/>
        <w:bottom w:val="none" w:sz="0" w:space="0" w:color="auto"/>
        <w:right w:val="none" w:sz="0" w:space="0" w:color="auto"/>
      </w:divBdr>
    </w:div>
    <w:div w:id="2025279352">
      <w:bodyDiv w:val="1"/>
      <w:marLeft w:val="0"/>
      <w:marRight w:val="0"/>
      <w:marTop w:val="0"/>
      <w:marBottom w:val="0"/>
      <w:divBdr>
        <w:top w:val="none" w:sz="0" w:space="0" w:color="auto"/>
        <w:left w:val="none" w:sz="0" w:space="0" w:color="auto"/>
        <w:bottom w:val="none" w:sz="0" w:space="0" w:color="auto"/>
        <w:right w:val="none" w:sz="0" w:space="0" w:color="auto"/>
      </w:divBdr>
    </w:div>
    <w:div w:id="202632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492AA-BD11-43EC-9273-8D4349CA6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11</Pages>
  <Words>2713</Words>
  <Characters>15465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Mihai Bucur (2112110)</cp:lastModifiedBy>
  <cp:revision>3</cp:revision>
  <dcterms:created xsi:type="dcterms:W3CDTF">2023-10-16T05:13:00Z</dcterms:created>
  <dcterms:modified xsi:type="dcterms:W3CDTF">2023-10-18T09:07:00Z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01b513f3a435982152f232d8f8bf03983d9219d28bb0224de943a7d17e381547</vt:lpwstr>
  </property>
</Properties>
</file>