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49FF" w:rsidRDefault="00226647" w:rsidP="00C449FF">
      <w:pPr>
        <w:spacing w:before="100" w:beforeAutospacing="1" w:after="100" w:afterAutospacing="1" w:line="240" w:lineRule="auto"/>
        <w:jc w:val="center"/>
        <w:outlineLvl w:val="0"/>
        <w:rPr>
          <w:rFonts w:ascii="Arial" w:eastAsia="Times New Roman" w:hAnsi="Arial" w:cs="Arial"/>
          <w:b/>
          <w:bCs/>
          <w:kern w:val="36"/>
          <w:sz w:val="48"/>
          <w:szCs w:val="48"/>
          <w:lang w:val="en" w:eastAsia="en-GB"/>
        </w:rPr>
      </w:pPr>
      <w:bookmarkStart w:id="0" w:name="_GoBack"/>
      <w:bookmarkEnd w:id="0"/>
      <w:r w:rsidRPr="00C449FF">
        <w:rPr>
          <w:rFonts w:ascii="Arial" w:eastAsia="Times New Roman" w:hAnsi="Arial" w:cs="Arial"/>
          <w:b/>
          <w:bCs/>
          <w:kern w:val="36"/>
          <w:sz w:val="48"/>
          <w:szCs w:val="48"/>
          <w:lang w:val="en" w:eastAsia="en-GB"/>
        </w:rPr>
        <w:t>What is Sarah's Law?</w:t>
      </w:r>
    </w:p>
    <w:p w:rsidR="00226647" w:rsidRPr="00C449FF" w:rsidRDefault="00226647" w:rsidP="00226647">
      <w:pPr>
        <w:spacing w:before="100" w:beforeAutospacing="1" w:after="100" w:afterAutospacing="1" w:line="240" w:lineRule="auto"/>
        <w:outlineLvl w:val="0"/>
        <w:rPr>
          <w:rFonts w:ascii="Arial" w:eastAsia="Times New Roman" w:hAnsi="Arial" w:cs="Arial"/>
          <w:b/>
          <w:bCs/>
          <w:kern w:val="36"/>
          <w:sz w:val="48"/>
          <w:szCs w:val="48"/>
          <w:lang w:val="en" w:eastAsia="en-GB"/>
        </w:rPr>
      </w:pPr>
      <w:r w:rsidRPr="00C449FF">
        <w:rPr>
          <w:rFonts w:ascii="Arial" w:eastAsia="Times New Roman" w:hAnsi="Arial" w:cs="Arial"/>
          <w:b/>
          <w:bCs/>
          <w:kern w:val="36"/>
          <w:sz w:val="48"/>
          <w:szCs w:val="48"/>
          <w:lang w:val="en" w:eastAsia="en-GB"/>
        </w:rPr>
        <w:t>Background to the nationwide scheme</w:t>
      </w:r>
    </w:p>
    <w:p w:rsidR="00C449FF" w:rsidRDefault="00226647" w:rsidP="00C449FF">
      <w:pPr>
        <w:spacing w:after="0" w:line="240" w:lineRule="auto"/>
        <w:jc w:val="center"/>
        <w:rPr>
          <w:rFonts w:ascii="Times New Roman" w:eastAsia="Times New Roman" w:hAnsi="Times New Roman" w:cs="Times New Roman"/>
          <w:sz w:val="24"/>
          <w:szCs w:val="24"/>
          <w:lang w:val="en" w:eastAsia="en-GB"/>
        </w:rPr>
      </w:pPr>
      <w:r w:rsidRPr="00226647">
        <w:rPr>
          <w:rFonts w:ascii="Times New Roman" w:eastAsia="Times New Roman" w:hAnsi="Times New Roman" w:cs="Times New Roman"/>
          <w:noProof/>
          <w:sz w:val="24"/>
          <w:szCs w:val="24"/>
          <w:lang w:eastAsia="en-GB"/>
        </w:rPr>
        <w:drawing>
          <wp:inline distT="0" distB="0" distL="0" distR="0" wp14:anchorId="02BF3F5E" wp14:editId="7DEEB829">
            <wp:extent cx="5257800" cy="2957513"/>
            <wp:effectExtent l="0" t="0" r="0" b="0"/>
            <wp:docPr id="1" name="Picture 1" descr="A total of 708 disclosures have been made across forces in England and Wales, and Scotland, since the scheme was launc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otal of 708 disclosures have been made across forces in England and Wales, and Scotland, since the scheme was launch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5363" cy="2967392"/>
                    </a:xfrm>
                    <a:prstGeom prst="rect">
                      <a:avLst/>
                    </a:prstGeom>
                    <a:noFill/>
                    <a:ln>
                      <a:noFill/>
                    </a:ln>
                  </pic:spPr>
                </pic:pic>
              </a:graphicData>
            </a:graphic>
          </wp:inline>
        </w:drawing>
      </w:r>
      <w:r w:rsidR="00C449FF">
        <w:rPr>
          <w:rFonts w:ascii="Times New Roman" w:eastAsia="Times New Roman" w:hAnsi="Times New Roman" w:cs="Times New Roman"/>
          <w:sz w:val="24"/>
          <w:szCs w:val="24"/>
          <w:lang w:val="en" w:eastAsia="en-GB"/>
        </w:rPr>
        <w:t xml:space="preserve"> </w:t>
      </w:r>
    </w:p>
    <w:p w:rsidR="00C449FF" w:rsidRDefault="00C449FF" w:rsidP="00C449FF">
      <w:pPr>
        <w:spacing w:after="0" w:line="240" w:lineRule="auto"/>
        <w:jc w:val="center"/>
        <w:rPr>
          <w:rFonts w:ascii="Times New Roman" w:eastAsia="Times New Roman" w:hAnsi="Times New Roman" w:cs="Times New Roman"/>
          <w:sz w:val="24"/>
          <w:szCs w:val="24"/>
          <w:lang w:val="en" w:eastAsia="en-GB"/>
        </w:rPr>
      </w:pPr>
    </w:p>
    <w:p w:rsidR="00C449FF" w:rsidRDefault="00226647" w:rsidP="00C449FF">
      <w:pPr>
        <w:spacing w:after="0" w:line="240" w:lineRule="auto"/>
        <w:rPr>
          <w:rFonts w:ascii="Times New Roman" w:eastAsia="Times New Roman" w:hAnsi="Times New Roman" w:cs="Times New Roman"/>
          <w:sz w:val="24"/>
          <w:szCs w:val="24"/>
          <w:lang w:val="en" w:eastAsia="en-GB"/>
        </w:rPr>
      </w:pPr>
      <w:r w:rsidRPr="00226647">
        <w:rPr>
          <w:rFonts w:ascii="Times New Roman" w:eastAsia="Times New Roman" w:hAnsi="Times New Roman" w:cs="Times New Roman"/>
          <w:sz w:val="24"/>
          <w:szCs w:val="24"/>
          <w:lang w:val="en" w:eastAsia="en-GB"/>
        </w:rPr>
        <w:t xml:space="preserve"> </w:t>
      </w:r>
    </w:p>
    <w:p w:rsidR="00C449FF" w:rsidRDefault="00C449FF" w:rsidP="00C449FF">
      <w:pPr>
        <w:spacing w:after="0" w:line="240" w:lineRule="auto"/>
        <w:jc w:val="center"/>
        <w:rPr>
          <w:rFonts w:ascii="Times New Roman" w:eastAsia="Times New Roman" w:hAnsi="Times New Roman" w:cs="Times New Roman"/>
          <w:sz w:val="24"/>
          <w:szCs w:val="24"/>
          <w:lang w:val="en" w:eastAsia="en-GB"/>
        </w:rPr>
      </w:pPr>
    </w:p>
    <w:p w:rsidR="00226647" w:rsidRPr="00C449FF" w:rsidRDefault="00226647" w:rsidP="00C449FF">
      <w:pPr>
        <w:spacing w:after="0" w:line="240" w:lineRule="auto"/>
        <w:jc w:val="center"/>
        <w:rPr>
          <w:rFonts w:ascii="Arial" w:eastAsia="Times New Roman" w:hAnsi="Arial" w:cs="Arial"/>
          <w:lang w:val="en" w:eastAsia="en-GB"/>
        </w:rPr>
      </w:pPr>
      <w:r w:rsidRPr="00C449FF">
        <w:rPr>
          <w:rFonts w:ascii="Arial" w:eastAsia="Times New Roman" w:hAnsi="Arial" w:cs="Arial"/>
          <w:lang w:val="en" w:eastAsia="en-GB"/>
        </w:rPr>
        <w:t>A total of 708 disclosures of paedophiles have been made across England and Wales, and Scotland, since powers under Sarah's Law were rolled out nationwide.</w:t>
      </w:r>
    </w:p>
    <w:p w:rsidR="00226647" w:rsidRPr="00C449FF" w:rsidRDefault="00226647" w:rsidP="00C449FF">
      <w:pPr>
        <w:spacing w:before="100" w:beforeAutospacing="1" w:after="100" w:afterAutospacing="1" w:line="240" w:lineRule="auto"/>
        <w:jc w:val="center"/>
        <w:rPr>
          <w:rFonts w:ascii="Arial" w:eastAsia="Times New Roman" w:hAnsi="Arial" w:cs="Arial"/>
          <w:lang w:val="en" w:eastAsia="en-GB"/>
        </w:rPr>
      </w:pPr>
      <w:r w:rsidRPr="00C449FF">
        <w:rPr>
          <w:rFonts w:ascii="Arial" w:eastAsia="Times New Roman" w:hAnsi="Arial" w:cs="Arial"/>
          <w:lang w:val="en" w:eastAsia="en-GB"/>
        </w:rPr>
        <w:t>Sarah's Law - or the child sex offender disclosure scheme - allows parents, carers and guardians to formally ask the police to tell them if someone has a record for child sexual offences.</w:t>
      </w:r>
    </w:p>
    <w:p w:rsidR="00226647" w:rsidRPr="00C449FF" w:rsidRDefault="00226647" w:rsidP="00C449FF">
      <w:pPr>
        <w:spacing w:before="100" w:beforeAutospacing="1" w:after="100" w:afterAutospacing="1" w:line="240" w:lineRule="auto"/>
        <w:jc w:val="center"/>
        <w:rPr>
          <w:rFonts w:ascii="Arial" w:eastAsia="Times New Roman" w:hAnsi="Arial" w:cs="Arial"/>
          <w:lang w:val="en" w:eastAsia="en-GB"/>
        </w:rPr>
      </w:pPr>
      <w:r w:rsidRPr="00C449FF">
        <w:rPr>
          <w:rFonts w:ascii="Arial" w:eastAsia="Times New Roman" w:hAnsi="Arial" w:cs="Arial"/>
          <w:lang w:val="en" w:eastAsia="en-GB"/>
        </w:rPr>
        <w:t>The Home Office developed the scheme to protect children.</w:t>
      </w:r>
    </w:p>
    <w:p w:rsidR="00C449FF" w:rsidRDefault="00C449FF" w:rsidP="00226647">
      <w:pPr>
        <w:spacing w:before="100" w:beforeAutospacing="1" w:after="100" w:afterAutospacing="1" w:line="240" w:lineRule="auto"/>
        <w:rPr>
          <w:rFonts w:ascii="Arial" w:eastAsia="Times New Roman" w:hAnsi="Arial" w:cs="Arial"/>
          <w:lang w:val="en" w:eastAsia="en-GB"/>
        </w:rPr>
      </w:pP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Here are some key questions and answers surrounding Sarah's Law:</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b/>
          <w:bCs/>
          <w:lang w:val="en" w:eastAsia="en-GB"/>
        </w:rPr>
        <w:t>What is the background to the scheme?</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It was developed in consultation with Sara Payne, whose eight-year-old daughter Sarah was murdered by a convicted paedophile.</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Sarah, who lived in Hersham, Surrey, disappeared on the evening of July 1 2000 from a cornfield near the home of her paternal grandparents, Terence and Lesley Payne, in Kingston Gorse, West Sussex.</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A body was found on July 17 2000 in a field near Pulborough, some 15 miles from Kingston Gorse where she had disappeared. It was confirmed as Sarah.</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lastRenderedPageBreak/>
        <w:t>Roy Whiting was convicted of the abduction and murder of Sarah on December 12 2001 and sentenced to life imprisonment.</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Whiting had previously abducted and sexually assaulted an eight-year-old girl, who cannot be named for legal reasons, and was sentenced to four years in prison.</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Ms Payne campaigned in support of bringing in a scheme similar to Megan's Law in the US, which allows every parent in the country to know if dangeous offenders are living in their area.</w:t>
      </w:r>
    </w:p>
    <w:p w:rsidR="00226647" w:rsidRPr="00C449FF" w:rsidRDefault="00177036" w:rsidP="00226647">
      <w:pPr>
        <w:spacing w:before="100" w:beforeAutospacing="1" w:after="100" w:afterAutospacing="1" w:line="240" w:lineRule="auto"/>
        <w:rPr>
          <w:rFonts w:ascii="Arial" w:eastAsia="Times New Roman" w:hAnsi="Arial" w:cs="Arial"/>
          <w:lang w:val="en" w:eastAsia="en-GB"/>
        </w:rPr>
      </w:pPr>
      <w:hyperlink r:id="rId8" w:tgtFrame="_blank" w:history="1">
        <w:r w:rsidR="00226647" w:rsidRPr="00C449FF">
          <w:rPr>
            <w:rFonts w:ascii="Arial" w:eastAsia="Times New Roman" w:hAnsi="Arial" w:cs="Arial"/>
            <w:b/>
            <w:bCs/>
            <w:color w:val="0000FF"/>
            <w:u w:val="single"/>
            <w:lang w:val="en" w:eastAsia="en-GB"/>
          </w:rPr>
          <w:t xml:space="preserve">Read: Over 700 </w:t>
        </w:r>
        <w:r w:rsidR="00C449FF" w:rsidRPr="00C449FF">
          <w:rPr>
            <w:rFonts w:ascii="Arial" w:eastAsia="Times New Roman" w:hAnsi="Arial" w:cs="Arial"/>
            <w:b/>
            <w:bCs/>
            <w:color w:val="0000FF"/>
            <w:u w:val="single"/>
            <w:lang w:val="en" w:eastAsia="en-GB"/>
          </w:rPr>
          <w:t>pedophiles</w:t>
        </w:r>
        <w:r w:rsidR="00226647" w:rsidRPr="00C449FF">
          <w:rPr>
            <w:rFonts w:ascii="Arial" w:eastAsia="Times New Roman" w:hAnsi="Arial" w:cs="Arial"/>
            <w:b/>
            <w:bCs/>
            <w:color w:val="0000FF"/>
            <w:u w:val="single"/>
            <w:lang w:val="en" w:eastAsia="en-GB"/>
          </w:rPr>
          <w:t xml:space="preserve"> identified under Sarah's Law</w:t>
        </w:r>
      </w:hyperlink>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b/>
          <w:bCs/>
          <w:lang w:val="en" w:eastAsia="en-GB"/>
        </w:rPr>
        <w:t>How does the scheme work?</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Anyone who wants to find out if someone in contact with a child has a record of child sexual offences can use the scheme.</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Police forces process the application - but disclosure is not guaranteed.</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However, an applicant can trigger an investigation to find out if a person has a known history even if there are no firm grounds for suspicion.</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 xml:space="preserve">Grandparents and </w:t>
      </w:r>
      <w:r w:rsidR="00C449FF" w:rsidRPr="00C449FF">
        <w:rPr>
          <w:rFonts w:ascii="Arial" w:eastAsia="Times New Roman" w:hAnsi="Arial" w:cs="Arial"/>
          <w:lang w:val="en" w:eastAsia="en-GB"/>
        </w:rPr>
        <w:t>neighbour’s</w:t>
      </w:r>
      <w:r w:rsidRPr="00C449FF">
        <w:rPr>
          <w:rFonts w:ascii="Arial" w:eastAsia="Times New Roman" w:hAnsi="Arial" w:cs="Arial"/>
          <w:lang w:val="en" w:eastAsia="en-GB"/>
        </w:rPr>
        <w:t xml:space="preserve"> are also invited to use the scheme but it is most commonly used by parents and guardians.</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b/>
          <w:bCs/>
          <w:lang w:val="en" w:eastAsia="en-GB"/>
        </w:rPr>
        <w:t>Where the scheme is available?</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The scheme is available across all 43 police forces in England and Wales, and in Scotland. It does not apply in Northern Ireland.</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b/>
          <w:bCs/>
          <w:lang w:val="en" w:eastAsia="en-GB"/>
        </w:rPr>
        <w:t>Who will the information be disclosed to?</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The information will only be provided to the person making the enquiry.</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The person receiving the information must agree to keep it confidential.</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b/>
          <w:bCs/>
          <w:lang w:val="en" w:eastAsia="en-GB"/>
        </w:rPr>
        <w:t>Were there any concerns?</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There have been fears the scheme could drive child sex offenders underground, or cause vigilante-style attacks.</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In the US, Megan's Law, which allows much more disclosure, including the publication of names, addresses and pictures of paedophiles in some states, has experienced such problems.</w:t>
      </w:r>
    </w:p>
    <w:p w:rsidR="00226647" w:rsidRPr="00C449FF" w:rsidRDefault="00226647" w:rsidP="00226647">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Under the UK scheme, a parent who is given information is not allowed to pass it on to other people.</w:t>
      </w:r>
    </w:p>
    <w:p w:rsidR="003808B7" w:rsidRPr="00C449FF" w:rsidRDefault="00226647" w:rsidP="00C449FF">
      <w:pPr>
        <w:spacing w:before="100" w:beforeAutospacing="1" w:after="100" w:afterAutospacing="1" w:line="240" w:lineRule="auto"/>
        <w:rPr>
          <w:rFonts w:ascii="Arial" w:eastAsia="Times New Roman" w:hAnsi="Arial" w:cs="Arial"/>
          <w:lang w:val="en" w:eastAsia="en-GB"/>
        </w:rPr>
      </w:pPr>
      <w:r w:rsidRPr="00C449FF">
        <w:rPr>
          <w:rFonts w:ascii="Arial" w:eastAsia="Times New Roman" w:hAnsi="Arial" w:cs="Arial"/>
          <w:lang w:val="en" w:eastAsia="en-GB"/>
        </w:rPr>
        <w:t>The pilot did not throw up any such problems, but children's charities have warned that monitoring of the scheme must continue as it is rolled out nationally to ensure this does not happen.</w:t>
      </w:r>
    </w:p>
    <w:sectPr w:rsidR="003808B7" w:rsidRPr="00C449FF" w:rsidSect="00C449F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49FF" w:rsidRDefault="00C449FF" w:rsidP="00C449FF">
      <w:pPr>
        <w:spacing w:after="0" w:line="240" w:lineRule="auto"/>
      </w:pPr>
      <w:r>
        <w:separator/>
      </w:r>
    </w:p>
  </w:endnote>
  <w:endnote w:type="continuationSeparator" w:id="0">
    <w:p w:rsidR="00C449FF" w:rsidRDefault="00C449FF" w:rsidP="00C44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49FF" w:rsidRDefault="00C449FF" w:rsidP="00C449FF">
    <w:pPr>
      <w:pStyle w:val="Footer"/>
      <w:rPr>
        <w:color w:val="000000"/>
        <w:sz w:val="17"/>
      </w:rPr>
    </w:pPr>
    <w:bookmarkStart w:id="3" w:name="TITUS1FooterEvenPages"/>
    <w:r w:rsidRPr="00C449FF">
      <w:rPr>
        <w:color w:val="000000"/>
        <w:sz w:val="17"/>
      </w:rPr>
      <w:t> </w:t>
    </w:r>
  </w:p>
  <w:bookmarkEnd w:id="3"/>
  <w:p w:rsidR="00C449FF" w:rsidRDefault="00C449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49FF" w:rsidRDefault="00C449FF" w:rsidP="00C449FF">
    <w:pPr>
      <w:pStyle w:val="Footer"/>
      <w:rPr>
        <w:color w:val="000000"/>
        <w:sz w:val="17"/>
      </w:rPr>
    </w:pPr>
    <w:bookmarkStart w:id="4" w:name="TITUS1FooterPrimary"/>
    <w:r w:rsidRPr="00C449FF">
      <w:rPr>
        <w:color w:val="000000"/>
        <w:sz w:val="17"/>
      </w:rPr>
      <w:t> </w:t>
    </w:r>
  </w:p>
  <w:bookmarkEnd w:id="4"/>
  <w:p w:rsidR="00C449FF" w:rsidRDefault="00C449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49FF" w:rsidRDefault="00C449FF" w:rsidP="00C449FF">
    <w:pPr>
      <w:pStyle w:val="Footer"/>
      <w:rPr>
        <w:color w:val="000000"/>
        <w:sz w:val="17"/>
      </w:rPr>
    </w:pPr>
    <w:bookmarkStart w:id="6" w:name="TITUS1FooterFirstPage"/>
    <w:r w:rsidRPr="00C449FF">
      <w:rPr>
        <w:color w:val="000000"/>
        <w:sz w:val="17"/>
      </w:rPr>
      <w:t> </w:t>
    </w:r>
  </w:p>
  <w:bookmarkEnd w:id="6"/>
  <w:p w:rsidR="00C449FF" w:rsidRDefault="00C44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49FF" w:rsidRDefault="00C449FF" w:rsidP="00C449FF">
      <w:pPr>
        <w:spacing w:after="0" w:line="240" w:lineRule="auto"/>
      </w:pPr>
      <w:r>
        <w:separator/>
      </w:r>
    </w:p>
  </w:footnote>
  <w:footnote w:type="continuationSeparator" w:id="0">
    <w:p w:rsidR="00C449FF" w:rsidRDefault="00C449FF" w:rsidP="00C44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49FF" w:rsidRDefault="00C449FF" w:rsidP="00C449FF">
    <w:pPr>
      <w:pStyle w:val="Header"/>
      <w:rPr>
        <w:color w:val="000000"/>
        <w:sz w:val="17"/>
      </w:rPr>
    </w:pPr>
    <w:bookmarkStart w:id="1" w:name="TITUS1HeaderEvenPages"/>
    <w:r w:rsidRPr="00C449FF">
      <w:rPr>
        <w:color w:val="000000"/>
        <w:sz w:val="17"/>
      </w:rPr>
      <w:t> </w:t>
    </w:r>
  </w:p>
  <w:bookmarkEnd w:id="1"/>
  <w:p w:rsidR="00C449FF" w:rsidRDefault="00C449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49FF" w:rsidRDefault="00C449FF" w:rsidP="00C449FF">
    <w:pPr>
      <w:pStyle w:val="Header"/>
      <w:rPr>
        <w:color w:val="000000"/>
        <w:sz w:val="17"/>
      </w:rPr>
    </w:pPr>
    <w:bookmarkStart w:id="2" w:name="TITUS1HeaderPrimary"/>
    <w:r w:rsidRPr="00C449FF">
      <w:rPr>
        <w:color w:val="000000"/>
        <w:sz w:val="17"/>
      </w:rPr>
      <w:t> </w:t>
    </w:r>
  </w:p>
  <w:bookmarkEnd w:id="2"/>
  <w:p w:rsidR="00C449FF" w:rsidRDefault="00C449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49FF" w:rsidRDefault="00C449FF" w:rsidP="00C449FF">
    <w:pPr>
      <w:pStyle w:val="Header"/>
      <w:rPr>
        <w:color w:val="000000"/>
        <w:sz w:val="17"/>
      </w:rPr>
    </w:pPr>
    <w:bookmarkStart w:id="5" w:name="TITUS1HeaderFirstPage"/>
    <w:r w:rsidRPr="00C449FF">
      <w:rPr>
        <w:color w:val="000000"/>
        <w:sz w:val="17"/>
      </w:rPr>
      <w:t> </w:t>
    </w:r>
  </w:p>
  <w:bookmarkEnd w:id="5"/>
  <w:p w:rsidR="00C449FF" w:rsidRDefault="00C449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187AB9"/>
    <w:multiLevelType w:val="multilevel"/>
    <w:tmpl w:val="D1146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F765F"/>
    <w:multiLevelType w:val="multilevel"/>
    <w:tmpl w:val="DC08D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D361E1"/>
    <w:multiLevelType w:val="multilevel"/>
    <w:tmpl w:val="9ADC5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856B44"/>
    <w:multiLevelType w:val="multilevel"/>
    <w:tmpl w:val="A6905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cUNqFm/doDSdQeppcOHSRMmSnc8Xtyi2Y3z1nw/n8jmVQVCD1FzYvxxzE7OfkKlaOSeYztwYknzFm6UYN5SsiA==" w:salt="+diHS2SVALUkyxBHnlzs9w=="/>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647"/>
    <w:rsid w:val="00177036"/>
    <w:rsid w:val="00226647"/>
    <w:rsid w:val="003808B7"/>
    <w:rsid w:val="00C44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A2D027E8-834C-4670-AE7A-67CCDE209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26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6647"/>
    <w:rPr>
      <w:rFonts w:ascii="Tahoma" w:hAnsi="Tahoma" w:cs="Tahoma"/>
      <w:sz w:val="16"/>
      <w:szCs w:val="16"/>
    </w:rPr>
  </w:style>
  <w:style w:type="character" w:styleId="Hyperlink">
    <w:name w:val="Hyperlink"/>
    <w:basedOn w:val="DefaultParagraphFont"/>
    <w:uiPriority w:val="99"/>
    <w:unhideWhenUsed/>
    <w:rsid w:val="00C449FF"/>
    <w:rPr>
      <w:color w:val="0000FF" w:themeColor="hyperlink"/>
      <w:u w:val="single"/>
    </w:rPr>
  </w:style>
  <w:style w:type="paragraph" w:styleId="Header">
    <w:name w:val="header"/>
    <w:basedOn w:val="Normal"/>
    <w:link w:val="HeaderChar"/>
    <w:uiPriority w:val="99"/>
    <w:unhideWhenUsed/>
    <w:rsid w:val="00C44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9FF"/>
  </w:style>
  <w:style w:type="paragraph" w:styleId="Footer">
    <w:name w:val="footer"/>
    <w:basedOn w:val="Normal"/>
    <w:link w:val="FooterChar"/>
    <w:uiPriority w:val="99"/>
    <w:unhideWhenUsed/>
    <w:rsid w:val="00C44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898597">
      <w:bodyDiv w:val="1"/>
      <w:marLeft w:val="0"/>
      <w:marRight w:val="0"/>
      <w:marTop w:val="0"/>
      <w:marBottom w:val="0"/>
      <w:divBdr>
        <w:top w:val="none" w:sz="0" w:space="0" w:color="auto"/>
        <w:left w:val="none" w:sz="0" w:space="0" w:color="auto"/>
        <w:bottom w:val="none" w:sz="0" w:space="0" w:color="auto"/>
        <w:right w:val="none" w:sz="0" w:space="0" w:color="auto"/>
      </w:divBdr>
      <w:divsChild>
        <w:div w:id="593245821">
          <w:marLeft w:val="0"/>
          <w:marRight w:val="0"/>
          <w:marTop w:val="0"/>
          <w:marBottom w:val="0"/>
          <w:divBdr>
            <w:top w:val="none" w:sz="0" w:space="0" w:color="auto"/>
            <w:left w:val="none" w:sz="0" w:space="0" w:color="auto"/>
            <w:bottom w:val="none" w:sz="0" w:space="0" w:color="auto"/>
            <w:right w:val="none" w:sz="0" w:space="0" w:color="auto"/>
          </w:divBdr>
          <w:divsChild>
            <w:div w:id="360864789">
              <w:marLeft w:val="0"/>
              <w:marRight w:val="0"/>
              <w:marTop w:val="0"/>
              <w:marBottom w:val="0"/>
              <w:divBdr>
                <w:top w:val="none" w:sz="0" w:space="0" w:color="auto"/>
                <w:left w:val="none" w:sz="0" w:space="0" w:color="auto"/>
                <w:bottom w:val="none" w:sz="0" w:space="0" w:color="auto"/>
                <w:right w:val="none" w:sz="0" w:space="0" w:color="auto"/>
              </w:divBdr>
              <w:divsChild>
                <w:div w:id="902911730">
                  <w:marLeft w:val="0"/>
                  <w:marRight w:val="0"/>
                  <w:marTop w:val="0"/>
                  <w:marBottom w:val="0"/>
                  <w:divBdr>
                    <w:top w:val="none" w:sz="0" w:space="0" w:color="auto"/>
                    <w:left w:val="none" w:sz="0" w:space="0" w:color="auto"/>
                    <w:bottom w:val="none" w:sz="0" w:space="0" w:color="auto"/>
                    <w:right w:val="none" w:sz="0" w:space="0" w:color="auto"/>
                  </w:divBdr>
                  <w:divsChild>
                    <w:div w:id="673147089">
                      <w:marLeft w:val="0"/>
                      <w:marRight w:val="0"/>
                      <w:marTop w:val="0"/>
                      <w:marBottom w:val="0"/>
                      <w:divBdr>
                        <w:top w:val="none" w:sz="0" w:space="0" w:color="auto"/>
                        <w:left w:val="none" w:sz="0" w:space="0" w:color="auto"/>
                        <w:bottom w:val="none" w:sz="0" w:space="0" w:color="auto"/>
                        <w:right w:val="none" w:sz="0" w:space="0" w:color="auto"/>
                      </w:divBdr>
                      <w:divsChild>
                        <w:div w:id="255286049">
                          <w:marLeft w:val="0"/>
                          <w:marRight w:val="0"/>
                          <w:marTop w:val="0"/>
                          <w:marBottom w:val="0"/>
                          <w:divBdr>
                            <w:top w:val="none" w:sz="0" w:space="0" w:color="auto"/>
                            <w:left w:val="none" w:sz="0" w:space="0" w:color="auto"/>
                            <w:bottom w:val="none" w:sz="0" w:space="0" w:color="auto"/>
                            <w:right w:val="none" w:sz="0" w:space="0" w:color="auto"/>
                          </w:divBdr>
                          <w:divsChild>
                            <w:div w:id="1656494786">
                              <w:marLeft w:val="0"/>
                              <w:marRight w:val="0"/>
                              <w:marTop w:val="0"/>
                              <w:marBottom w:val="0"/>
                              <w:divBdr>
                                <w:top w:val="none" w:sz="0" w:space="0" w:color="auto"/>
                                <w:left w:val="none" w:sz="0" w:space="0" w:color="auto"/>
                                <w:bottom w:val="none" w:sz="0" w:space="0" w:color="auto"/>
                                <w:right w:val="none" w:sz="0" w:space="0" w:color="auto"/>
                              </w:divBdr>
                              <w:divsChild>
                                <w:div w:id="2077047386">
                                  <w:marLeft w:val="0"/>
                                  <w:marRight w:val="0"/>
                                  <w:marTop w:val="0"/>
                                  <w:marBottom w:val="0"/>
                                  <w:divBdr>
                                    <w:top w:val="none" w:sz="0" w:space="0" w:color="auto"/>
                                    <w:left w:val="none" w:sz="0" w:space="0" w:color="auto"/>
                                    <w:bottom w:val="none" w:sz="0" w:space="0" w:color="auto"/>
                                    <w:right w:val="none" w:sz="0" w:space="0" w:color="auto"/>
                                  </w:divBdr>
                                  <w:divsChild>
                                    <w:div w:id="870144897">
                                      <w:marLeft w:val="0"/>
                                      <w:marRight w:val="0"/>
                                      <w:marTop w:val="0"/>
                                      <w:marBottom w:val="0"/>
                                      <w:divBdr>
                                        <w:top w:val="none" w:sz="0" w:space="0" w:color="auto"/>
                                        <w:left w:val="none" w:sz="0" w:space="0" w:color="auto"/>
                                        <w:bottom w:val="none" w:sz="0" w:space="0" w:color="auto"/>
                                        <w:right w:val="none" w:sz="0" w:space="0" w:color="auto"/>
                                      </w:divBdr>
                                    </w:div>
                                  </w:divsChild>
                                </w:div>
                                <w:div w:id="2077240949">
                                  <w:marLeft w:val="0"/>
                                  <w:marRight w:val="0"/>
                                  <w:marTop w:val="0"/>
                                  <w:marBottom w:val="0"/>
                                  <w:divBdr>
                                    <w:top w:val="none" w:sz="0" w:space="0" w:color="auto"/>
                                    <w:left w:val="none" w:sz="0" w:space="0" w:color="auto"/>
                                    <w:bottom w:val="none" w:sz="0" w:space="0" w:color="auto"/>
                                    <w:right w:val="none" w:sz="0" w:space="0" w:color="auto"/>
                                  </w:divBdr>
                                  <w:divsChild>
                                    <w:div w:id="921987599">
                                      <w:marLeft w:val="0"/>
                                      <w:marRight w:val="0"/>
                                      <w:marTop w:val="0"/>
                                      <w:marBottom w:val="0"/>
                                      <w:divBdr>
                                        <w:top w:val="none" w:sz="0" w:space="0" w:color="auto"/>
                                        <w:left w:val="none" w:sz="0" w:space="0" w:color="auto"/>
                                        <w:bottom w:val="none" w:sz="0" w:space="0" w:color="auto"/>
                                        <w:right w:val="none" w:sz="0" w:space="0" w:color="auto"/>
                                      </w:divBdr>
                                    </w:div>
                                  </w:divsChild>
                                </w:div>
                                <w:div w:id="1165827933">
                                  <w:marLeft w:val="0"/>
                                  <w:marRight w:val="0"/>
                                  <w:marTop w:val="0"/>
                                  <w:marBottom w:val="0"/>
                                  <w:divBdr>
                                    <w:top w:val="none" w:sz="0" w:space="0" w:color="auto"/>
                                    <w:left w:val="none" w:sz="0" w:space="0" w:color="auto"/>
                                    <w:bottom w:val="none" w:sz="0" w:space="0" w:color="auto"/>
                                    <w:right w:val="none" w:sz="0" w:space="0" w:color="auto"/>
                                  </w:divBdr>
                                </w:div>
                                <w:div w:id="1328823722">
                                  <w:marLeft w:val="0"/>
                                  <w:marRight w:val="0"/>
                                  <w:marTop w:val="0"/>
                                  <w:marBottom w:val="0"/>
                                  <w:divBdr>
                                    <w:top w:val="none" w:sz="0" w:space="0" w:color="auto"/>
                                    <w:left w:val="none" w:sz="0" w:space="0" w:color="auto"/>
                                    <w:bottom w:val="none" w:sz="0" w:space="0" w:color="auto"/>
                                    <w:right w:val="none" w:sz="0" w:space="0" w:color="auto"/>
                                  </w:divBdr>
                                </w:div>
                                <w:div w:id="1109203990">
                                  <w:marLeft w:val="0"/>
                                  <w:marRight w:val="0"/>
                                  <w:marTop w:val="0"/>
                                  <w:marBottom w:val="0"/>
                                  <w:divBdr>
                                    <w:top w:val="none" w:sz="0" w:space="0" w:color="auto"/>
                                    <w:left w:val="none" w:sz="0" w:space="0" w:color="auto"/>
                                    <w:bottom w:val="none" w:sz="0" w:space="0" w:color="auto"/>
                                    <w:right w:val="none" w:sz="0" w:space="0" w:color="auto"/>
                                  </w:divBdr>
                                </w:div>
                                <w:div w:id="2128355780">
                                  <w:marLeft w:val="0"/>
                                  <w:marRight w:val="0"/>
                                  <w:marTop w:val="0"/>
                                  <w:marBottom w:val="0"/>
                                  <w:divBdr>
                                    <w:top w:val="none" w:sz="0" w:space="0" w:color="auto"/>
                                    <w:left w:val="none" w:sz="0" w:space="0" w:color="auto"/>
                                    <w:bottom w:val="none" w:sz="0" w:space="0" w:color="auto"/>
                                    <w:right w:val="none" w:sz="0" w:space="0" w:color="auto"/>
                                  </w:divBdr>
                                </w:div>
                                <w:div w:id="1553884394">
                                  <w:marLeft w:val="0"/>
                                  <w:marRight w:val="0"/>
                                  <w:marTop w:val="0"/>
                                  <w:marBottom w:val="0"/>
                                  <w:divBdr>
                                    <w:top w:val="none" w:sz="0" w:space="0" w:color="auto"/>
                                    <w:left w:val="none" w:sz="0" w:space="0" w:color="auto"/>
                                    <w:bottom w:val="none" w:sz="0" w:space="0" w:color="auto"/>
                                    <w:right w:val="none" w:sz="0" w:space="0" w:color="auto"/>
                                  </w:divBdr>
                                </w:div>
                                <w:div w:id="319191527">
                                  <w:marLeft w:val="0"/>
                                  <w:marRight w:val="0"/>
                                  <w:marTop w:val="0"/>
                                  <w:marBottom w:val="0"/>
                                  <w:divBdr>
                                    <w:top w:val="none" w:sz="0" w:space="0" w:color="auto"/>
                                    <w:left w:val="none" w:sz="0" w:space="0" w:color="auto"/>
                                    <w:bottom w:val="none" w:sz="0" w:space="0" w:color="auto"/>
                                    <w:right w:val="none" w:sz="0" w:space="0" w:color="auto"/>
                                  </w:divBdr>
                                </w:div>
                                <w:div w:id="1003171307">
                                  <w:marLeft w:val="0"/>
                                  <w:marRight w:val="0"/>
                                  <w:marTop w:val="0"/>
                                  <w:marBottom w:val="0"/>
                                  <w:divBdr>
                                    <w:top w:val="none" w:sz="0" w:space="0" w:color="auto"/>
                                    <w:left w:val="none" w:sz="0" w:space="0" w:color="auto"/>
                                    <w:bottom w:val="none" w:sz="0" w:space="0" w:color="auto"/>
                                    <w:right w:val="none" w:sz="0" w:space="0" w:color="auto"/>
                                  </w:divBdr>
                                </w:div>
                                <w:div w:id="593829609">
                                  <w:marLeft w:val="0"/>
                                  <w:marRight w:val="0"/>
                                  <w:marTop w:val="0"/>
                                  <w:marBottom w:val="0"/>
                                  <w:divBdr>
                                    <w:top w:val="none" w:sz="0" w:space="0" w:color="auto"/>
                                    <w:left w:val="none" w:sz="0" w:space="0" w:color="auto"/>
                                    <w:bottom w:val="none" w:sz="0" w:space="0" w:color="auto"/>
                                    <w:right w:val="none" w:sz="0" w:space="0" w:color="auto"/>
                                  </w:divBdr>
                                </w:div>
                                <w:div w:id="1653021807">
                                  <w:marLeft w:val="0"/>
                                  <w:marRight w:val="0"/>
                                  <w:marTop w:val="0"/>
                                  <w:marBottom w:val="0"/>
                                  <w:divBdr>
                                    <w:top w:val="none" w:sz="0" w:space="0" w:color="auto"/>
                                    <w:left w:val="none" w:sz="0" w:space="0" w:color="auto"/>
                                    <w:bottom w:val="none" w:sz="0" w:space="0" w:color="auto"/>
                                    <w:right w:val="none" w:sz="0" w:space="0" w:color="auto"/>
                                  </w:divBdr>
                                </w:div>
                                <w:div w:id="1934901186">
                                  <w:marLeft w:val="0"/>
                                  <w:marRight w:val="0"/>
                                  <w:marTop w:val="0"/>
                                  <w:marBottom w:val="0"/>
                                  <w:divBdr>
                                    <w:top w:val="none" w:sz="0" w:space="0" w:color="auto"/>
                                    <w:left w:val="none" w:sz="0" w:space="0" w:color="auto"/>
                                    <w:bottom w:val="none" w:sz="0" w:space="0" w:color="auto"/>
                                    <w:right w:val="none" w:sz="0" w:space="0" w:color="auto"/>
                                  </w:divBdr>
                                  <w:divsChild>
                                    <w:div w:id="1135025672">
                                      <w:marLeft w:val="0"/>
                                      <w:marRight w:val="0"/>
                                      <w:marTop w:val="0"/>
                                      <w:marBottom w:val="0"/>
                                      <w:divBdr>
                                        <w:top w:val="none" w:sz="0" w:space="0" w:color="auto"/>
                                        <w:left w:val="none" w:sz="0" w:space="0" w:color="auto"/>
                                        <w:bottom w:val="none" w:sz="0" w:space="0" w:color="auto"/>
                                        <w:right w:val="none" w:sz="0" w:space="0" w:color="auto"/>
                                      </w:divBdr>
                                      <w:divsChild>
                                        <w:div w:id="2099980459">
                                          <w:marLeft w:val="0"/>
                                          <w:marRight w:val="0"/>
                                          <w:marTop w:val="0"/>
                                          <w:marBottom w:val="0"/>
                                          <w:divBdr>
                                            <w:top w:val="none" w:sz="0" w:space="0" w:color="auto"/>
                                            <w:left w:val="none" w:sz="0" w:space="0" w:color="auto"/>
                                            <w:bottom w:val="none" w:sz="0" w:space="0" w:color="auto"/>
                                            <w:right w:val="none" w:sz="0" w:space="0" w:color="auto"/>
                                          </w:divBdr>
                                          <w:divsChild>
                                            <w:div w:id="58734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697048">
                                      <w:marLeft w:val="0"/>
                                      <w:marRight w:val="0"/>
                                      <w:marTop w:val="0"/>
                                      <w:marBottom w:val="0"/>
                                      <w:divBdr>
                                        <w:top w:val="none" w:sz="0" w:space="0" w:color="auto"/>
                                        <w:left w:val="none" w:sz="0" w:space="0" w:color="auto"/>
                                        <w:bottom w:val="none" w:sz="0" w:space="0" w:color="auto"/>
                                        <w:right w:val="none" w:sz="0" w:space="0" w:color="auto"/>
                                      </w:divBdr>
                                    </w:div>
                                  </w:divsChild>
                                </w:div>
                                <w:div w:id="1052657817">
                                  <w:marLeft w:val="0"/>
                                  <w:marRight w:val="0"/>
                                  <w:marTop w:val="0"/>
                                  <w:marBottom w:val="0"/>
                                  <w:divBdr>
                                    <w:top w:val="none" w:sz="0" w:space="0" w:color="auto"/>
                                    <w:left w:val="none" w:sz="0" w:space="0" w:color="auto"/>
                                    <w:bottom w:val="none" w:sz="0" w:space="0" w:color="auto"/>
                                    <w:right w:val="none" w:sz="0" w:space="0" w:color="auto"/>
                                  </w:divBdr>
                                </w:div>
                                <w:div w:id="85422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tv.com/news/story/2013-12-23/more-than-700-paedophiles-identified-under-sarahs-law/"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467</Words>
  <Characters>2662</Characters>
  <Application>Microsoft Office Word</Application>
  <DocSecurity>4</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North Wales Police</Company>
  <LinksUpToDate>false</LinksUpToDate>
  <CharactersWithSpaces>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mwl</dc:creator>
  <cp:keywords/>
  <dc:description/>
  <cp:lastModifiedBy>Jones,Sarah swp5354</cp:lastModifiedBy>
  <cp:revision>2</cp:revision>
  <cp:lastPrinted>2017-03-16T12:47:00Z</cp:lastPrinted>
  <dcterms:created xsi:type="dcterms:W3CDTF">2019-02-21T08:55:00Z</dcterms:created>
  <dcterms:modified xsi:type="dcterms:W3CDTF">2019-02-21T08:55:00Z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b348bb82-3014-4e97-997c-768d6481b2e3</vt:lpwstr>
  </property>
  <property fmtid="{D5CDD505-2E9C-101B-9397-08002B2CF9AE}" pid="3" name="Classification">
    <vt:lpwstr>OFFICIAL</vt:lpwstr>
  </property>
  <property fmtid="{D5CDD505-2E9C-101B-9397-08002B2CF9AE}" pid="4" name="Visibility">
    <vt:lpwstr>NOT VISIBLE</vt:lpwstr>
  </property>
</Properties>
</file>