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cs="Arial"/>
          <w:b/>
          <w:b/>
          <w:sz w:val="40"/>
          <w:szCs w:val="32"/>
        </w:rPr>
      </w:pPr>
      <w:r>
        <w:rPr>
          <w:rFonts w:cs="Arial"/>
          <w:b/>
          <w:bCs/>
          <w:sz w:val="40"/>
          <w:szCs w:val="32"/>
        </w:rPr>
        <w:t>Marketing Plan for “</w:t>
      </w:r>
      <w:r>
        <w:rPr>
          <w:rFonts w:cs="Arial"/>
          <w:b/>
          <w:sz w:val="40"/>
          <w:szCs w:val="32"/>
        </w:rPr>
        <w:t xml:space="preserve">Hiltons Hotels” </w:t>
      </w:r>
    </w:p>
    <w:p>
      <w:pPr>
        <w:pStyle w:val="Normal"/>
        <w:jc w:val="center"/>
        <w:rPr/>
      </w:pPr>
      <w:r>
        <w:rPr/>
        <w:t xml:space="preserve">Student Name: </w:t>
      </w:r>
      <w:r>
        <w:rPr/>
        <w:t>Alexandru Marius Radu</w:t>
      </w:r>
    </w:p>
    <w:p>
      <w:pPr>
        <w:pStyle w:val="Normal"/>
        <w:jc w:val="center"/>
        <w:rPr/>
      </w:pPr>
      <w:r>
        <w:rPr/>
        <w:t xml:space="preserve">Student ID: </w:t>
      </w:r>
      <w:r>
        <w:rPr/>
        <w:t>2027192</w:t>
      </w:r>
    </w:p>
    <w:p>
      <w:pPr>
        <w:pStyle w:val="Normal"/>
        <w:jc w:val="center"/>
        <w:rPr/>
      </w:pPr>
      <w:r>
        <w:rPr/>
      </w:r>
    </w:p>
    <w:p>
      <w:pPr>
        <w:pStyle w:val="Normal"/>
        <w:jc w:val="center"/>
        <w:rPr>
          <w:rFonts w:cs="Arial"/>
          <w:b/>
          <w:b/>
          <w:bCs/>
          <w:sz w:val="40"/>
          <w:szCs w:val="36"/>
        </w:rPr>
      </w:pPr>
      <w:r>
        <w:rPr>
          <w:rFonts w:cs="Arial"/>
          <w:b/>
          <w:bCs/>
          <w:sz w:val="40"/>
          <w:szCs w:val="36"/>
        </w:rPr>
      </w:r>
    </w:p>
    <w:p>
      <w:pPr>
        <w:pStyle w:val="Normal"/>
        <w:jc w:val="center"/>
        <w:rPr>
          <w:rFonts w:cs="Arial"/>
          <w:b/>
          <w:b/>
          <w:bCs/>
          <w:sz w:val="40"/>
          <w:szCs w:val="36"/>
        </w:rPr>
      </w:pPr>
      <w:r>
        <w:rPr>
          <w:rFonts w:cs="Arial"/>
          <w:b/>
          <w:bCs/>
          <w:sz w:val="40"/>
          <w:szCs w:val="36"/>
        </w:rPr>
        <w:t>Marketing Essentials BMIH4005</w:t>
      </w:r>
    </w:p>
    <w:p>
      <w:pPr>
        <w:pStyle w:val="Normal"/>
        <w:jc w:val="center"/>
        <w:rPr>
          <w:rFonts w:cs="Arial"/>
          <w:bCs/>
          <w:szCs w:val="36"/>
        </w:rPr>
      </w:pPr>
      <w:r>
        <w:rPr>
          <w:rFonts w:cs="Arial"/>
          <w:bCs/>
          <w:szCs w:val="36"/>
        </w:rPr>
        <w:t>Lecturer: Dr Jayne Griffith-Parry, Dr Huw Thomas, Neil Dyer, Ruth Taylor-Davies, Deborah Lloyd.</w:t>
      </w:r>
    </w:p>
    <w:p>
      <w:pPr>
        <w:pStyle w:val="Normal"/>
        <w:jc w:val="center"/>
        <w:rPr>
          <w:b/>
          <w:b/>
          <w:sz w:val="48"/>
          <w:szCs w:val="48"/>
        </w:rPr>
      </w:pPr>
      <w:r>
        <w:rPr>
          <w:b/>
          <w:sz w:val="48"/>
          <w:szCs w:val="48"/>
        </w:rPr>
      </w:r>
    </w:p>
    <w:p>
      <w:pPr>
        <w:pStyle w:val="Normal"/>
        <w:jc w:val="center"/>
        <w:rPr>
          <w:b/>
          <w:b/>
          <w:sz w:val="48"/>
          <w:szCs w:val="48"/>
        </w:rPr>
      </w:pPr>
      <w:r>
        <w:rPr>
          <w:b/>
          <w:sz w:val="48"/>
          <w:szCs w:val="48"/>
        </w:rPr>
      </w:r>
    </w:p>
    <w:p>
      <w:pPr>
        <w:pStyle w:val="Normal"/>
        <w:jc w:val="center"/>
        <w:rPr>
          <w:b/>
          <w:b/>
          <w:sz w:val="48"/>
          <w:szCs w:val="48"/>
        </w:rPr>
      </w:pPr>
      <w:r>
        <w:rPr>
          <w:b/>
          <w:sz w:val="48"/>
          <w:szCs w:val="48"/>
        </w:rPr>
      </w:r>
    </w:p>
    <w:p>
      <w:pPr>
        <w:pStyle w:val="Normal"/>
        <w:jc w:val="center"/>
        <w:rPr>
          <w:b/>
          <w:b/>
          <w:sz w:val="48"/>
          <w:szCs w:val="48"/>
        </w:rPr>
      </w:pPr>
      <w:r>
        <w:rPr>
          <w:b/>
          <w:sz w:val="48"/>
          <w:szCs w:val="48"/>
        </w:rPr>
      </w:r>
    </w:p>
    <w:p>
      <w:pPr>
        <w:pStyle w:val="Normal"/>
        <w:jc w:val="center"/>
        <w:rPr>
          <w:b/>
          <w:b/>
          <w:sz w:val="48"/>
          <w:szCs w:val="48"/>
        </w:rPr>
      </w:pPr>
      <w:r>
        <w:rPr>
          <w:b/>
          <w:sz w:val="48"/>
          <w:szCs w:val="48"/>
        </w:rPr>
      </w:r>
    </w:p>
    <w:p>
      <w:pPr>
        <w:pStyle w:val="Normal"/>
        <w:jc w:val="center"/>
        <w:rPr>
          <w:b/>
          <w:b/>
          <w:sz w:val="48"/>
          <w:szCs w:val="48"/>
        </w:rPr>
      </w:pPr>
      <w:r>
        <w:rPr>
          <w:b/>
          <w:sz w:val="48"/>
          <w:szCs w:val="48"/>
        </w:rPr>
      </w:r>
    </w:p>
    <w:p>
      <w:pPr>
        <w:pStyle w:val="Normal"/>
        <w:spacing w:lineRule="auto" w:line="259"/>
        <w:jc w:val="left"/>
        <w:rPr>
          <w:b/>
          <w:b/>
          <w:sz w:val="48"/>
          <w:szCs w:val="48"/>
        </w:rPr>
      </w:pPr>
      <w:r>
        <w:rPr>
          <w:b/>
          <w:sz w:val="48"/>
          <w:szCs w:val="48"/>
        </w:rPr>
      </w:r>
    </w:p>
    <w:sdt>
      <w:sdtPr>
        <w:docPartObj>
          <w:docPartGallery w:val="Table of Contents"/>
          <w:docPartUnique w:val="true"/>
        </w:docPartObj>
      </w:sdtPr>
      <w:sdtContent>
        <w:p>
          <w:pPr>
            <w:pStyle w:val="TOCHeading"/>
            <w:rPr>
              <w:rFonts w:ascii="Times New Roman" w:hAnsi="Times New Roman" w:cs="Times New Roman"/>
              <w:b/>
              <w:b/>
              <w:sz w:val="28"/>
            </w:rPr>
          </w:pPr>
          <w:r>
            <w:rPr>
              <w:rFonts w:cs="Times New Roman" w:ascii="Times New Roman" w:hAnsi="Times New Roman"/>
              <w:b/>
              <w:sz w:val="28"/>
            </w:rPr>
            <w:t>Table of Contents</w:t>
          </w:r>
          <w:bookmarkStart w:id="0" w:name="_GoBack"/>
          <w:bookmarkEnd w:id="0"/>
        </w:p>
        <w:p>
          <w:pPr>
            <w:pStyle w:val="Contents1"/>
            <w:tabs>
              <w:tab w:val="clear" w:pos="720"/>
              <w:tab w:val="right" w:pos="9350" w:leader="dot"/>
            </w:tabs>
            <w:rPr>
              <w:rFonts w:ascii="Calibri" w:hAnsi="Calibri" w:eastAsia="" w:asciiTheme="minorHAnsi" w:eastAsiaTheme="minorEastAsia" w:hAnsiTheme="minorHAnsi"/>
              <w:sz w:val="22"/>
            </w:rPr>
          </w:pPr>
          <w:r>
            <w:fldChar w:fldCharType="begin"/>
          </w:r>
          <w:r>
            <w:rPr>
              <w:webHidden/>
              <w:rStyle w:val="IndexLink"/>
            </w:rPr>
            <w:instrText> TOC \z \o "1-3" \u \h</w:instrText>
          </w:r>
          <w:r>
            <w:rPr>
              <w:webHidden/>
              <w:rStyle w:val="IndexLink"/>
            </w:rPr>
            <w:fldChar w:fldCharType="separate"/>
          </w:r>
          <w:hyperlink w:anchor="_Toc88265021">
            <w:r>
              <w:rPr>
                <w:webHidden/>
                <w:rStyle w:val="IndexLink"/>
              </w:rPr>
              <w:t>Introduction</w:t>
            </w:r>
            <w:r>
              <w:rPr>
                <w:webHidden/>
              </w:rPr>
              <w:fldChar w:fldCharType="begin"/>
            </w:r>
            <w:r>
              <w:rPr>
                <w:webHidden/>
              </w:rPr>
              <w:instrText>PAGEREF _Toc88265021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2">
            <w:r>
              <w:rPr>
                <w:webHidden/>
                <w:rStyle w:val="IndexLink"/>
              </w:rPr>
              <w:t>Marketing Mix of Hilton Hotels</w:t>
            </w:r>
            <w:r>
              <w:rPr>
                <w:webHidden/>
              </w:rPr>
              <w:fldChar w:fldCharType="begin"/>
            </w:r>
            <w:r>
              <w:rPr>
                <w:webHidden/>
              </w:rPr>
              <w:instrText>PAGEREF _Toc88265022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3">
            <w:r>
              <w:rPr>
                <w:webHidden/>
                <w:rStyle w:val="IndexLink"/>
              </w:rPr>
              <w:t>Microeconomic analysis of Hilton Hotels</w:t>
            </w:r>
            <w:r>
              <w:rPr>
                <w:webHidden/>
              </w:rPr>
              <w:fldChar w:fldCharType="begin"/>
            </w:r>
            <w:r>
              <w:rPr>
                <w:webHidden/>
              </w:rPr>
              <w:instrText>PAGEREF _Toc88265023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4">
            <w:r>
              <w:rPr>
                <w:webHidden/>
                <w:rStyle w:val="IndexLink"/>
              </w:rPr>
              <w:t>Macroeconomic analysis of Hilton Hotels</w:t>
            </w:r>
            <w:r>
              <w:rPr>
                <w:webHidden/>
              </w:rPr>
              <w:fldChar w:fldCharType="begin"/>
            </w:r>
            <w:r>
              <w:rPr>
                <w:webHidden/>
              </w:rPr>
              <w:instrText>PAGEREF _Toc88265024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5">
            <w:r>
              <w:rPr>
                <w:webHidden/>
                <w:rStyle w:val="IndexLink"/>
              </w:rPr>
              <w:t>Creating Customer Value &amp; Engagement</w:t>
            </w:r>
            <w:r>
              <w:rPr>
                <w:webHidden/>
              </w:rPr>
              <w:fldChar w:fldCharType="begin"/>
            </w:r>
            <w:r>
              <w:rPr>
                <w:webHidden/>
              </w:rPr>
              <w:instrText>PAGEREF _Toc88265025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6">
            <w:r>
              <w:rPr>
                <w:webHidden/>
                <w:rStyle w:val="IndexLink"/>
              </w:rPr>
              <w:t>Use of Digital Marketing</w:t>
            </w:r>
            <w:r>
              <w:rPr>
                <w:webHidden/>
              </w:rPr>
              <w:fldChar w:fldCharType="begin"/>
            </w:r>
            <w:r>
              <w:rPr>
                <w:webHidden/>
              </w:rPr>
              <w:instrText>PAGEREF _Toc88265026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7">
            <w:r>
              <w:rPr>
                <w:webHidden/>
                <w:rStyle w:val="IndexLink"/>
              </w:rPr>
              <w:t>Conclusion</w:t>
            </w:r>
            <w:r>
              <w:rPr>
                <w:webHidden/>
              </w:rPr>
              <w:fldChar w:fldCharType="begin"/>
            </w:r>
            <w:r>
              <w:rPr>
                <w:webHidden/>
              </w:rPr>
              <w:instrText>PAGEREF _Toc88265027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88265028">
            <w:r>
              <w:rPr>
                <w:webHidden/>
                <w:rStyle w:val="IndexLink"/>
              </w:rPr>
              <w:t>References</w:t>
            </w:r>
            <w:r>
              <w:rPr>
                <w:webHidden/>
              </w:rPr>
              <w:fldChar w:fldCharType="begin"/>
            </w:r>
            <w:r>
              <w:rPr>
                <w:webHidden/>
              </w:rPr>
              <w:instrText>PAGEREF _Toc88265028 \h</w:instrText>
            </w:r>
            <w:r>
              <w:rPr>
                <w:webHidden/>
              </w:rPr>
              <w:fldChar w:fldCharType="separate"/>
            </w:r>
            <w:r>
              <w:rPr>
                <w:rStyle w:val="IndexLink"/>
                <w:vanish w:val="false"/>
              </w:rPr>
              <w:tab/>
              <w:t>6</w:t>
            </w:r>
            <w:r>
              <w:rPr>
                <w:webHidden/>
              </w:rPr>
              <w:fldChar w:fldCharType="end"/>
            </w:r>
          </w:hyperlink>
        </w:p>
        <w:p>
          <w:pPr>
            <w:pStyle w:val="Normal"/>
            <w:rPr/>
          </w:pPr>
          <w:r>
            <w:rPr/>
          </w:r>
          <w:r>
            <w:rPr/>
            <w:fldChar w:fldCharType="end"/>
          </w:r>
        </w:p>
      </w:sdtContent>
    </w:sdt>
    <w:p>
      <w:pPr>
        <w:pStyle w:val="Heading1"/>
        <w:rPr/>
      </w:pPr>
      <w:bookmarkStart w:id="1" w:name="_Toc88265021"/>
      <w:r>
        <w:rPr/>
        <w:t>Introduction</w:t>
      </w:r>
      <w:bookmarkEnd w:id="1"/>
    </w:p>
    <w:p>
      <w:pPr>
        <w:pStyle w:val="Normal"/>
        <w:rPr>
          <w:rFonts w:cs="Times New Roman"/>
          <w:szCs w:val="24"/>
        </w:rPr>
      </w:pPr>
      <w:r>
        <w:rPr>
          <w:rFonts w:cs="Times New Roman"/>
        </w:rPr>
        <w:t xml:space="preserve">The pandemic resulting from coronavirus tremendously changes the lifestyle of people and adversely impact the economic condition, health, and social dimension of the country. Among the different sectors of the economy, the hospitality sector of the economy had been hit hard by the restrictions of government and </w:t>
      </w:r>
      <w:r>
        <w:rPr/>
        <w:t>lockdowns (Khan et al., 2021</w:t>
      </w:r>
      <w:r>
        <w:rPr>
          <w:rFonts w:cs="Arial" w:ascii="Arial" w:hAnsi="Arial"/>
          <w:color w:val="000000"/>
          <w:sz w:val="20"/>
          <w:szCs w:val="20"/>
          <w:shd w:fill="FFFFFF" w:val="clear"/>
        </w:rPr>
        <w:t>)</w:t>
      </w:r>
      <w:r>
        <w:rPr/>
        <w:t xml:space="preserve">. </w:t>
      </w:r>
      <w:r>
        <w:rPr>
          <w:rFonts w:cs="Times New Roman"/>
        </w:rPr>
        <w:t xml:space="preserve">Hilton hotels, operating in the hospitality sector of the UK, experienced a continuous reduction </w:t>
      </w:r>
      <w:r>
        <w:rPr/>
        <w:t>of profitability and turnover throughout the pandemic period (About Hilton Hotels &amp; Resorts, 2021). Considering</w:t>
      </w:r>
      <w:r>
        <w:rPr>
          <w:rFonts w:cs="Times New Roman"/>
        </w:rPr>
        <w:t xml:space="preserve"> all of these adverse facts, this report will prepare a marketing plan for Hilton hotels and resorts </w:t>
      </w:r>
      <w:r>
        <w:rPr>
          <w:rFonts w:cs="Times New Roman"/>
          <w:szCs w:val="24"/>
        </w:rPr>
        <w:t xml:space="preserve">to attract </w:t>
      </w:r>
      <w:r>
        <w:rPr>
          <w:rFonts w:cs="Times New Roman"/>
          <w:b/>
          <w:bCs/>
          <w:szCs w:val="24"/>
        </w:rPr>
        <w:t>new</w:t>
      </w:r>
      <w:r>
        <w:rPr>
          <w:rFonts w:cs="Times New Roman"/>
          <w:szCs w:val="24"/>
        </w:rPr>
        <w:t xml:space="preserve"> customers after the pandemic lockdown for overcoming their bad condition.</w:t>
      </w:r>
    </w:p>
    <w:p>
      <w:pPr>
        <w:pStyle w:val="Heading1"/>
        <w:rPr/>
      </w:pPr>
      <w:bookmarkStart w:id="2" w:name="_Toc88265022"/>
      <w:r>
        <w:rPr/>
        <w:t>Marketing Mix of Hilton Hotels</w:t>
      </w:r>
      <w:bookmarkEnd w:id="2"/>
    </w:p>
    <w:p>
      <w:pPr>
        <w:pStyle w:val="Normal"/>
        <w:rPr/>
      </w:pPr>
      <w:r>
        <w:rPr/>
        <w:t>The marketing mix of any particular organisation involves determining what products or facilities will be offered, establishing prices of these products or facilities, determining target marketplace, and finally, promoting products and facilities of the organisation to draw the attention of target consumers (Sheth and Parvatiyar, 2021). It helps the organisation to ensure the right products or facilities for the right customer at the right time and the right price and place (Cohen, 2015). The marketing mix of Hilton Hotels is developed below:</w:t>
      </w:r>
    </w:p>
    <w:p>
      <w:pPr>
        <w:pStyle w:val="Normal"/>
        <w:rPr>
          <w:b/>
          <w:b/>
        </w:rPr>
      </w:pPr>
      <w:r>
        <w:rPr>
          <w:b/>
        </w:rPr>
        <w:t xml:space="preserve">Product or Facilities: </w:t>
      </w:r>
      <w:r>
        <w:rPr/>
        <w:t>Facilities developed for entertaining guests of the hotel are Room service</w:t>
      </w:r>
      <w:r>
        <w:rPr>
          <w:b/>
        </w:rPr>
        <w:t xml:space="preserve">, </w:t>
      </w:r>
      <w:r>
        <w:rPr/>
        <w:t>Electric car charging station</w:t>
      </w:r>
      <w:r>
        <w:rPr>
          <w:b/>
        </w:rPr>
        <w:t xml:space="preserve">, </w:t>
      </w:r>
      <w:r>
        <w:rPr/>
        <w:t>Safety deposit box</w:t>
      </w:r>
      <w:r>
        <w:rPr>
          <w:b/>
        </w:rPr>
        <w:t xml:space="preserve">, </w:t>
      </w:r>
      <w:r>
        <w:rPr/>
        <w:t>Elevators</w:t>
      </w:r>
      <w:r>
        <w:rPr>
          <w:b/>
        </w:rPr>
        <w:t xml:space="preserve">, </w:t>
      </w:r>
      <w:r>
        <w:rPr/>
        <w:t>Meeting service</w:t>
      </w:r>
      <w:r>
        <w:rPr>
          <w:b/>
        </w:rPr>
        <w:t xml:space="preserve">, </w:t>
      </w:r>
      <w:r>
        <w:rPr/>
        <w:t>Baggage storage service</w:t>
      </w:r>
      <w:r>
        <w:rPr>
          <w:b/>
        </w:rPr>
        <w:t xml:space="preserve">, </w:t>
      </w:r>
      <w:r>
        <w:rPr/>
        <w:t>Audio/Visual equipment rental</w:t>
      </w:r>
      <w:r>
        <w:rPr>
          <w:b/>
        </w:rPr>
        <w:t xml:space="preserve">, </w:t>
      </w:r>
      <w:r>
        <w:rPr/>
        <w:t>Photocopying service</w:t>
      </w:r>
      <w:r>
        <w:rPr>
          <w:b/>
        </w:rPr>
        <w:t xml:space="preserve">, </w:t>
      </w:r>
      <w:r>
        <w:rPr/>
        <w:t>Laundry service</w:t>
      </w:r>
      <w:r>
        <w:rPr>
          <w:b/>
        </w:rPr>
        <w:t xml:space="preserve">, </w:t>
      </w:r>
      <w:r>
        <w:rPr/>
        <w:t xml:space="preserve">Parking, Sanitation, etc.   </w:t>
      </w:r>
    </w:p>
    <w:p>
      <w:pPr>
        <w:pStyle w:val="Normal"/>
        <w:rPr/>
      </w:pPr>
      <w:r>
        <w:rPr>
          <w:b/>
        </w:rPr>
        <w:t xml:space="preserve">Price: </w:t>
      </w:r>
      <w:r>
        <w:rPr/>
        <w:t>The estimated price of facilities developed for entertaining guests of the hotel is:</w:t>
      </w:r>
    </w:p>
    <w:tbl>
      <w:tblPr>
        <w:tblStyle w:val="TableGrid"/>
        <w:tblW w:w="6817" w:type="dxa"/>
        <w:jc w:val="center"/>
        <w:tblInd w:w="0" w:type="dxa"/>
        <w:tblCellMar>
          <w:top w:w="0" w:type="dxa"/>
          <w:left w:w="108" w:type="dxa"/>
          <w:bottom w:w="0" w:type="dxa"/>
          <w:right w:w="108" w:type="dxa"/>
        </w:tblCellMar>
        <w:tblLook w:firstRow="1" w:noVBand="1" w:lastRow="0" w:firstColumn="1" w:lastColumn="0" w:noHBand="0" w:val="04a0"/>
      </w:tblPr>
      <w:tblGrid>
        <w:gridCol w:w="4836"/>
        <w:gridCol w:w="1980"/>
      </w:tblGrid>
      <w:tr>
        <w:trPr>
          <w:trHeight w:val="58" w:hRule="atLeast"/>
        </w:trPr>
        <w:tc>
          <w:tcPr>
            <w:tcW w:w="4836" w:type="dxa"/>
            <w:tcBorders/>
            <w:shd w:color="auto" w:fill="DEEAF6" w:themeFill="accent1" w:themeFillTint="33" w:val="clear"/>
          </w:tcPr>
          <w:p>
            <w:pPr>
              <w:pStyle w:val="Normal"/>
              <w:spacing w:lineRule="auto" w:line="240" w:before="240" w:after="160"/>
              <w:contextualSpacing/>
              <w:rPr>
                <w:b/>
                <w:b/>
              </w:rPr>
            </w:pPr>
            <w:r>
              <w:rPr>
                <w:b/>
              </w:rPr>
              <w:t>Product or Facilities</w:t>
            </w:r>
          </w:p>
        </w:tc>
        <w:tc>
          <w:tcPr>
            <w:tcW w:w="1980" w:type="dxa"/>
            <w:tcBorders/>
            <w:shd w:color="auto" w:fill="DEEAF6" w:themeFill="accent1" w:themeFillTint="33" w:val="clear"/>
          </w:tcPr>
          <w:p>
            <w:pPr>
              <w:pStyle w:val="Normal"/>
              <w:spacing w:lineRule="auto" w:line="240" w:before="240" w:after="160"/>
              <w:contextualSpacing/>
              <w:rPr>
                <w:b/>
                <w:b/>
              </w:rPr>
            </w:pPr>
            <w:r>
              <w:rPr>
                <w:b/>
              </w:rPr>
              <w:t>Price</w:t>
            </w:r>
          </w:p>
        </w:tc>
      </w:tr>
      <w:tr>
        <w:trPr>
          <w:trHeight w:val="58" w:hRule="atLeast"/>
        </w:trPr>
        <w:tc>
          <w:tcPr>
            <w:tcW w:w="4836" w:type="dxa"/>
            <w:tcBorders/>
            <w:shd w:fill="auto" w:val="clear"/>
          </w:tcPr>
          <w:p>
            <w:pPr>
              <w:pStyle w:val="Normal"/>
              <w:spacing w:lineRule="auto" w:line="240" w:before="240" w:after="160"/>
              <w:contextualSpacing/>
              <w:rPr/>
            </w:pPr>
            <w:r>
              <w:rPr/>
              <w:t>Room service</w:t>
            </w:r>
          </w:p>
        </w:tc>
        <w:tc>
          <w:tcPr>
            <w:tcW w:w="1980" w:type="dxa"/>
            <w:tcBorders/>
            <w:shd w:fill="auto" w:val="clear"/>
          </w:tcPr>
          <w:p>
            <w:pPr>
              <w:pStyle w:val="Normal"/>
              <w:spacing w:lineRule="auto" w:line="240" w:before="240" w:after="160"/>
              <w:contextualSpacing/>
              <w:rPr/>
            </w:pPr>
            <w:r>
              <w:rPr>
                <w:rFonts w:cs="Times New Roman"/>
              </w:rPr>
              <w:t>£</w:t>
            </w:r>
            <w:r>
              <w:rPr/>
              <w:t>45 per guest</w:t>
            </w:r>
          </w:p>
        </w:tc>
      </w:tr>
      <w:tr>
        <w:trPr>
          <w:trHeight w:val="58" w:hRule="atLeast"/>
        </w:trPr>
        <w:tc>
          <w:tcPr>
            <w:tcW w:w="4836" w:type="dxa"/>
            <w:tcBorders/>
            <w:shd w:fill="auto" w:val="clear"/>
          </w:tcPr>
          <w:p>
            <w:pPr>
              <w:pStyle w:val="Normal"/>
              <w:spacing w:lineRule="auto" w:line="240" w:before="240" w:after="160"/>
              <w:contextualSpacing/>
              <w:rPr/>
            </w:pPr>
            <w:r>
              <w:rPr/>
              <w:t>Electric car charging station</w:t>
            </w:r>
          </w:p>
        </w:tc>
        <w:tc>
          <w:tcPr>
            <w:tcW w:w="1980" w:type="dxa"/>
            <w:tcBorders/>
            <w:shd w:fill="auto" w:val="clear"/>
          </w:tcPr>
          <w:p>
            <w:pPr>
              <w:pStyle w:val="Normal"/>
              <w:spacing w:lineRule="auto" w:line="240" w:before="240" w:after="160"/>
              <w:contextualSpacing/>
              <w:rPr/>
            </w:pPr>
            <w:r>
              <w:rPr>
                <w:rFonts w:cs="Times New Roman"/>
              </w:rPr>
              <w:t>£25 per vehicle</w:t>
            </w:r>
          </w:p>
        </w:tc>
      </w:tr>
      <w:tr>
        <w:trPr>
          <w:trHeight w:val="58" w:hRule="atLeast"/>
        </w:trPr>
        <w:tc>
          <w:tcPr>
            <w:tcW w:w="4836" w:type="dxa"/>
            <w:tcBorders/>
            <w:shd w:fill="auto" w:val="clear"/>
          </w:tcPr>
          <w:p>
            <w:pPr>
              <w:pStyle w:val="Normal"/>
              <w:spacing w:lineRule="auto" w:line="240" w:before="240" w:after="160"/>
              <w:contextualSpacing/>
              <w:rPr/>
            </w:pPr>
            <w:r>
              <w:rPr/>
              <w:t>Safety deposit box</w:t>
            </w:r>
          </w:p>
        </w:tc>
        <w:tc>
          <w:tcPr>
            <w:tcW w:w="1980" w:type="dxa"/>
            <w:tcBorders/>
            <w:shd w:fill="auto" w:val="clear"/>
          </w:tcPr>
          <w:p>
            <w:pPr>
              <w:pStyle w:val="Normal"/>
              <w:spacing w:lineRule="auto" w:line="240" w:before="240" w:after="160"/>
              <w:contextualSpacing/>
              <w:rPr>
                <w:b/>
                <w:b/>
              </w:rPr>
            </w:pPr>
            <w:r>
              <w:rPr>
                <w:rFonts w:cs="Times New Roman"/>
              </w:rPr>
              <w:t>£10 per guest</w:t>
            </w:r>
          </w:p>
        </w:tc>
      </w:tr>
      <w:tr>
        <w:trPr>
          <w:trHeight w:val="58" w:hRule="atLeast"/>
        </w:trPr>
        <w:tc>
          <w:tcPr>
            <w:tcW w:w="4836" w:type="dxa"/>
            <w:tcBorders/>
            <w:shd w:fill="auto" w:val="clear"/>
          </w:tcPr>
          <w:p>
            <w:pPr>
              <w:pStyle w:val="Normal"/>
              <w:spacing w:lineRule="auto" w:line="240" w:before="240" w:after="160"/>
              <w:contextualSpacing/>
              <w:rPr/>
            </w:pPr>
            <w:r>
              <w:rPr/>
              <w:t>Elevators</w:t>
            </w:r>
          </w:p>
        </w:tc>
        <w:tc>
          <w:tcPr>
            <w:tcW w:w="1980" w:type="dxa"/>
            <w:tcBorders/>
            <w:shd w:fill="auto" w:val="clear"/>
          </w:tcPr>
          <w:p>
            <w:pPr>
              <w:pStyle w:val="Normal"/>
              <w:spacing w:lineRule="auto" w:line="240" w:before="240" w:after="160"/>
              <w:contextualSpacing/>
              <w:rPr/>
            </w:pPr>
            <w:r>
              <w:rPr/>
              <w:t>Free</w:t>
            </w:r>
          </w:p>
        </w:tc>
      </w:tr>
      <w:tr>
        <w:trPr>
          <w:trHeight w:val="58" w:hRule="atLeast"/>
        </w:trPr>
        <w:tc>
          <w:tcPr>
            <w:tcW w:w="4836" w:type="dxa"/>
            <w:tcBorders/>
            <w:shd w:fill="auto" w:val="clear"/>
          </w:tcPr>
          <w:p>
            <w:pPr>
              <w:pStyle w:val="Normal"/>
              <w:spacing w:lineRule="auto" w:line="240" w:before="240" w:after="160"/>
              <w:contextualSpacing/>
              <w:rPr/>
            </w:pPr>
            <w:r>
              <w:rPr/>
              <w:t>Meeting service</w:t>
            </w:r>
          </w:p>
        </w:tc>
        <w:tc>
          <w:tcPr>
            <w:tcW w:w="1980" w:type="dxa"/>
            <w:tcBorders/>
            <w:shd w:fill="auto" w:val="clear"/>
          </w:tcPr>
          <w:p>
            <w:pPr>
              <w:pStyle w:val="Normal"/>
              <w:spacing w:lineRule="auto" w:line="240" w:before="240" w:after="160"/>
              <w:contextualSpacing/>
              <w:rPr>
                <w:b/>
                <w:b/>
              </w:rPr>
            </w:pPr>
            <w:r>
              <w:rPr>
                <w:rFonts w:cs="Times New Roman"/>
              </w:rPr>
              <w:t>£12 per guest</w:t>
            </w:r>
          </w:p>
        </w:tc>
      </w:tr>
      <w:tr>
        <w:trPr>
          <w:trHeight w:val="58" w:hRule="atLeast"/>
        </w:trPr>
        <w:tc>
          <w:tcPr>
            <w:tcW w:w="4836" w:type="dxa"/>
            <w:tcBorders/>
            <w:shd w:fill="auto" w:val="clear"/>
          </w:tcPr>
          <w:p>
            <w:pPr>
              <w:pStyle w:val="Normal"/>
              <w:spacing w:lineRule="auto" w:line="240" w:before="240" w:after="160"/>
              <w:contextualSpacing/>
              <w:rPr/>
            </w:pPr>
            <w:r>
              <w:rPr/>
              <w:t>Baggage storage service</w:t>
            </w:r>
          </w:p>
        </w:tc>
        <w:tc>
          <w:tcPr>
            <w:tcW w:w="1980" w:type="dxa"/>
            <w:tcBorders/>
            <w:shd w:fill="auto" w:val="clear"/>
          </w:tcPr>
          <w:p>
            <w:pPr>
              <w:pStyle w:val="Normal"/>
              <w:spacing w:lineRule="auto" w:line="240" w:before="240" w:after="160"/>
              <w:contextualSpacing/>
              <w:rPr>
                <w:b/>
                <w:b/>
              </w:rPr>
            </w:pPr>
            <w:r>
              <w:rPr>
                <w:rFonts w:cs="Times New Roman"/>
              </w:rPr>
              <w:t>£25 per day</w:t>
            </w:r>
          </w:p>
        </w:tc>
      </w:tr>
      <w:tr>
        <w:trPr>
          <w:trHeight w:val="58" w:hRule="atLeast"/>
        </w:trPr>
        <w:tc>
          <w:tcPr>
            <w:tcW w:w="4836" w:type="dxa"/>
            <w:tcBorders/>
            <w:shd w:fill="auto" w:val="clear"/>
          </w:tcPr>
          <w:p>
            <w:pPr>
              <w:pStyle w:val="Normal"/>
              <w:spacing w:lineRule="auto" w:line="240" w:before="240" w:after="160"/>
              <w:contextualSpacing/>
              <w:rPr/>
            </w:pPr>
            <w:r>
              <w:rPr/>
              <w:t>Audio/Visual equipment rental</w:t>
            </w:r>
          </w:p>
        </w:tc>
        <w:tc>
          <w:tcPr>
            <w:tcW w:w="1980" w:type="dxa"/>
            <w:tcBorders/>
            <w:shd w:fill="auto" w:val="clear"/>
          </w:tcPr>
          <w:p>
            <w:pPr>
              <w:pStyle w:val="Normal"/>
              <w:spacing w:lineRule="auto" w:line="240" w:before="240" w:after="160"/>
              <w:contextualSpacing/>
              <w:rPr>
                <w:b/>
                <w:b/>
              </w:rPr>
            </w:pPr>
            <w:r>
              <w:rPr>
                <w:rFonts w:cs="Times New Roman"/>
              </w:rPr>
              <w:t>£50 per day</w:t>
            </w:r>
          </w:p>
        </w:tc>
      </w:tr>
      <w:tr>
        <w:trPr>
          <w:trHeight w:val="58" w:hRule="atLeast"/>
        </w:trPr>
        <w:tc>
          <w:tcPr>
            <w:tcW w:w="4836" w:type="dxa"/>
            <w:tcBorders/>
            <w:shd w:fill="auto" w:val="clear"/>
          </w:tcPr>
          <w:p>
            <w:pPr>
              <w:pStyle w:val="Normal"/>
              <w:spacing w:lineRule="auto" w:line="240" w:before="240" w:after="160"/>
              <w:contextualSpacing/>
              <w:rPr/>
            </w:pPr>
            <w:r>
              <w:rPr/>
              <w:t>Photocopying service</w:t>
            </w:r>
          </w:p>
        </w:tc>
        <w:tc>
          <w:tcPr>
            <w:tcW w:w="1980" w:type="dxa"/>
            <w:tcBorders/>
            <w:shd w:fill="auto" w:val="clear"/>
          </w:tcPr>
          <w:p>
            <w:pPr>
              <w:pStyle w:val="Normal"/>
              <w:spacing w:lineRule="auto" w:line="240" w:before="240" w:after="160"/>
              <w:contextualSpacing/>
              <w:rPr>
                <w:b/>
                <w:b/>
              </w:rPr>
            </w:pPr>
            <w:r>
              <w:rPr>
                <w:rFonts w:cs="Times New Roman"/>
              </w:rPr>
              <w:t xml:space="preserve">Free </w:t>
            </w:r>
          </w:p>
        </w:tc>
      </w:tr>
      <w:tr>
        <w:trPr>
          <w:trHeight w:val="58" w:hRule="atLeast"/>
        </w:trPr>
        <w:tc>
          <w:tcPr>
            <w:tcW w:w="4836" w:type="dxa"/>
            <w:tcBorders/>
            <w:shd w:fill="auto" w:val="clear"/>
          </w:tcPr>
          <w:p>
            <w:pPr>
              <w:pStyle w:val="Normal"/>
              <w:spacing w:lineRule="auto" w:line="240" w:before="240" w:after="160"/>
              <w:contextualSpacing/>
              <w:rPr/>
            </w:pPr>
            <w:r>
              <w:rPr/>
              <w:t>Parking</w:t>
            </w:r>
          </w:p>
        </w:tc>
        <w:tc>
          <w:tcPr>
            <w:tcW w:w="1980" w:type="dxa"/>
            <w:tcBorders/>
            <w:shd w:fill="auto" w:val="clear"/>
          </w:tcPr>
          <w:p>
            <w:pPr>
              <w:pStyle w:val="Normal"/>
              <w:spacing w:lineRule="auto" w:line="240" w:before="240" w:after="160"/>
              <w:contextualSpacing/>
              <w:rPr>
                <w:b/>
                <w:b/>
              </w:rPr>
            </w:pPr>
            <w:r>
              <w:rPr>
                <w:rFonts w:cs="Times New Roman"/>
              </w:rPr>
              <w:t xml:space="preserve">£20 per vehicle </w:t>
            </w:r>
          </w:p>
        </w:tc>
      </w:tr>
      <w:tr>
        <w:trPr>
          <w:trHeight w:val="58" w:hRule="atLeast"/>
        </w:trPr>
        <w:tc>
          <w:tcPr>
            <w:tcW w:w="4836" w:type="dxa"/>
            <w:tcBorders/>
            <w:shd w:fill="auto" w:val="clear"/>
          </w:tcPr>
          <w:p>
            <w:pPr>
              <w:pStyle w:val="Normal"/>
              <w:spacing w:lineRule="auto" w:line="240" w:before="240" w:after="160"/>
              <w:contextualSpacing/>
              <w:rPr/>
            </w:pPr>
            <w:r>
              <w:rPr/>
              <w:t xml:space="preserve">Sanitation </w:t>
            </w:r>
          </w:p>
        </w:tc>
        <w:tc>
          <w:tcPr>
            <w:tcW w:w="1980" w:type="dxa"/>
            <w:tcBorders/>
            <w:shd w:fill="auto" w:val="clear"/>
          </w:tcPr>
          <w:p>
            <w:pPr>
              <w:pStyle w:val="Normal"/>
              <w:spacing w:lineRule="auto" w:line="240" w:before="240" w:after="160"/>
              <w:contextualSpacing/>
              <w:rPr/>
            </w:pPr>
            <w:r>
              <w:rPr/>
              <w:t xml:space="preserve">Free </w:t>
            </w:r>
          </w:p>
        </w:tc>
      </w:tr>
    </w:tbl>
    <w:p>
      <w:pPr>
        <w:pStyle w:val="Normal"/>
        <w:rPr>
          <w:b/>
          <w:b/>
        </w:rPr>
      </w:pPr>
      <w:r>
        <w:rPr>
          <w:b/>
        </w:rPr>
        <w:t xml:space="preserve">Place: </w:t>
      </w:r>
      <w:r>
        <w:rPr/>
        <w:t>The target market location of Hilton hotels is given below:</w:t>
      </w:r>
    </w:p>
    <w:p>
      <w:pPr>
        <w:pStyle w:val="ListParagraph"/>
        <w:numPr>
          <w:ilvl w:val="0"/>
          <w:numId w:val="6"/>
        </w:numPr>
        <w:rPr>
          <w:b/>
          <w:b/>
        </w:rPr>
      </w:pPr>
      <w:r>
        <w:rPr/>
        <w:t>Birmingham</w:t>
      </w:r>
    </w:p>
    <w:p>
      <w:pPr>
        <w:pStyle w:val="ListParagraph"/>
        <w:numPr>
          <w:ilvl w:val="0"/>
          <w:numId w:val="6"/>
        </w:numPr>
        <w:rPr>
          <w:b/>
          <w:b/>
        </w:rPr>
      </w:pPr>
      <w:r>
        <w:rPr/>
        <w:t>Glasgow</w:t>
      </w:r>
    </w:p>
    <w:p>
      <w:pPr>
        <w:pStyle w:val="ListParagraph"/>
        <w:numPr>
          <w:ilvl w:val="0"/>
          <w:numId w:val="6"/>
        </w:numPr>
        <w:rPr>
          <w:b/>
          <w:b/>
        </w:rPr>
      </w:pPr>
      <w:r>
        <w:rPr/>
        <w:t>Leeds</w:t>
      </w:r>
    </w:p>
    <w:p>
      <w:pPr>
        <w:pStyle w:val="ListParagraph"/>
        <w:numPr>
          <w:ilvl w:val="0"/>
          <w:numId w:val="6"/>
        </w:numPr>
        <w:rPr>
          <w:b/>
          <w:b/>
        </w:rPr>
      </w:pPr>
      <w:r>
        <w:rPr/>
        <w:t>Liverpool</w:t>
      </w:r>
    </w:p>
    <w:p>
      <w:pPr>
        <w:pStyle w:val="Normal"/>
        <w:rPr>
          <w:b/>
          <w:b/>
        </w:rPr>
      </w:pPr>
      <w:r>
        <w:rPr>
          <w:b/>
        </w:rPr>
        <w:t xml:space="preserve">Promotion: </w:t>
      </w:r>
      <w:r>
        <w:rPr/>
        <w:t>Facilities will be promoted through encompassing hot warming ads, and short videos in different media such as Facebook, Twitter, Hotel Website, and YouTube Channel.</w:t>
      </w:r>
      <w:r>
        <w:rPr>
          <w:b/>
        </w:rPr>
        <w:t xml:space="preserve"> </w:t>
      </w:r>
    </w:p>
    <w:p>
      <w:pPr>
        <w:pStyle w:val="Heading1"/>
        <w:rPr/>
      </w:pPr>
      <w:bookmarkStart w:id="3" w:name="_Toc88265023"/>
      <w:r>
        <w:rPr/>
        <w:t>Microeconomic analysis of Hilton Hotels</w:t>
      </w:r>
      <w:bookmarkEnd w:id="3"/>
    </w:p>
    <w:p>
      <w:pPr>
        <w:pStyle w:val="Normal"/>
        <w:rPr/>
      </w:pPr>
      <w:r>
        <w:rPr/>
        <w:t>Microeconomic analysis of Hilton hotels using SWOT analysis is discussed below:</w:t>
      </w:r>
    </w:p>
    <w:tbl>
      <w:tblPr>
        <w:tblStyle w:val="TableGrid"/>
        <w:tblW w:w="9360" w:type="dxa"/>
        <w:jc w:val="left"/>
        <w:tblInd w:w="109" w:type="dxa"/>
        <w:tblCellMar>
          <w:top w:w="0" w:type="dxa"/>
          <w:left w:w="108" w:type="dxa"/>
          <w:bottom w:w="0" w:type="dxa"/>
          <w:right w:w="108" w:type="dxa"/>
        </w:tblCellMar>
        <w:tblLook w:firstRow="1" w:noVBand="1" w:lastRow="0" w:firstColumn="1" w:lastColumn="0" w:noHBand="0" w:val="04a0"/>
      </w:tblPr>
      <w:tblGrid>
        <w:gridCol w:w="4680"/>
        <w:gridCol w:w="4679"/>
      </w:tblGrid>
      <w:tr>
        <w:trPr/>
        <w:tc>
          <w:tcPr>
            <w:tcW w:w="4680" w:type="dxa"/>
            <w:tcBorders/>
            <w:shd w:fill="auto" w:val="clear"/>
          </w:tcPr>
          <w:p>
            <w:pPr>
              <w:pStyle w:val="Normal"/>
              <w:spacing w:lineRule="auto" w:line="240" w:before="0" w:after="0"/>
              <w:rPr>
                <w:b/>
                <w:b/>
              </w:rPr>
            </w:pPr>
            <w:r>
              <w:rPr>
                <w:b/>
              </w:rPr>
              <w:t>Strength:</w:t>
            </w:r>
          </w:p>
          <w:p>
            <w:pPr>
              <w:pStyle w:val="ListParagraph"/>
              <w:numPr>
                <w:ilvl w:val="0"/>
                <w:numId w:val="1"/>
              </w:numPr>
              <w:spacing w:lineRule="auto" w:line="240" w:before="0" w:after="0"/>
              <w:contextualSpacing/>
              <w:rPr>
                <w:b/>
                <w:b/>
              </w:rPr>
            </w:pPr>
            <w:r>
              <w:rPr/>
              <w:t>Customer retention rates are high.</w:t>
            </w:r>
          </w:p>
          <w:p>
            <w:pPr>
              <w:pStyle w:val="ListParagraph"/>
              <w:numPr>
                <w:ilvl w:val="0"/>
                <w:numId w:val="1"/>
              </w:numPr>
              <w:spacing w:lineRule="auto" w:line="240" w:before="0" w:after="0"/>
              <w:contextualSpacing/>
              <w:rPr>
                <w:b/>
                <w:b/>
              </w:rPr>
            </w:pPr>
            <w:r>
              <w:rPr/>
              <w:t>Existence of strong portfolio in the UK.</w:t>
            </w:r>
          </w:p>
          <w:p>
            <w:pPr>
              <w:pStyle w:val="ListParagraph"/>
              <w:numPr>
                <w:ilvl w:val="0"/>
                <w:numId w:val="5"/>
              </w:numPr>
              <w:spacing w:lineRule="auto" w:line="240" w:before="0" w:after="0"/>
              <w:contextualSpacing/>
              <w:rPr/>
            </w:pPr>
            <w:r>
              <w:rPr/>
              <w:t xml:space="preserve">A high level of service customization is achieved via technological integration. </w:t>
            </w:r>
          </w:p>
          <w:p>
            <w:pPr>
              <w:pStyle w:val="ListParagraph"/>
              <w:numPr>
                <w:ilvl w:val="0"/>
                <w:numId w:val="1"/>
              </w:numPr>
              <w:spacing w:lineRule="auto" w:line="240" w:before="0" w:after="0"/>
              <w:contextualSpacing/>
              <w:rPr>
                <w:b/>
                <w:b/>
              </w:rPr>
            </w:pPr>
            <w:r>
              <w:rPr/>
              <w:t>Skilled and qualified leaders maintain the overall operation of hotels (Sanjaya, 2020).</w:t>
            </w:r>
          </w:p>
        </w:tc>
        <w:tc>
          <w:tcPr>
            <w:tcW w:w="4679" w:type="dxa"/>
            <w:tcBorders/>
            <w:shd w:fill="auto" w:val="clear"/>
          </w:tcPr>
          <w:p>
            <w:pPr>
              <w:pStyle w:val="Normal"/>
              <w:spacing w:lineRule="auto" w:line="240" w:before="0" w:after="0"/>
              <w:rPr>
                <w:b/>
                <w:b/>
              </w:rPr>
            </w:pPr>
            <w:r>
              <w:rPr>
                <w:b/>
              </w:rPr>
              <w:t>Weakness:</w:t>
            </w:r>
          </w:p>
          <w:p>
            <w:pPr>
              <w:pStyle w:val="ListParagraph"/>
              <w:numPr>
                <w:ilvl w:val="0"/>
                <w:numId w:val="2"/>
              </w:numPr>
              <w:spacing w:lineRule="auto" w:line="240" w:before="0" w:after="0"/>
              <w:contextualSpacing/>
              <w:rPr>
                <w:b/>
                <w:b/>
              </w:rPr>
            </w:pPr>
            <w:r>
              <w:rPr/>
              <w:t>Excessive dependency on the earnings of the US market.</w:t>
            </w:r>
          </w:p>
          <w:p>
            <w:pPr>
              <w:pStyle w:val="ListParagraph"/>
              <w:numPr>
                <w:ilvl w:val="0"/>
                <w:numId w:val="2"/>
              </w:numPr>
              <w:spacing w:lineRule="auto" w:line="240" w:before="0" w:after="0"/>
              <w:contextualSpacing/>
              <w:rPr>
                <w:b/>
                <w:b/>
              </w:rPr>
            </w:pPr>
            <w:r>
              <w:rPr/>
              <w:t>Due to the large size, making the change on the methodology of providing facilities is very difficult.</w:t>
            </w:r>
          </w:p>
          <w:p>
            <w:pPr>
              <w:pStyle w:val="ListParagraph"/>
              <w:numPr>
                <w:ilvl w:val="0"/>
                <w:numId w:val="2"/>
              </w:numPr>
              <w:spacing w:lineRule="auto" w:line="240" w:before="0" w:after="0"/>
              <w:contextualSpacing/>
              <w:rPr>
                <w:b/>
                <w:b/>
              </w:rPr>
            </w:pPr>
            <w:r>
              <w:rPr/>
              <w:t>Despite having an extensive portfolio, Hilton hotels have little share in the global market.</w:t>
            </w:r>
          </w:p>
        </w:tc>
      </w:tr>
      <w:tr>
        <w:trPr/>
        <w:tc>
          <w:tcPr>
            <w:tcW w:w="4680" w:type="dxa"/>
            <w:tcBorders/>
            <w:shd w:fill="auto" w:val="clear"/>
          </w:tcPr>
          <w:p>
            <w:pPr>
              <w:pStyle w:val="Normal"/>
              <w:spacing w:lineRule="auto" w:line="240" w:before="0" w:after="0"/>
              <w:rPr>
                <w:b/>
                <w:b/>
              </w:rPr>
            </w:pPr>
            <w:r>
              <w:rPr>
                <w:b/>
              </w:rPr>
              <w:t>Opportunities:</w:t>
            </w:r>
          </w:p>
          <w:p>
            <w:pPr>
              <w:pStyle w:val="ListParagraph"/>
              <w:numPr>
                <w:ilvl w:val="0"/>
                <w:numId w:val="3"/>
              </w:numPr>
              <w:spacing w:lineRule="auto" w:line="240" w:before="0" w:after="0"/>
              <w:contextualSpacing/>
              <w:rPr/>
            </w:pPr>
            <w:r>
              <w:rPr/>
              <w:t>The severity of the epidemic has begun to subside (Dibb and Simkin, 2018).</w:t>
            </w:r>
          </w:p>
          <w:p>
            <w:pPr>
              <w:pStyle w:val="ListParagraph"/>
              <w:numPr>
                <w:ilvl w:val="0"/>
                <w:numId w:val="3"/>
              </w:numPr>
              <w:spacing w:lineRule="auto" w:line="240" w:before="0" w:after="0"/>
              <w:contextualSpacing/>
              <w:rPr/>
            </w:pPr>
            <w:r>
              <w:rPr/>
              <w:t>Considering the sufferings of a pandemic resulting from coronavirus, banks of the UK reduce their interest rates.</w:t>
            </w:r>
          </w:p>
          <w:p>
            <w:pPr>
              <w:pStyle w:val="ListParagraph"/>
              <w:numPr>
                <w:ilvl w:val="0"/>
                <w:numId w:val="3"/>
              </w:numPr>
              <w:spacing w:lineRule="auto" w:line="240" w:before="0" w:after="0"/>
              <w:contextualSpacing/>
              <w:rPr/>
            </w:pPr>
            <w:r>
              <w:rPr/>
              <w:t>The government of the UK has undertaken different policies such as the four-step road, and tourism policy 2024 for overcoming the adverse effects of coronavirus.</w:t>
            </w:r>
          </w:p>
        </w:tc>
        <w:tc>
          <w:tcPr>
            <w:tcW w:w="4679" w:type="dxa"/>
            <w:tcBorders/>
            <w:shd w:fill="auto" w:val="clear"/>
          </w:tcPr>
          <w:p>
            <w:pPr>
              <w:pStyle w:val="Normal"/>
              <w:spacing w:lineRule="auto" w:line="240" w:before="0" w:after="0"/>
              <w:rPr>
                <w:b/>
                <w:b/>
              </w:rPr>
            </w:pPr>
            <w:r>
              <w:rPr>
                <w:b/>
              </w:rPr>
              <w:t>Threats:</w:t>
            </w:r>
          </w:p>
          <w:p>
            <w:pPr>
              <w:pStyle w:val="ListParagraph"/>
              <w:numPr>
                <w:ilvl w:val="0"/>
                <w:numId w:val="4"/>
              </w:numPr>
              <w:spacing w:lineRule="auto" w:line="240" w:before="0" w:after="0"/>
              <w:contextualSpacing/>
              <w:rPr>
                <w:b/>
                <w:b/>
              </w:rPr>
            </w:pPr>
            <w:r>
              <w:rPr/>
              <w:t>Employees of Hilton hotels are alleged of stealing confidential documents of Starwood hotels and chain which binds hotel authority to a fine of $75 million.</w:t>
            </w:r>
          </w:p>
          <w:p>
            <w:pPr>
              <w:pStyle w:val="ListParagraph"/>
              <w:numPr>
                <w:ilvl w:val="0"/>
                <w:numId w:val="4"/>
              </w:numPr>
              <w:spacing w:lineRule="auto" w:line="240" w:before="0" w:after="0"/>
              <w:contextualSpacing/>
              <w:rPr>
                <w:b/>
                <w:b/>
              </w:rPr>
            </w:pPr>
            <w:r>
              <w:rPr/>
              <w:t xml:space="preserve">Due to the continuous lockdown and shutdown of business, the revenues of the hotel dropped by 54.43% (Sanjaya, 2020). </w:t>
            </w:r>
          </w:p>
          <w:p>
            <w:pPr>
              <w:pStyle w:val="ListParagraph"/>
              <w:numPr>
                <w:ilvl w:val="0"/>
                <w:numId w:val="4"/>
              </w:numPr>
              <w:spacing w:lineRule="auto" w:line="240" w:before="0" w:after="0"/>
              <w:contextualSpacing/>
              <w:rPr>
                <w:b/>
                <w:b/>
              </w:rPr>
            </w:pPr>
            <w:r>
              <w:rPr/>
              <w:t>Competitors such as Sheraton, Westin, Hyatt, Sofitel, and so on started growing rapidly in the global marketplace.</w:t>
            </w:r>
          </w:p>
        </w:tc>
      </w:tr>
    </w:tbl>
    <w:p>
      <w:pPr>
        <w:pStyle w:val="Heading1"/>
        <w:rPr/>
      </w:pPr>
      <w:bookmarkStart w:id="4" w:name="_Toc88265024"/>
      <w:r>
        <w:rPr/>
        <w:t>Macroeconomic analysis of Hilton Hotels</w:t>
      </w:r>
      <w:bookmarkEnd w:id="4"/>
    </w:p>
    <w:p>
      <w:pPr>
        <w:pStyle w:val="Normal"/>
        <w:rPr/>
      </w:pPr>
      <w:r>
        <w:rPr/>
        <w:t>Through analysing the different macroeconomic phenomenon, significant facts influencing the operational decisions of Hilton Hotels are listed below:</w:t>
      </w:r>
    </w:p>
    <w:p>
      <w:pPr>
        <w:pStyle w:val="ListParagraph"/>
        <w:numPr>
          <w:ilvl w:val="0"/>
          <w:numId w:val="7"/>
        </w:numPr>
        <w:rPr/>
      </w:pPr>
      <w:r>
        <w:rPr/>
        <w:t xml:space="preserve">Through Brexit, the UK comes out from the European Union. As a result, the number of tourists visiting the different places of the UK reduces significantly (Cundiff, 2017). </w:t>
      </w:r>
    </w:p>
    <w:p>
      <w:pPr>
        <w:pStyle w:val="ListParagraph"/>
        <w:numPr>
          <w:ilvl w:val="0"/>
          <w:numId w:val="7"/>
        </w:numPr>
        <w:rPr/>
      </w:pPr>
      <w:r>
        <w:rPr/>
        <w:t>Due to the continuous lockdown and shutdown of business, the revenues of the hotel dropped by 54.43%. But gradually many countries are now easing their lockdown which will help the hotel industry to grow and increase their revenues (McDonald and Wilson, 2016).</w:t>
      </w:r>
    </w:p>
    <w:p>
      <w:pPr>
        <w:pStyle w:val="ListParagraph"/>
        <w:numPr>
          <w:ilvl w:val="0"/>
          <w:numId w:val="7"/>
        </w:numPr>
        <w:rPr/>
      </w:pPr>
      <w:r>
        <w:rPr/>
        <w:t>Considering the sufferings of a pandemic resulting from coronavirus, banks of the UK reduce their interest rates on loans for expanding investments in the country (Faisal, 2018).</w:t>
      </w:r>
    </w:p>
    <w:p>
      <w:pPr>
        <w:pStyle w:val="ListParagraph"/>
        <w:numPr>
          <w:ilvl w:val="0"/>
          <w:numId w:val="7"/>
        </w:numPr>
        <w:rPr/>
      </w:pPr>
      <w:r>
        <w:rPr/>
        <w:t>Covid 19 pandemic tremendously reduces the disposable income of people. Therefore, people decline their spending on leisure activities which is a matter of concern for the hotel business.</w:t>
      </w:r>
    </w:p>
    <w:p>
      <w:pPr>
        <w:pStyle w:val="ListParagraph"/>
        <w:numPr>
          <w:ilvl w:val="0"/>
          <w:numId w:val="7"/>
        </w:numPr>
        <w:rPr/>
      </w:pPr>
      <w:r>
        <w:rPr/>
        <w:t>Due to Covid-19, people have fear interacting with various people and they prefer to stay at their home for avoiding social gatherings.</w:t>
      </w:r>
    </w:p>
    <w:p>
      <w:pPr>
        <w:pStyle w:val="ListParagraph"/>
        <w:numPr>
          <w:ilvl w:val="0"/>
          <w:numId w:val="7"/>
        </w:numPr>
        <w:rPr/>
      </w:pPr>
      <w:r>
        <w:rPr/>
        <w:t>Due to the continuous advancement of technologies, all of the organisations competing in different sectors of the economy must strengthen their technological capacities for developing value proposition offered to the customers (Dibb and Simkin, 2018).</w:t>
      </w:r>
    </w:p>
    <w:p>
      <w:pPr>
        <w:pStyle w:val="ListParagraph"/>
        <w:numPr>
          <w:ilvl w:val="0"/>
          <w:numId w:val="7"/>
        </w:numPr>
        <w:rPr/>
      </w:pPr>
      <w:r>
        <w:rPr/>
        <w:t>For handling pandemic condition, various laws of the UK makes it mandatory for all organisations competing in different sectors of the economy to adopt different precautionary safety measures.</w:t>
      </w:r>
    </w:p>
    <w:p>
      <w:pPr>
        <w:pStyle w:val="Heading1"/>
        <w:rPr>
          <w:rFonts w:eastAsia="Calibri" w:eastAsiaTheme="minorHAnsi"/>
        </w:rPr>
      </w:pPr>
      <w:bookmarkStart w:id="5" w:name="_Toc88265025"/>
      <w:r>
        <w:rPr>
          <w:rFonts w:eastAsia="Calibri" w:eastAsiaTheme="minorHAnsi"/>
        </w:rPr>
        <w:t>Creating Customer Value &amp; Engagement</w:t>
      </w:r>
      <w:bookmarkEnd w:id="5"/>
    </w:p>
    <w:p>
      <w:pPr>
        <w:pStyle w:val="Normal"/>
        <w:rPr/>
      </w:pPr>
      <w:r>
        <w:rPr/>
        <w:t>To create customer value and engagement through updating services according to the priorities of customers, the following measures will be considered:</w:t>
      </w:r>
    </w:p>
    <w:p>
      <w:pPr>
        <w:pStyle w:val="ListParagraph"/>
        <w:numPr>
          <w:ilvl w:val="0"/>
          <w:numId w:val="8"/>
        </w:numPr>
        <w:rPr/>
      </w:pPr>
      <w:r>
        <w:rPr/>
        <w:t xml:space="preserve">First of all, for determining the priorities and choices of consumers, a survey will be conducted through developing a google form. In google form, all of the questions representing the change in lifestyle of people due to the Covid pandemic will be included. </w:t>
      </w:r>
    </w:p>
    <w:p>
      <w:pPr>
        <w:pStyle w:val="ListParagraph"/>
        <w:numPr>
          <w:ilvl w:val="0"/>
          <w:numId w:val="8"/>
        </w:numPr>
        <w:rPr/>
      </w:pPr>
      <w:r>
        <w:rPr/>
        <w:t xml:space="preserve">Using the results of the survey, necessary products or facilities will be included in the portfolio of Hilton hotels. </w:t>
      </w:r>
    </w:p>
    <w:p>
      <w:pPr>
        <w:pStyle w:val="ListParagraph"/>
        <w:numPr>
          <w:ilvl w:val="0"/>
          <w:numId w:val="8"/>
        </w:numPr>
        <w:rPr/>
      </w:pPr>
      <w:r>
        <w:rPr/>
        <w:t>After developing the facilities of Hilton hotels based on the preference of customers, consumer response will be gathered through interviewing their loyal customers. Based on the results of the interview, necessary modifications will be made.</w:t>
      </w:r>
    </w:p>
    <w:p>
      <w:pPr>
        <w:pStyle w:val="ListParagraph"/>
        <w:numPr>
          <w:ilvl w:val="0"/>
          <w:numId w:val="8"/>
        </w:numPr>
        <w:rPr/>
      </w:pPr>
      <w:r>
        <w:rPr/>
        <w:t xml:space="preserve">In this stage, hot warming ads, and short videos will be created for drawing the attention of consumers towards the modified facilities of Hilton hotels. </w:t>
      </w:r>
    </w:p>
    <w:p>
      <w:pPr>
        <w:pStyle w:val="ListParagraph"/>
        <w:numPr>
          <w:ilvl w:val="0"/>
          <w:numId w:val="8"/>
        </w:numPr>
        <w:rPr/>
      </w:pPr>
      <w:r>
        <w:rPr/>
        <w:t xml:space="preserve">Finally, necessary advertisements will be provided in different media such as Facebook Page, Twitter, Hotel Website, Billboards, LinkedIn, and YouTube Channel. </w:t>
      </w:r>
    </w:p>
    <w:p>
      <w:pPr>
        <w:pStyle w:val="ListParagraph"/>
        <w:numPr>
          <w:ilvl w:val="0"/>
          <w:numId w:val="8"/>
        </w:numPr>
        <w:rPr/>
      </w:pPr>
      <w:r>
        <w:rPr/>
        <w:t>In addition to the modification of facilities, short video content will be created for showing the hotel’s precautionary safety measures for preventing coronavirus infection.</w:t>
      </w:r>
    </w:p>
    <w:p>
      <w:pPr>
        <w:pStyle w:val="Heading1"/>
        <w:rPr/>
      </w:pPr>
      <w:bookmarkStart w:id="6" w:name="_Toc88265026"/>
      <w:r>
        <w:rPr/>
        <w:t>Use of Digital Marketing</w:t>
      </w:r>
      <w:bookmarkEnd w:id="6"/>
    </w:p>
    <w:p>
      <w:pPr>
        <w:pStyle w:val="Normal"/>
        <w:rPr/>
      </w:pPr>
      <w:r>
        <w:rPr/>
        <w:t xml:space="preserve">The following digital media will be considered for drawing the attention of the people of different countries:  </w:t>
      </w:r>
    </w:p>
    <w:p>
      <w:pPr>
        <w:pStyle w:val="Normal"/>
        <w:rPr>
          <w:b/>
          <w:b/>
        </w:rPr>
      </w:pPr>
      <w:r>
        <w:rPr>
          <w:b/>
        </w:rPr>
        <w:t xml:space="preserve">Marketing through the optimization of search engines: </w:t>
      </w:r>
      <w:r>
        <w:rPr/>
        <w:t xml:space="preserve">Nowadays, people of the world prefer to collect information about the facilities of different hotels from the websites of the authority (Javed Parvez et al., 2018). Considering this fact, information about the modified facilities of the Hilton hotels will be provided on the hotel’s website so that people of different countries can easily get their necessary information. </w:t>
      </w:r>
    </w:p>
    <w:p>
      <w:pPr>
        <w:pStyle w:val="Normal"/>
        <w:rPr/>
      </w:pPr>
      <w:r>
        <w:rPr>
          <w:b/>
        </w:rPr>
        <w:t>Marketing through email:</w:t>
      </w:r>
      <w:r>
        <w:rPr/>
        <w:t xml:space="preserve"> Under this media, information about Hilton hotel’s modified facilities will be communicated using the personal email address of their beloved clients. Using this strategy, the hotel authority can communicate their special offers with the clients personally which will make them feel special (Groucutt and Hopkins, 2015).</w:t>
      </w:r>
    </w:p>
    <w:p>
      <w:pPr>
        <w:pStyle w:val="Normal"/>
        <w:rPr/>
      </w:pPr>
      <w:r>
        <w:rPr>
          <w:b/>
        </w:rPr>
        <w:t>Marketing through social media:</w:t>
      </w:r>
      <w:r>
        <w:rPr/>
        <w:t xml:space="preserve"> Using this media, modified facilities Hilton hotels will be promoted through encompassing hot warming ads, and short videos showing the hotel’s different services in several media such as Facebook Page, Twitter, Hotel Website, and YouTube Channel.</w:t>
      </w:r>
    </w:p>
    <w:p>
      <w:pPr>
        <w:pStyle w:val="Heading1"/>
        <w:rPr/>
      </w:pPr>
      <w:bookmarkStart w:id="7" w:name="_Toc88265027"/>
      <w:r>
        <w:rPr/>
        <w:t>Conclusion</w:t>
      </w:r>
      <w:bookmarkEnd w:id="7"/>
    </w:p>
    <w:p>
      <w:pPr>
        <w:pStyle w:val="Normal"/>
        <w:rPr/>
      </w:pPr>
      <w:r>
        <w:rPr/>
        <w:t xml:space="preserve">In conclusion, it can be said that for recovering the sustainable position of the hotel business, Hilton hotels should upgrade its facilities considering the preference and choices of consumers as </w:t>
      </w:r>
      <w:r>
        <w:rPr>
          <w:rFonts w:cs="Times New Roman"/>
        </w:rPr>
        <w:t xml:space="preserve">coronavirus tremendously changes the lifestyle of people and adversely impact the economic condition of the country. In addition to the modification of services, an effective marketing plan should be developed for communicating the facilities of hotels with the people of the </w:t>
      </w:r>
      <w:r>
        <w:rPr/>
        <w:t>world (Kotler, Armstrong and Opresnik, 2021)</w:t>
      </w:r>
      <w:r>
        <w:rPr>
          <w:rFonts w:cs="Times New Roman"/>
        </w:rPr>
        <w:t xml:space="preserve">. In this case, digital marketing can play a vital role as </w:t>
      </w:r>
      <w:r>
        <w:rPr/>
        <w:t>people of the world prefer to collect information about the facilities of different hotels from different digital media such as Facebook Page, Twitter, Hotel Website, and YouTube Channel.</w:t>
      </w:r>
    </w:p>
    <w:p>
      <w:pPr>
        <w:pStyle w:val="Normal"/>
        <w:spacing w:lineRule="auto" w:line="259"/>
        <w:jc w:val="left"/>
        <w:rPr>
          <w:rFonts w:eastAsia="" w:cs="" w:cstheme="majorBidi" w:eastAsiaTheme="majorEastAsia"/>
          <w:b/>
          <w:b/>
          <w:sz w:val="28"/>
          <w:szCs w:val="32"/>
        </w:rPr>
      </w:pPr>
      <w:r>
        <w:rPr>
          <w:rFonts w:eastAsia="" w:cs="" w:cstheme="majorBidi" w:eastAsiaTheme="majorEastAsia"/>
          <w:b/>
          <w:sz w:val="28"/>
          <w:szCs w:val="32"/>
        </w:rPr>
      </w:r>
      <w:r>
        <w:br w:type="page"/>
      </w:r>
    </w:p>
    <w:p>
      <w:pPr>
        <w:pStyle w:val="Heading1"/>
        <w:rPr/>
      </w:pPr>
      <w:bookmarkStart w:id="8" w:name="_Toc88265028"/>
      <w:r>
        <w:rPr/>
        <w:t>References</w:t>
      </w:r>
      <w:bookmarkEnd w:id="8"/>
    </w:p>
    <w:p>
      <w:pPr>
        <w:pStyle w:val="Normal"/>
        <w:rPr/>
      </w:pPr>
      <w:r>
        <w:rPr/>
        <w:t>Cohen, W. (2015)</w:t>
      </w:r>
      <w:r>
        <w:rPr>
          <w:rStyle w:val="Appleconvertedspace"/>
          <w:color w:val="000000"/>
          <w:sz w:val="27"/>
          <w:szCs w:val="27"/>
        </w:rPr>
        <w:t> </w:t>
      </w:r>
      <w:r>
        <w:rPr>
          <w:i/>
          <w:iCs/>
        </w:rPr>
        <w:t>The Marketing Plan</w:t>
      </w:r>
      <w:r>
        <w:rPr/>
        <w:t>. 9th ed. Hoboken, NJ: J. Wiley &amp; Sons.</w:t>
      </w:r>
    </w:p>
    <w:p>
      <w:pPr>
        <w:pStyle w:val="Normal"/>
        <w:rPr/>
      </w:pPr>
      <w:r>
        <w:rPr/>
        <w:t>Cundiff, E. (2017) Marketing Essentials.</w:t>
      </w:r>
      <w:r>
        <w:rPr>
          <w:rStyle w:val="Appleconvertedspace"/>
          <w:color w:val="000000"/>
          <w:sz w:val="27"/>
          <w:szCs w:val="27"/>
        </w:rPr>
        <w:t> </w:t>
      </w:r>
      <w:r>
        <w:rPr>
          <w:i/>
          <w:iCs/>
        </w:rPr>
        <w:t>Journal of Marketing</w:t>
      </w:r>
      <w:r>
        <w:rPr/>
        <w:t>, 47(1), p.137.</w:t>
      </w:r>
    </w:p>
    <w:p>
      <w:pPr>
        <w:pStyle w:val="Normal"/>
        <w:rPr/>
      </w:pPr>
      <w:r>
        <w:rPr/>
        <w:t>Dibb, S. and Simkin, L. (2018)</w:t>
      </w:r>
      <w:r>
        <w:rPr>
          <w:rStyle w:val="Appleconvertedspace"/>
          <w:color w:val="000000"/>
          <w:sz w:val="27"/>
          <w:szCs w:val="27"/>
        </w:rPr>
        <w:t> </w:t>
      </w:r>
      <w:r>
        <w:rPr>
          <w:i/>
          <w:iCs/>
        </w:rPr>
        <w:t>Marketing Essentials</w:t>
      </w:r>
      <w:r>
        <w:rPr/>
        <w:t>. 4th ed. Andover: Cengage Learning.</w:t>
      </w:r>
    </w:p>
    <w:p>
      <w:pPr>
        <w:pStyle w:val="Normal"/>
        <w:rPr/>
      </w:pPr>
      <w:r>
        <w:rPr/>
        <w:t>Faisal, A. (2018) Marketing Strategies in Online.</w:t>
      </w:r>
      <w:r>
        <w:rPr>
          <w:rStyle w:val="Appleconvertedspace"/>
          <w:color w:val="000000"/>
          <w:sz w:val="27"/>
          <w:szCs w:val="27"/>
        </w:rPr>
        <w:t> </w:t>
      </w:r>
      <w:r>
        <w:rPr>
          <w:i/>
          <w:iCs/>
        </w:rPr>
        <w:t>Journal of Marketing</w:t>
      </w:r>
      <w:r>
        <w:rPr/>
        <w:t>, 23(1), p.127.</w:t>
      </w:r>
    </w:p>
    <w:p>
      <w:pPr>
        <w:pStyle w:val="Normal"/>
        <w:rPr/>
      </w:pPr>
      <w:r>
        <w:rPr/>
        <w:t xml:space="preserve">Groucutt, J. and Hopkins, C. (2015) </w:t>
      </w:r>
      <w:r>
        <w:rPr>
          <w:i/>
        </w:rPr>
        <w:t>Marketing</w:t>
      </w:r>
      <w:r>
        <w:rPr/>
        <w:t xml:space="preserve"> (Macmillan Business Briefing).London: Palgrave Macmillan.</w:t>
      </w:r>
    </w:p>
    <w:p>
      <w:pPr>
        <w:pStyle w:val="Normal"/>
        <w:rPr/>
      </w:pPr>
      <w:r>
        <w:rPr/>
        <w:t>Javed Parvez, S., M. Moyeenudin, H., Arun, S., Anandan, R. and Kumar Janahan, S. (2018) Digital marketing in the hotel industry. </w:t>
      </w:r>
      <w:r>
        <w:rPr>
          <w:i/>
          <w:iCs/>
        </w:rPr>
        <w:t>International Journal of Engineering &amp; Technology</w:t>
      </w:r>
      <w:r>
        <w:rPr/>
        <w:t>, 7(2.21), p.288.</w:t>
      </w:r>
    </w:p>
    <w:p>
      <w:pPr>
        <w:pStyle w:val="Normal"/>
        <w:rPr/>
      </w:pPr>
      <w:r>
        <w:rPr/>
        <w:t>Khan, K., Niazi, A., Nasir, A., Hussa</w:t>
      </w:r>
      <w:r>
        <w:rPr/>
        <w:t>y</w:t>
      </w:r>
      <w:r>
        <w:rPr/>
        <w:t>n, M. and Khan, M. (2021) The Effect of COVID-19 on the Hospitality Industry: The Implication for Open Innovation. </w:t>
      </w:r>
      <w:r>
        <w:rPr>
          <w:i/>
          <w:iCs/>
        </w:rPr>
        <w:t>Journal of Open Innovation: Technology, Market, and Complexity</w:t>
      </w:r>
      <w:r>
        <w:rPr/>
        <w:t>, 7(1), p.30.</w:t>
      </w:r>
    </w:p>
    <w:p>
      <w:pPr>
        <w:pStyle w:val="Normal"/>
        <w:rPr/>
      </w:pPr>
      <w:r>
        <w:rPr/>
        <w:t>Kotler, P., Armstrong, G. and Opresnik, M. (2021) </w:t>
      </w:r>
      <w:r>
        <w:rPr>
          <w:i/>
          <w:iCs/>
        </w:rPr>
        <w:t>Principles of marketing</w:t>
      </w:r>
      <w:r>
        <w:rPr/>
        <w:t>. Harlow (Essex) [etc.]: Pearson Education.</w:t>
      </w:r>
    </w:p>
    <w:p>
      <w:pPr>
        <w:pStyle w:val="Normal"/>
        <w:rPr/>
      </w:pPr>
      <w:r>
        <w:rPr/>
        <w:t xml:space="preserve">McDonald, M. and Wilson, H. (2016) </w:t>
      </w:r>
      <w:r>
        <w:rPr>
          <w:i/>
          <w:iCs/>
        </w:rPr>
        <w:t>Marketing Plans: How to Prepare Them, How to Use Them</w:t>
      </w:r>
      <w:r>
        <w:rPr/>
        <w:t>. 8th Ed. Chichester: John Wiley and Sons.</w:t>
      </w:r>
    </w:p>
    <w:p>
      <w:pPr>
        <w:pStyle w:val="Normal"/>
        <w:rPr/>
      </w:pPr>
      <w:r>
        <w:rPr/>
        <w:t xml:space="preserve">Newsroom.hilton.com. (2021) </w:t>
      </w:r>
      <w:r>
        <w:rPr>
          <w:i/>
          <w:iCs/>
        </w:rPr>
        <w:t>About Hilton Hotels &amp; Resorts.</w:t>
      </w:r>
      <w:r>
        <w:rPr/>
        <w:t xml:space="preserve"> [online] Available at: &lt;</w:t>
      </w:r>
      <w:hyperlink r:id="rId2">
        <w:r>
          <w:rPr>
            <w:rStyle w:val="InternetLink"/>
          </w:rPr>
          <w:t>https://newsroom.hilton.com/assets/HILT/docs/factsheets/Hilton_Hotel</w:t>
        </w:r>
      </w:hyperlink>
      <w:r>
        <w:rPr/>
        <w:t xml:space="preserve">s </w:t>
      </w:r>
      <w:r>
        <w:rPr/>
        <w:t>Resorts_Fact_Sheet.pdf&gt; [Accessed 19 November 2021].</w:t>
      </w:r>
    </w:p>
    <w:p>
      <w:pPr>
        <w:pStyle w:val="Normal"/>
        <w:rPr/>
      </w:pPr>
      <w:r>
        <w:rPr/>
        <w:t>Sanjaya, I., Arianty, A., Suwintar</w:t>
      </w:r>
      <w:r>
        <w:rPr/>
        <w:t>y</w:t>
      </w:r>
      <w:r>
        <w:rPr/>
        <w:t>, I. and Dewi, I. (2020) A SWOT ANALYSIS OF ONLINE ROOM RESERVATION IN HOTEL SECTORS. (A CASE STUDY IN BALI HSOVERE</w:t>
      </w:r>
      <w:r>
        <w:rPr/>
        <w:t>Y</w:t>
      </w:r>
      <w:r>
        <w:rPr/>
        <w:t>GN HOTEL). </w:t>
      </w:r>
      <w:r>
        <w:rPr>
          <w:i/>
          <w:iCs/>
        </w:rPr>
        <w:t>Journal of Business on Hospitality and Tourism</w:t>
      </w:r>
      <w:r>
        <w:rPr/>
        <w:t>, 6(1), p.113.</w:t>
      </w:r>
    </w:p>
    <w:p>
      <w:pPr>
        <w:pStyle w:val="Normal"/>
        <w:widowControl/>
        <w:bidi w:val="0"/>
        <w:spacing w:lineRule="auto" w:line="360" w:before="0" w:after="160"/>
        <w:jc w:val="both"/>
        <w:rPr/>
      </w:pPr>
      <w:r>
        <w:rPr/>
        <w:t>Sheth, J. and Parvatyar, A. (2021) Ecological imperatives and the role of marketing. </w:t>
      </w:r>
      <w:r>
        <w:rPr>
          <w:i/>
          <w:iCs/>
        </w:rPr>
        <w:t>Environmental marketing: Strategies, practice, theory, and research</w:t>
      </w:r>
      <w:r>
        <w:rPr/>
        <w:t>, pp.3-20.</w:t>
      </w:r>
    </w:p>
    <w:sectPr>
      <w:footerReference w:type="default" r:id="rId3"/>
      <w:type w:val="nextPage"/>
      <w:pgSz w:w="12240" w:h="15840"/>
      <w:pgMar w:left="1440" w:right="1440" w:header="0" w:top="1440" w:footer="720" w:bottom="1440" w:gutter="0"/>
      <w:pgNumType w:start="1" w:fmt="lowerRoman"/>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4278667"/>
    </w:sdtPr>
    <w:sdtContent>
      <w:p>
        <w:pPr>
          <w:pStyle w:val="Footer"/>
          <w:jc w:val="center"/>
          <w:rPr/>
        </w:pPr>
        <w:r>
          <w:rPr/>
          <w:fldChar w:fldCharType="begin"/>
        </w:r>
        <w:r>
          <w:rPr/>
          <w:instrText> PAGE </w:instrText>
        </w:r>
        <w:r>
          <w:rPr/>
          <w:fldChar w:fldCharType="separate"/>
        </w:r>
        <w:r>
          <w:rPr/>
          <w:t>ii</w:t>
        </w:r>
        <w:r>
          <w:rPr/>
          <w:fldChar w:fldCharType="end"/>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3">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5">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8">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6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404e6"/>
    <w:pPr>
      <w:widowControl/>
      <w:bidi w:val="0"/>
      <w:spacing w:lineRule="auto" w:line="360" w:before="0" w:after="160"/>
      <w:jc w:val="both"/>
    </w:pPr>
    <w:rPr>
      <w:rFonts w:ascii="Times New Roman" w:hAnsi="Times New Roman" w:eastAsia="Calibri" w:cs="" w:cstheme="minorBidi" w:eastAsiaTheme="minorHAnsi"/>
      <w:color w:val="auto"/>
      <w:kern w:val="0"/>
      <w:sz w:val="24"/>
      <w:szCs w:val="22"/>
      <w:lang w:val="en-US" w:eastAsia="en-US" w:bidi="ar-SA"/>
    </w:rPr>
  </w:style>
  <w:style w:type="paragraph" w:styleId="Heading1">
    <w:name w:val="Heading 1"/>
    <w:basedOn w:val="Normal"/>
    <w:next w:val="Normal"/>
    <w:link w:val="Heading1Char"/>
    <w:uiPriority w:val="9"/>
    <w:qFormat/>
    <w:rsid w:val="00d864d2"/>
    <w:pPr>
      <w:keepNext w:val="true"/>
      <w:keepLines/>
      <w:spacing w:before="240" w:after="0"/>
      <w:outlineLvl w:val="0"/>
    </w:pPr>
    <w:rPr>
      <w:rFonts w:eastAsia="" w:cs="" w:cstheme="majorBidi" w:eastAsiaTheme="majorEastAsia"/>
      <w:b/>
      <w:sz w:val="28"/>
      <w:szCs w:val="32"/>
    </w:rPr>
  </w:style>
  <w:style w:type="paragraph" w:styleId="Heading2">
    <w:name w:val="Heading 2"/>
    <w:basedOn w:val="Normal"/>
    <w:next w:val="Normal"/>
    <w:link w:val="Heading2Char"/>
    <w:uiPriority w:val="9"/>
    <w:semiHidden/>
    <w:unhideWhenUsed/>
    <w:qFormat/>
    <w:rsid w:val="001e347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unhideWhenUsed/>
    <w:qFormat/>
    <w:rPr/>
  </w:style>
  <w:style w:type="character" w:styleId="HeaderChar" w:customStyle="1">
    <w:name w:val="Header Char"/>
    <w:basedOn w:val="DefaultParagraphFont"/>
    <w:link w:val="Header"/>
    <w:uiPriority w:val="99"/>
    <w:qFormat/>
    <w:rsid w:val="004404e6"/>
    <w:rPr/>
  </w:style>
  <w:style w:type="character" w:styleId="FooterChar" w:customStyle="1">
    <w:name w:val="Footer Char"/>
    <w:basedOn w:val="DefaultParagraphFont"/>
    <w:link w:val="Footer"/>
    <w:uiPriority w:val="99"/>
    <w:qFormat/>
    <w:rsid w:val="004404e6"/>
    <w:rPr/>
  </w:style>
  <w:style w:type="character" w:styleId="Heading1Char" w:customStyle="1">
    <w:name w:val="Heading 1 Char"/>
    <w:basedOn w:val="DefaultParagraphFont"/>
    <w:link w:val="Heading1"/>
    <w:uiPriority w:val="9"/>
    <w:qFormat/>
    <w:rsid w:val="00d864d2"/>
    <w:rPr>
      <w:rFonts w:ascii="Times New Roman" w:hAnsi="Times New Roman" w:eastAsia="" w:cs="" w:cstheme="majorBidi" w:eastAsiaTheme="majorEastAsia"/>
      <w:b/>
      <w:sz w:val="28"/>
      <w:szCs w:val="32"/>
    </w:rPr>
  </w:style>
  <w:style w:type="character" w:styleId="HTMLPreformattedChar" w:customStyle="1">
    <w:name w:val="HTML Preformatted Char"/>
    <w:basedOn w:val="DefaultParagraphFont"/>
    <w:link w:val="HTMLPreformatted"/>
    <w:uiPriority w:val="99"/>
    <w:semiHidden/>
    <w:qFormat/>
    <w:rsid w:val="00c36d0e"/>
    <w:rPr>
      <w:rFonts w:ascii="Courier New" w:hAnsi="Courier New" w:eastAsia="Times New Roman" w:cs="Courier New"/>
      <w:sz w:val="20"/>
      <w:szCs w:val="20"/>
    </w:rPr>
  </w:style>
  <w:style w:type="character" w:styleId="Y2iqfc" w:customStyle="1">
    <w:name w:val="y2iqfc"/>
    <w:basedOn w:val="DefaultParagraphFont"/>
    <w:qFormat/>
    <w:rsid w:val="00c36d0e"/>
    <w:rPr/>
  </w:style>
  <w:style w:type="character" w:styleId="Heading2Char" w:customStyle="1">
    <w:name w:val="Heading 2 Char"/>
    <w:basedOn w:val="DefaultParagraphFont"/>
    <w:link w:val="Heading2"/>
    <w:uiPriority w:val="9"/>
    <w:semiHidden/>
    <w:qFormat/>
    <w:rsid w:val="001e347a"/>
    <w:rPr>
      <w:rFonts w:ascii="Calibri Light" w:hAnsi="Calibri Light" w:eastAsia="" w:cs="" w:asciiTheme="majorHAnsi" w:cstheme="majorBidi" w:eastAsiaTheme="majorEastAsia" w:hAnsiTheme="majorHAnsi"/>
      <w:color w:val="2E74B5" w:themeColor="accent1" w:themeShade="bf"/>
      <w:sz w:val="26"/>
      <w:szCs w:val="26"/>
    </w:rPr>
  </w:style>
  <w:style w:type="character" w:styleId="InternetLink">
    <w:name w:val="Internet Link"/>
    <w:basedOn w:val="DefaultParagraphFont"/>
    <w:uiPriority w:val="99"/>
    <w:unhideWhenUsed/>
    <w:rsid w:val="005329f3"/>
    <w:rPr>
      <w:color w:val="0563C1" w:themeColor="hyperlink"/>
      <w:u w:val="single"/>
    </w:rPr>
  </w:style>
  <w:style w:type="character" w:styleId="BalloonTextChar" w:customStyle="1">
    <w:name w:val="Balloon Text Char"/>
    <w:basedOn w:val="DefaultParagraphFont"/>
    <w:link w:val="BalloonText"/>
    <w:uiPriority w:val="99"/>
    <w:semiHidden/>
    <w:qFormat/>
    <w:rsid w:val="00d864d2"/>
    <w:rPr>
      <w:rFonts w:ascii="Tahoma" w:hAnsi="Tahoma" w:cs="Tahoma"/>
      <w:sz w:val="16"/>
      <w:szCs w:val="16"/>
    </w:rPr>
  </w:style>
  <w:style w:type="character" w:styleId="Appleconvertedspace" w:customStyle="1">
    <w:name w:val="apple-converted-space"/>
    <w:basedOn w:val="DefaultParagraphFont"/>
    <w:qFormat/>
    <w:rsid w:val="003265bc"/>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4404e6"/>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404e6"/>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ff774a"/>
    <w:pPr>
      <w:spacing w:lineRule="auto" w:line="259"/>
      <w:jc w:val="left"/>
    </w:pPr>
    <w:rPr>
      <w:rFonts w:ascii="Calibri Light" w:hAnsi="Calibri Light" w:asciiTheme="majorHAnsi" w:hAnsiTheme="majorHAnsi"/>
      <w:b w:val="false"/>
      <w:sz w:val="32"/>
    </w:rPr>
  </w:style>
  <w:style w:type="paragraph" w:styleId="ListParagraph">
    <w:name w:val="List Paragraph"/>
    <w:basedOn w:val="Normal"/>
    <w:uiPriority w:val="34"/>
    <w:qFormat/>
    <w:rsid w:val="00c3646b"/>
    <w:pPr>
      <w:spacing w:before="0" w:after="160"/>
      <w:ind w:left="720" w:hanging="0"/>
      <w:contextualSpacing/>
    </w:pPr>
    <w:rPr/>
  </w:style>
  <w:style w:type="paragraph" w:styleId="HTMLPreformatted">
    <w:name w:val="HTML Preformatted"/>
    <w:basedOn w:val="Normal"/>
    <w:link w:val="HTMLPreformattedChar"/>
    <w:uiPriority w:val="99"/>
    <w:semiHidden/>
    <w:unhideWhenUsed/>
    <w:qFormat/>
    <w:rsid w:val="00c36d0e"/>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left"/>
    </w:pPr>
    <w:rPr>
      <w:rFonts w:ascii="Courier New" w:hAnsi="Courier New" w:eastAsia="Times New Roman" w:cs="Courier New"/>
      <w:sz w:val="20"/>
      <w:szCs w:val="20"/>
    </w:rPr>
  </w:style>
  <w:style w:type="paragraph" w:styleId="NormalWeb">
    <w:name w:val="Normal (Web)"/>
    <w:basedOn w:val="Normal"/>
    <w:uiPriority w:val="99"/>
    <w:semiHidden/>
    <w:unhideWhenUsed/>
    <w:qFormat/>
    <w:rsid w:val="001e347a"/>
    <w:pPr>
      <w:spacing w:lineRule="auto" w:line="240" w:beforeAutospacing="1" w:afterAutospacing="1"/>
      <w:jc w:val="left"/>
    </w:pPr>
    <w:rPr>
      <w:rFonts w:eastAsia="Times New Roman" w:cs="Times New Roman"/>
      <w:szCs w:val="24"/>
    </w:rPr>
  </w:style>
  <w:style w:type="paragraph" w:styleId="Contents1">
    <w:name w:val="TOC 1"/>
    <w:basedOn w:val="Normal"/>
    <w:next w:val="Normal"/>
    <w:autoRedefine/>
    <w:uiPriority w:val="39"/>
    <w:unhideWhenUsed/>
    <w:rsid w:val="005329f3"/>
    <w:pPr>
      <w:spacing w:before="0" w:after="100"/>
    </w:pPr>
    <w:rPr/>
  </w:style>
  <w:style w:type="paragraph" w:styleId="BalloonText">
    <w:name w:val="Balloon Text"/>
    <w:basedOn w:val="Normal"/>
    <w:link w:val="BalloonTextChar"/>
    <w:uiPriority w:val="99"/>
    <w:semiHidden/>
    <w:unhideWhenUsed/>
    <w:qFormat/>
    <w:rsid w:val="00d864d2"/>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c3646b"/>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newsroom.hilton.com/assets/HILT/docs/factsheets/Hilton_Hotel"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6AA491-2375-4D03-9086-B4B504EB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Neat_Office/6.2.8.2$Windows_x86 LibreOffice_project/</Application>
  <Pages>8</Pages>
  <Words>1605</Words>
  <Characters>9203</Characters>
  <CharactersWithSpaces>10691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2021-11-19T19:43:00Z</dcterms:created>
  <dc:creator/>
  <dc:description/>
  <dc:language>en-GB</dc:language>
  <cp:lastModifiedBy/>
  <dcterms:modified xsi:type="dcterms:W3CDTF">2021-12-01T12:27:55Z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