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3F242" w14:textId="77777777" w:rsidR="00EA7F7A" w:rsidRDefault="00EA7F7A" w:rsidP="00EA7F7A">
      <w:pPr>
        <w:rPr>
          <w:sz w:val="40"/>
          <w:szCs w:val="40"/>
        </w:rPr>
      </w:pPr>
    </w:p>
    <w:p w14:paraId="49EA80D5" w14:textId="77777777" w:rsidR="00EA7F7A" w:rsidRDefault="00EA7F7A" w:rsidP="00EA7F7A">
      <w:pPr>
        <w:rPr>
          <w:sz w:val="40"/>
          <w:szCs w:val="40"/>
        </w:rPr>
      </w:pPr>
    </w:p>
    <w:p w14:paraId="4861054C" w14:textId="43AD65E1" w:rsidR="00EA7F7A" w:rsidRDefault="00EA7F7A" w:rsidP="00EA7F7A">
      <w:pPr>
        <w:rPr>
          <w:sz w:val="40"/>
          <w:szCs w:val="40"/>
        </w:rPr>
      </w:pPr>
      <w:r w:rsidRPr="00957141">
        <w:rPr>
          <w:sz w:val="40"/>
          <w:szCs w:val="40"/>
        </w:rPr>
        <w:t>LCBB</w:t>
      </w:r>
      <w:r>
        <w:rPr>
          <w:sz w:val="40"/>
          <w:szCs w:val="40"/>
        </w:rPr>
        <w:t>6001</w:t>
      </w:r>
    </w:p>
    <w:p w14:paraId="63DC155F" w14:textId="1B552245" w:rsidR="00EA7F7A" w:rsidRDefault="00EA7F7A" w:rsidP="00EA7F7A">
      <w:r>
        <w:rPr>
          <w:sz w:val="40"/>
          <w:szCs w:val="40"/>
        </w:rPr>
        <w:t>BA Business Management</w:t>
      </w:r>
    </w:p>
    <w:p w14:paraId="4D150EAC" w14:textId="77777777" w:rsidR="00EA7F7A" w:rsidRDefault="00EA7F7A" w:rsidP="00EA7F7A"/>
    <w:p w14:paraId="3BE0C310" w14:textId="77777777" w:rsidR="00EA7F7A" w:rsidRDefault="00EA7F7A" w:rsidP="00EA7F7A"/>
    <w:p w14:paraId="38A809D7" w14:textId="77777777" w:rsidR="00EA7F7A" w:rsidRDefault="00EA7F7A" w:rsidP="00EA7F7A"/>
    <w:p w14:paraId="218E4C75" w14:textId="77777777" w:rsidR="00EA7F7A" w:rsidRDefault="00EA7F7A" w:rsidP="00EA7F7A"/>
    <w:p w14:paraId="6B17E5B0" w14:textId="77777777" w:rsidR="00EA7F7A" w:rsidRDefault="00EA7F7A" w:rsidP="00EA7F7A"/>
    <w:p w14:paraId="56D1FE08" w14:textId="77777777" w:rsidR="00EA7F7A" w:rsidRDefault="00EA7F7A" w:rsidP="00EA7F7A"/>
    <w:p w14:paraId="510B6075" w14:textId="77777777" w:rsidR="00EA7F7A" w:rsidRDefault="00EA7F7A" w:rsidP="00EA7F7A"/>
    <w:p w14:paraId="3C804364" w14:textId="77777777" w:rsidR="00EA7F7A" w:rsidRDefault="00EA7F7A" w:rsidP="00EA7F7A"/>
    <w:p w14:paraId="1FA639D5" w14:textId="77777777" w:rsidR="00EA7F7A" w:rsidRDefault="00EA7F7A" w:rsidP="00EA7F7A"/>
    <w:p w14:paraId="47056670" w14:textId="77777777" w:rsidR="00EA7F7A" w:rsidRPr="00EA7F7A" w:rsidRDefault="00EA7F7A" w:rsidP="00EA7F7A">
      <w:pPr>
        <w:rPr>
          <w:sz w:val="56"/>
          <w:szCs w:val="56"/>
        </w:rPr>
      </w:pPr>
    </w:p>
    <w:p w14:paraId="3387A7B5" w14:textId="77777777" w:rsidR="00EA7F7A" w:rsidRPr="00EA7F7A" w:rsidRDefault="00EA7F7A" w:rsidP="00EA7F7A">
      <w:pPr>
        <w:rPr>
          <w:sz w:val="56"/>
          <w:szCs w:val="56"/>
        </w:rPr>
      </w:pPr>
    </w:p>
    <w:p w14:paraId="1D1B8501" w14:textId="40AA6A2D" w:rsidR="00EA7F7A" w:rsidRPr="00EA7F7A" w:rsidRDefault="00EA7F7A" w:rsidP="00EA7F7A">
      <w:pPr>
        <w:jc w:val="center"/>
        <w:rPr>
          <w:sz w:val="56"/>
          <w:szCs w:val="56"/>
        </w:rPr>
      </w:pPr>
      <w:r>
        <w:rPr>
          <w:sz w:val="56"/>
          <w:szCs w:val="56"/>
        </w:rPr>
        <w:t>International Business Communications</w:t>
      </w:r>
    </w:p>
    <w:p w14:paraId="43CA3BA0" w14:textId="22464190" w:rsidR="00EA7F7A" w:rsidRPr="00EA7F7A" w:rsidRDefault="00EA7F7A" w:rsidP="00EA7F7A">
      <w:pPr>
        <w:jc w:val="center"/>
        <w:rPr>
          <w:sz w:val="56"/>
          <w:szCs w:val="56"/>
        </w:rPr>
      </w:pPr>
      <w:r w:rsidRPr="00EA7F7A">
        <w:rPr>
          <w:sz w:val="56"/>
          <w:szCs w:val="56"/>
        </w:rPr>
        <w:t>Assignment 1</w:t>
      </w:r>
    </w:p>
    <w:p w14:paraId="405E2ECF" w14:textId="77777777" w:rsidR="00EA7F7A" w:rsidRPr="00EA7F7A" w:rsidRDefault="00EA7F7A" w:rsidP="00EA7F7A">
      <w:pPr>
        <w:rPr>
          <w:sz w:val="56"/>
          <w:szCs w:val="56"/>
        </w:rPr>
      </w:pPr>
    </w:p>
    <w:p w14:paraId="78369230" w14:textId="77777777" w:rsidR="00EA7F7A" w:rsidRDefault="00EA7F7A" w:rsidP="00EA7F7A"/>
    <w:p w14:paraId="60933738" w14:textId="77777777" w:rsidR="00EA7F7A" w:rsidRDefault="00EA7F7A" w:rsidP="00EA7F7A"/>
    <w:p w14:paraId="0ABA3BE2" w14:textId="77777777" w:rsidR="00EA7F7A" w:rsidRDefault="00EA7F7A" w:rsidP="00EA7F7A"/>
    <w:p w14:paraId="25980D18" w14:textId="77777777" w:rsidR="00EA7F7A" w:rsidRDefault="00EA7F7A" w:rsidP="00EA7F7A"/>
    <w:p w14:paraId="553B09D7" w14:textId="77777777" w:rsidR="00EA7F7A" w:rsidRDefault="00EA7F7A" w:rsidP="00EA7F7A"/>
    <w:p w14:paraId="54F558D1" w14:textId="77777777" w:rsidR="00EA7F7A" w:rsidRDefault="00EA7F7A" w:rsidP="00EA7F7A"/>
    <w:p w14:paraId="635D305A" w14:textId="77777777" w:rsidR="00EA7F7A" w:rsidRDefault="00EA7F7A" w:rsidP="00EA7F7A"/>
    <w:p w14:paraId="0914D227" w14:textId="77777777" w:rsidR="00EA7F7A" w:rsidRDefault="00EA7F7A" w:rsidP="00EA7F7A"/>
    <w:p w14:paraId="7ECED364" w14:textId="77777777" w:rsidR="00EA7F7A" w:rsidRDefault="00EA7F7A" w:rsidP="00EA7F7A"/>
    <w:p w14:paraId="5F90B07E" w14:textId="77777777" w:rsidR="00EA7F7A" w:rsidRDefault="00EA7F7A" w:rsidP="00EA7F7A"/>
    <w:p w14:paraId="4CCFB3B4" w14:textId="77777777" w:rsidR="00EA7F7A" w:rsidRDefault="00EA7F7A" w:rsidP="00EA7F7A"/>
    <w:p w14:paraId="572DE9BD" w14:textId="77777777" w:rsidR="00EA7F7A" w:rsidRDefault="00EA7F7A" w:rsidP="00EA7F7A"/>
    <w:p w14:paraId="176CE056" w14:textId="77777777" w:rsidR="00EA7F7A" w:rsidRDefault="00EA7F7A" w:rsidP="00EA7F7A"/>
    <w:p w14:paraId="46E71391" w14:textId="2BA62C85" w:rsidR="00EA7F7A" w:rsidRDefault="00EA7F7A" w:rsidP="00EA7F7A">
      <w:pPr>
        <w:pStyle w:val="Normal1"/>
        <w:rPr>
          <w:sz w:val="32"/>
          <w:szCs w:val="32"/>
        </w:rPr>
      </w:pPr>
      <w:r w:rsidRPr="005039F1">
        <w:rPr>
          <w:sz w:val="32"/>
          <w:szCs w:val="32"/>
        </w:rPr>
        <w:t xml:space="preserve">Module Tutor: </w:t>
      </w:r>
      <w:proofErr w:type="spellStart"/>
      <w:r w:rsidR="003645C5">
        <w:rPr>
          <w:sz w:val="32"/>
          <w:szCs w:val="32"/>
        </w:rPr>
        <w:t>Toyin</w:t>
      </w:r>
      <w:proofErr w:type="spellEnd"/>
      <w:r w:rsidR="003645C5">
        <w:rPr>
          <w:sz w:val="32"/>
          <w:szCs w:val="32"/>
        </w:rPr>
        <w:t xml:space="preserve"> </w:t>
      </w:r>
      <w:proofErr w:type="spellStart"/>
      <w:r w:rsidR="003645C5">
        <w:rPr>
          <w:sz w:val="32"/>
          <w:szCs w:val="32"/>
        </w:rPr>
        <w:t>Adisa</w:t>
      </w:r>
      <w:proofErr w:type="spellEnd"/>
      <w:r w:rsidR="003645C5">
        <w:rPr>
          <w:sz w:val="32"/>
          <w:szCs w:val="32"/>
        </w:rPr>
        <w:t xml:space="preserve"> </w:t>
      </w:r>
    </w:p>
    <w:p w14:paraId="29E670BA" w14:textId="760D6FD2" w:rsidR="00EA7F7A" w:rsidRPr="005039F1" w:rsidRDefault="00EA7F7A" w:rsidP="00EA7F7A">
      <w:pPr>
        <w:jc w:val="both"/>
        <w:rPr>
          <w:sz w:val="32"/>
          <w:szCs w:val="32"/>
        </w:rPr>
      </w:pPr>
      <w:r w:rsidRPr="005039F1">
        <w:rPr>
          <w:sz w:val="32"/>
          <w:szCs w:val="32"/>
        </w:rPr>
        <w:t xml:space="preserve">Student: Bogdan </w:t>
      </w:r>
      <w:r>
        <w:rPr>
          <w:sz w:val="32"/>
          <w:szCs w:val="32"/>
        </w:rPr>
        <w:t xml:space="preserve">Adrian </w:t>
      </w:r>
      <w:proofErr w:type="spellStart"/>
      <w:r w:rsidRPr="005039F1">
        <w:rPr>
          <w:sz w:val="32"/>
          <w:szCs w:val="32"/>
        </w:rPr>
        <w:t>Radulescu</w:t>
      </w:r>
      <w:proofErr w:type="spellEnd"/>
      <w:r>
        <w:rPr>
          <w:sz w:val="32"/>
          <w:szCs w:val="32"/>
        </w:rPr>
        <w:t xml:space="preserve">        2022697</w:t>
      </w:r>
    </w:p>
    <w:p w14:paraId="73406505" w14:textId="77777777" w:rsidR="007F3E73" w:rsidRDefault="007F3E73"/>
    <w:p w14:paraId="7F37C24B" w14:textId="77777777" w:rsidR="00EA7F7A" w:rsidRDefault="00EA7F7A"/>
    <w:p w14:paraId="5893B629" w14:textId="77777777" w:rsidR="00EA7F7A" w:rsidRDefault="00EA7F7A"/>
    <w:p w14:paraId="259F8F88" w14:textId="77777777" w:rsidR="00EA7F7A" w:rsidRDefault="00EA7F7A"/>
    <w:p w14:paraId="6A83328D" w14:textId="37E5A247" w:rsidR="00EA7F7A" w:rsidRDefault="00EA7F7A" w:rsidP="00EA7F7A">
      <w:pPr>
        <w:jc w:val="center"/>
      </w:pPr>
    </w:p>
    <w:p w14:paraId="30199001" w14:textId="0B723995" w:rsidR="00EA7F7A" w:rsidRPr="00EA7F7A" w:rsidRDefault="00EA7F7A" w:rsidP="00EA7F7A">
      <w:pPr>
        <w:jc w:val="center"/>
        <w:rPr>
          <w:sz w:val="32"/>
          <w:szCs w:val="32"/>
        </w:rPr>
      </w:pPr>
      <w:r w:rsidRPr="00EA7F7A">
        <w:rPr>
          <w:sz w:val="32"/>
          <w:szCs w:val="32"/>
        </w:rPr>
        <w:t>INTRODUCTION</w:t>
      </w:r>
    </w:p>
    <w:p w14:paraId="0471580A" w14:textId="77777777" w:rsidR="00EA7F7A" w:rsidRDefault="00EA7F7A" w:rsidP="00EA7F7A">
      <w:pPr>
        <w:jc w:val="center"/>
      </w:pPr>
    </w:p>
    <w:p w14:paraId="605F64B6" w14:textId="77777777" w:rsidR="00EA7F7A" w:rsidRDefault="00EA7F7A" w:rsidP="00EA7F7A">
      <w:pPr>
        <w:jc w:val="center"/>
      </w:pPr>
    </w:p>
    <w:p w14:paraId="20DBF265" w14:textId="77777777" w:rsidR="00EA7F7A" w:rsidRDefault="00EA7F7A" w:rsidP="00EA7F7A">
      <w:pPr>
        <w:jc w:val="center"/>
      </w:pPr>
    </w:p>
    <w:p w14:paraId="53B65320" w14:textId="24FF1F07" w:rsidR="00EA7F7A" w:rsidRPr="003645C5" w:rsidRDefault="00EA7F7A" w:rsidP="00EA7F7A">
      <w:pPr>
        <w:rPr>
          <w:sz w:val="32"/>
          <w:szCs w:val="32"/>
        </w:rPr>
      </w:pPr>
      <w:r w:rsidRPr="003645C5">
        <w:rPr>
          <w:sz w:val="32"/>
          <w:szCs w:val="32"/>
        </w:rPr>
        <w:t xml:space="preserve">In today's global business world, organisations are increasingly recognising the need of cultivating workplace inclusion. Inclusivity is defined as fostering an atmosphere in which all employees, regardless of background, feel appreciated, respected, and included. Organisations in the United Kingdom (UK), like those in many other nations, are working to establish a good atmosphere in which everyone may thrive, which includes fostering diversity, overcoming communication hurdles, and adopting effective policies and procedures. The involvement of line managers in organisations is an important aspect in accomplishing these aims. Line managers, often known as front-line managers, </w:t>
      </w:r>
      <w:proofErr w:type="gramStart"/>
      <w:r w:rsidRPr="003645C5">
        <w:rPr>
          <w:sz w:val="32"/>
          <w:szCs w:val="32"/>
        </w:rPr>
        <w:t>are in charge of</w:t>
      </w:r>
      <w:proofErr w:type="gramEnd"/>
      <w:r w:rsidRPr="003645C5">
        <w:rPr>
          <w:sz w:val="32"/>
          <w:szCs w:val="32"/>
        </w:rPr>
        <w:t xml:space="preserve"> supervising and managing a group of people. They play an important role in fostering an inclusive workplace culture since they have direct control over their team's day-to-day operations and interactions.</w:t>
      </w:r>
    </w:p>
    <w:p w14:paraId="01EF5AC9" w14:textId="49649903" w:rsidR="00EA7F7A" w:rsidRPr="003645C5" w:rsidRDefault="00EA7F7A" w:rsidP="00EA7F7A">
      <w:pPr>
        <w:rPr>
          <w:sz w:val="32"/>
          <w:szCs w:val="32"/>
        </w:rPr>
      </w:pPr>
      <w:r w:rsidRPr="003645C5">
        <w:rPr>
          <w:sz w:val="32"/>
          <w:szCs w:val="32"/>
        </w:rPr>
        <w:t>The purpose of this research is to investigate the role of line managers in creating inclusive workplace policies and procedures in UK-based organisations, with a particular emphasis on the application of international and intercultural communication theories.</w:t>
      </w:r>
    </w:p>
    <w:p w14:paraId="54ACBDC9" w14:textId="6CCBF521" w:rsidR="00EA7F7A" w:rsidRPr="003645C5" w:rsidRDefault="00EA7F7A" w:rsidP="00EA7F7A">
      <w:pPr>
        <w:rPr>
          <w:sz w:val="32"/>
          <w:szCs w:val="32"/>
        </w:rPr>
      </w:pPr>
      <w:r w:rsidRPr="003645C5">
        <w:rPr>
          <w:sz w:val="32"/>
          <w:szCs w:val="32"/>
        </w:rPr>
        <w:t xml:space="preserve">Theoretical Structure It is necessary to evaluate the theoretical framework that drives line managers' activities </w:t>
      </w:r>
      <w:proofErr w:type="gramStart"/>
      <w:r w:rsidRPr="003645C5">
        <w:rPr>
          <w:sz w:val="32"/>
          <w:szCs w:val="32"/>
        </w:rPr>
        <w:t>in order to</w:t>
      </w:r>
      <w:proofErr w:type="gramEnd"/>
      <w:r w:rsidRPr="003645C5">
        <w:rPr>
          <w:sz w:val="32"/>
          <w:szCs w:val="32"/>
        </w:rPr>
        <w:t xml:space="preserve"> comprehend their role in promoting inclusive workplace policies and practises. The discipline of international and intercultural communication offers pertinent ideas and concepts that can help us grasp the challenges of workplace diversity. One such idea is Hofstede's cultural dimensions theory, which may help line managers handle cultural variations among personnel. Power distance, individuality vs. collectivism, masculinity vs. femininity, uncertainty avoidance, long-term vs. short-term orientation, and indulgence vs. </w:t>
      </w:r>
      <w:r w:rsidRPr="003645C5">
        <w:rPr>
          <w:sz w:val="32"/>
          <w:szCs w:val="32"/>
        </w:rPr>
        <w:lastRenderedPageBreak/>
        <w:t>restraint are six elements of national culture that impact workplace conduct, according to Hofstede (Hofstede, 1980).</w:t>
      </w:r>
    </w:p>
    <w:p w14:paraId="658690C0" w14:textId="77777777" w:rsidR="00EA7F7A" w:rsidRPr="003645C5" w:rsidRDefault="00EA7F7A" w:rsidP="00EA7F7A">
      <w:pPr>
        <w:rPr>
          <w:sz w:val="32"/>
          <w:szCs w:val="32"/>
        </w:rPr>
      </w:pPr>
    </w:p>
    <w:p w14:paraId="2876C723" w14:textId="2624C795" w:rsidR="00EA7F7A" w:rsidRPr="003645C5" w:rsidRDefault="00EA7F7A" w:rsidP="00EA7F7A">
      <w:pPr>
        <w:rPr>
          <w:sz w:val="32"/>
          <w:szCs w:val="32"/>
        </w:rPr>
      </w:pPr>
      <w:r w:rsidRPr="003645C5">
        <w:rPr>
          <w:sz w:val="32"/>
          <w:szCs w:val="32"/>
        </w:rPr>
        <w:t>Theoretical Framework</w:t>
      </w:r>
    </w:p>
    <w:p w14:paraId="3F2859A9" w14:textId="40E87C1C" w:rsidR="00EA7F7A" w:rsidRPr="003645C5" w:rsidRDefault="00EA7F7A" w:rsidP="00EA7F7A">
      <w:pPr>
        <w:rPr>
          <w:sz w:val="32"/>
          <w:szCs w:val="32"/>
        </w:rPr>
      </w:pPr>
      <w:r w:rsidRPr="003645C5">
        <w:rPr>
          <w:sz w:val="32"/>
          <w:szCs w:val="32"/>
        </w:rPr>
        <w:t>To comprehend the function of line managers in promoting inclusive workplace policies and procedures, it is necessary to examine the theoretical foundations of their actions. The discipline of international and intercultural communication offers theories and concepts that can help us comprehend the complexities of workplace diversity. The cultural dimensions theory of Hofstede is one such theory that can shed light on how line managers can navigate cultural differences between employees. Hofstede (1980) identifies six dimensions of national culture that influence workplace behaviour: power distance, individualism versus collectivism, masculinity versus femininity, uncertainty avoidance, long-term versus short-term orientation, and indulgence versus restraint.</w:t>
      </w:r>
    </w:p>
    <w:p w14:paraId="10177575" w14:textId="3162735B" w:rsidR="00E54EA2" w:rsidRPr="003645C5" w:rsidRDefault="00E54EA2" w:rsidP="00EA7F7A">
      <w:pPr>
        <w:rPr>
          <w:sz w:val="32"/>
          <w:szCs w:val="32"/>
        </w:rPr>
      </w:pPr>
      <w:r w:rsidRPr="003645C5">
        <w:rPr>
          <w:sz w:val="32"/>
          <w:szCs w:val="32"/>
        </w:rPr>
        <w:t>By gaining an understanding of these cultural dimensions, line managers can develop strategies to foster cultural sensitivity, respect, and inclusion among their team members.</w:t>
      </w:r>
    </w:p>
    <w:p w14:paraId="30DFC99F" w14:textId="77777777" w:rsidR="00E54EA2" w:rsidRPr="003645C5" w:rsidRDefault="00E54EA2" w:rsidP="00EA7F7A">
      <w:pPr>
        <w:rPr>
          <w:sz w:val="32"/>
          <w:szCs w:val="32"/>
        </w:rPr>
      </w:pPr>
    </w:p>
    <w:p w14:paraId="73AF641D" w14:textId="5C1EEE8F" w:rsidR="00E54EA2" w:rsidRPr="003645C5" w:rsidRDefault="00E54EA2" w:rsidP="00EA7F7A">
      <w:pPr>
        <w:rPr>
          <w:sz w:val="32"/>
          <w:szCs w:val="32"/>
        </w:rPr>
      </w:pPr>
      <w:r w:rsidRPr="003645C5">
        <w:rPr>
          <w:sz w:val="32"/>
          <w:szCs w:val="32"/>
        </w:rPr>
        <w:t>The concept of communication accommodation theory (Giles, Coupland, &amp; Coupland, 1991) suggests that people adjust their communication style based on their perception of the social characteristics of their communication partner, such as their age, gender, and cultural background. Line managers can employ this theory by being cognizant of their communication style and adapting it to the diverse backgrounds of their team members. This can include using clear and straightforward language, avoiding jargon and slang that may be foreign to some team members, and being open to feedback and queries to ensure effective communication.</w:t>
      </w:r>
    </w:p>
    <w:p w14:paraId="33DDFAD6" w14:textId="359D13B4" w:rsidR="00E54EA2" w:rsidRPr="003645C5" w:rsidRDefault="00E54EA2" w:rsidP="00EA7F7A">
      <w:pPr>
        <w:rPr>
          <w:sz w:val="32"/>
          <w:szCs w:val="32"/>
        </w:rPr>
      </w:pPr>
      <w:r w:rsidRPr="003645C5">
        <w:rPr>
          <w:sz w:val="32"/>
          <w:szCs w:val="32"/>
        </w:rPr>
        <w:t xml:space="preserve">Consideration of Cultural Sensitivity Promoting cultural awareness among employees is a crucial aspect of nurturing an inclusive workplace culture. Cultural sensitivity is the cognizance, approval, and comprehension of diverse cultural backgrounds, as well as the </w:t>
      </w:r>
      <w:r w:rsidRPr="003645C5">
        <w:rPr>
          <w:sz w:val="32"/>
          <w:szCs w:val="32"/>
        </w:rPr>
        <w:lastRenderedPageBreak/>
        <w:t>ability to adapt one's behaviour accordingly. Line supervisors play a crucial role in fostering cultural awareness within their teams.</w:t>
      </w:r>
    </w:p>
    <w:p w14:paraId="1612D38A" w14:textId="77777777" w:rsidR="00E54EA2" w:rsidRPr="003645C5" w:rsidRDefault="00E54EA2" w:rsidP="00E54EA2">
      <w:pPr>
        <w:rPr>
          <w:sz w:val="32"/>
          <w:szCs w:val="32"/>
        </w:rPr>
      </w:pPr>
      <w:r w:rsidRPr="003645C5">
        <w:rPr>
          <w:sz w:val="32"/>
          <w:szCs w:val="32"/>
        </w:rPr>
        <w:t xml:space="preserve">First, managers can set an inclusive example by exhibiting inclusive behaviour themselves. In their interactions with team members, they can demonstrate respect and appreciation for diversity and inclusive behaviour. This may involve actively listening to team members from diverse backgrounds, valuing their contributions, and averting discriminatory or </w:t>
      </w:r>
      <w:proofErr w:type="spellStart"/>
      <w:r w:rsidRPr="003645C5">
        <w:rPr>
          <w:sz w:val="32"/>
          <w:szCs w:val="32"/>
        </w:rPr>
        <w:t>biassed</w:t>
      </w:r>
      <w:proofErr w:type="spellEnd"/>
      <w:r w:rsidRPr="003645C5">
        <w:rPr>
          <w:sz w:val="32"/>
          <w:szCs w:val="32"/>
        </w:rPr>
        <w:t xml:space="preserve"> behaviour.</w:t>
      </w:r>
    </w:p>
    <w:p w14:paraId="0EFF5D5E" w14:textId="6B4A089B" w:rsidR="00E54EA2" w:rsidRPr="003645C5" w:rsidRDefault="00E54EA2" w:rsidP="00E54EA2">
      <w:pPr>
        <w:rPr>
          <w:sz w:val="32"/>
          <w:szCs w:val="32"/>
        </w:rPr>
      </w:pPr>
      <w:r w:rsidRPr="003645C5">
        <w:rPr>
          <w:sz w:val="32"/>
          <w:szCs w:val="32"/>
        </w:rPr>
        <w:t>Second, line managers can provide their team members with training and development opportunities to increase their cultural awareness and sensitivity. This may be accomplished through workshops, seminars, or online training on topics such as implicit bias, cross-cultural communication, and diversity and inclusion. In addition to facilitating opportunities for team members to share their cultural heritage and experiences, line managers can promote mutual respect and understanding among team members.</w:t>
      </w:r>
    </w:p>
    <w:p w14:paraId="2C2B8DA2" w14:textId="176D0B0D" w:rsidR="00E54EA2" w:rsidRPr="003645C5" w:rsidRDefault="00E54EA2" w:rsidP="00E54EA2">
      <w:pPr>
        <w:rPr>
          <w:sz w:val="32"/>
          <w:szCs w:val="32"/>
        </w:rPr>
      </w:pPr>
      <w:r w:rsidRPr="003645C5">
        <w:rPr>
          <w:sz w:val="32"/>
          <w:szCs w:val="32"/>
        </w:rPr>
        <w:t>Thirdly, line managers can establish explicit guidelines and expectations for respectful workplace behaviour. This may include a code of conduct that outlines the organization's commitment to diversity and inclusion, as well as expectations for respectful behaviour towards all employees, regardless of cultural heritage. Line managers can reinforce these expectations through consistent communication, feedback, and acknowledgement of inclusive behaviour. When instances of discrimination, bias, or harassment are reported, they can also take the appropriate measures to prevent a recurrence by promptly addressing the issues and taking the necessary preventative measures.</w:t>
      </w:r>
    </w:p>
    <w:p w14:paraId="6B57A5C7" w14:textId="3AC760F1" w:rsidR="00E54EA2" w:rsidRPr="003645C5" w:rsidRDefault="00E54EA2" w:rsidP="00E54EA2">
      <w:pPr>
        <w:rPr>
          <w:sz w:val="32"/>
          <w:szCs w:val="32"/>
        </w:rPr>
      </w:pPr>
      <w:r w:rsidRPr="003645C5">
        <w:rPr>
          <w:sz w:val="32"/>
          <w:szCs w:val="32"/>
        </w:rPr>
        <w:t xml:space="preserve">Effective Communication Promotion Effective communication is essential for promoting workplace inclusivity. Line supervisors play a crucial role in facilitating communication among disparate team members, ensuring that everyone </w:t>
      </w:r>
      <w:proofErr w:type="gramStart"/>
      <w:r w:rsidRPr="003645C5">
        <w:rPr>
          <w:sz w:val="32"/>
          <w:szCs w:val="32"/>
        </w:rPr>
        <w:t>has the opportunity to</w:t>
      </w:r>
      <w:proofErr w:type="gramEnd"/>
      <w:r w:rsidRPr="003645C5">
        <w:rPr>
          <w:sz w:val="32"/>
          <w:szCs w:val="32"/>
        </w:rPr>
        <w:t xml:space="preserve"> participate and contribute.</w:t>
      </w:r>
    </w:p>
    <w:p w14:paraId="475BC473" w14:textId="79017686" w:rsidR="00E54EA2" w:rsidRPr="003645C5" w:rsidRDefault="00E54EA2" w:rsidP="00E54EA2">
      <w:pPr>
        <w:rPr>
          <w:sz w:val="32"/>
          <w:szCs w:val="32"/>
        </w:rPr>
      </w:pPr>
      <w:r w:rsidRPr="003645C5">
        <w:rPr>
          <w:sz w:val="32"/>
          <w:szCs w:val="32"/>
        </w:rPr>
        <w:t xml:space="preserve">Language proficiency is an essential element of effective communication. In a heterogeneous workplace, employees may speak different languages or have varying levels of English </w:t>
      </w:r>
      <w:r w:rsidRPr="003645C5">
        <w:rPr>
          <w:sz w:val="32"/>
          <w:szCs w:val="32"/>
        </w:rPr>
        <w:lastRenderedPageBreak/>
        <w:t>proficiency. Line supervisors can facilitate effective communication by being aware of language barriers and taking measures to remove them. This may involve providing linguistic support, such as translation services or language instruction, as required. Line managers can also encourage team members to be patient and understanding with one another, as well as cultivate an environment in which employees feel comfortable asking for clarification or communicating in their native language when necessary.</w:t>
      </w:r>
    </w:p>
    <w:p w14:paraId="134DBFC3" w14:textId="3AB59855" w:rsidR="00E54EA2" w:rsidRPr="003645C5" w:rsidRDefault="00E54EA2" w:rsidP="00E54EA2">
      <w:pPr>
        <w:rPr>
          <w:sz w:val="32"/>
          <w:szCs w:val="32"/>
        </w:rPr>
      </w:pPr>
      <w:r w:rsidRPr="003645C5">
        <w:rPr>
          <w:sz w:val="32"/>
          <w:szCs w:val="32"/>
        </w:rPr>
        <w:t>Non-verbal communication plays a crucial function in intercultural communication alongside language proficiency. Line supervisors can educate team members on the significance of non-verbal signals such as body language, facial expressions, and gestures, as well as how they may be interpreted differently across cultures. By increasing team members' awareness and comprehension of nonverbal communication, line managers can prevent miscommunication and misunderstandings.</w:t>
      </w:r>
    </w:p>
    <w:p w14:paraId="0D721F3F" w14:textId="36FE2D13" w:rsidR="00E54EA2" w:rsidRPr="003645C5" w:rsidRDefault="00E54EA2" w:rsidP="00E54EA2">
      <w:pPr>
        <w:rPr>
          <w:sz w:val="32"/>
          <w:szCs w:val="32"/>
        </w:rPr>
      </w:pPr>
      <w:r w:rsidRPr="003645C5">
        <w:rPr>
          <w:sz w:val="32"/>
          <w:szCs w:val="32"/>
        </w:rPr>
        <w:t>Moreover, line supervisors can promote active listening as a crucial communication skill among their team members. Managers can encourage team members to attend attentively to one another without interrupting or making assumptions. In their own communication with team members, they can also demonstrate active listening by giving their complete attention, asking clarifying questions, and providing feedback that demonstrates understanding and empathy. Active listening fosters mutual understanding and creates an environment in which everyone's voice is heard and respected.</w:t>
      </w:r>
    </w:p>
    <w:p w14:paraId="36809260" w14:textId="3EB324D8" w:rsidR="00E54EA2" w:rsidRPr="003645C5" w:rsidRDefault="00E54EA2" w:rsidP="00E54EA2">
      <w:pPr>
        <w:rPr>
          <w:sz w:val="32"/>
          <w:szCs w:val="32"/>
        </w:rPr>
      </w:pPr>
      <w:r w:rsidRPr="003645C5">
        <w:rPr>
          <w:sz w:val="32"/>
          <w:szCs w:val="32"/>
        </w:rPr>
        <w:t xml:space="preserve">    </w:t>
      </w:r>
      <w:r w:rsidRPr="003645C5">
        <w:rPr>
          <w:sz w:val="32"/>
          <w:szCs w:val="32"/>
        </w:rPr>
        <w:t>Putting into Practise Inclusive Policies and Procedures Implementing inclusive policies and procedures is an additional essential function of line managers in nurturing inclusivity. Policies and procedures are the governing principles and practises that influence the ethos and behaviour of an organisation. Line managers can play a crucial role in ensuring that these policies and procedures promote diversity and inclusion and are inclusive.</w:t>
      </w:r>
    </w:p>
    <w:p w14:paraId="2BFE0EC1" w14:textId="77777777" w:rsidR="00E54EA2" w:rsidRPr="003645C5" w:rsidRDefault="00E54EA2" w:rsidP="00E54EA2">
      <w:pPr>
        <w:rPr>
          <w:sz w:val="32"/>
          <w:szCs w:val="32"/>
        </w:rPr>
      </w:pPr>
    </w:p>
    <w:p w14:paraId="7AB8CD5A" w14:textId="77777777" w:rsidR="00E54EA2" w:rsidRPr="003645C5" w:rsidRDefault="00E54EA2" w:rsidP="00E54EA2">
      <w:pPr>
        <w:rPr>
          <w:sz w:val="32"/>
          <w:szCs w:val="32"/>
        </w:rPr>
      </w:pPr>
      <w:r w:rsidRPr="003645C5">
        <w:rPr>
          <w:sz w:val="32"/>
          <w:szCs w:val="32"/>
        </w:rPr>
        <w:lastRenderedPageBreak/>
        <w:t xml:space="preserve">Line managers can collaborate with human resources and organisational leadership to ensure that policies and procedures are inclusive and in line with the organization's commitment to diversity and inclusion. This can include recruitment, promotion, performance evaluation, </w:t>
      </w:r>
      <w:proofErr w:type="gramStart"/>
      <w:r w:rsidRPr="003645C5">
        <w:rPr>
          <w:sz w:val="32"/>
          <w:szCs w:val="32"/>
        </w:rPr>
        <w:t>training</w:t>
      </w:r>
      <w:proofErr w:type="gramEnd"/>
      <w:r w:rsidRPr="003645C5">
        <w:rPr>
          <w:sz w:val="32"/>
          <w:szCs w:val="32"/>
        </w:rPr>
        <w:t xml:space="preserve"> and development, as well as employee engagement policies. Line managers can provide input on how these policies can be revised or enhanced to eliminate biases, promote diversity, and ensure all employees, regardless of cultural heritage, are treated fairly.</w:t>
      </w:r>
    </w:p>
    <w:p w14:paraId="39681171" w14:textId="1EAB01F7" w:rsidR="00E54EA2" w:rsidRPr="003645C5" w:rsidRDefault="00E54EA2" w:rsidP="00E54EA2">
      <w:pPr>
        <w:rPr>
          <w:sz w:val="32"/>
          <w:szCs w:val="32"/>
        </w:rPr>
      </w:pPr>
      <w:r w:rsidRPr="003645C5">
        <w:rPr>
          <w:sz w:val="32"/>
          <w:szCs w:val="32"/>
        </w:rPr>
        <w:t>Moreover, line supervisors can play an important role in implementing and enforcing these policies and procedures in their daily interactions with team members. They can assist team members in adhering to these policies and procedures by providing guidance and support. Line managers can also be vigilant in identifying and addressing any instances of bias, discrimination, or harassment, as well as taking the necessary measures to prevent a recurrence. They can establish a culture in which all employees feel empowered to report any concerns or incidents without fear of retaliation, and in which everyone is held accountable for their actions.</w:t>
      </w:r>
    </w:p>
    <w:p w14:paraId="4922CE5A" w14:textId="77777777" w:rsidR="00E54EA2" w:rsidRPr="003645C5" w:rsidRDefault="00E54EA2" w:rsidP="00E54EA2">
      <w:pPr>
        <w:rPr>
          <w:sz w:val="32"/>
          <w:szCs w:val="32"/>
        </w:rPr>
      </w:pPr>
    </w:p>
    <w:p w14:paraId="5EDD76BE" w14:textId="2F3B3338" w:rsidR="00E54EA2" w:rsidRPr="003645C5" w:rsidRDefault="00E54EA2" w:rsidP="00E54EA2">
      <w:pPr>
        <w:rPr>
          <w:sz w:val="32"/>
          <w:szCs w:val="32"/>
        </w:rPr>
      </w:pPr>
      <w:r w:rsidRPr="003645C5">
        <w:rPr>
          <w:sz w:val="32"/>
          <w:szCs w:val="32"/>
        </w:rPr>
        <w:t xml:space="preserve">      </w:t>
      </w:r>
      <w:r w:rsidRPr="003645C5">
        <w:rPr>
          <w:sz w:val="32"/>
          <w:szCs w:val="32"/>
        </w:rPr>
        <w:t>Overcoming Obstacles Implementing inclusive policies and procedures in the workplace can present obstacles. Managers may encounter resistance or backlash from employees who are unfamiliar with inclusive practises or who hold prejudices or stereotypes. In addition, they may face language barriers, cultural misunderstandings, and a lack of resources when implementing inclusive policies and procedures.</w:t>
      </w:r>
    </w:p>
    <w:p w14:paraId="1F6B70FF" w14:textId="77777777" w:rsidR="00E54EA2" w:rsidRPr="003645C5" w:rsidRDefault="00E54EA2" w:rsidP="00E54EA2">
      <w:pPr>
        <w:rPr>
          <w:sz w:val="32"/>
          <w:szCs w:val="32"/>
        </w:rPr>
      </w:pPr>
      <w:r w:rsidRPr="003645C5">
        <w:rPr>
          <w:sz w:val="32"/>
          <w:szCs w:val="32"/>
        </w:rPr>
        <w:t>To surmount these obstacles, line managers may utilise a variety of strategies. First, they can demonstrate the value of inclusive practises through their own behaviour. By consistently demonstrating inclusive behaviour, managers can inspire their team members to adopt the same approach.</w:t>
      </w:r>
    </w:p>
    <w:p w14:paraId="77DAB6CF" w14:textId="77777777" w:rsidR="00E54EA2" w:rsidRPr="003645C5" w:rsidRDefault="00E54EA2" w:rsidP="00E54EA2">
      <w:pPr>
        <w:rPr>
          <w:sz w:val="32"/>
          <w:szCs w:val="32"/>
        </w:rPr>
      </w:pPr>
      <w:r w:rsidRPr="003645C5">
        <w:rPr>
          <w:sz w:val="32"/>
          <w:szCs w:val="32"/>
        </w:rPr>
        <w:t xml:space="preserve">Second, line supervisors can educate and train their team members on the significance of diversity and inclusion, as well as the </w:t>
      </w:r>
      <w:r w:rsidRPr="003645C5">
        <w:rPr>
          <w:sz w:val="32"/>
          <w:szCs w:val="32"/>
        </w:rPr>
        <w:lastRenderedPageBreak/>
        <w:t>intercultural communication skills required for effective collaboration. This may include workshops, seminars, or online training programmes on topics such as implicit bias, cultural sensitivity, and inclusive leadership. In addition to providing their team members with resources such as articles, videos, and books, line managers may also provide such materials as articles, videos, and books.</w:t>
      </w:r>
    </w:p>
    <w:p w14:paraId="1CA40AAD" w14:textId="77777777" w:rsidR="00E54EA2" w:rsidRPr="003645C5" w:rsidRDefault="00E54EA2" w:rsidP="00E54EA2">
      <w:pPr>
        <w:rPr>
          <w:sz w:val="32"/>
          <w:szCs w:val="32"/>
        </w:rPr>
      </w:pPr>
      <w:r w:rsidRPr="003645C5">
        <w:rPr>
          <w:sz w:val="32"/>
          <w:szCs w:val="32"/>
        </w:rPr>
        <w:t>Thirdly, line managers can actively address any resistance or criticism from team members through candid conversations. They can listen to concerns, provide clarifications, and debunk diversity and inclusion fallacies and misconceptions. Line managers can also emphasise the business case for diversity and inclusion by emphasising benefits such as increased innovation, enhanced problem-solving, and increased employee engagement and retention.</w:t>
      </w:r>
    </w:p>
    <w:p w14:paraId="6D260946" w14:textId="5C3A62D7" w:rsidR="00E54EA2" w:rsidRPr="003645C5" w:rsidRDefault="00E54EA2" w:rsidP="00E54EA2">
      <w:pPr>
        <w:rPr>
          <w:sz w:val="32"/>
          <w:szCs w:val="32"/>
        </w:rPr>
      </w:pPr>
      <w:r w:rsidRPr="003645C5">
        <w:rPr>
          <w:sz w:val="32"/>
          <w:szCs w:val="32"/>
        </w:rPr>
        <w:t>Moreover, line managers can collaborate closely with human resources and other organisational leaders to resolve any resource-related issues. This may involve procuring budgetary allocations for language support, diversity training programmes, and other initiatives designed to promote workplace inclusivity. Line managers can also collaborate with other departments or teams to utilise existing resources, such as employee resource groups or diversity committees, to advance diversity and inclusion initiatives.</w:t>
      </w:r>
    </w:p>
    <w:p w14:paraId="284B17A6" w14:textId="77777777" w:rsidR="00E54EA2" w:rsidRPr="003645C5" w:rsidRDefault="00E54EA2" w:rsidP="00E54EA2">
      <w:pPr>
        <w:rPr>
          <w:sz w:val="32"/>
          <w:szCs w:val="32"/>
        </w:rPr>
      </w:pPr>
    </w:p>
    <w:p w14:paraId="5520F79A" w14:textId="3B4B21B3" w:rsidR="00E54EA2" w:rsidRPr="003645C5" w:rsidRDefault="00E54EA2" w:rsidP="00E54EA2">
      <w:pPr>
        <w:rPr>
          <w:sz w:val="32"/>
          <w:szCs w:val="32"/>
        </w:rPr>
      </w:pPr>
      <w:r w:rsidRPr="003645C5">
        <w:rPr>
          <w:sz w:val="32"/>
          <w:szCs w:val="32"/>
        </w:rPr>
        <w:t xml:space="preserve">   </w:t>
      </w:r>
      <w:r w:rsidRPr="003645C5">
        <w:rPr>
          <w:sz w:val="32"/>
          <w:szCs w:val="32"/>
        </w:rPr>
        <w:t>Monitoring and Assessing Development Line supervisors play a crucial role in monitoring and assessing the progress of diversity and inclusion initiatives within their teams. Regular evaluation of progress can help identify areas of success and areas in need of further development, allowing for the ongoing refinement and advancement of inclusive practises.</w:t>
      </w:r>
    </w:p>
    <w:p w14:paraId="7F4BA8E5" w14:textId="77777777" w:rsidR="00E54EA2" w:rsidRPr="003645C5" w:rsidRDefault="00E54EA2" w:rsidP="00E54EA2">
      <w:pPr>
        <w:rPr>
          <w:sz w:val="32"/>
          <w:szCs w:val="32"/>
        </w:rPr>
      </w:pPr>
    </w:p>
    <w:p w14:paraId="699C8EC1" w14:textId="77777777" w:rsidR="00E54EA2" w:rsidRPr="003645C5" w:rsidRDefault="00E54EA2" w:rsidP="00E54EA2">
      <w:pPr>
        <w:rPr>
          <w:sz w:val="32"/>
          <w:szCs w:val="32"/>
        </w:rPr>
      </w:pPr>
      <w:r w:rsidRPr="003645C5">
        <w:rPr>
          <w:sz w:val="32"/>
          <w:szCs w:val="32"/>
        </w:rPr>
        <w:t xml:space="preserve">Line managers can assess progress using a variety of metrics and indicators, such as the proportion of diverse employees in leadership positions, employee satisfaction surveys, retention rates of employees from diverse backgrounds, and team member feedback </w:t>
      </w:r>
      <w:r w:rsidRPr="003645C5">
        <w:rPr>
          <w:sz w:val="32"/>
          <w:szCs w:val="32"/>
        </w:rPr>
        <w:lastRenderedPageBreak/>
        <w:t>on their experiences with workplace inclusivity. Line managers can also actively solicit feedback from team members through regular check-ins, team meetings, or anonymous surveys to assess the efficacy of diversity and inclusion initiatives and identify improvement opportunities.</w:t>
      </w:r>
    </w:p>
    <w:p w14:paraId="361D676B" w14:textId="77777777" w:rsidR="00E54EA2" w:rsidRPr="003645C5" w:rsidRDefault="00E54EA2" w:rsidP="00E54EA2">
      <w:pPr>
        <w:rPr>
          <w:sz w:val="32"/>
          <w:szCs w:val="32"/>
        </w:rPr>
      </w:pPr>
      <w:r w:rsidRPr="003645C5">
        <w:rPr>
          <w:sz w:val="32"/>
          <w:szCs w:val="32"/>
        </w:rPr>
        <w:t>Line managers can collaborate with human resources and organisational leadership to modify policies, procedures, and practises to further promote workplace inclusivity based on the results of the assessment. They can also recognise team members who have contributed to creating an inclusive environment and celebrate successes.</w:t>
      </w:r>
    </w:p>
    <w:p w14:paraId="0BC46021" w14:textId="21153D87" w:rsidR="00E54EA2" w:rsidRPr="003645C5" w:rsidRDefault="00E54EA2" w:rsidP="00E54EA2">
      <w:pPr>
        <w:rPr>
          <w:sz w:val="32"/>
          <w:szCs w:val="32"/>
        </w:rPr>
      </w:pPr>
      <w:r w:rsidRPr="003645C5">
        <w:rPr>
          <w:sz w:val="32"/>
          <w:szCs w:val="32"/>
        </w:rPr>
        <w:t>Conclusion In conclusion, line managers perform an essential role in nurturing workplace inclusivity. Through their leadership, they can foster an inclusive culture in which employees from diverse backgrounds feel valued, respected, and empowered to contribute their unique perspectives and abilities. By adopting inclusive leadership practises, promoting effective communication, implementing inclusive policies and procedures, overcoming obstacles, and monitoring progress, line managers can create a workplace that celebrates diversity and fosters inclusion, resulting in enhanced employee engagement, creativity, and organisational success. Organisations must provide line managers with the necessary support and resources to enable them to fulfil this crucial role in establishing an inclusive and diverse workplace for all employees.</w:t>
      </w:r>
    </w:p>
    <w:p w14:paraId="074E9665" w14:textId="23E46C34" w:rsidR="00E54EA2" w:rsidRPr="003645C5" w:rsidRDefault="00E54EA2" w:rsidP="00E54EA2">
      <w:pPr>
        <w:rPr>
          <w:sz w:val="32"/>
          <w:szCs w:val="32"/>
        </w:rPr>
      </w:pPr>
      <w:r w:rsidRPr="003645C5">
        <w:rPr>
          <w:sz w:val="32"/>
          <w:szCs w:val="32"/>
        </w:rPr>
        <w:t xml:space="preserve">               </w:t>
      </w:r>
    </w:p>
    <w:p w14:paraId="63C56944" w14:textId="77777777" w:rsidR="00E54EA2" w:rsidRPr="003645C5" w:rsidRDefault="00E54EA2" w:rsidP="00E54EA2">
      <w:pPr>
        <w:rPr>
          <w:sz w:val="32"/>
          <w:szCs w:val="32"/>
        </w:rPr>
      </w:pPr>
    </w:p>
    <w:p w14:paraId="6BBE9923" w14:textId="77777777" w:rsidR="003645C5" w:rsidRPr="003645C5" w:rsidRDefault="003645C5" w:rsidP="00E54EA2">
      <w:pPr>
        <w:rPr>
          <w:sz w:val="32"/>
          <w:szCs w:val="32"/>
        </w:rPr>
      </w:pPr>
    </w:p>
    <w:p w14:paraId="1CB6AF16" w14:textId="77777777" w:rsidR="003645C5" w:rsidRPr="003645C5" w:rsidRDefault="003645C5" w:rsidP="00E54EA2">
      <w:pPr>
        <w:rPr>
          <w:sz w:val="32"/>
          <w:szCs w:val="32"/>
        </w:rPr>
      </w:pPr>
    </w:p>
    <w:p w14:paraId="4D33E2B4" w14:textId="77777777" w:rsidR="003645C5" w:rsidRPr="003645C5" w:rsidRDefault="003645C5" w:rsidP="00E54EA2">
      <w:pPr>
        <w:rPr>
          <w:sz w:val="32"/>
          <w:szCs w:val="32"/>
        </w:rPr>
      </w:pPr>
    </w:p>
    <w:p w14:paraId="6AEEA82E" w14:textId="77777777" w:rsidR="003645C5" w:rsidRPr="003645C5" w:rsidRDefault="003645C5" w:rsidP="00E54EA2">
      <w:pPr>
        <w:rPr>
          <w:sz w:val="32"/>
          <w:szCs w:val="32"/>
        </w:rPr>
      </w:pPr>
    </w:p>
    <w:p w14:paraId="64E23C5F" w14:textId="77777777" w:rsidR="003645C5" w:rsidRPr="003645C5" w:rsidRDefault="003645C5" w:rsidP="00E54EA2">
      <w:pPr>
        <w:rPr>
          <w:sz w:val="32"/>
          <w:szCs w:val="32"/>
        </w:rPr>
      </w:pPr>
    </w:p>
    <w:p w14:paraId="7AEB73CD" w14:textId="77777777" w:rsidR="003645C5" w:rsidRPr="003645C5" w:rsidRDefault="003645C5" w:rsidP="00E54EA2">
      <w:pPr>
        <w:rPr>
          <w:sz w:val="32"/>
          <w:szCs w:val="32"/>
        </w:rPr>
      </w:pPr>
    </w:p>
    <w:p w14:paraId="4ADF6964" w14:textId="77777777" w:rsidR="00E54EA2" w:rsidRDefault="00E54EA2" w:rsidP="00E54EA2">
      <w:pPr>
        <w:rPr>
          <w:sz w:val="32"/>
          <w:szCs w:val="32"/>
        </w:rPr>
      </w:pPr>
    </w:p>
    <w:p w14:paraId="3A991677" w14:textId="77777777" w:rsidR="003645C5" w:rsidRDefault="003645C5" w:rsidP="00E54EA2">
      <w:pPr>
        <w:rPr>
          <w:sz w:val="32"/>
          <w:szCs w:val="32"/>
        </w:rPr>
      </w:pPr>
    </w:p>
    <w:p w14:paraId="73E1A5BE" w14:textId="77777777" w:rsidR="003645C5" w:rsidRDefault="003645C5" w:rsidP="00E54EA2">
      <w:pPr>
        <w:rPr>
          <w:sz w:val="32"/>
          <w:szCs w:val="32"/>
        </w:rPr>
      </w:pPr>
    </w:p>
    <w:p w14:paraId="4F8AFFA5" w14:textId="77777777" w:rsidR="003645C5" w:rsidRPr="003645C5" w:rsidRDefault="003645C5" w:rsidP="00E54EA2">
      <w:pPr>
        <w:rPr>
          <w:sz w:val="32"/>
          <w:szCs w:val="32"/>
        </w:rPr>
      </w:pPr>
    </w:p>
    <w:p w14:paraId="2635FA0E" w14:textId="796B91AE" w:rsidR="00E54EA2" w:rsidRPr="003645C5" w:rsidRDefault="00E54EA2" w:rsidP="00E54EA2">
      <w:pPr>
        <w:jc w:val="center"/>
        <w:rPr>
          <w:sz w:val="32"/>
          <w:szCs w:val="32"/>
        </w:rPr>
      </w:pPr>
      <w:r w:rsidRPr="003645C5">
        <w:rPr>
          <w:sz w:val="32"/>
          <w:szCs w:val="32"/>
        </w:rPr>
        <w:t xml:space="preserve">CONCLUSION </w:t>
      </w:r>
    </w:p>
    <w:p w14:paraId="1A95C79A" w14:textId="77777777" w:rsidR="003645C5" w:rsidRPr="003645C5" w:rsidRDefault="003645C5" w:rsidP="00E54EA2">
      <w:pPr>
        <w:jc w:val="center"/>
        <w:rPr>
          <w:sz w:val="32"/>
          <w:szCs w:val="32"/>
        </w:rPr>
      </w:pPr>
    </w:p>
    <w:p w14:paraId="41398E6C" w14:textId="77777777" w:rsidR="003645C5" w:rsidRPr="003645C5" w:rsidRDefault="003645C5" w:rsidP="00E54EA2">
      <w:pPr>
        <w:jc w:val="center"/>
        <w:rPr>
          <w:sz w:val="32"/>
          <w:szCs w:val="32"/>
        </w:rPr>
      </w:pPr>
    </w:p>
    <w:p w14:paraId="72F11BF6" w14:textId="77777777" w:rsidR="003645C5" w:rsidRPr="003645C5" w:rsidRDefault="003645C5" w:rsidP="003645C5">
      <w:pPr>
        <w:rPr>
          <w:sz w:val="32"/>
          <w:szCs w:val="32"/>
        </w:rPr>
      </w:pPr>
      <w:r w:rsidRPr="003645C5">
        <w:rPr>
          <w:sz w:val="32"/>
          <w:szCs w:val="32"/>
        </w:rPr>
        <w:t>In conclusion, the role of line managers in promoting inclusive workplace policies and procedures is crucial for cultivating a thriving environment for all employees. Line managers can create a culture that values diversity and promotes inclusion through their leadership, communication, and actions, resulting in increased employee engagement, creativity, and organisational success.</w:t>
      </w:r>
    </w:p>
    <w:p w14:paraId="26CA91E6" w14:textId="77777777" w:rsidR="003645C5" w:rsidRPr="003645C5" w:rsidRDefault="003645C5" w:rsidP="003645C5">
      <w:pPr>
        <w:rPr>
          <w:sz w:val="32"/>
          <w:szCs w:val="32"/>
        </w:rPr>
      </w:pPr>
      <w:r w:rsidRPr="003645C5">
        <w:rPr>
          <w:sz w:val="32"/>
          <w:szCs w:val="32"/>
        </w:rPr>
        <w:t xml:space="preserve">Line managers should be familiar with international and intercultural communication theories, such as Hofstede's cultural dimensions, Samovar's communication framework, and </w:t>
      </w:r>
      <w:proofErr w:type="spellStart"/>
      <w:r w:rsidRPr="003645C5">
        <w:rPr>
          <w:sz w:val="32"/>
          <w:szCs w:val="32"/>
        </w:rPr>
        <w:t>Jant's</w:t>
      </w:r>
      <w:proofErr w:type="spellEnd"/>
      <w:r w:rsidRPr="003645C5">
        <w:rPr>
          <w:sz w:val="32"/>
          <w:szCs w:val="32"/>
        </w:rPr>
        <w:t xml:space="preserve"> intercultural communication theories, to guarantee the effective implementation of inclusive practises. This knowledge can assist them in navigating cultural differences and sensitivity in the context of the diverse British workforce.</w:t>
      </w:r>
    </w:p>
    <w:p w14:paraId="444BDCD3" w14:textId="77777777" w:rsidR="003645C5" w:rsidRPr="003645C5" w:rsidRDefault="003645C5" w:rsidP="003645C5">
      <w:pPr>
        <w:rPr>
          <w:sz w:val="32"/>
          <w:szCs w:val="32"/>
        </w:rPr>
      </w:pPr>
      <w:r w:rsidRPr="003645C5">
        <w:rPr>
          <w:sz w:val="32"/>
          <w:szCs w:val="32"/>
        </w:rPr>
        <w:t>Line managers should also be aware of the challenges and obstacles a diverse workforce may encounter in the context of the United Kingdom, such as language barriers, implicit bias, and a lack of cultural awareness. Line managers can create an inclusive environment where all team members feel valued and included by addressing these challenges and implementing appropriate communication strategies.</w:t>
      </w:r>
    </w:p>
    <w:p w14:paraId="2D63744D" w14:textId="77777777" w:rsidR="003645C5" w:rsidRPr="003645C5" w:rsidRDefault="003645C5" w:rsidP="003645C5">
      <w:pPr>
        <w:rPr>
          <w:sz w:val="32"/>
          <w:szCs w:val="32"/>
        </w:rPr>
      </w:pPr>
      <w:r w:rsidRPr="003645C5">
        <w:rPr>
          <w:sz w:val="32"/>
          <w:szCs w:val="32"/>
        </w:rPr>
        <w:t>In addition, line managers should promote diversity and inclusion through their own behaviour and actions, by educating and training their team members, addressing resistance or pushback, and collaborating with human resources and other organisational leaders to allocate resources for diversity and inclusion initiatives.</w:t>
      </w:r>
    </w:p>
    <w:p w14:paraId="5B718C28" w14:textId="60B65503" w:rsidR="003645C5" w:rsidRPr="003645C5" w:rsidRDefault="003645C5" w:rsidP="003645C5">
      <w:pPr>
        <w:rPr>
          <w:sz w:val="32"/>
          <w:szCs w:val="32"/>
        </w:rPr>
      </w:pPr>
      <w:r w:rsidRPr="003645C5">
        <w:rPr>
          <w:sz w:val="32"/>
          <w:szCs w:val="32"/>
        </w:rPr>
        <w:t xml:space="preserve">Monitoring and assessing progress </w:t>
      </w:r>
      <w:proofErr w:type="gramStart"/>
      <w:r w:rsidRPr="003645C5">
        <w:rPr>
          <w:sz w:val="32"/>
          <w:szCs w:val="32"/>
        </w:rPr>
        <w:t>is</w:t>
      </w:r>
      <w:proofErr w:type="gramEnd"/>
      <w:r w:rsidRPr="003645C5">
        <w:rPr>
          <w:sz w:val="32"/>
          <w:szCs w:val="32"/>
        </w:rPr>
        <w:t xml:space="preserve"> also essential for assuring the efficacy of diversity and inclusion initiatives. Line managers can use metrics and indicators to evaluate progress and modify policies, procedures, and practises as required. In addition to reinforcing the significance of diversity and inclusion in the workplace, celebrating </w:t>
      </w:r>
      <w:r w:rsidRPr="003645C5">
        <w:rPr>
          <w:sz w:val="32"/>
          <w:szCs w:val="32"/>
        </w:rPr>
        <w:lastRenderedPageBreak/>
        <w:t>successes,</w:t>
      </w:r>
      <w:r w:rsidRPr="003645C5">
        <w:rPr>
          <w:sz w:val="32"/>
          <w:szCs w:val="32"/>
        </w:rPr>
        <w:t xml:space="preserve"> and recognising team members who contribute to establishing an inclusive environment can serve to highlight their significance.</w:t>
      </w:r>
    </w:p>
    <w:p w14:paraId="3CA0161C" w14:textId="2E1AC0BC" w:rsidR="003645C5" w:rsidRPr="003645C5" w:rsidRDefault="003645C5" w:rsidP="003645C5">
      <w:pPr>
        <w:rPr>
          <w:sz w:val="32"/>
          <w:szCs w:val="32"/>
        </w:rPr>
      </w:pPr>
      <w:r w:rsidRPr="003645C5">
        <w:rPr>
          <w:sz w:val="32"/>
          <w:szCs w:val="32"/>
        </w:rPr>
        <w:t>In conclusion, in the UK context, line managers play a crucial role in promoting inclusive workplace policies and procedures. Their leadership, communication, and actions can foster an inclusive environment that values and promotes diversity. Organisations should provide the necessary support and resources to enable line managers to fulfil their responsibilities effectively, leading to a thriving and prosperous workplace for all.</w:t>
      </w:r>
    </w:p>
    <w:p w14:paraId="33612873" w14:textId="77777777" w:rsidR="003645C5" w:rsidRPr="003645C5" w:rsidRDefault="003645C5" w:rsidP="003645C5">
      <w:pPr>
        <w:rPr>
          <w:sz w:val="32"/>
          <w:szCs w:val="32"/>
        </w:rPr>
      </w:pPr>
    </w:p>
    <w:p w14:paraId="55B5CB6F" w14:textId="77777777" w:rsidR="003645C5" w:rsidRPr="003645C5" w:rsidRDefault="003645C5" w:rsidP="003645C5">
      <w:pPr>
        <w:rPr>
          <w:sz w:val="32"/>
          <w:szCs w:val="32"/>
        </w:rPr>
      </w:pPr>
    </w:p>
    <w:p w14:paraId="4B8A9A6A" w14:textId="77777777" w:rsidR="003645C5" w:rsidRDefault="003645C5" w:rsidP="003645C5"/>
    <w:p w14:paraId="42141CB6" w14:textId="0D459200" w:rsidR="003645C5" w:rsidRDefault="003645C5" w:rsidP="003645C5">
      <w:r>
        <w:t>References:</w:t>
      </w:r>
    </w:p>
    <w:p w14:paraId="69CD6E70" w14:textId="77777777" w:rsidR="003645C5" w:rsidRDefault="003645C5" w:rsidP="003645C5"/>
    <w:p w14:paraId="4927FEE6" w14:textId="77777777" w:rsidR="003645C5" w:rsidRDefault="003645C5" w:rsidP="003645C5">
      <w:pPr>
        <w:rPr>
          <w:rFonts w:ascii="Segoe UI" w:eastAsia="Times New Roman" w:hAnsi="Segoe UI" w:cs="Segoe UI"/>
          <w:color w:val="374151"/>
          <w:lang w:eastAsia="en-GB"/>
        </w:rPr>
      </w:pPr>
    </w:p>
    <w:p w14:paraId="3D605AA1" w14:textId="77777777" w:rsidR="003645C5" w:rsidRPr="003645C5" w:rsidRDefault="003645C5" w:rsidP="003645C5">
      <w:pPr>
        <w:rPr>
          <w:b/>
          <w:bCs/>
        </w:rPr>
      </w:pPr>
      <w:r w:rsidRPr="003645C5">
        <w:rPr>
          <w:b/>
          <w:bCs/>
        </w:rPr>
        <w:t>1.</w:t>
      </w:r>
      <w:r w:rsidRPr="003645C5">
        <w:rPr>
          <w:b/>
          <w:bCs/>
        </w:rPr>
        <w:tab/>
        <w:t>Hofstede, G. (1984). Culture's consequences: International differences in work-related values. Sage.</w:t>
      </w:r>
    </w:p>
    <w:p w14:paraId="348195B3" w14:textId="77777777" w:rsidR="003645C5" w:rsidRPr="003645C5" w:rsidRDefault="003645C5" w:rsidP="003645C5">
      <w:pPr>
        <w:rPr>
          <w:b/>
          <w:bCs/>
        </w:rPr>
      </w:pPr>
      <w:r w:rsidRPr="003645C5">
        <w:rPr>
          <w:b/>
          <w:bCs/>
        </w:rPr>
        <w:t>2.</w:t>
      </w:r>
      <w:r w:rsidRPr="003645C5">
        <w:rPr>
          <w:b/>
          <w:bCs/>
        </w:rPr>
        <w:tab/>
        <w:t>Samovar, L. A., &amp; Porter, R. E. (1991). Communication between cultures. Wadsworth Publishing Company.</w:t>
      </w:r>
    </w:p>
    <w:p w14:paraId="6A58CB3E" w14:textId="77777777" w:rsidR="003645C5" w:rsidRPr="003645C5" w:rsidRDefault="003645C5" w:rsidP="003645C5">
      <w:pPr>
        <w:rPr>
          <w:b/>
          <w:bCs/>
        </w:rPr>
      </w:pPr>
      <w:r w:rsidRPr="003645C5">
        <w:rPr>
          <w:b/>
          <w:bCs/>
        </w:rPr>
        <w:t>3.</w:t>
      </w:r>
      <w:r w:rsidRPr="003645C5">
        <w:rPr>
          <w:b/>
          <w:bCs/>
        </w:rPr>
        <w:tab/>
      </w:r>
      <w:proofErr w:type="spellStart"/>
      <w:r w:rsidRPr="003645C5">
        <w:rPr>
          <w:b/>
          <w:bCs/>
        </w:rPr>
        <w:t>Jandt</w:t>
      </w:r>
      <w:proofErr w:type="spellEnd"/>
      <w:r w:rsidRPr="003645C5">
        <w:rPr>
          <w:b/>
          <w:bCs/>
        </w:rPr>
        <w:t>, F. E. (2016). An introduction to intercultural communication: Identities in a global community. SAGE Publications.</w:t>
      </w:r>
    </w:p>
    <w:p w14:paraId="6B79F3D8" w14:textId="77777777" w:rsidR="003645C5" w:rsidRPr="003645C5" w:rsidRDefault="003645C5" w:rsidP="003645C5">
      <w:pPr>
        <w:rPr>
          <w:b/>
          <w:bCs/>
        </w:rPr>
      </w:pPr>
      <w:r w:rsidRPr="003645C5">
        <w:rPr>
          <w:b/>
          <w:bCs/>
        </w:rPr>
        <w:t>4.</w:t>
      </w:r>
      <w:r w:rsidRPr="003645C5">
        <w:rPr>
          <w:b/>
          <w:bCs/>
        </w:rPr>
        <w:tab/>
      </w:r>
      <w:proofErr w:type="spellStart"/>
      <w:r w:rsidRPr="003645C5">
        <w:rPr>
          <w:b/>
          <w:bCs/>
        </w:rPr>
        <w:t>Deresky</w:t>
      </w:r>
      <w:proofErr w:type="spellEnd"/>
      <w:r w:rsidRPr="003645C5">
        <w:rPr>
          <w:b/>
          <w:bCs/>
        </w:rPr>
        <w:t>, H. (2017). International management. Harlow, Essex: Pearson.</w:t>
      </w:r>
    </w:p>
    <w:p w14:paraId="408C9C01" w14:textId="77777777" w:rsidR="003645C5" w:rsidRPr="003645C5" w:rsidRDefault="003645C5" w:rsidP="003645C5">
      <w:pPr>
        <w:rPr>
          <w:b/>
          <w:bCs/>
        </w:rPr>
      </w:pPr>
      <w:r w:rsidRPr="003645C5">
        <w:rPr>
          <w:b/>
          <w:bCs/>
        </w:rPr>
        <w:t>5.</w:t>
      </w:r>
      <w:r w:rsidRPr="003645C5">
        <w:rPr>
          <w:b/>
          <w:bCs/>
        </w:rPr>
        <w:tab/>
      </w:r>
      <w:proofErr w:type="spellStart"/>
      <w:r w:rsidRPr="003645C5">
        <w:rPr>
          <w:b/>
          <w:bCs/>
        </w:rPr>
        <w:t>Dignen</w:t>
      </w:r>
      <w:proofErr w:type="spellEnd"/>
      <w:r w:rsidRPr="003645C5">
        <w:rPr>
          <w:b/>
          <w:bCs/>
        </w:rPr>
        <w:t>, B., McMaster, I. (2013). Collins Effective International Business Communication. London: Collins</w:t>
      </w:r>
    </w:p>
    <w:sectPr w:rsidR="003645C5" w:rsidRPr="003645C5">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68584" w14:textId="77777777" w:rsidR="00141D89" w:rsidRDefault="00141D89" w:rsidP="00EA7F7A">
      <w:r>
        <w:separator/>
      </w:r>
    </w:p>
  </w:endnote>
  <w:endnote w:type="continuationSeparator" w:id="0">
    <w:p w14:paraId="3D04A095" w14:textId="77777777" w:rsidR="00141D89" w:rsidRDefault="00141D89" w:rsidP="00EA7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6049188"/>
      <w:docPartObj>
        <w:docPartGallery w:val="Page Numbers (Bottom of Page)"/>
        <w:docPartUnique/>
      </w:docPartObj>
    </w:sdtPr>
    <w:sdtContent>
      <w:p w14:paraId="6A241CE8" w14:textId="7480C343" w:rsidR="003645C5" w:rsidRDefault="003645C5" w:rsidP="008E10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F3056E" w14:textId="77777777" w:rsidR="003645C5" w:rsidRDefault="003645C5" w:rsidP="003645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1801410"/>
      <w:docPartObj>
        <w:docPartGallery w:val="Page Numbers (Bottom of Page)"/>
        <w:docPartUnique/>
      </w:docPartObj>
    </w:sdtPr>
    <w:sdtContent>
      <w:p w14:paraId="57049658" w14:textId="7F8F0B15" w:rsidR="003645C5" w:rsidRDefault="003645C5" w:rsidP="008E10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8C00B9" w14:textId="77777777" w:rsidR="003645C5" w:rsidRDefault="003645C5" w:rsidP="003645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574C0" w14:textId="77777777" w:rsidR="00141D89" w:rsidRDefault="00141D89" w:rsidP="00EA7F7A">
      <w:r>
        <w:separator/>
      </w:r>
    </w:p>
  </w:footnote>
  <w:footnote w:type="continuationSeparator" w:id="0">
    <w:p w14:paraId="3FA21DF6" w14:textId="77777777" w:rsidR="00141D89" w:rsidRDefault="00141D89" w:rsidP="00EA7F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2F432" w14:textId="2647F954" w:rsidR="00EA7F7A" w:rsidRDefault="00EA7F7A">
    <w:pPr>
      <w:pStyle w:val="Header"/>
    </w:pPr>
    <w:r w:rsidRPr="007B5AC3">
      <w:rPr>
        <w:noProof/>
      </w:rPr>
      <w:drawing>
        <wp:inline distT="0" distB="0" distL="0" distR="0" wp14:anchorId="3234CE0E" wp14:editId="2ED1ADF4">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342F0"/>
    <w:multiLevelType w:val="hybridMultilevel"/>
    <w:tmpl w:val="8382ADF0"/>
    <w:lvl w:ilvl="0" w:tplc="44E8E0F2">
      <w:start w:val="1"/>
      <w:numFmt w:val="bullet"/>
      <w:lvlText w:val="•"/>
      <w:lvlJc w:val="left"/>
      <w:pPr>
        <w:tabs>
          <w:tab w:val="num" w:pos="720"/>
        </w:tabs>
        <w:ind w:left="720" w:hanging="360"/>
      </w:pPr>
      <w:rPr>
        <w:rFonts w:ascii="Arial" w:hAnsi="Arial" w:hint="default"/>
      </w:rPr>
    </w:lvl>
    <w:lvl w:ilvl="1" w:tplc="26921E9A" w:tentative="1">
      <w:start w:val="1"/>
      <w:numFmt w:val="bullet"/>
      <w:lvlText w:val="•"/>
      <w:lvlJc w:val="left"/>
      <w:pPr>
        <w:tabs>
          <w:tab w:val="num" w:pos="1440"/>
        </w:tabs>
        <w:ind w:left="1440" w:hanging="360"/>
      </w:pPr>
      <w:rPr>
        <w:rFonts w:ascii="Arial" w:hAnsi="Arial" w:hint="default"/>
      </w:rPr>
    </w:lvl>
    <w:lvl w:ilvl="2" w:tplc="5016EDE0" w:tentative="1">
      <w:start w:val="1"/>
      <w:numFmt w:val="bullet"/>
      <w:lvlText w:val="•"/>
      <w:lvlJc w:val="left"/>
      <w:pPr>
        <w:tabs>
          <w:tab w:val="num" w:pos="2160"/>
        </w:tabs>
        <w:ind w:left="2160" w:hanging="360"/>
      </w:pPr>
      <w:rPr>
        <w:rFonts w:ascii="Arial" w:hAnsi="Arial" w:hint="default"/>
      </w:rPr>
    </w:lvl>
    <w:lvl w:ilvl="3" w:tplc="6FA6C18E" w:tentative="1">
      <w:start w:val="1"/>
      <w:numFmt w:val="bullet"/>
      <w:lvlText w:val="•"/>
      <w:lvlJc w:val="left"/>
      <w:pPr>
        <w:tabs>
          <w:tab w:val="num" w:pos="2880"/>
        </w:tabs>
        <w:ind w:left="2880" w:hanging="360"/>
      </w:pPr>
      <w:rPr>
        <w:rFonts w:ascii="Arial" w:hAnsi="Arial" w:hint="default"/>
      </w:rPr>
    </w:lvl>
    <w:lvl w:ilvl="4" w:tplc="073839DE" w:tentative="1">
      <w:start w:val="1"/>
      <w:numFmt w:val="bullet"/>
      <w:lvlText w:val="•"/>
      <w:lvlJc w:val="left"/>
      <w:pPr>
        <w:tabs>
          <w:tab w:val="num" w:pos="3600"/>
        </w:tabs>
        <w:ind w:left="3600" w:hanging="360"/>
      </w:pPr>
      <w:rPr>
        <w:rFonts w:ascii="Arial" w:hAnsi="Arial" w:hint="default"/>
      </w:rPr>
    </w:lvl>
    <w:lvl w:ilvl="5" w:tplc="6966E29E" w:tentative="1">
      <w:start w:val="1"/>
      <w:numFmt w:val="bullet"/>
      <w:lvlText w:val="•"/>
      <w:lvlJc w:val="left"/>
      <w:pPr>
        <w:tabs>
          <w:tab w:val="num" w:pos="4320"/>
        </w:tabs>
        <w:ind w:left="4320" w:hanging="360"/>
      </w:pPr>
      <w:rPr>
        <w:rFonts w:ascii="Arial" w:hAnsi="Arial" w:hint="default"/>
      </w:rPr>
    </w:lvl>
    <w:lvl w:ilvl="6" w:tplc="4766798E" w:tentative="1">
      <w:start w:val="1"/>
      <w:numFmt w:val="bullet"/>
      <w:lvlText w:val="•"/>
      <w:lvlJc w:val="left"/>
      <w:pPr>
        <w:tabs>
          <w:tab w:val="num" w:pos="5040"/>
        </w:tabs>
        <w:ind w:left="5040" w:hanging="360"/>
      </w:pPr>
      <w:rPr>
        <w:rFonts w:ascii="Arial" w:hAnsi="Arial" w:hint="default"/>
      </w:rPr>
    </w:lvl>
    <w:lvl w:ilvl="7" w:tplc="BE0E92DA" w:tentative="1">
      <w:start w:val="1"/>
      <w:numFmt w:val="bullet"/>
      <w:lvlText w:val="•"/>
      <w:lvlJc w:val="left"/>
      <w:pPr>
        <w:tabs>
          <w:tab w:val="num" w:pos="5760"/>
        </w:tabs>
        <w:ind w:left="5760" w:hanging="360"/>
      </w:pPr>
      <w:rPr>
        <w:rFonts w:ascii="Arial" w:hAnsi="Arial" w:hint="default"/>
      </w:rPr>
    </w:lvl>
    <w:lvl w:ilvl="8" w:tplc="1EFE4C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9608D1"/>
    <w:multiLevelType w:val="multilevel"/>
    <w:tmpl w:val="BDFE4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363195"/>
    <w:multiLevelType w:val="hybridMultilevel"/>
    <w:tmpl w:val="A81CB646"/>
    <w:lvl w:ilvl="0" w:tplc="0B6EFF1A">
      <w:start w:val="1"/>
      <w:numFmt w:val="bullet"/>
      <w:lvlText w:val="•"/>
      <w:lvlJc w:val="left"/>
      <w:pPr>
        <w:tabs>
          <w:tab w:val="num" w:pos="720"/>
        </w:tabs>
        <w:ind w:left="720" w:hanging="360"/>
      </w:pPr>
      <w:rPr>
        <w:rFonts w:ascii="Arial" w:hAnsi="Arial" w:hint="default"/>
      </w:rPr>
    </w:lvl>
    <w:lvl w:ilvl="1" w:tplc="1EE6D51A" w:tentative="1">
      <w:start w:val="1"/>
      <w:numFmt w:val="bullet"/>
      <w:lvlText w:val="•"/>
      <w:lvlJc w:val="left"/>
      <w:pPr>
        <w:tabs>
          <w:tab w:val="num" w:pos="1440"/>
        </w:tabs>
        <w:ind w:left="1440" w:hanging="360"/>
      </w:pPr>
      <w:rPr>
        <w:rFonts w:ascii="Arial" w:hAnsi="Arial" w:hint="default"/>
      </w:rPr>
    </w:lvl>
    <w:lvl w:ilvl="2" w:tplc="C4B4C946" w:tentative="1">
      <w:start w:val="1"/>
      <w:numFmt w:val="bullet"/>
      <w:lvlText w:val="•"/>
      <w:lvlJc w:val="left"/>
      <w:pPr>
        <w:tabs>
          <w:tab w:val="num" w:pos="2160"/>
        </w:tabs>
        <w:ind w:left="2160" w:hanging="360"/>
      </w:pPr>
      <w:rPr>
        <w:rFonts w:ascii="Arial" w:hAnsi="Arial" w:hint="default"/>
      </w:rPr>
    </w:lvl>
    <w:lvl w:ilvl="3" w:tplc="3788A4D6" w:tentative="1">
      <w:start w:val="1"/>
      <w:numFmt w:val="bullet"/>
      <w:lvlText w:val="•"/>
      <w:lvlJc w:val="left"/>
      <w:pPr>
        <w:tabs>
          <w:tab w:val="num" w:pos="2880"/>
        </w:tabs>
        <w:ind w:left="2880" w:hanging="360"/>
      </w:pPr>
      <w:rPr>
        <w:rFonts w:ascii="Arial" w:hAnsi="Arial" w:hint="default"/>
      </w:rPr>
    </w:lvl>
    <w:lvl w:ilvl="4" w:tplc="18E2F6C0" w:tentative="1">
      <w:start w:val="1"/>
      <w:numFmt w:val="bullet"/>
      <w:lvlText w:val="•"/>
      <w:lvlJc w:val="left"/>
      <w:pPr>
        <w:tabs>
          <w:tab w:val="num" w:pos="3600"/>
        </w:tabs>
        <w:ind w:left="3600" w:hanging="360"/>
      </w:pPr>
      <w:rPr>
        <w:rFonts w:ascii="Arial" w:hAnsi="Arial" w:hint="default"/>
      </w:rPr>
    </w:lvl>
    <w:lvl w:ilvl="5" w:tplc="D30045F8" w:tentative="1">
      <w:start w:val="1"/>
      <w:numFmt w:val="bullet"/>
      <w:lvlText w:val="•"/>
      <w:lvlJc w:val="left"/>
      <w:pPr>
        <w:tabs>
          <w:tab w:val="num" w:pos="4320"/>
        </w:tabs>
        <w:ind w:left="4320" w:hanging="360"/>
      </w:pPr>
      <w:rPr>
        <w:rFonts w:ascii="Arial" w:hAnsi="Arial" w:hint="default"/>
      </w:rPr>
    </w:lvl>
    <w:lvl w:ilvl="6" w:tplc="C7106530" w:tentative="1">
      <w:start w:val="1"/>
      <w:numFmt w:val="bullet"/>
      <w:lvlText w:val="•"/>
      <w:lvlJc w:val="left"/>
      <w:pPr>
        <w:tabs>
          <w:tab w:val="num" w:pos="5040"/>
        </w:tabs>
        <w:ind w:left="5040" w:hanging="360"/>
      </w:pPr>
      <w:rPr>
        <w:rFonts w:ascii="Arial" w:hAnsi="Arial" w:hint="default"/>
      </w:rPr>
    </w:lvl>
    <w:lvl w:ilvl="7" w:tplc="63EEF698" w:tentative="1">
      <w:start w:val="1"/>
      <w:numFmt w:val="bullet"/>
      <w:lvlText w:val="•"/>
      <w:lvlJc w:val="left"/>
      <w:pPr>
        <w:tabs>
          <w:tab w:val="num" w:pos="5760"/>
        </w:tabs>
        <w:ind w:left="5760" w:hanging="360"/>
      </w:pPr>
      <w:rPr>
        <w:rFonts w:ascii="Arial" w:hAnsi="Arial" w:hint="default"/>
      </w:rPr>
    </w:lvl>
    <w:lvl w:ilvl="8" w:tplc="C966CF92" w:tentative="1">
      <w:start w:val="1"/>
      <w:numFmt w:val="bullet"/>
      <w:lvlText w:val="•"/>
      <w:lvlJc w:val="left"/>
      <w:pPr>
        <w:tabs>
          <w:tab w:val="num" w:pos="6480"/>
        </w:tabs>
        <w:ind w:left="6480" w:hanging="360"/>
      </w:pPr>
      <w:rPr>
        <w:rFonts w:ascii="Arial" w:hAnsi="Arial" w:hint="default"/>
      </w:rPr>
    </w:lvl>
  </w:abstractNum>
  <w:num w:numId="1" w16cid:durableId="872305104">
    <w:abstractNumId w:val="1"/>
  </w:num>
  <w:num w:numId="2" w16cid:durableId="587737245">
    <w:abstractNumId w:val="2"/>
  </w:num>
  <w:num w:numId="3" w16cid:durableId="39208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F7A"/>
    <w:rsid w:val="00141D89"/>
    <w:rsid w:val="003645C5"/>
    <w:rsid w:val="004D4C62"/>
    <w:rsid w:val="007F3E73"/>
    <w:rsid w:val="00850109"/>
    <w:rsid w:val="00883BF7"/>
    <w:rsid w:val="00E54EA2"/>
    <w:rsid w:val="00EA7F7A"/>
    <w:rsid w:val="00FD7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7A3D"/>
  <w15:chartTrackingRefBased/>
  <w15:docId w15:val="{78A3CFA4-92D3-F34F-AA28-62BCA4349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F7A"/>
    <w:rPr>
      <w:rFonts w:cs="Times New Roman (Body CS)"/>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7F7A"/>
    <w:pPr>
      <w:spacing w:line="276" w:lineRule="auto"/>
    </w:pPr>
    <w:rPr>
      <w:rFonts w:ascii="Arial" w:eastAsia="Arial" w:hAnsi="Arial" w:cs="Arial"/>
      <w:kern w:val="0"/>
      <w:sz w:val="22"/>
      <w:szCs w:val="22"/>
      <w:lang w:val="ro-RO"/>
      <w14:ligatures w14:val="none"/>
    </w:rPr>
  </w:style>
  <w:style w:type="paragraph" w:styleId="Header">
    <w:name w:val="header"/>
    <w:basedOn w:val="Normal"/>
    <w:link w:val="HeaderChar"/>
    <w:uiPriority w:val="99"/>
    <w:unhideWhenUsed/>
    <w:rsid w:val="00EA7F7A"/>
    <w:pPr>
      <w:tabs>
        <w:tab w:val="center" w:pos="4513"/>
        <w:tab w:val="right" w:pos="9026"/>
      </w:tabs>
    </w:pPr>
  </w:style>
  <w:style w:type="character" w:customStyle="1" w:styleId="HeaderChar">
    <w:name w:val="Header Char"/>
    <w:basedOn w:val="DefaultParagraphFont"/>
    <w:link w:val="Header"/>
    <w:uiPriority w:val="99"/>
    <w:rsid w:val="00EA7F7A"/>
    <w:rPr>
      <w:rFonts w:cs="Times New Roman (Body CS)"/>
      <w:kern w:val="0"/>
      <w14:ligatures w14:val="none"/>
    </w:rPr>
  </w:style>
  <w:style w:type="paragraph" w:styleId="Footer">
    <w:name w:val="footer"/>
    <w:basedOn w:val="Normal"/>
    <w:link w:val="FooterChar"/>
    <w:uiPriority w:val="99"/>
    <w:unhideWhenUsed/>
    <w:rsid w:val="00EA7F7A"/>
    <w:pPr>
      <w:tabs>
        <w:tab w:val="center" w:pos="4513"/>
        <w:tab w:val="right" w:pos="9026"/>
      </w:tabs>
    </w:pPr>
  </w:style>
  <w:style w:type="character" w:customStyle="1" w:styleId="FooterChar">
    <w:name w:val="Footer Char"/>
    <w:basedOn w:val="DefaultParagraphFont"/>
    <w:link w:val="Footer"/>
    <w:uiPriority w:val="99"/>
    <w:rsid w:val="00EA7F7A"/>
    <w:rPr>
      <w:rFonts w:cs="Times New Roman (Body CS)"/>
      <w:kern w:val="0"/>
      <w14:ligatures w14:val="none"/>
    </w:rPr>
  </w:style>
  <w:style w:type="character" w:styleId="PageNumber">
    <w:name w:val="page number"/>
    <w:basedOn w:val="DefaultParagraphFont"/>
    <w:uiPriority w:val="99"/>
    <w:semiHidden/>
    <w:unhideWhenUsed/>
    <w:rsid w:val="003645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740012">
      <w:bodyDiv w:val="1"/>
      <w:marLeft w:val="0"/>
      <w:marRight w:val="0"/>
      <w:marTop w:val="0"/>
      <w:marBottom w:val="0"/>
      <w:divBdr>
        <w:top w:val="none" w:sz="0" w:space="0" w:color="auto"/>
        <w:left w:val="none" w:sz="0" w:space="0" w:color="auto"/>
        <w:bottom w:val="none" w:sz="0" w:space="0" w:color="auto"/>
        <w:right w:val="none" w:sz="0" w:space="0" w:color="auto"/>
      </w:divBdr>
      <w:divsChild>
        <w:div w:id="898051901">
          <w:marLeft w:val="547"/>
          <w:marRight w:val="0"/>
          <w:marTop w:val="86"/>
          <w:marBottom w:val="0"/>
          <w:divBdr>
            <w:top w:val="none" w:sz="0" w:space="0" w:color="auto"/>
            <w:left w:val="none" w:sz="0" w:space="0" w:color="auto"/>
            <w:bottom w:val="none" w:sz="0" w:space="0" w:color="auto"/>
            <w:right w:val="none" w:sz="0" w:space="0" w:color="auto"/>
          </w:divBdr>
        </w:div>
      </w:divsChild>
    </w:div>
    <w:div w:id="1498495750">
      <w:bodyDiv w:val="1"/>
      <w:marLeft w:val="0"/>
      <w:marRight w:val="0"/>
      <w:marTop w:val="0"/>
      <w:marBottom w:val="0"/>
      <w:divBdr>
        <w:top w:val="none" w:sz="0" w:space="0" w:color="auto"/>
        <w:left w:val="none" w:sz="0" w:space="0" w:color="auto"/>
        <w:bottom w:val="none" w:sz="0" w:space="0" w:color="auto"/>
        <w:right w:val="none" w:sz="0" w:space="0" w:color="auto"/>
      </w:divBdr>
      <w:divsChild>
        <w:div w:id="1513647764">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2598F-1DEF-394B-8E98-B095B3203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2479</Words>
  <Characters>14133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Adrian Radulescu (2022697)</dc:creator>
  <cp:keywords/>
  <dc:description/>
  <cp:lastModifiedBy>Bogdan Adrian Radulescu (2022697)</cp:lastModifiedBy>
  <cp:revision>1</cp:revision>
  <dcterms:created xsi:type="dcterms:W3CDTF">2023-04-30T21:03:00Z</dcterms:created>
  <dcterms:modified xsi:type="dcterms:W3CDTF">2023-04-30T21:35:00Z</dcterms:modified>
</cp:coreProperties>
</file>