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71E9F1F" wp14:paraId="78584C8C" wp14:textId="2EC3391D">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E9F1F" w:rsidR="093EDA3D">
        <w:rPr>
          <w:rFonts w:ascii="Arial" w:hAnsi="Arial" w:eastAsia="Arial" w:cs="Arial"/>
          <w:b w:val="0"/>
          <w:bCs w:val="0"/>
          <w:i w:val="0"/>
          <w:iCs w:val="0"/>
          <w:caps w:val="0"/>
          <w:smallCaps w:val="0"/>
          <w:noProof w:val="0"/>
          <w:color w:val="000000" w:themeColor="text1" w:themeTint="FF" w:themeShade="FF"/>
          <w:sz w:val="22"/>
          <w:szCs w:val="22"/>
          <w:lang w:val="en-GB"/>
        </w:rPr>
        <w:t>Name: Mya-Rae Copeland</w:t>
      </w:r>
    </w:p>
    <w:p xmlns:wp14="http://schemas.microsoft.com/office/word/2010/wordml" w:rsidP="771E9F1F" wp14:paraId="6008B12A" wp14:textId="347630D9">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E9F1F" w:rsidR="093EDA3D">
        <w:rPr>
          <w:rFonts w:ascii="Arial" w:hAnsi="Arial" w:eastAsia="Arial" w:cs="Arial"/>
          <w:b w:val="0"/>
          <w:bCs w:val="0"/>
          <w:i w:val="0"/>
          <w:iCs w:val="0"/>
          <w:caps w:val="0"/>
          <w:smallCaps w:val="0"/>
          <w:noProof w:val="0"/>
          <w:color w:val="000000" w:themeColor="text1" w:themeTint="FF" w:themeShade="FF"/>
          <w:sz w:val="22"/>
          <w:szCs w:val="22"/>
          <w:lang w:val="en-GB"/>
        </w:rPr>
        <w:t>Student number: 2511227</w:t>
      </w:r>
    </w:p>
    <w:p xmlns:wp14="http://schemas.microsoft.com/office/word/2010/wordml" w:rsidP="771E9F1F" wp14:paraId="3F704EA7" wp14:textId="5BDAE643">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E9F1F" w:rsidR="093EDA3D">
        <w:rPr>
          <w:rFonts w:ascii="Arial" w:hAnsi="Arial" w:eastAsia="Arial" w:cs="Arial"/>
          <w:b w:val="0"/>
          <w:bCs w:val="0"/>
          <w:i w:val="0"/>
          <w:iCs w:val="0"/>
          <w:caps w:val="0"/>
          <w:smallCaps w:val="0"/>
          <w:noProof w:val="0"/>
          <w:color w:val="000000" w:themeColor="text1" w:themeTint="FF" w:themeShade="FF"/>
          <w:sz w:val="22"/>
          <w:szCs w:val="22"/>
          <w:lang w:val="en-GB"/>
        </w:rPr>
        <w:t>Module code: LCHS4010 Health and Social care</w:t>
      </w:r>
    </w:p>
    <w:p xmlns:wp14="http://schemas.microsoft.com/office/word/2010/wordml" w:rsidP="771E9F1F" wp14:paraId="0F76D841" wp14:textId="29C26BB6">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E9F1F" w:rsidR="093EDA3D">
        <w:rPr>
          <w:rFonts w:ascii="Arial" w:hAnsi="Arial" w:eastAsia="Arial" w:cs="Arial"/>
          <w:b w:val="0"/>
          <w:bCs w:val="0"/>
          <w:i w:val="0"/>
          <w:iCs w:val="0"/>
          <w:caps w:val="0"/>
          <w:smallCaps w:val="0"/>
          <w:noProof w:val="0"/>
          <w:color w:val="000000" w:themeColor="text1" w:themeTint="FF" w:themeShade="FF"/>
          <w:sz w:val="22"/>
          <w:szCs w:val="22"/>
          <w:lang w:val="en-GB"/>
        </w:rPr>
        <w:t>Lecturers name: Alice Clayton</w:t>
      </w:r>
    </w:p>
    <w:p xmlns:wp14="http://schemas.microsoft.com/office/word/2010/wordml" w:rsidP="058435CD" wp14:paraId="26FCFA94" wp14:textId="12388750">
      <w:pPr>
        <w:rPr>
          <w:rFonts w:ascii="Arial" w:hAnsi="Arial" w:eastAsia="Arial" w:cs="Arial"/>
          <w:b w:val="0"/>
          <w:bCs w:val="0"/>
          <w:i w:val="0"/>
          <w:iCs w:val="0"/>
          <w:caps w:val="0"/>
          <w:smallCaps w:val="0"/>
          <w:noProof w:val="0"/>
          <w:color w:val="000000" w:themeColor="text1" w:themeTint="FF" w:themeShade="FF"/>
          <w:sz w:val="22"/>
          <w:szCs w:val="22"/>
          <w:lang w:val="en-GB"/>
        </w:rPr>
      </w:pPr>
      <w:r w:rsidRPr="058435CD" w:rsidR="01F9DB38">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058435CD" w:rsidR="1213F206">
        <w:rPr>
          <w:rFonts w:ascii="Arial" w:hAnsi="Arial" w:eastAsia="Arial" w:cs="Arial"/>
          <w:b w:val="0"/>
          <w:bCs w:val="0"/>
          <w:i w:val="0"/>
          <w:iCs w:val="0"/>
          <w:caps w:val="0"/>
          <w:smallCaps w:val="0"/>
          <w:noProof w:val="0"/>
          <w:color w:val="000000" w:themeColor="text1" w:themeTint="FF" w:themeShade="FF"/>
          <w:sz w:val="22"/>
          <w:szCs w:val="22"/>
          <w:lang w:val="en-GB"/>
        </w:rPr>
        <w:t>Discuss the impact of social media on mental health in adolescence.</w:t>
      </w:r>
    </w:p>
    <w:p xmlns:wp14="http://schemas.microsoft.com/office/word/2010/wordml" w:rsidP="058435CD" wp14:paraId="5E5787A5" wp14:textId="0E847BFF">
      <w:pPr>
        <w:rPr>
          <w:sz w:val="22"/>
          <w:szCs w:val="22"/>
        </w:rPr>
      </w:pPr>
    </w:p>
    <w:p w:rsidR="771E9F1F" w:rsidRDefault="771E9F1F" w14:paraId="7243C13C" w14:textId="31BD11F3"/>
    <w:p w:rsidR="771E9F1F" w:rsidRDefault="771E9F1F" w14:paraId="444C037B" w14:textId="18F1AD5D"/>
    <w:p w:rsidR="771E9F1F" w:rsidRDefault="771E9F1F" w14:paraId="4A8EA143" w14:textId="43C84A12"/>
    <w:p w:rsidR="771E9F1F" w:rsidRDefault="771E9F1F" w14:paraId="6995A899" w14:textId="575EF202"/>
    <w:p w:rsidR="771E9F1F" w:rsidRDefault="771E9F1F" w14:paraId="090117DF" w14:textId="6C116394"/>
    <w:p w:rsidR="771E9F1F" w:rsidRDefault="771E9F1F" w14:paraId="18AFCEB9" w14:textId="44A7CAB0"/>
    <w:p w:rsidR="771E9F1F" w:rsidRDefault="771E9F1F" w14:paraId="50A267FA" w14:textId="4F074E3F"/>
    <w:p w:rsidR="771E9F1F" w:rsidRDefault="771E9F1F" w14:paraId="72EAAAFB" w14:textId="29289332"/>
    <w:p w:rsidR="771E9F1F" w:rsidRDefault="771E9F1F" w14:paraId="4F411848" w14:textId="390D11DD"/>
    <w:p w:rsidR="771E9F1F" w:rsidRDefault="771E9F1F" w14:paraId="417F87FB" w14:textId="121F736A"/>
    <w:p w:rsidR="771E9F1F" w:rsidRDefault="771E9F1F" w14:paraId="327AE520" w14:textId="392237DF"/>
    <w:p w:rsidR="771E9F1F" w:rsidRDefault="771E9F1F" w14:paraId="222D85C4" w14:textId="487575A3"/>
    <w:p w:rsidR="771E9F1F" w:rsidRDefault="771E9F1F" w14:paraId="3871E457" w14:textId="53771EA8"/>
    <w:p w:rsidR="771E9F1F" w:rsidRDefault="771E9F1F" w14:paraId="55869E99" w14:textId="56344402"/>
    <w:p w:rsidR="771E9F1F" w:rsidRDefault="771E9F1F" w14:paraId="5DD80601" w14:textId="32B89E91"/>
    <w:p w:rsidR="771E9F1F" w:rsidRDefault="771E9F1F" w14:paraId="582DECE2" w14:textId="47F6088D"/>
    <w:p w:rsidR="771E9F1F" w:rsidRDefault="771E9F1F" w14:paraId="2FF01967" w14:textId="393B0A72"/>
    <w:p w:rsidR="771E9F1F" w:rsidRDefault="771E9F1F" w14:paraId="52D45860" w14:textId="20EFAB52"/>
    <w:p w:rsidR="771E9F1F" w:rsidRDefault="771E9F1F" w14:paraId="2116B610" w14:textId="4F01BC6B"/>
    <w:p w:rsidR="771E9F1F" w:rsidRDefault="771E9F1F" w14:paraId="019DC152" w14:textId="1B326618"/>
    <w:p w:rsidR="771E9F1F" w:rsidRDefault="771E9F1F" w14:paraId="68B53B35" w14:textId="2D8B8063"/>
    <w:p w:rsidR="771E9F1F" w:rsidRDefault="771E9F1F" w14:paraId="05860B00" w14:textId="4C8AA911"/>
    <w:p w:rsidR="771E9F1F" w:rsidRDefault="771E9F1F" w14:paraId="13B12B91" w14:textId="74F7685D"/>
    <w:p w:rsidR="069803D8" w:rsidP="058435CD" w:rsidRDefault="069803D8" w14:paraId="16230660" w14:textId="76AFEDC6">
      <w:pPr>
        <w:spacing w:before="120" w:beforeAutospacing="off" w:after="120" w:afterAutospacing="off"/>
        <w:jc w:val="left"/>
      </w:pPr>
      <w:r w:rsidRPr="058435CD" w:rsidR="7CB86746">
        <w:rPr>
          <w:rFonts w:ascii="Arial" w:hAnsi="Arial" w:eastAsia="Arial" w:cs="Arial"/>
          <w:noProof w:val="0"/>
          <w:sz w:val="22"/>
          <w:szCs w:val="22"/>
          <w:lang w:val="en-GB"/>
        </w:rPr>
        <w:t xml:space="preserve">Introduction: </w:t>
      </w:r>
    </w:p>
    <w:p w:rsidR="069803D8" w:rsidP="058435CD" w:rsidRDefault="069803D8" w14:paraId="0985DE32" w14:textId="32CBE3AA">
      <w:pPr>
        <w:spacing w:before="120" w:beforeAutospacing="off" w:after="120" w:afterAutospacing="off"/>
        <w:jc w:val="left"/>
        <w:rPr>
          <w:rFonts w:ascii="Arial" w:hAnsi="Arial" w:eastAsia="Arial" w:cs="Arial"/>
          <w:noProof w:val="0"/>
          <w:sz w:val="22"/>
          <w:szCs w:val="22"/>
          <w:lang w:val="en-GB"/>
        </w:rPr>
      </w:pPr>
      <w:r w:rsidRPr="058435CD" w:rsidR="7CB86746">
        <w:rPr>
          <w:rFonts w:ascii="Arial" w:hAnsi="Arial" w:eastAsia="Arial" w:cs="Arial"/>
          <w:noProof w:val="0"/>
          <w:sz w:val="22"/>
          <w:szCs w:val="22"/>
          <w:lang w:val="en-GB"/>
        </w:rPr>
        <w:t xml:space="preserve">Social media has become an integral part of adolescents' daily lives. Adolescence is a crucial stage in human development, marked by emotional, physical, and social changes (Erikson, 1968). Social media has created opportunities for communication and self-expression, but excessive use can cause anxiety, depression, and low self-esteem (Keles, McCrae and Grealish, 2020; Odgers and Jensen, 2020). </w:t>
      </w:r>
      <w:r w:rsidRPr="058435CD" w:rsidR="37DB7D34">
        <w:rPr>
          <w:rFonts w:ascii="Arial" w:hAnsi="Arial" w:eastAsia="Arial" w:cs="Arial"/>
          <w:noProof w:val="0"/>
          <w:sz w:val="22"/>
          <w:szCs w:val="22"/>
          <w:lang w:val="en-GB"/>
        </w:rPr>
        <w:t xml:space="preserve">Research findings from Royal Society for Public Health (2017) explains that </w:t>
      </w:r>
      <w:r w:rsidRPr="058435CD" w:rsidR="37DB7D34">
        <w:rPr>
          <w:rFonts w:ascii="Arial" w:hAnsi="Arial" w:eastAsia="Arial" w:cs="Arial"/>
          <w:noProof w:val="0"/>
          <w:sz w:val="22"/>
          <w:szCs w:val="22"/>
          <w:lang w:val="en-GB"/>
        </w:rPr>
        <w:t>13-14 year olds</w:t>
      </w:r>
      <w:r w:rsidRPr="058435CD" w:rsidR="37DB7D34">
        <w:rPr>
          <w:rFonts w:ascii="Arial" w:hAnsi="Arial" w:eastAsia="Arial" w:cs="Arial"/>
          <w:noProof w:val="0"/>
          <w:sz w:val="22"/>
          <w:szCs w:val="22"/>
          <w:lang w:val="en-GB"/>
        </w:rPr>
        <w:t xml:space="preserve"> spend at least four hours on</w:t>
      </w:r>
      <w:r w:rsidRPr="058435CD" w:rsidR="52A1D5AD">
        <w:rPr>
          <w:rFonts w:ascii="Arial" w:hAnsi="Arial" w:eastAsia="Arial" w:cs="Arial"/>
          <w:noProof w:val="0"/>
          <w:sz w:val="22"/>
          <w:szCs w:val="22"/>
          <w:lang w:val="en-GB"/>
        </w:rPr>
        <w:t xml:space="preserve"> social media a day which causes poor sleep and increased anxiety and depression rates. </w:t>
      </w:r>
      <w:r w:rsidRPr="058435CD" w:rsidR="7CB86746">
        <w:rPr>
          <w:rFonts w:ascii="Arial" w:hAnsi="Arial" w:eastAsia="Arial" w:cs="Arial"/>
          <w:noProof w:val="0"/>
          <w:sz w:val="22"/>
          <w:szCs w:val="22"/>
          <w:lang w:val="en-GB"/>
        </w:rPr>
        <w:t xml:space="preserve">This essay will </w:t>
      </w:r>
      <w:r w:rsidRPr="058435CD" w:rsidR="58B80210">
        <w:rPr>
          <w:rFonts w:ascii="Arial" w:hAnsi="Arial" w:eastAsia="Arial" w:cs="Arial"/>
          <w:noProof w:val="0"/>
          <w:sz w:val="22"/>
          <w:szCs w:val="22"/>
          <w:lang w:val="en-GB"/>
        </w:rPr>
        <w:t>firstly discuss two different theories from Erikson psychosocial deve</w:t>
      </w:r>
      <w:r w:rsidRPr="058435CD" w:rsidR="3D859B9F">
        <w:rPr>
          <w:rFonts w:ascii="Arial" w:hAnsi="Arial" w:eastAsia="Arial" w:cs="Arial"/>
          <w:noProof w:val="0"/>
          <w:sz w:val="22"/>
          <w:szCs w:val="22"/>
          <w:lang w:val="en-GB"/>
        </w:rPr>
        <w:t xml:space="preserve">lopment and Bowlby's attachment theory </w:t>
      </w:r>
      <w:r w:rsidRPr="058435CD" w:rsidR="58B80210">
        <w:rPr>
          <w:rFonts w:ascii="Arial" w:hAnsi="Arial" w:eastAsia="Arial" w:cs="Arial"/>
          <w:noProof w:val="0"/>
          <w:sz w:val="22"/>
          <w:szCs w:val="22"/>
          <w:lang w:val="en-GB"/>
        </w:rPr>
        <w:t>and how they link to adolescent social media use</w:t>
      </w:r>
      <w:r w:rsidRPr="058435CD" w:rsidR="34BF3D1C">
        <w:rPr>
          <w:rFonts w:ascii="Arial" w:hAnsi="Arial" w:eastAsia="Arial" w:cs="Arial"/>
          <w:noProof w:val="0"/>
          <w:sz w:val="22"/>
          <w:szCs w:val="22"/>
          <w:lang w:val="en-GB"/>
        </w:rPr>
        <w:t xml:space="preserve"> before drawing on how both theories differ and similarities they both have whilst discussing how outdated they are compared to t</w:t>
      </w:r>
      <w:r w:rsidRPr="058435CD" w:rsidR="35216DED">
        <w:rPr>
          <w:rFonts w:ascii="Arial" w:hAnsi="Arial" w:eastAsia="Arial" w:cs="Arial"/>
          <w:noProof w:val="0"/>
          <w:sz w:val="22"/>
          <w:szCs w:val="22"/>
          <w:lang w:val="en-GB"/>
        </w:rPr>
        <w:t>he digital age.</w:t>
      </w:r>
    </w:p>
    <w:p w:rsidR="069803D8" w:rsidP="058435CD" w:rsidRDefault="069803D8" w14:paraId="160FBE56" w14:textId="70634871">
      <w:pPr>
        <w:spacing w:before="120" w:beforeAutospacing="off" w:after="120" w:afterAutospacing="off"/>
        <w:jc w:val="left"/>
      </w:pPr>
      <w:r w:rsidRPr="058435CD" w:rsidR="7CB86746">
        <w:rPr>
          <w:rFonts w:ascii="Arial" w:hAnsi="Arial" w:eastAsia="Arial" w:cs="Arial"/>
          <w:noProof w:val="0"/>
          <w:sz w:val="22"/>
          <w:szCs w:val="22"/>
          <w:lang w:val="en-GB"/>
        </w:rPr>
        <w:t xml:space="preserve">One important issue associated with social media is its positive and negative impact on adolescents' mental health. According to the National Library of Medicine, social media use among adolescents can cause self-harm, loneliness, and empathy loss. Other studies differ and suggest that lonely adolescents can benefit from social media because it gives them a connection to the outside world without causing harm. </w:t>
      </w:r>
    </w:p>
    <w:p w:rsidR="069803D8" w:rsidP="058435CD" w:rsidRDefault="069803D8" w14:paraId="5B56D18F" w14:textId="1806B8AF">
      <w:pPr>
        <w:spacing w:before="120" w:beforeAutospacing="off" w:after="120" w:afterAutospacing="off"/>
        <w:jc w:val="left"/>
        <w:rPr>
          <w:rFonts w:ascii="Arial" w:hAnsi="Arial" w:eastAsia="Arial" w:cs="Arial"/>
          <w:noProof w:val="0"/>
          <w:sz w:val="22"/>
          <w:szCs w:val="22"/>
          <w:lang w:val="en-GB"/>
        </w:rPr>
      </w:pPr>
    </w:p>
    <w:p w:rsidR="069803D8" w:rsidP="058435CD" w:rsidRDefault="069803D8" w14:paraId="6D59B7E2" w14:textId="585518DB">
      <w:pPr>
        <w:spacing w:before="120" w:beforeAutospacing="off" w:after="120" w:afterAutospacing="off"/>
        <w:jc w:val="left"/>
      </w:pPr>
      <w:r w:rsidRPr="058435CD" w:rsidR="68B8DC05">
        <w:rPr>
          <w:rFonts w:ascii="Arial" w:hAnsi="Arial" w:eastAsia="Arial" w:cs="Arial"/>
          <w:noProof w:val="0"/>
          <w:sz w:val="22"/>
          <w:szCs w:val="22"/>
          <w:lang w:val="en-GB"/>
        </w:rPr>
        <w:t>Eriksons theory:</w:t>
      </w:r>
    </w:p>
    <w:p w:rsidR="069803D8" w:rsidP="058435CD" w:rsidRDefault="069803D8" w14:paraId="23CF0DD2" w14:textId="50D07A25">
      <w:pPr>
        <w:spacing w:before="120" w:beforeAutospacing="off" w:after="120" w:afterAutospacing="off"/>
        <w:jc w:val="left"/>
        <w:rPr>
          <w:rFonts w:ascii="Arial" w:hAnsi="Arial" w:eastAsia="Arial" w:cs="Arial"/>
          <w:noProof w:val="0"/>
          <w:sz w:val="22"/>
          <w:szCs w:val="22"/>
          <w:lang w:val="en-GB"/>
        </w:rPr>
      </w:pPr>
      <w:r w:rsidRPr="058435CD" w:rsidR="7CB86746">
        <w:rPr>
          <w:rFonts w:ascii="Arial" w:hAnsi="Arial" w:eastAsia="Arial" w:cs="Arial"/>
          <w:noProof w:val="0"/>
          <w:sz w:val="22"/>
          <w:szCs w:val="22"/>
          <w:lang w:val="en-GB"/>
        </w:rPr>
        <w:t xml:space="preserve">Erikson’s psychosocial theory describes adolescence as the “identity vs role confusion” stage of life. His theory is split into eight parts, with adolescence being 12-18 years. Findings from </w:t>
      </w:r>
      <w:r w:rsidRPr="058435CD" w:rsidR="2ED69B4D">
        <w:rPr>
          <w:rFonts w:ascii="Arial" w:hAnsi="Arial" w:eastAsia="Arial" w:cs="Arial"/>
          <w:noProof w:val="0"/>
          <w:sz w:val="22"/>
          <w:szCs w:val="22"/>
          <w:lang w:val="en-GB"/>
        </w:rPr>
        <w:t xml:space="preserve">Erikson (1968) </w:t>
      </w:r>
      <w:r w:rsidRPr="058435CD" w:rsidR="7CB86746">
        <w:rPr>
          <w:rFonts w:ascii="Arial" w:hAnsi="Arial" w:eastAsia="Arial" w:cs="Arial"/>
          <w:noProof w:val="0"/>
          <w:sz w:val="22"/>
          <w:szCs w:val="22"/>
          <w:lang w:val="en-GB"/>
        </w:rPr>
        <w:t xml:space="preserve">explain </w:t>
      </w:r>
      <w:r w:rsidRPr="058435CD" w:rsidR="47F2FF7E">
        <w:rPr>
          <w:rFonts w:ascii="Arial" w:hAnsi="Arial" w:eastAsia="Arial" w:cs="Arial"/>
          <w:noProof w:val="0"/>
          <w:sz w:val="22"/>
          <w:szCs w:val="22"/>
          <w:lang w:val="en-GB"/>
        </w:rPr>
        <w:t xml:space="preserve">the </w:t>
      </w:r>
      <w:r w:rsidRPr="058435CD" w:rsidR="7CB86746">
        <w:rPr>
          <w:rFonts w:ascii="Arial" w:hAnsi="Arial" w:eastAsia="Arial" w:cs="Arial"/>
          <w:noProof w:val="0"/>
          <w:sz w:val="22"/>
          <w:szCs w:val="22"/>
          <w:lang w:val="en-GB"/>
        </w:rPr>
        <w:t xml:space="preserve">adolescence </w:t>
      </w:r>
      <w:r w:rsidRPr="058435CD" w:rsidR="7CF09AAC">
        <w:rPr>
          <w:rFonts w:ascii="Arial" w:hAnsi="Arial" w:eastAsia="Arial" w:cs="Arial"/>
          <w:noProof w:val="0"/>
          <w:sz w:val="22"/>
          <w:szCs w:val="22"/>
          <w:lang w:val="en-GB"/>
        </w:rPr>
        <w:t xml:space="preserve">period </w:t>
      </w:r>
      <w:r w:rsidRPr="058435CD" w:rsidR="7CB86746">
        <w:rPr>
          <w:rFonts w:ascii="Arial" w:hAnsi="Arial" w:eastAsia="Arial" w:cs="Arial"/>
          <w:noProof w:val="0"/>
          <w:sz w:val="22"/>
          <w:szCs w:val="22"/>
          <w:lang w:val="en-GB"/>
        </w:rPr>
        <w:t xml:space="preserve">as a time of figuring out who they are while experimenting with </w:t>
      </w:r>
      <w:r w:rsidRPr="058435CD" w:rsidR="7CB86746">
        <w:rPr>
          <w:rFonts w:ascii="Arial" w:hAnsi="Arial" w:eastAsia="Arial" w:cs="Arial"/>
          <w:noProof w:val="0"/>
          <w:sz w:val="22"/>
          <w:szCs w:val="22"/>
          <w:lang w:val="en-GB"/>
        </w:rPr>
        <w:t>different roles</w:t>
      </w:r>
      <w:r w:rsidRPr="058435CD" w:rsidR="7CB86746">
        <w:rPr>
          <w:rFonts w:ascii="Arial" w:hAnsi="Arial" w:eastAsia="Arial" w:cs="Arial"/>
          <w:noProof w:val="0"/>
          <w:sz w:val="22"/>
          <w:szCs w:val="22"/>
          <w:lang w:val="en-GB"/>
        </w:rPr>
        <w:t xml:space="preserve"> and changing behaviours. According to Erikson, this is when a child explores roles they will continue as an adult and begin to understand who they really are. If adolescents have the freedom to explore, they will thrive after adolescence and have a good sense of independence and control; if they are restricted, they may be unsure of their place in the world. Social media could influence this stage as adolescents “lurk” through other people's profiles and see what is </w:t>
      </w:r>
      <w:r w:rsidRPr="058435CD" w:rsidR="7CB86746">
        <w:rPr>
          <w:rFonts w:ascii="Arial" w:hAnsi="Arial" w:eastAsia="Arial" w:cs="Arial"/>
          <w:noProof w:val="0"/>
          <w:sz w:val="22"/>
          <w:szCs w:val="22"/>
          <w:lang w:val="en-GB"/>
        </w:rPr>
        <w:t>deemed</w:t>
      </w:r>
      <w:r w:rsidRPr="058435CD" w:rsidR="7CB86746">
        <w:rPr>
          <w:rFonts w:ascii="Arial" w:hAnsi="Arial" w:eastAsia="Arial" w:cs="Arial"/>
          <w:noProof w:val="0"/>
          <w:sz w:val="22"/>
          <w:szCs w:val="22"/>
          <w:lang w:val="en-GB"/>
        </w:rPr>
        <w:t xml:space="preserve"> as perfecti</w:t>
      </w:r>
      <w:r w:rsidRPr="058435CD" w:rsidR="7CB86746">
        <w:rPr>
          <w:rFonts w:ascii="Arial" w:hAnsi="Arial" w:eastAsia="Arial" w:cs="Arial"/>
          <w:noProof w:val="0"/>
          <w:sz w:val="22"/>
          <w:szCs w:val="22"/>
          <w:lang w:val="en-GB"/>
        </w:rPr>
        <w:t>on while trying to find out who they are.</w:t>
      </w:r>
      <w:r w:rsidRPr="058435CD" w:rsidR="5E621B50">
        <w:rPr>
          <w:rFonts w:ascii="Arial" w:hAnsi="Arial" w:eastAsia="Arial" w:cs="Arial"/>
          <w:noProof w:val="0"/>
          <w:sz w:val="22"/>
          <w:szCs w:val="22"/>
          <w:lang w:val="en-GB"/>
        </w:rPr>
        <w:t xml:space="preserve"> This is supported by Keles, McCrae and Grealish</w:t>
      </w:r>
      <w:r w:rsidRPr="058435CD" w:rsidR="55D3A6EE">
        <w:rPr>
          <w:rFonts w:ascii="Arial" w:hAnsi="Arial" w:eastAsia="Arial" w:cs="Arial"/>
          <w:noProof w:val="0"/>
          <w:sz w:val="22"/>
          <w:szCs w:val="22"/>
          <w:lang w:val="en-GB"/>
        </w:rPr>
        <w:t xml:space="preserve"> (2020), who </w:t>
      </w:r>
      <w:r w:rsidRPr="058435CD" w:rsidR="46A6038F">
        <w:rPr>
          <w:rFonts w:ascii="Arial" w:hAnsi="Arial" w:eastAsia="Arial" w:cs="Arial"/>
          <w:noProof w:val="0"/>
          <w:sz w:val="22"/>
          <w:szCs w:val="22"/>
          <w:lang w:val="en-GB"/>
        </w:rPr>
        <w:t>discuss how</w:t>
      </w:r>
      <w:r w:rsidRPr="058435CD" w:rsidR="55D3A6EE">
        <w:rPr>
          <w:rFonts w:ascii="Arial" w:hAnsi="Arial" w:eastAsia="Arial" w:cs="Arial"/>
          <w:noProof w:val="0"/>
          <w:sz w:val="22"/>
          <w:szCs w:val="22"/>
          <w:lang w:val="en-GB"/>
        </w:rPr>
        <w:t xml:space="preserve"> constantly checking your devices and messaging </w:t>
      </w:r>
      <w:r w:rsidRPr="058435CD" w:rsidR="55D3A6EE">
        <w:rPr>
          <w:rFonts w:ascii="Arial" w:hAnsi="Arial" w:eastAsia="Arial" w:cs="Arial"/>
          <w:noProof w:val="0"/>
          <w:sz w:val="22"/>
          <w:szCs w:val="22"/>
          <w:lang w:val="en-GB"/>
        </w:rPr>
        <w:t>frequently</w:t>
      </w:r>
      <w:r w:rsidRPr="058435CD" w:rsidR="55D3A6EE">
        <w:rPr>
          <w:rFonts w:ascii="Arial" w:hAnsi="Arial" w:eastAsia="Arial" w:cs="Arial"/>
          <w:noProof w:val="0"/>
          <w:sz w:val="22"/>
          <w:szCs w:val="22"/>
          <w:lang w:val="en-GB"/>
        </w:rPr>
        <w:t xml:space="preserve"> are linked to psychologic</w:t>
      </w:r>
      <w:r w:rsidRPr="058435CD" w:rsidR="08D2BD9F">
        <w:rPr>
          <w:rFonts w:ascii="Arial" w:hAnsi="Arial" w:eastAsia="Arial" w:cs="Arial"/>
          <w:noProof w:val="0"/>
          <w:sz w:val="22"/>
          <w:szCs w:val="22"/>
          <w:lang w:val="en-GB"/>
        </w:rPr>
        <w:t>al matters.</w:t>
      </w:r>
      <w:r w:rsidRPr="058435CD" w:rsidR="180EF541">
        <w:rPr>
          <w:rFonts w:ascii="Arial" w:hAnsi="Arial" w:eastAsia="Arial" w:cs="Arial"/>
          <w:noProof w:val="0"/>
          <w:sz w:val="22"/>
          <w:szCs w:val="22"/>
          <w:lang w:val="en-GB"/>
        </w:rPr>
        <w:t xml:space="preserve"> Twenge and Campbell (2018) found that in 2012 adolescent happiness and </w:t>
      </w:r>
      <w:r w:rsidRPr="058435CD" w:rsidR="69DFF92D">
        <w:rPr>
          <w:rFonts w:ascii="Arial" w:hAnsi="Arial" w:eastAsia="Arial" w:cs="Arial"/>
          <w:noProof w:val="0"/>
          <w:sz w:val="22"/>
          <w:szCs w:val="22"/>
          <w:lang w:val="en-GB"/>
        </w:rPr>
        <w:t>self-esteem</w:t>
      </w:r>
      <w:r w:rsidRPr="058435CD" w:rsidR="180EF541">
        <w:rPr>
          <w:rFonts w:ascii="Arial" w:hAnsi="Arial" w:eastAsia="Arial" w:cs="Arial"/>
          <w:noProof w:val="0"/>
          <w:sz w:val="22"/>
          <w:szCs w:val="22"/>
          <w:lang w:val="en-GB"/>
        </w:rPr>
        <w:t xml:space="preserve"> “plummeted”</w:t>
      </w:r>
      <w:r w:rsidRPr="058435CD" w:rsidR="48EB4FF7">
        <w:rPr>
          <w:rFonts w:ascii="Arial" w:hAnsi="Arial" w:eastAsia="Arial" w:cs="Arial"/>
          <w:noProof w:val="0"/>
          <w:sz w:val="22"/>
          <w:szCs w:val="22"/>
          <w:lang w:val="en-GB"/>
        </w:rPr>
        <w:t xml:space="preserve"> which is the same year 50% of </w:t>
      </w:r>
      <w:r w:rsidRPr="058435CD" w:rsidR="3BBF7956">
        <w:rPr>
          <w:rFonts w:ascii="Arial" w:hAnsi="Arial" w:eastAsia="Arial" w:cs="Arial"/>
          <w:noProof w:val="0"/>
          <w:sz w:val="22"/>
          <w:szCs w:val="22"/>
          <w:lang w:val="en-GB"/>
        </w:rPr>
        <w:t>smart</w:t>
      </w:r>
      <w:r w:rsidRPr="058435CD" w:rsidR="48EB4FF7">
        <w:rPr>
          <w:rFonts w:ascii="Arial" w:hAnsi="Arial" w:eastAsia="Arial" w:cs="Arial"/>
          <w:noProof w:val="0"/>
          <w:sz w:val="22"/>
          <w:szCs w:val="22"/>
          <w:lang w:val="en-GB"/>
        </w:rPr>
        <w:t>p</w:t>
      </w:r>
      <w:r w:rsidRPr="058435CD" w:rsidR="17C20B89">
        <w:rPr>
          <w:rFonts w:ascii="Arial" w:hAnsi="Arial" w:eastAsia="Arial" w:cs="Arial"/>
          <w:noProof w:val="0"/>
          <w:sz w:val="22"/>
          <w:szCs w:val="22"/>
          <w:lang w:val="en-GB"/>
        </w:rPr>
        <w:t>h</w:t>
      </w:r>
      <w:r w:rsidRPr="058435CD" w:rsidR="48EB4FF7">
        <w:rPr>
          <w:rFonts w:ascii="Arial" w:hAnsi="Arial" w:eastAsia="Arial" w:cs="Arial"/>
          <w:noProof w:val="0"/>
          <w:sz w:val="22"/>
          <w:szCs w:val="22"/>
          <w:lang w:val="en-GB"/>
        </w:rPr>
        <w:t xml:space="preserve">one ownership in the US </w:t>
      </w:r>
      <w:r w:rsidRPr="058435CD" w:rsidR="0C6585D9">
        <w:rPr>
          <w:rFonts w:ascii="Arial" w:hAnsi="Arial" w:eastAsia="Arial" w:cs="Arial"/>
          <w:noProof w:val="0"/>
          <w:sz w:val="22"/>
          <w:szCs w:val="22"/>
          <w:lang w:val="en-GB"/>
        </w:rPr>
        <w:t xml:space="preserve">happened. Twenge and Campbell </w:t>
      </w:r>
      <w:r w:rsidRPr="058435CD" w:rsidR="1E715D43">
        <w:rPr>
          <w:rFonts w:ascii="Arial" w:hAnsi="Arial" w:eastAsia="Arial" w:cs="Arial"/>
          <w:noProof w:val="0"/>
          <w:sz w:val="22"/>
          <w:szCs w:val="22"/>
          <w:lang w:val="en-GB"/>
        </w:rPr>
        <w:t>also found that adolescence screen time was over 7 hours a day which also links to anxiety and depression</w:t>
      </w:r>
      <w:r w:rsidRPr="058435CD" w:rsidR="48EB4FF7">
        <w:rPr>
          <w:rFonts w:ascii="Arial" w:hAnsi="Arial" w:eastAsia="Arial" w:cs="Arial"/>
          <w:noProof w:val="0"/>
          <w:sz w:val="22"/>
          <w:szCs w:val="22"/>
          <w:lang w:val="en-GB"/>
        </w:rPr>
        <w:t xml:space="preserve">. </w:t>
      </w:r>
      <w:r w:rsidRPr="058435CD" w:rsidR="7CB86746">
        <w:rPr>
          <w:rFonts w:ascii="Arial" w:hAnsi="Arial" w:eastAsia="Arial" w:cs="Arial"/>
          <w:noProof w:val="0"/>
          <w:sz w:val="22"/>
          <w:szCs w:val="22"/>
          <w:lang w:val="en-GB"/>
        </w:rPr>
        <w:t xml:space="preserve">Research </w:t>
      </w:r>
      <w:r w:rsidRPr="058435CD" w:rsidR="6E44E924">
        <w:rPr>
          <w:rFonts w:ascii="Arial" w:hAnsi="Arial" w:eastAsia="Arial" w:cs="Arial"/>
          <w:noProof w:val="0"/>
          <w:sz w:val="22"/>
          <w:szCs w:val="22"/>
          <w:lang w:val="en-GB"/>
        </w:rPr>
        <w:t xml:space="preserve">stated </w:t>
      </w:r>
      <w:r w:rsidRPr="058435CD" w:rsidR="7CB86746">
        <w:rPr>
          <w:rFonts w:ascii="Arial" w:hAnsi="Arial" w:eastAsia="Arial" w:cs="Arial"/>
          <w:noProof w:val="0"/>
          <w:sz w:val="22"/>
          <w:szCs w:val="22"/>
          <w:lang w:val="en-GB"/>
        </w:rPr>
        <w:t>earlier in the paragraph</w:t>
      </w:r>
      <w:r w:rsidRPr="058435CD" w:rsidR="257B6A42">
        <w:rPr>
          <w:rFonts w:ascii="Arial" w:hAnsi="Arial" w:eastAsia="Arial" w:cs="Arial"/>
          <w:noProof w:val="0"/>
          <w:sz w:val="22"/>
          <w:szCs w:val="22"/>
          <w:lang w:val="en-GB"/>
        </w:rPr>
        <w:t xml:space="preserve"> states </w:t>
      </w:r>
      <w:r w:rsidRPr="058435CD" w:rsidR="7CB86746">
        <w:rPr>
          <w:rFonts w:ascii="Arial" w:hAnsi="Arial" w:eastAsia="Arial" w:cs="Arial"/>
          <w:noProof w:val="0"/>
          <w:sz w:val="22"/>
          <w:szCs w:val="22"/>
          <w:lang w:val="en-GB"/>
        </w:rPr>
        <w:t xml:space="preserve">that adolescents experiment with different versions of themselves and try to find the one they feel most comfortable with; however, some have different experiences that shape them into who they become. Therefore, Erikson's theory suggests a period of intense experimentation due to psychosocial moratorium, during which teens can try different identities without society's judgement or the permanence of adult life. </w:t>
      </w:r>
    </w:p>
    <w:p w:rsidR="069803D8" w:rsidP="058435CD" w:rsidRDefault="069803D8" w14:paraId="584247EE" w14:textId="35A05D2B">
      <w:pPr>
        <w:spacing w:before="120" w:beforeAutospacing="off" w:after="120" w:afterAutospacing="off"/>
        <w:jc w:val="left"/>
      </w:pPr>
      <w:r w:rsidRPr="058435CD" w:rsidR="7CB86746">
        <w:rPr>
          <w:rFonts w:ascii="Arial" w:hAnsi="Arial" w:eastAsia="Arial" w:cs="Arial"/>
          <w:noProof w:val="0"/>
          <w:sz w:val="22"/>
          <w:szCs w:val="22"/>
          <w:lang w:val="en-GB"/>
        </w:rPr>
        <w:t xml:space="preserve">Another theory which is important in development is Bowlby’s attachment theory, which highlights the bond an infant has with their primary caregiver. When this bond is disrupted or lost, it can affect children going into adulthood and further affect their relationships. According to Bowlby, secure attachment develops when a caregiver provides a safe base for exploration and responsive care. Bowlby also came up with the idea that children and adolescents need a secure base, which entails a caregiver acting as a safe base, exploration of their environment, and lastly providing attentive and monitoring responsiveness. Bowlby also theorized insecure attachment, which can lead to depression and anxiety later in life whilst causing neediness and lack of self-esteem. Insecure attachment can also cause embarrassment due to feeling so needy and attention-seeking, in contrast to secure attachment explained earlier, where a person is generally very confident and has high self-esteem, with the ability to establish trusting relationships. Adolescents with insecure attachment may excessively use social media and rank their value by high followings, likes and comments. Adolescents with insecure attachment are likely to showcase vulnerability on the app and become addicted to social media, whereas securely attached adolescents are not due to their high self-esteem (Bowlby, 1969; Valkenburg, Meier and Beyens,2022). </w:t>
      </w:r>
    </w:p>
    <w:p w:rsidR="069803D8" w:rsidP="058435CD" w:rsidRDefault="069803D8" w14:paraId="53C0E762" w14:textId="1FB22E96">
      <w:pPr>
        <w:spacing w:before="120" w:beforeAutospacing="off" w:after="120" w:afterAutospacing="off"/>
        <w:jc w:val="left"/>
      </w:pPr>
      <w:r w:rsidRPr="058435CD" w:rsidR="7CB86746">
        <w:rPr>
          <w:rFonts w:ascii="Arial" w:hAnsi="Arial" w:eastAsia="Arial" w:cs="Arial"/>
          <w:noProof w:val="0"/>
          <w:sz w:val="22"/>
          <w:szCs w:val="22"/>
          <w:lang w:val="en-GB"/>
        </w:rPr>
        <w:t xml:space="preserve">While Erikson’s psychosocial and Bowlby's attachment theory both equally explore adolescent development, they differ in which aspects of development they focus on. Erikson (1968) focuses on the stages of life and how adolescents identify themselves and the role they play; he argues that young people progress through the identity vs. role confusion stage, where adolescents explore different roles and experiences. In comparison, Bowlby theorizes that early attachment is important and affects the way people behave in relationships due to their experiences with early caregivers.  </w:t>
      </w:r>
    </w:p>
    <w:p w:rsidR="069803D8" w:rsidP="058435CD" w:rsidRDefault="069803D8" w14:paraId="5F022868" w14:textId="25CAA992">
      <w:pPr>
        <w:spacing w:before="120" w:beforeAutospacing="off" w:after="120" w:afterAutospacing="off"/>
        <w:jc w:val="left"/>
      </w:pPr>
      <w:r w:rsidRPr="058435CD" w:rsidR="7CB86746">
        <w:rPr>
          <w:rFonts w:ascii="Arial" w:hAnsi="Arial" w:eastAsia="Arial" w:cs="Arial"/>
          <w:noProof w:val="0"/>
          <w:sz w:val="22"/>
          <w:szCs w:val="22"/>
          <w:lang w:val="en-GB"/>
        </w:rPr>
        <w:t>Although these differ</w:t>
      </w:r>
      <w:r w:rsidRPr="058435CD" w:rsidR="216F936A">
        <w:rPr>
          <w:rFonts w:ascii="Arial" w:hAnsi="Arial" w:eastAsia="Arial" w:cs="Arial"/>
          <w:noProof w:val="0"/>
          <w:sz w:val="22"/>
          <w:szCs w:val="22"/>
          <w:lang w:val="en-GB"/>
        </w:rPr>
        <w:t xml:space="preserve">ences </w:t>
      </w:r>
      <w:r w:rsidRPr="058435CD" w:rsidR="7CB86746">
        <w:rPr>
          <w:rFonts w:ascii="Arial" w:hAnsi="Arial" w:eastAsia="Arial" w:cs="Arial"/>
          <w:noProof w:val="0"/>
          <w:sz w:val="22"/>
          <w:szCs w:val="22"/>
          <w:lang w:val="en-GB"/>
        </w:rPr>
        <w:t xml:space="preserve">exist in both theories, they both explain why social media affects adolescents' mental health. Social media can influence adolescents and change the way they view themselves due to idealistic lifestyles (Orben and Przybylski, 2019), comparison, and positive online interaction, which is how Erikson's theory links to adolescents' use of social media. Bowlby's theory explains how insecure attachment causes adolescents to seek reassurance and validation from peers through social media, leading to anxiety and emotional distress when their social media presence is well received.  </w:t>
      </w:r>
    </w:p>
    <w:p w:rsidR="069803D8" w:rsidP="058435CD" w:rsidRDefault="069803D8" w14:paraId="52F932DB" w14:textId="2AEC7167">
      <w:pPr>
        <w:spacing w:before="120" w:beforeAutospacing="off" w:after="120" w:afterAutospacing="off"/>
        <w:jc w:val="left"/>
      </w:pPr>
      <w:r w:rsidRPr="058435CD" w:rsidR="7CB86746">
        <w:rPr>
          <w:rFonts w:ascii="Arial" w:hAnsi="Arial" w:eastAsia="Arial" w:cs="Arial"/>
          <w:noProof w:val="0"/>
          <w:sz w:val="22"/>
          <w:szCs w:val="22"/>
          <w:lang w:val="en-GB"/>
        </w:rPr>
        <w:t xml:space="preserve">Both theories were not theorized with the modern digital age in mind, which limits their usefulness when describing how adolescents are mentally impacted by social media; therefore, neither theory can explain the impact of social media algorithms and constant access to other people's lives. Whilst Erikson’s theory provides insight into identity development, Bowlby’s theory explains two different attachment styles and the emotional security, or lack of it, in both. Despite the outdated theories, they still both provide insight into how social media can impact adolescents' mental health. </w:t>
      </w:r>
    </w:p>
    <w:p w:rsidR="069803D8" w:rsidP="058435CD" w:rsidRDefault="069803D8" w14:paraId="4B56E487" w14:textId="706113CA">
      <w:pPr>
        <w:spacing w:before="120" w:beforeAutospacing="off" w:after="120" w:afterAutospacing="off"/>
        <w:jc w:val="left"/>
      </w:pPr>
      <w:r w:rsidRPr="058435CD" w:rsidR="7CB86746">
        <w:rPr>
          <w:rFonts w:ascii="Arial" w:hAnsi="Arial" w:eastAsia="Arial" w:cs="Arial"/>
          <w:noProof w:val="0"/>
          <w:sz w:val="22"/>
          <w:szCs w:val="22"/>
          <w:lang w:val="en-GB"/>
        </w:rPr>
        <w:t>In conclusion, social media impacts adolescents' mental health greatly. Research shows how anxiety can arise due to depression, lack of self-esteem, and non-idealistic realities caused by online comparison. Erikson's theory discusses how adolescents experience challenges while developing their identity. Bowlby's theory explains how different attachment styles influence how adolescents respond to social media interactions. Together, these theories provide understanding of how social media affects adolescents in different ways. Research should update how healthy social media use can support rather than hinder adolescent wellbeing, as it causes psychological harm.</w:t>
      </w:r>
    </w:p>
    <w:p w:rsidR="069803D8" w:rsidP="058435CD" w:rsidRDefault="069803D8" w14:paraId="77180AFE" w14:textId="305F8EA2">
      <w:pPr>
        <w:rPr>
          <w:sz w:val="22"/>
          <w:szCs w:val="22"/>
        </w:rPr>
      </w:pPr>
    </w:p>
    <w:p w:rsidR="058435CD" w:rsidP="058435CD" w:rsidRDefault="058435CD" w14:paraId="7FF6CBB4" w14:textId="172E2385">
      <w:pPr>
        <w:pStyle w:val="Normal"/>
        <w:suppressLineNumbers w:val="0"/>
        <w:bidi w:val="0"/>
        <w:spacing w:before="0" w:beforeAutospacing="off" w:after="160" w:afterAutospacing="off" w:line="279" w:lineRule="auto"/>
        <w:ind w:left="0" w:right="0"/>
        <w:jc w:val="left"/>
      </w:pPr>
    </w:p>
    <w:p w:rsidR="7173F316" w:rsidP="058435CD" w:rsidRDefault="7173F316" w14:paraId="06B3F864" w14:textId="657162C0">
      <w:pPr>
        <w:pStyle w:val="Normal"/>
        <w:suppressLineNumbers w:val="0"/>
        <w:bidi w:val="0"/>
        <w:spacing w:before="0" w:beforeAutospacing="off" w:after="160" w:afterAutospacing="off" w:line="279" w:lineRule="auto"/>
        <w:ind w:left="0" w:right="0"/>
        <w:jc w:val="left"/>
        <w:rPr>
          <w:sz w:val="22"/>
          <w:szCs w:val="22"/>
        </w:rPr>
      </w:pPr>
      <w:r w:rsidRPr="058435CD" w:rsidR="7173F316">
        <w:rPr>
          <w:sz w:val="22"/>
          <w:szCs w:val="22"/>
        </w:rPr>
        <w:t>Reference list:</w:t>
      </w:r>
    </w:p>
    <w:p w:rsidR="058435CD" w:rsidP="058435CD" w:rsidRDefault="058435CD" w14:paraId="3D4E6550" w14:textId="624B5A94">
      <w:pPr>
        <w:bidi w:val="0"/>
        <w:spacing w:before="0" w:beforeAutospacing="off" w:after="0" w:afterAutospacing="off"/>
        <w:jc w:val="left"/>
        <w:rPr>
          <w:rFonts w:ascii="Aptos" w:hAnsi="Aptos" w:eastAsia="Aptos" w:cs="Aptos"/>
          <w:b w:val="1"/>
          <w:bCs w:val="1"/>
          <w:caps w:val="0"/>
          <w:smallCaps w:val="0"/>
          <w:noProof w:val="0"/>
          <w:color w:val="000000" w:themeColor="text1" w:themeTint="FF" w:themeShade="FF"/>
          <w:sz w:val="22"/>
          <w:szCs w:val="22"/>
          <w:lang w:val="en-GB"/>
        </w:rPr>
      </w:pPr>
    </w:p>
    <w:p w:rsidR="084F76DF" w:rsidP="058435CD" w:rsidRDefault="084F76DF" w14:paraId="1376EA86" w14:textId="48E910B5">
      <w:pPr>
        <w:bidi w:val="0"/>
        <w:spacing w:before="0" w:beforeAutospacing="off" w:after="0" w:afterAutospacing="off"/>
        <w:jc w:val="left"/>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pP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xml:space="preserve">Bowlby, J. (1969) </w:t>
      </w:r>
      <w:r w:rsidRPr="058435CD" w:rsidR="084F76D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Attachment and Loss. Volume 1: Attachment</w:t>
      </w: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London: Hogarth Press.</w:t>
      </w:r>
    </w:p>
    <w:p w:rsidR="058435CD" w:rsidP="058435CD" w:rsidRDefault="058435CD" w14:paraId="12F11749" w14:textId="63289A9F">
      <w:pPr>
        <w:bidi w:val="0"/>
        <w:spacing w:before="0" w:beforeAutospacing="off" w:after="0" w:afterAutospacing="off"/>
        <w:jc w:val="left"/>
        <w:rPr>
          <w:rFonts w:ascii="Arial" w:hAnsi="Arial" w:eastAsia="Arial" w:cs="Arial" w:asciiTheme="minorAscii" w:hAnsiTheme="minorAscii" w:eastAsiaTheme="minorAscii" w:cstheme="minorAscii"/>
          <w:b w:val="0"/>
          <w:bCs w:val="0"/>
          <w:sz w:val="22"/>
          <w:szCs w:val="22"/>
        </w:rPr>
      </w:pPr>
    </w:p>
    <w:p w:rsidR="084F76DF" w:rsidP="058435CD" w:rsidRDefault="084F76DF" w14:paraId="60192271" w14:textId="1580DC24">
      <w:pPr>
        <w:bidi w:val="0"/>
        <w:spacing w:before="0" w:beforeAutospacing="off" w:after="0" w:afterAutospacing="off"/>
        <w:jc w:val="left"/>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pP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xml:space="preserve">Erikson, E.H. (1968) </w:t>
      </w:r>
      <w:r w:rsidRPr="058435CD" w:rsidR="084F76D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Identity: Youth and Crisis</w:t>
      </w: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New York: W.W. Norton &amp; Company.</w:t>
      </w:r>
    </w:p>
    <w:p w:rsidR="058435CD" w:rsidP="058435CD" w:rsidRDefault="058435CD" w14:paraId="7725C787" w14:textId="29C5FD33">
      <w:pPr>
        <w:bidi w:val="0"/>
        <w:spacing w:before="0" w:beforeAutospacing="off" w:after="0" w:afterAutospacing="off"/>
        <w:jc w:val="left"/>
        <w:rPr>
          <w:rFonts w:ascii="Arial" w:hAnsi="Arial" w:eastAsia="Arial" w:cs="Arial" w:asciiTheme="minorAscii" w:hAnsiTheme="minorAscii" w:eastAsiaTheme="minorAscii" w:cstheme="minorAscii"/>
          <w:b w:val="0"/>
          <w:bCs w:val="0"/>
          <w:sz w:val="22"/>
          <w:szCs w:val="22"/>
        </w:rPr>
      </w:pPr>
    </w:p>
    <w:p w:rsidR="084F76DF" w:rsidP="058435CD" w:rsidRDefault="084F76DF" w14:paraId="447F960B" w14:textId="6E3D7B40">
      <w:pPr>
        <w:bidi w:val="0"/>
        <w:spacing w:before="0" w:beforeAutospacing="off" w:after="0" w:afterAutospacing="off"/>
        <w:jc w:val="left"/>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pP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xml:space="preserve">Keles, B., McCrae, N. and Grealish, A. (2020) ‘A systematic review: the influence of social media on depression, anxiety and psychological distress in adolescents’, </w:t>
      </w:r>
      <w:r w:rsidRPr="058435CD" w:rsidR="084F76D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International Journal of Adolescence and Youth</w:t>
      </w: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25(1), pp. 79–93.</w:t>
      </w:r>
    </w:p>
    <w:p w:rsidR="058435CD" w:rsidP="058435CD" w:rsidRDefault="058435CD" w14:paraId="0CA1D33F" w14:textId="7CF412A7">
      <w:pPr>
        <w:bidi w:val="0"/>
        <w:spacing w:before="0" w:beforeAutospacing="off" w:after="0" w:afterAutospacing="off"/>
        <w:jc w:val="left"/>
        <w:rPr>
          <w:rFonts w:ascii="Arial" w:hAnsi="Arial" w:eastAsia="Arial" w:cs="Arial" w:asciiTheme="minorAscii" w:hAnsiTheme="minorAscii" w:eastAsiaTheme="minorAscii" w:cstheme="minorAscii"/>
          <w:b w:val="0"/>
          <w:bCs w:val="0"/>
          <w:sz w:val="22"/>
          <w:szCs w:val="22"/>
        </w:rPr>
      </w:pPr>
    </w:p>
    <w:p w:rsidR="084F76DF" w:rsidP="058435CD" w:rsidRDefault="084F76DF" w14:paraId="1FBF341B" w14:textId="76DF4F90">
      <w:pPr>
        <w:bidi w:val="0"/>
        <w:spacing w:before="0" w:beforeAutospacing="off" w:after="0" w:afterAutospacing="off"/>
        <w:jc w:val="left"/>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pP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xml:space="preserve">Odgers, C.L. and Jensen, M.R. (2020) ‘Annual Research Review: Adolescent mental health in the digital age’, </w:t>
      </w:r>
      <w:r w:rsidRPr="058435CD" w:rsidR="084F76D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Child Psychology and Psychiatry</w:t>
      </w: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61(3), pp. 336–348.</w:t>
      </w:r>
    </w:p>
    <w:p w:rsidR="058435CD" w:rsidP="058435CD" w:rsidRDefault="058435CD" w14:paraId="07C746D8" w14:textId="382B36DB">
      <w:pPr>
        <w:bidi w:val="0"/>
        <w:spacing w:before="0" w:beforeAutospacing="off" w:after="0" w:afterAutospacing="off"/>
        <w:jc w:val="left"/>
        <w:rPr>
          <w:rFonts w:ascii="Arial" w:hAnsi="Arial" w:eastAsia="Arial" w:cs="Arial" w:asciiTheme="minorAscii" w:hAnsiTheme="minorAscii" w:eastAsiaTheme="minorAscii" w:cstheme="minorAscii"/>
          <w:b w:val="0"/>
          <w:bCs w:val="0"/>
          <w:sz w:val="22"/>
          <w:szCs w:val="22"/>
        </w:rPr>
      </w:pPr>
    </w:p>
    <w:p w:rsidR="084F76DF" w:rsidP="058435CD" w:rsidRDefault="084F76DF" w14:paraId="01991167" w14:textId="4C95D2DE">
      <w:pPr>
        <w:bidi w:val="0"/>
        <w:spacing w:before="0" w:beforeAutospacing="off" w:after="0" w:afterAutospacing="off"/>
        <w:jc w:val="left"/>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pP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xml:space="preserve">Orben, A. and Przybylski, A.K. (2019) ‘The association between adolescent well-being and digital technology use’, </w:t>
      </w:r>
      <w:r w:rsidRPr="058435CD" w:rsidR="084F76D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Nature Human Behaviour</w:t>
      </w: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3(2), pp. 173–182.</w:t>
      </w:r>
    </w:p>
    <w:p w:rsidR="058435CD" w:rsidP="058435CD" w:rsidRDefault="058435CD" w14:paraId="318F179B" w14:textId="53E6F880">
      <w:pPr>
        <w:bidi w:val="0"/>
        <w:spacing w:before="0" w:beforeAutospacing="off" w:after="0" w:afterAutospacing="off"/>
        <w:jc w:val="left"/>
        <w:rPr>
          <w:rFonts w:ascii="Arial" w:hAnsi="Arial" w:eastAsia="Arial" w:cs="Arial" w:asciiTheme="minorAscii" w:hAnsiTheme="minorAscii" w:eastAsiaTheme="minorAscii" w:cstheme="minorAscii"/>
          <w:b w:val="0"/>
          <w:bCs w:val="0"/>
          <w:sz w:val="22"/>
          <w:szCs w:val="22"/>
        </w:rPr>
      </w:pPr>
    </w:p>
    <w:p w:rsidR="084F76DF" w:rsidP="058435CD" w:rsidRDefault="084F76DF" w14:paraId="010B78DF" w14:textId="7496532D">
      <w:pPr>
        <w:bidi w:val="0"/>
        <w:spacing w:before="0" w:beforeAutospacing="off" w:after="0" w:afterAutospacing="off"/>
        <w:jc w:val="left"/>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pP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xml:space="preserve">Twenge, J.M. and Campbell, W.K. (2018) ‘Associations between screen time and lower psychological well-being among children and adolescents’, </w:t>
      </w:r>
      <w:r w:rsidRPr="058435CD" w:rsidR="084F76D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Preventive Medicine Reports</w:t>
      </w: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12, pp. 271–283.</w:t>
      </w:r>
    </w:p>
    <w:p w:rsidR="058435CD" w:rsidP="058435CD" w:rsidRDefault="058435CD" w14:paraId="074548B5" w14:textId="2CFF5308">
      <w:pPr>
        <w:bidi w:val="0"/>
        <w:spacing w:before="0" w:beforeAutospacing="off" w:after="0" w:afterAutospacing="off"/>
        <w:jc w:val="left"/>
        <w:rPr>
          <w:rFonts w:ascii="Arial" w:hAnsi="Arial" w:eastAsia="Arial" w:cs="Arial" w:asciiTheme="minorAscii" w:hAnsiTheme="minorAscii" w:eastAsiaTheme="minorAscii" w:cstheme="minorAscii"/>
          <w:b w:val="0"/>
          <w:bCs w:val="0"/>
          <w:sz w:val="22"/>
          <w:szCs w:val="22"/>
        </w:rPr>
      </w:pPr>
    </w:p>
    <w:p w:rsidR="084F76DF" w:rsidP="058435CD" w:rsidRDefault="084F76DF" w14:paraId="7E4C76DC" w14:textId="666BF279">
      <w:pPr>
        <w:bidi w:val="0"/>
        <w:spacing w:before="0" w:beforeAutospacing="off" w:after="0" w:afterAutospacing="off"/>
        <w:jc w:val="left"/>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pP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xml:space="preserve">Valkenburg, P.M., Meier, A. and Beyens, I. (2022) ‘Social media use and its impact on adolescent mental health: An umbrella review of the evidence’, </w:t>
      </w:r>
      <w:r w:rsidRPr="058435CD" w:rsidR="084F76D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Current Opinion in Psychology</w:t>
      </w: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44, 58–68.</w:t>
      </w:r>
    </w:p>
    <w:p w:rsidR="058435CD" w:rsidP="058435CD" w:rsidRDefault="058435CD" w14:paraId="3E6A2677" w14:textId="182D3B5B">
      <w:pPr>
        <w:bidi w:val="0"/>
        <w:spacing w:before="0" w:beforeAutospacing="off" w:after="0" w:afterAutospacing="off"/>
        <w:jc w:val="left"/>
        <w:rPr>
          <w:rFonts w:ascii="Arial" w:hAnsi="Arial" w:eastAsia="Arial" w:cs="Arial" w:asciiTheme="minorAscii" w:hAnsiTheme="minorAscii" w:eastAsiaTheme="minorAscii" w:cstheme="minorAscii"/>
          <w:b w:val="0"/>
          <w:bCs w:val="0"/>
          <w:sz w:val="22"/>
          <w:szCs w:val="22"/>
        </w:rPr>
      </w:pPr>
    </w:p>
    <w:p w:rsidR="084F76DF" w:rsidP="058435CD" w:rsidRDefault="084F76DF" w14:paraId="5A30923F" w14:textId="11074C5C">
      <w:pPr>
        <w:bidi w:val="0"/>
        <w:spacing w:before="0" w:beforeAutospacing="off" w:after="0" w:afterAutospacing="off"/>
        <w:jc w:val="left"/>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pP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xml:space="preserve">Royal Society for Public Health (2017) </w:t>
      </w:r>
      <w:r w:rsidRPr="058435CD" w:rsidR="084F76D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#StatusOfMind: Social Media and Young People’s Mental Health and Wellbeing</w:t>
      </w:r>
      <w:r w:rsidRPr="058435CD" w:rsidR="084F76DF">
        <w:rPr>
          <w:rFonts w:ascii="Arial" w:hAnsi="Arial" w:eastAsia="Arial" w:cs="Arial" w:asciiTheme="minorAscii" w:hAnsiTheme="minorAscii" w:eastAsiaTheme="minorAscii" w:cstheme="minorAscii"/>
          <w:b w:val="0"/>
          <w:bCs w:val="0"/>
          <w:caps w:val="0"/>
          <w:smallCaps w:val="0"/>
          <w:noProof w:val="0"/>
          <w:color w:val="000000" w:themeColor="text1" w:themeTint="FF" w:themeShade="FF"/>
          <w:sz w:val="22"/>
          <w:szCs w:val="22"/>
          <w:lang w:val="en-GB"/>
        </w:rPr>
        <w:t>. London: Royal Society for Public Health.</w:t>
      </w:r>
    </w:p>
    <w:p w:rsidR="058435CD" w:rsidP="058435CD" w:rsidRDefault="058435CD" w14:paraId="02E9D5F0" w14:textId="3FC9CFEC">
      <w:pPr>
        <w:bidi w:val="0"/>
        <w:spacing w:before="0" w:beforeAutospacing="off" w:after="0" w:afterAutospacing="off"/>
        <w:jc w:val="left"/>
        <w:rPr>
          <w:rFonts w:ascii="Arial" w:hAnsi="Arial" w:eastAsia="Arial" w:cs="Arial" w:asciiTheme="minorAscii" w:hAnsiTheme="minorAscii" w:eastAsiaTheme="minorAscii" w:cstheme="minorAscii"/>
          <w:b w:val="0"/>
          <w:bCs w:val="0"/>
          <w:sz w:val="22"/>
          <w:szCs w:val="22"/>
        </w:rPr>
      </w:pPr>
    </w:p>
    <w:p w:rsidR="058435CD" w:rsidP="058435CD" w:rsidRDefault="058435CD" w14:paraId="506C7EBA" w14:textId="63C7B462">
      <w:pPr>
        <w:pStyle w:val="Normal"/>
        <w:suppressLineNumbers w:val="0"/>
        <w:bidi w:val="0"/>
        <w:spacing w:before="0" w:beforeAutospacing="off" w:after="160" w:afterAutospacing="off" w:line="279" w:lineRule="auto"/>
        <w:ind w:left="0" w:right="0"/>
        <w:jc w:val="left"/>
        <w:rPr>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98AE28"/>
    <w:rsid w:val="000E8BE0"/>
    <w:rsid w:val="01472DC4"/>
    <w:rsid w:val="015BD197"/>
    <w:rsid w:val="0193607B"/>
    <w:rsid w:val="019ADD23"/>
    <w:rsid w:val="01F9DB38"/>
    <w:rsid w:val="020DE43B"/>
    <w:rsid w:val="02A2C866"/>
    <w:rsid w:val="02E078EC"/>
    <w:rsid w:val="0320713F"/>
    <w:rsid w:val="03781835"/>
    <w:rsid w:val="0429A966"/>
    <w:rsid w:val="05495128"/>
    <w:rsid w:val="05790BDC"/>
    <w:rsid w:val="058435CD"/>
    <w:rsid w:val="069803D8"/>
    <w:rsid w:val="07029F61"/>
    <w:rsid w:val="074AC9B6"/>
    <w:rsid w:val="0754B90E"/>
    <w:rsid w:val="084F76DF"/>
    <w:rsid w:val="08D2BD9F"/>
    <w:rsid w:val="091FC0F8"/>
    <w:rsid w:val="092BB6A7"/>
    <w:rsid w:val="093EDA3D"/>
    <w:rsid w:val="0952E78C"/>
    <w:rsid w:val="09656B30"/>
    <w:rsid w:val="09A08F95"/>
    <w:rsid w:val="09B81E03"/>
    <w:rsid w:val="0A2EAD86"/>
    <w:rsid w:val="0A5611B9"/>
    <w:rsid w:val="0AA694DC"/>
    <w:rsid w:val="0B144A55"/>
    <w:rsid w:val="0C353BD3"/>
    <w:rsid w:val="0C6585D9"/>
    <w:rsid w:val="0C6DE8B6"/>
    <w:rsid w:val="0CB87E64"/>
    <w:rsid w:val="0CF8B668"/>
    <w:rsid w:val="0E678B39"/>
    <w:rsid w:val="0F8AA97F"/>
    <w:rsid w:val="10D14F4B"/>
    <w:rsid w:val="10D14F4B"/>
    <w:rsid w:val="115844A4"/>
    <w:rsid w:val="120B0E62"/>
    <w:rsid w:val="1213F206"/>
    <w:rsid w:val="12342DE2"/>
    <w:rsid w:val="12731E1C"/>
    <w:rsid w:val="12BA87F4"/>
    <w:rsid w:val="12E328D9"/>
    <w:rsid w:val="130972A5"/>
    <w:rsid w:val="1341B431"/>
    <w:rsid w:val="138A6CED"/>
    <w:rsid w:val="14BFBE29"/>
    <w:rsid w:val="14D67BF3"/>
    <w:rsid w:val="16A529AC"/>
    <w:rsid w:val="16E8FC07"/>
    <w:rsid w:val="16F28343"/>
    <w:rsid w:val="171577C4"/>
    <w:rsid w:val="178CA957"/>
    <w:rsid w:val="1798AE28"/>
    <w:rsid w:val="17B8B8ED"/>
    <w:rsid w:val="17C20B89"/>
    <w:rsid w:val="17F98D72"/>
    <w:rsid w:val="180EF541"/>
    <w:rsid w:val="181C6ED7"/>
    <w:rsid w:val="181DD7A6"/>
    <w:rsid w:val="1822D389"/>
    <w:rsid w:val="189C17C6"/>
    <w:rsid w:val="19BE101D"/>
    <w:rsid w:val="1AEF4C65"/>
    <w:rsid w:val="1B715081"/>
    <w:rsid w:val="1C9E94A8"/>
    <w:rsid w:val="1D06F629"/>
    <w:rsid w:val="1D14214A"/>
    <w:rsid w:val="1D3641F5"/>
    <w:rsid w:val="1E514C9A"/>
    <w:rsid w:val="1E715D43"/>
    <w:rsid w:val="1E785D95"/>
    <w:rsid w:val="1EE1F810"/>
    <w:rsid w:val="1EF4CE39"/>
    <w:rsid w:val="1EF4CE39"/>
    <w:rsid w:val="1FD4DD6C"/>
    <w:rsid w:val="20486EB8"/>
    <w:rsid w:val="2076DE53"/>
    <w:rsid w:val="2087235F"/>
    <w:rsid w:val="2105755D"/>
    <w:rsid w:val="210BC055"/>
    <w:rsid w:val="216F936A"/>
    <w:rsid w:val="220222D5"/>
    <w:rsid w:val="2351B54D"/>
    <w:rsid w:val="23C121BB"/>
    <w:rsid w:val="2424BEBC"/>
    <w:rsid w:val="24657361"/>
    <w:rsid w:val="24BDA7FE"/>
    <w:rsid w:val="252EC004"/>
    <w:rsid w:val="255C67AC"/>
    <w:rsid w:val="257B6A42"/>
    <w:rsid w:val="259781C3"/>
    <w:rsid w:val="25C8D0EF"/>
    <w:rsid w:val="2640403A"/>
    <w:rsid w:val="267082BD"/>
    <w:rsid w:val="26D6D537"/>
    <w:rsid w:val="27EE32FD"/>
    <w:rsid w:val="2812FAFE"/>
    <w:rsid w:val="2905F06D"/>
    <w:rsid w:val="294573BF"/>
    <w:rsid w:val="29970527"/>
    <w:rsid w:val="29C5A9CE"/>
    <w:rsid w:val="2A63D5F7"/>
    <w:rsid w:val="2AA44763"/>
    <w:rsid w:val="2B173BD5"/>
    <w:rsid w:val="2B52B224"/>
    <w:rsid w:val="2CC1219F"/>
    <w:rsid w:val="2D51EDDF"/>
    <w:rsid w:val="2DA34218"/>
    <w:rsid w:val="2ED69B4D"/>
    <w:rsid w:val="2FBE71E7"/>
    <w:rsid w:val="3033A80C"/>
    <w:rsid w:val="30B7513C"/>
    <w:rsid w:val="31DB5211"/>
    <w:rsid w:val="32255442"/>
    <w:rsid w:val="322CD719"/>
    <w:rsid w:val="33091745"/>
    <w:rsid w:val="330F87C5"/>
    <w:rsid w:val="34BF3D1C"/>
    <w:rsid w:val="35216DED"/>
    <w:rsid w:val="364587DD"/>
    <w:rsid w:val="36580683"/>
    <w:rsid w:val="36AF9253"/>
    <w:rsid w:val="375A2051"/>
    <w:rsid w:val="37DB7D34"/>
    <w:rsid w:val="37DBA028"/>
    <w:rsid w:val="389F2250"/>
    <w:rsid w:val="38B51912"/>
    <w:rsid w:val="39179E2F"/>
    <w:rsid w:val="39B8F0A0"/>
    <w:rsid w:val="3AB4C6C0"/>
    <w:rsid w:val="3AB6CC33"/>
    <w:rsid w:val="3B92F311"/>
    <w:rsid w:val="3B9C7F18"/>
    <w:rsid w:val="3BBF7956"/>
    <w:rsid w:val="3CC81549"/>
    <w:rsid w:val="3D859B9F"/>
    <w:rsid w:val="3F2C03FA"/>
    <w:rsid w:val="3F513133"/>
    <w:rsid w:val="40B9CF52"/>
    <w:rsid w:val="418D1666"/>
    <w:rsid w:val="41D8D60A"/>
    <w:rsid w:val="41F1EBB1"/>
    <w:rsid w:val="426DDCC7"/>
    <w:rsid w:val="4324DBB6"/>
    <w:rsid w:val="435AF936"/>
    <w:rsid w:val="43BB9EA3"/>
    <w:rsid w:val="43DA580A"/>
    <w:rsid w:val="4454CEC7"/>
    <w:rsid w:val="44E7A0F1"/>
    <w:rsid w:val="4538BC06"/>
    <w:rsid w:val="45A590D6"/>
    <w:rsid w:val="46A6038F"/>
    <w:rsid w:val="46D55EF1"/>
    <w:rsid w:val="46DB37D6"/>
    <w:rsid w:val="47214B0D"/>
    <w:rsid w:val="4724FC64"/>
    <w:rsid w:val="47714CC5"/>
    <w:rsid w:val="47D2425A"/>
    <w:rsid w:val="47F2FF7E"/>
    <w:rsid w:val="48221CE9"/>
    <w:rsid w:val="48933E98"/>
    <w:rsid w:val="48EB4FF7"/>
    <w:rsid w:val="49DFFD64"/>
    <w:rsid w:val="49FD58BC"/>
    <w:rsid w:val="4A7E310B"/>
    <w:rsid w:val="4AFB9855"/>
    <w:rsid w:val="4C1A92F6"/>
    <w:rsid w:val="4C26B13E"/>
    <w:rsid w:val="4CA753ED"/>
    <w:rsid w:val="4CB3EDAD"/>
    <w:rsid w:val="4CF69C9C"/>
    <w:rsid w:val="4D21F9BC"/>
    <w:rsid w:val="4D60CB29"/>
    <w:rsid w:val="4E78BE90"/>
    <w:rsid w:val="4EF296D4"/>
    <w:rsid w:val="4EFE0946"/>
    <w:rsid w:val="4F181A44"/>
    <w:rsid w:val="4F936053"/>
    <w:rsid w:val="4FBC75FA"/>
    <w:rsid w:val="504C659A"/>
    <w:rsid w:val="507EB17B"/>
    <w:rsid w:val="523B9525"/>
    <w:rsid w:val="5292D161"/>
    <w:rsid w:val="5292D161"/>
    <w:rsid w:val="52A1D5AD"/>
    <w:rsid w:val="533794DA"/>
    <w:rsid w:val="54D36DE5"/>
    <w:rsid w:val="54F101D0"/>
    <w:rsid w:val="55D3A6EE"/>
    <w:rsid w:val="56E73CDB"/>
    <w:rsid w:val="585D6F0C"/>
    <w:rsid w:val="58B80210"/>
    <w:rsid w:val="5995626F"/>
    <w:rsid w:val="59D1A8B5"/>
    <w:rsid w:val="59E8FCB8"/>
    <w:rsid w:val="5A8656F7"/>
    <w:rsid w:val="5AA036D8"/>
    <w:rsid w:val="5B8FC8F3"/>
    <w:rsid w:val="5BA7F754"/>
    <w:rsid w:val="5C5901A2"/>
    <w:rsid w:val="5C98CA31"/>
    <w:rsid w:val="5DE3737C"/>
    <w:rsid w:val="5E15B2A1"/>
    <w:rsid w:val="5E53142B"/>
    <w:rsid w:val="5E621B50"/>
    <w:rsid w:val="5EA66636"/>
    <w:rsid w:val="5ED1FEC3"/>
    <w:rsid w:val="5F34BAC0"/>
    <w:rsid w:val="5F6BA7EA"/>
    <w:rsid w:val="61349659"/>
    <w:rsid w:val="61826EE6"/>
    <w:rsid w:val="623112F9"/>
    <w:rsid w:val="628FF2A8"/>
    <w:rsid w:val="6356E1AD"/>
    <w:rsid w:val="637E40A8"/>
    <w:rsid w:val="637E40A8"/>
    <w:rsid w:val="63FFCE69"/>
    <w:rsid w:val="6400E675"/>
    <w:rsid w:val="64A4EDB6"/>
    <w:rsid w:val="660A5B2D"/>
    <w:rsid w:val="66167C9B"/>
    <w:rsid w:val="6632B6FC"/>
    <w:rsid w:val="66F3D785"/>
    <w:rsid w:val="68896B10"/>
    <w:rsid w:val="68B8DC05"/>
    <w:rsid w:val="69AD6191"/>
    <w:rsid w:val="69DFF92D"/>
    <w:rsid w:val="69FF6D04"/>
    <w:rsid w:val="6A6BD9CF"/>
    <w:rsid w:val="6AB8CC0F"/>
    <w:rsid w:val="6B13E7AC"/>
    <w:rsid w:val="6C0C3C70"/>
    <w:rsid w:val="6C479CEF"/>
    <w:rsid w:val="6C71CBA0"/>
    <w:rsid w:val="6CC1CDCC"/>
    <w:rsid w:val="6DF2A0FA"/>
    <w:rsid w:val="6E44E924"/>
    <w:rsid w:val="703736EA"/>
    <w:rsid w:val="70746B2B"/>
    <w:rsid w:val="70C2BA97"/>
    <w:rsid w:val="70F7B416"/>
    <w:rsid w:val="7173F316"/>
    <w:rsid w:val="71837C12"/>
    <w:rsid w:val="74522A18"/>
    <w:rsid w:val="746D9635"/>
    <w:rsid w:val="74948D76"/>
    <w:rsid w:val="74D6B989"/>
    <w:rsid w:val="74D6B989"/>
    <w:rsid w:val="750A6AD5"/>
    <w:rsid w:val="759EED0F"/>
    <w:rsid w:val="75DCDA77"/>
    <w:rsid w:val="771E9F1F"/>
    <w:rsid w:val="77467115"/>
    <w:rsid w:val="7750977A"/>
    <w:rsid w:val="780C109D"/>
    <w:rsid w:val="78C9C4E1"/>
    <w:rsid w:val="79BA9A97"/>
    <w:rsid w:val="79C9036F"/>
    <w:rsid w:val="79D36F83"/>
    <w:rsid w:val="79E04658"/>
    <w:rsid w:val="7B7BC8C6"/>
    <w:rsid w:val="7C3097F7"/>
    <w:rsid w:val="7C464343"/>
    <w:rsid w:val="7CB86746"/>
    <w:rsid w:val="7CF09AAC"/>
    <w:rsid w:val="7E20E0D5"/>
    <w:rsid w:val="7E3C8862"/>
    <w:rsid w:val="7E8ED89C"/>
    <w:rsid w:val="7EA34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D031B"/>
  <w15:chartTrackingRefBased/>
  <w15:docId w15:val="{55296FA1-B2A1-4A3B-AAF4-555A620F5E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Mya-Rae Copeland (2511227)</dc:creator>
  <keywords/>
  <dc:description/>
  <lastModifiedBy>Mya-Rae Copeland (2511227)</lastModifiedBy>
  <revision>3</revision>
  <dcterms:created xsi:type="dcterms:W3CDTF">2026-07-13T08:39:11.6936915Z</dcterms:created>
  <dcterms:modified xsi:type="dcterms:W3CDTF">2026-07-22T10:28:22.8968254Z</dcterms:modified>
</coreProperties>
</file>