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38F1" w:rsidRPr="00DD38F1" w:rsidRDefault="00DD38F1" w:rsidP="008215B3">
      <w:pPr>
        <w:rPr>
          <w:rFonts w:ascii="Times New Roman" w:hAnsi="Times New Roman" w:cs="Times New Roman"/>
          <w:sz w:val="28"/>
          <w:u w:val="single"/>
        </w:rPr>
      </w:pPr>
      <w:r w:rsidRPr="00DD38F1">
        <w:rPr>
          <w:rFonts w:ascii="Times New Roman" w:hAnsi="Times New Roman" w:cs="Times New Roman"/>
          <w:sz w:val="28"/>
          <w:u w:val="single"/>
        </w:rPr>
        <w:t xml:space="preserve">Anthony McDonald Early Christian History Paper </w:t>
      </w:r>
    </w:p>
    <w:p w:rsidR="00DD38F1" w:rsidRPr="00DD38F1" w:rsidRDefault="00DD38F1" w:rsidP="008215B3">
      <w:pPr>
        <w:rPr>
          <w:rFonts w:ascii="Times New Roman" w:hAnsi="Times New Roman" w:cs="Times New Roman"/>
          <w:sz w:val="28"/>
          <w:u w:val="single"/>
        </w:rPr>
      </w:pPr>
      <w:r w:rsidRPr="00DD38F1">
        <w:rPr>
          <w:rFonts w:ascii="Times New Roman" w:hAnsi="Times New Roman" w:cs="Times New Roman"/>
          <w:sz w:val="28"/>
          <w:u w:val="single"/>
        </w:rPr>
        <w:t>Module Code: HPTR4002</w:t>
      </w:r>
    </w:p>
    <w:p w:rsidR="00DD38F1" w:rsidRDefault="00DD38F1" w:rsidP="008215B3">
      <w:pPr>
        <w:rPr>
          <w:rFonts w:ascii="Times New Roman" w:hAnsi="Times New Roman" w:cs="Times New Roman"/>
          <w:sz w:val="28"/>
          <w:u w:val="single"/>
        </w:rPr>
      </w:pPr>
      <w:r w:rsidRPr="00DD38F1">
        <w:rPr>
          <w:rFonts w:ascii="Times New Roman" w:hAnsi="Times New Roman" w:cs="Times New Roman"/>
          <w:sz w:val="28"/>
          <w:u w:val="single"/>
        </w:rPr>
        <w:t>Student Number: 1701752</w:t>
      </w:r>
    </w:p>
    <w:p w:rsidR="008D6716" w:rsidRPr="001D000C" w:rsidRDefault="001D000C" w:rsidP="00DD38F1">
      <w:pPr>
        <w:spacing w:line="480" w:lineRule="auto"/>
        <w:rPr>
          <w:rFonts w:ascii="Times New Roman" w:hAnsi="Times New Roman" w:cs="Times New Roman"/>
          <w:sz w:val="28"/>
        </w:rPr>
      </w:pPr>
      <w:r w:rsidRPr="001D000C">
        <w:rPr>
          <w:rFonts w:ascii="Times New Roman" w:hAnsi="Times New Roman" w:cs="Times New Roman"/>
          <w:sz w:val="28"/>
          <w:u w:val="single"/>
        </w:rPr>
        <w:t>E</w:t>
      </w:r>
      <w:r w:rsidRPr="001D000C">
        <w:rPr>
          <w:rFonts w:ascii="Times New Roman" w:hAnsi="Times New Roman" w:cs="Times New Roman"/>
          <w:sz w:val="28"/>
          <w:u w:val="single"/>
        </w:rPr>
        <w:t>arly Christianity corresponded with Roman societal values of Honour and Shame, and these moral values were not a factor in the confrontations between the two</w:t>
      </w:r>
    </w:p>
    <w:p w:rsidR="008E4775" w:rsidRDefault="008E4775" w:rsidP="00DD38F1">
      <w:pPr>
        <w:spacing w:line="480" w:lineRule="auto"/>
        <w:rPr>
          <w:rFonts w:ascii="Times New Roman" w:hAnsi="Times New Roman" w:cs="Times New Roman"/>
          <w:sz w:val="24"/>
        </w:rPr>
      </w:pPr>
      <w:r>
        <w:rPr>
          <w:rFonts w:ascii="Times New Roman" w:hAnsi="Times New Roman" w:cs="Times New Roman"/>
          <w:sz w:val="24"/>
        </w:rPr>
        <w:t xml:space="preserve">Rome was a civilisation built upon several fundamental </w:t>
      </w:r>
      <w:r w:rsidR="009E1CB1">
        <w:rPr>
          <w:rFonts w:ascii="Times New Roman" w:hAnsi="Times New Roman" w:cs="Times New Roman"/>
          <w:sz w:val="24"/>
        </w:rPr>
        <w:t>values;</w:t>
      </w:r>
      <w:r>
        <w:rPr>
          <w:rFonts w:ascii="Times New Roman" w:hAnsi="Times New Roman" w:cs="Times New Roman"/>
          <w:sz w:val="24"/>
        </w:rPr>
        <w:t xml:space="preserve"> these values shaped the culture of the empire as well as </w:t>
      </w:r>
      <w:r w:rsidR="009E1CB1">
        <w:rPr>
          <w:rFonts w:ascii="Times New Roman" w:hAnsi="Times New Roman" w:cs="Times New Roman"/>
          <w:sz w:val="24"/>
        </w:rPr>
        <w:t>affecting</w:t>
      </w:r>
      <w:r>
        <w:rPr>
          <w:rFonts w:ascii="Times New Roman" w:hAnsi="Times New Roman" w:cs="Times New Roman"/>
          <w:sz w:val="24"/>
        </w:rPr>
        <w:t xml:space="preserve"> the judicial procedures throughout it as well.</w:t>
      </w:r>
      <w:r w:rsidR="009E1CB1">
        <w:rPr>
          <w:rFonts w:ascii="Times New Roman" w:hAnsi="Times New Roman" w:cs="Times New Roman"/>
          <w:sz w:val="24"/>
        </w:rPr>
        <w:t xml:space="preserve"> In an empire of so many different cultures all with varying ideologies it is interesting how the Romans were able to maintain control and authority using their own cultural beliefs. Honour and Shame were both significant</w:t>
      </w:r>
      <w:r w:rsidR="00CF61BD">
        <w:rPr>
          <w:rFonts w:ascii="Times New Roman" w:hAnsi="Times New Roman" w:cs="Times New Roman"/>
          <w:sz w:val="24"/>
        </w:rPr>
        <w:t xml:space="preserve"> ideals that Roman people would use to help them live</w:t>
      </w:r>
      <w:r w:rsidR="00F64582">
        <w:rPr>
          <w:rFonts w:ascii="Times New Roman" w:hAnsi="Times New Roman" w:cs="Times New Roman"/>
          <w:sz w:val="24"/>
        </w:rPr>
        <w:t xml:space="preserve"> a good life by their terms. The Roman Empire and the early Christian movement were not harmonious with one another due to several contributing factors. However, </w:t>
      </w:r>
      <w:r w:rsidR="001D000C" w:rsidRPr="001D000C">
        <w:rPr>
          <w:rFonts w:ascii="Times New Roman" w:hAnsi="Times New Roman" w:cs="Times New Roman"/>
          <w:sz w:val="24"/>
          <w:u w:val="single"/>
        </w:rPr>
        <w:t>e</w:t>
      </w:r>
      <w:r w:rsidR="00F64582" w:rsidRPr="001D000C">
        <w:rPr>
          <w:rFonts w:ascii="Times New Roman" w:hAnsi="Times New Roman" w:cs="Times New Roman"/>
          <w:sz w:val="24"/>
          <w:u w:val="single"/>
        </w:rPr>
        <w:t>arly Christia</w:t>
      </w:r>
      <w:r w:rsidR="002D3B05">
        <w:rPr>
          <w:rFonts w:ascii="Times New Roman" w:hAnsi="Times New Roman" w:cs="Times New Roman"/>
          <w:sz w:val="24"/>
          <w:u w:val="single"/>
        </w:rPr>
        <w:t>ns</w:t>
      </w:r>
      <w:r w:rsidR="00F64582" w:rsidRPr="001D000C">
        <w:rPr>
          <w:rFonts w:ascii="Times New Roman" w:hAnsi="Times New Roman" w:cs="Times New Roman"/>
          <w:sz w:val="24"/>
          <w:u w:val="single"/>
        </w:rPr>
        <w:t xml:space="preserve"> corresponded with Roman societal values of H</w:t>
      </w:r>
      <w:r w:rsidR="001D000C" w:rsidRPr="001D000C">
        <w:rPr>
          <w:rFonts w:ascii="Times New Roman" w:hAnsi="Times New Roman" w:cs="Times New Roman"/>
          <w:sz w:val="24"/>
          <w:u w:val="single"/>
        </w:rPr>
        <w:t>onour and Shame, and these moral</w:t>
      </w:r>
      <w:r w:rsidR="00F64582" w:rsidRPr="001D000C">
        <w:rPr>
          <w:rFonts w:ascii="Times New Roman" w:hAnsi="Times New Roman" w:cs="Times New Roman"/>
          <w:sz w:val="24"/>
          <w:u w:val="single"/>
        </w:rPr>
        <w:t xml:space="preserve"> values were not a factor </w:t>
      </w:r>
      <w:r w:rsidR="001D000C" w:rsidRPr="001D000C">
        <w:rPr>
          <w:rFonts w:ascii="Times New Roman" w:hAnsi="Times New Roman" w:cs="Times New Roman"/>
          <w:sz w:val="24"/>
          <w:u w:val="single"/>
        </w:rPr>
        <w:t>in</w:t>
      </w:r>
      <w:r w:rsidR="00F64582" w:rsidRPr="001D000C">
        <w:rPr>
          <w:rFonts w:ascii="Times New Roman" w:hAnsi="Times New Roman" w:cs="Times New Roman"/>
          <w:sz w:val="24"/>
          <w:u w:val="single"/>
        </w:rPr>
        <w:t xml:space="preserve"> the confrontations between the two</w:t>
      </w:r>
      <w:r w:rsidR="00F64582">
        <w:rPr>
          <w:rFonts w:ascii="Times New Roman" w:hAnsi="Times New Roman" w:cs="Times New Roman"/>
          <w:sz w:val="24"/>
        </w:rPr>
        <w:t>.</w:t>
      </w:r>
    </w:p>
    <w:p w:rsidR="001D000C" w:rsidRDefault="001D000C" w:rsidP="00DD38F1">
      <w:pPr>
        <w:spacing w:line="480" w:lineRule="auto"/>
        <w:rPr>
          <w:rFonts w:ascii="Times New Roman" w:hAnsi="Times New Roman" w:cs="Times New Roman"/>
          <w:sz w:val="24"/>
        </w:rPr>
      </w:pPr>
    </w:p>
    <w:p w:rsidR="00FB0A9C" w:rsidRDefault="0099203D" w:rsidP="00DD38F1">
      <w:pPr>
        <w:spacing w:line="480" w:lineRule="auto"/>
        <w:rPr>
          <w:rFonts w:ascii="Times New Roman" w:hAnsi="Times New Roman" w:cs="Times New Roman"/>
          <w:sz w:val="24"/>
        </w:rPr>
      </w:pPr>
      <w:r>
        <w:rPr>
          <w:rFonts w:ascii="Times New Roman" w:hAnsi="Times New Roman" w:cs="Times New Roman"/>
          <w:sz w:val="24"/>
        </w:rPr>
        <w:t xml:space="preserve">The idea of Honour and Shame dominated many early civilisations, and Rome was no exception, </w:t>
      </w:r>
      <w:r w:rsidR="00355114">
        <w:rPr>
          <w:rFonts w:ascii="Times New Roman" w:hAnsi="Times New Roman" w:cs="Times New Roman"/>
          <w:sz w:val="24"/>
        </w:rPr>
        <w:t xml:space="preserve">taking many derivatives from Greek culture and also having its own </w:t>
      </w:r>
      <w:r w:rsidR="00355114">
        <w:rPr>
          <w:rFonts w:ascii="Times New Roman" w:hAnsi="Times New Roman" w:cs="Times New Roman"/>
          <w:sz w:val="24"/>
        </w:rPr>
        <w:t>great works of literature such as Virgil’s Aeneid being used to cement what it means to be a good Roman</w:t>
      </w:r>
      <w:r w:rsidR="00355114">
        <w:rPr>
          <w:rFonts w:ascii="Times New Roman" w:hAnsi="Times New Roman" w:cs="Times New Roman"/>
          <w:sz w:val="24"/>
        </w:rPr>
        <w:t xml:space="preserve">. Living in </w:t>
      </w:r>
      <w:r w:rsidR="00212508">
        <w:rPr>
          <w:rFonts w:ascii="Times New Roman" w:hAnsi="Times New Roman" w:cs="Times New Roman"/>
          <w:sz w:val="24"/>
        </w:rPr>
        <w:t>Rome a child would be taught to seek honour above and try and prevent bringing shame upon themselves and their family.</w:t>
      </w:r>
      <w:r w:rsidR="00212508">
        <w:rPr>
          <w:rStyle w:val="FootnoteReference"/>
          <w:rFonts w:ascii="Times New Roman" w:hAnsi="Times New Roman" w:cs="Times New Roman"/>
          <w:sz w:val="24"/>
        </w:rPr>
        <w:footnoteReference w:id="1"/>
      </w:r>
      <w:r w:rsidR="00212508">
        <w:rPr>
          <w:rFonts w:ascii="Times New Roman" w:hAnsi="Times New Roman" w:cs="Times New Roman"/>
          <w:sz w:val="24"/>
        </w:rPr>
        <w:t xml:space="preserve"> </w:t>
      </w:r>
      <w:r w:rsidR="00FD4E1B">
        <w:rPr>
          <w:rFonts w:ascii="Times New Roman" w:hAnsi="Times New Roman" w:cs="Times New Roman"/>
          <w:sz w:val="24"/>
        </w:rPr>
        <w:t xml:space="preserve">Augustus himself publicised his ‘Res Gestae’- which means ‘my </w:t>
      </w:r>
      <w:proofErr w:type="spellStart"/>
      <w:r w:rsidR="00FD4E1B">
        <w:rPr>
          <w:rFonts w:ascii="Times New Roman" w:hAnsi="Times New Roman" w:cs="Times New Roman"/>
          <w:sz w:val="24"/>
        </w:rPr>
        <w:t>achievements’,onto</w:t>
      </w:r>
      <w:proofErr w:type="spellEnd"/>
      <w:r w:rsidR="00FD4E1B">
        <w:rPr>
          <w:rFonts w:ascii="Times New Roman" w:hAnsi="Times New Roman" w:cs="Times New Roman"/>
          <w:sz w:val="24"/>
        </w:rPr>
        <w:t xml:space="preserve"> building works in order to present his honour to the plebs and help support why he had so much political power in Rome. The Res Gestae was an </w:t>
      </w:r>
      <w:r w:rsidR="00FD4E1B">
        <w:rPr>
          <w:rFonts w:ascii="Times New Roman" w:hAnsi="Times New Roman" w:cs="Times New Roman"/>
          <w:sz w:val="24"/>
        </w:rPr>
        <w:lastRenderedPageBreak/>
        <w:t>extremely powerful piece of propaganda used to consolidate his place and it was literally only a work describing how honourable he was.</w:t>
      </w:r>
      <w:r w:rsidR="00212508">
        <w:rPr>
          <w:rFonts w:ascii="Times New Roman" w:hAnsi="Times New Roman" w:cs="Times New Roman"/>
          <w:sz w:val="24"/>
        </w:rPr>
        <w:t xml:space="preserve"> Honour</w:t>
      </w:r>
      <w:r w:rsidR="008D60F6">
        <w:rPr>
          <w:rFonts w:ascii="Times New Roman" w:hAnsi="Times New Roman" w:cs="Times New Roman"/>
          <w:sz w:val="24"/>
        </w:rPr>
        <w:t xml:space="preserve"> was almost like a currency, you could be born instantly with more honour than someone else depending on what family you were born into, honour passes within families along with different ‘ethnos’</w:t>
      </w:r>
      <w:r w:rsidR="003B5F83">
        <w:rPr>
          <w:rFonts w:ascii="Times New Roman" w:hAnsi="Times New Roman" w:cs="Times New Roman"/>
          <w:sz w:val="24"/>
        </w:rPr>
        <w:t>(ethnic groups).</w:t>
      </w:r>
      <w:r w:rsidR="003B5F83">
        <w:rPr>
          <w:rStyle w:val="FootnoteReference"/>
          <w:rFonts w:ascii="Times New Roman" w:hAnsi="Times New Roman" w:cs="Times New Roman"/>
          <w:sz w:val="24"/>
        </w:rPr>
        <w:footnoteReference w:id="2"/>
      </w:r>
      <w:r w:rsidR="00B03839">
        <w:rPr>
          <w:rFonts w:ascii="Times New Roman" w:hAnsi="Times New Roman" w:cs="Times New Roman"/>
          <w:sz w:val="24"/>
        </w:rPr>
        <w:t xml:space="preserve"> Both men and women can obtain hon</w:t>
      </w:r>
      <w:r w:rsidR="006948D7">
        <w:rPr>
          <w:rFonts w:ascii="Times New Roman" w:hAnsi="Times New Roman" w:cs="Times New Roman"/>
          <w:sz w:val="24"/>
        </w:rPr>
        <w:t>our but through different means a woman would be able to obtain honour through chastity and modesty.</w:t>
      </w:r>
      <w:r w:rsidR="006948D7">
        <w:rPr>
          <w:rStyle w:val="FootnoteReference"/>
          <w:rFonts w:ascii="Times New Roman" w:hAnsi="Times New Roman" w:cs="Times New Roman"/>
          <w:sz w:val="24"/>
        </w:rPr>
        <w:footnoteReference w:id="3"/>
      </w:r>
      <w:r w:rsidR="006948D7">
        <w:rPr>
          <w:rFonts w:ascii="Times New Roman" w:hAnsi="Times New Roman" w:cs="Times New Roman"/>
          <w:sz w:val="24"/>
        </w:rPr>
        <w:t xml:space="preserve"> In Roman society this c</w:t>
      </w:r>
      <w:r w:rsidR="00DF161F">
        <w:rPr>
          <w:rFonts w:ascii="Times New Roman" w:hAnsi="Times New Roman" w:cs="Times New Roman"/>
          <w:sz w:val="24"/>
        </w:rPr>
        <w:t>an be seen by the fact that some of the most revered women were the ‘Vestals’; priestesses of Vesta who took a 30 year vow of chastity and in doing so were able to access the resources usually only available to male priests.</w:t>
      </w:r>
      <w:r w:rsidR="00DF161F">
        <w:rPr>
          <w:rStyle w:val="FootnoteReference"/>
          <w:rFonts w:ascii="Times New Roman" w:hAnsi="Times New Roman" w:cs="Times New Roman"/>
          <w:sz w:val="24"/>
        </w:rPr>
        <w:footnoteReference w:id="4"/>
      </w:r>
      <w:r w:rsidR="00DF161F">
        <w:rPr>
          <w:rFonts w:ascii="Times New Roman" w:hAnsi="Times New Roman" w:cs="Times New Roman"/>
          <w:sz w:val="24"/>
        </w:rPr>
        <w:t xml:space="preserve"> Honour was the best way to distinct yourself amongst the Roman people, Generals would use the idea of ‘</w:t>
      </w:r>
      <w:proofErr w:type="spellStart"/>
      <w:r w:rsidR="00DF161F">
        <w:rPr>
          <w:rFonts w:ascii="Times New Roman" w:hAnsi="Times New Roman" w:cs="Times New Roman"/>
          <w:sz w:val="24"/>
        </w:rPr>
        <w:t>dignitas</w:t>
      </w:r>
      <w:proofErr w:type="spellEnd"/>
      <w:r w:rsidR="00DF161F">
        <w:rPr>
          <w:rFonts w:ascii="Times New Roman" w:hAnsi="Times New Roman" w:cs="Times New Roman"/>
          <w:sz w:val="24"/>
        </w:rPr>
        <w:t xml:space="preserve">’ </w:t>
      </w:r>
      <w:r w:rsidR="00DC3A95">
        <w:rPr>
          <w:rFonts w:ascii="Times New Roman" w:hAnsi="Times New Roman" w:cs="Times New Roman"/>
          <w:sz w:val="24"/>
        </w:rPr>
        <w:t>,</w:t>
      </w:r>
      <w:r w:rsidR="00DF161F">
        <w:rPr>
          <w:rFonts w:ascii="Times New Roman" w:hAnsi="Times New Roman" w:cs="Times New Roman"/>
          <w:sz w:val="24"/>
        </w:rPr>
        <w:t>which was the receiving of honour from committing great acts</w:t>
      </w:r>
      <w:r w:rsidR="00DC3A95">
        <w:rPr>
          <w:rFonts w:ascii="Times New Roman" w:hAnsi="Times New Roman" w:cs="Times New Roman"/>
          <w:sz w:val="24"/>
        </w:rPr>
        <w:t xml:space="preserve">, in order to push their own political and personal status. </w:t>
      </w:r>
      <w:r w:rsidR="00FB6F8D">
        <w:rPr>
          <w:rFonts w:ascii="Times New Roman" w:hAnsi="Times New Roman" w:cs="Times New Roman"/>
          <w:sz w:val="24"/>
        </w:rPr>
        <w:t>So much honour was gained from spreading the Roman culture to other lands that Tacitus dedicated a work to his father in law, Agricola to not only praise his deeds and honour but in doing so Tacitus increased his own honour through family lineage.</w:t>
      </w:r>
      <w:r w:rsidR="00FB6F8D">
        <w:rPr>
          <w:rStyle w:val="FootnoteReference"/>
          <w:rFonts w:ascii="Times New Roman" w:hAnsi="Times New Roman" w:cs="Times New Roman"/>
          <w:sz w:val="24"/>
        </w:rPr>
        <w:footnoteReference w:id="5"/>
      </w:r>
      <w:r w:rsidR="00FB0A9C">
        <w:rPr>
          <w:rFonts w:ascii="Times New Roman" w:hAnsi="Times New Roman" w:cs="Times New Roman"/>
          <w:sz w:val="24"/>
        </w:rPr>
        <w:t xml:space="preserve">  Piety was a major contributor to a </w:t>
      </w:r>
      <w:r w:rsidR="00675CAC">
        <w:rPr>
          <w:rFonts w:ascii="Times New Roman" w:hAnsi="Times New Roman" w:cs="Times New Roman"/>
          <w:sz w:val="24"/>
        </w:rPr>
        <w:t>person’s</w:t>
      </w:r>
      <w:r w:rsidR="00FB0A9C">
        <w:rPr>
          <w:rFonts w:ascii="Times New Roman" w:hAnsi="Times New Roman" w:cs="Times New Roman"/>
          <w:sz w:val="24"/>
        </w:rPr>
        <w:t xml:space="preserve"> </w:t>
      </w:r>
      <w:r w:rsidR="00675CAC">
        <w:rPr>
          <w:rFonts w:ascii="Times New Roman" w:hAnsi="Times New Roman" w:cs="Times New Roman"/>
          <w:sz w:val="24"/>
        </w:rPr>
        <w:t>honour and within the Empire many cultures accepted the Emperor and showed significant signs of piety towards him and the Roman gods, this was easier for cultures like Greeks as they shared many of the same gods just with slightly different variations. Christians however being monotheistic made them seem less honourable and easier to persecute in comparison to other ethnos. This monotheism did cause Christians to be targeted despite the fact that governors within the empire were unsure as to how to punish this offence.</w:t>
      </w:r>
      <w:r w:rsidR="00675CAC">
        <w:rPr>
          <w:rStyle w:val="FootnoteReference"/>
          <w:rFonts w:ascii="Times New Roman" w:hAnsi="Times New Roman" w:cs="Times New Roman"/>
          <w:sz w:val="24"/>
        </w:rPr>
        <w:footnoteReference w:id="6"/>
      </w:r>
      <w:r w:rsidR="00675CAC">
        <w:rPr>
          <w:rFonts w:ascii="Times New Roman" w:hAnsi="Times New Roman" w:cs="Times New Roman"/>
          <w:sz w:val="24"/>
        </w:rPr>
        <w:t xml:space="preserve"> The fact that they were monotheistic could have caused Christians to seem less </w:t>
      </w:r>
      <w:r w:rsidR="00F536A0">
        <w:rPr>
          <w:rFonts w:ascii="Times New Roman" w:hAnsi="Times New Roman" w:cs="Times New Roman"/>
          <w:sz w:val="24"/>
        </w:rPr>
        <w:t>honourable, however the persecution of the Christians was depen</w:t>
      </w:r>
      <w:r w:rsidR="0041609B">
        <w:rPr>
          <w:rFonts w:ascii="Times New Roman" w:hAnsi="Times New Roman" w:cs="Times New Roman"/>
          <w:sz w:val="24"/>
        </w:rPr>
        <w:t xml:space="preserve">dant on the emperor at the </w:t>
      </w:r>
      <w:r w:rsidR="0041609B">
        <w:rPr>
          <w:rFonts w:ascii="Times New Roman" w:hAnsi="Times New Roman" w:cs="Times New Roman"/>
          <w:sz w:val="24"/>
        </w:rPr>
        <w:lastRenderedPageBreak/>
        <w:t>time</w:t>
      </w:r>
      <w:r w:rsidR="00F536A0">
        <w:rPr>
          <w:rFonts w:ascii="Times New Roman" w:hAnsi="Times New Roman" w:cs="Times New Roman"/>
          <w:sz w:val="24"/>
        </w:rPr>
        <w:t>, so their honour was highly subjective even to the Roman populace, as opposed to other cultures or people of lower class.</w:t>
      </w:r>
    </w:p>
    <w:p w:rsidR="002D3B05" w:rsidRDefault="002D3B05" w:rsidP="00DD38F1">
      <w:pPr>
        <w:spacing w:line="480" w:lineRule="auto"/>
        <w:rPr>
          <w:rFonts w:ascii="Times New Roman" w:hAnsi="Times New Roman" w:cs="Times New Roman"/>
          <w:sz w:val="24"/>
        </w:rPr>
      </w:pPr>
      <w:r>
        <w:rPr>
          <w:rFonts w:ascii="Times New Roman" w:hAnsi="Times New Roman" w:cs="Times New Roman"/>
          <w:sz w:val="24"/>
        </w:rPr>
        <w:t xml:space="preserve">I have decided to do a close analysis of ‘The Letter of Ignatius to the Romans’ to explore </w:t>
      </w:r>
      <w:r w:rsidR="0098312F">
        <w:rPr>
          <w:rFonts w:ascii="Times New Roman" w:hAnsi="Times New Roman" w:cs="Times New Roman"/>
          <w:sz w:val="24"/>
        </w:rPr>
        <w:t>devout</w:t>
      </w:r>
      <w:r>
        <w:rPr>
          <w:rFonts w:ascii="Times New Roman" w:hAnsi="Times New Roman" w:cs="Times New Roman"/>
          <w:sz w:val="24"/>
        </w:rPr>
        <w:t xml:space="preserve"> </w:t>
      </w:r>
      <w:r w:rsidR="0098312F">
        <w:rPr>
          <w:rFonts w:ascii="Times New Roman" w:hAnsi="Times New Roman" w:cs="Times New Roman"/>
          <w:sz w:val="24"/>
        </w:rPr>
        <w:t>Christian’s</w:t>
      </w:r>
      <w:r>
        <w:rPr>
          <w:rFonts w:ascii="Times New Roman" w:hAnsi="Times New Roman" w:cs="Times New Roman"/>
          <w:sz w:val="24"/>
        </w:rPr>
        <w:t xml:space="preserve"> morals and determine whether the actions taken in this source correspond with the Roman values of honour and shame. </w:t>
      </w:r>
      <w:r w:rsidR="00FD4E1B">
        <w:rPr>
          <w:rFonts w:ascii="Times New Roman" w:hAnsi="Times New Roman" w:cs="Times New Roman"/>
          <w:sz w:val="24"/>
        </w:rPr>
        <w:t>Ignatius was a bishop in Syria, he was arrested early second century and had to appear in Rome for trial and to be executed</w:t>
      </w:r>
      <w:r w:rsidR="00C23582">
        <w:rPr>
          <w:rFonts w:ascii="Times New Roman" w:hAnsi="Times New Roman" w:cs="Times New Roman"/>
          <w:sz w:val="24"/>
        </w:rPr>
        <w:t>.</w:t>
      </w:r>
      <w:r w:rsidR="00C23582">
        <w:rPr>
          <w:rStyle w:val="FootnoteReference"/>
          <w:rFonts w:ascii="Times New Roman" w:hAnsi="Times New Roman" w:cs="Times New Roman"/>
          <w:sz w:val="24"/>
        </w:rPr>
        <w:footnoteReference w:id="7"/>
      </w:r>
      <w:r w:rsidR="00C23582">
        <w:rPr>
          <w:rFonts w:ascii="Times New Roman" w:hAnsi="Times New Roman" w:cs="Times New Roman"/>
          <w:sz w:val="24"/>
        </w:rPr>
        <w:t>W</w:t>
      </w:r>
      <w:r w:rsidR="0098312F">
        <w:rPr>
          <w:rFonts w:ascii="Times New Roman" w:hAnsi="Times New Roman" w:cs="Times New Roman"/>
          <w:sz w:val="24"/>
        </w:rPr>
        <w:t>hether Ignatius’ words and actions were true to how he really felt is in fact irrelevant, it is the fact he was representing his faith and how he did so that must be explored.</w:t>
      </w:r>
    </w:p>
    <w:p w:rsidR="002578C3" w:rsidRDefault="002578C3" w:rsidP="00DD38F1">
      <w:pPr>
        <w:spacing w:line="480" w:lineRule="auto"/>
        <w:rPr>
          <w:rFonts w:ascii="Times New Roman" w:hAnsi="Times New Roman" w:cs="Times New Roman"/>
          <w:sz w:val="24"/>
        </w:rPr>
      </w:pPr>
      <w:r>
        <w:rPr>
          <w:rFonts w:ascii="Times New Roman" w:hAnsi="Times New Roman" w:cs="Times New Roman"/>
          <w:sz w:val="24"/>
        </w:rPr>
        <w:t>Trajan was the emperor during Ignatius’ transfer to Rome and persecution and that is why it is important to also analyse his letters with Pliny the younger who was a governor asking how to persecute Christians.</w:t>
      </w:r>
      <w:r>
        <w:rPr>
          <w:rStyle w:val="FootnoteReference"/>
          <w:rFonts w:ascii="Times New Roman" w:hAnsi="Times New Roman" w:cs="Times New Roman"/>
          <w:sz w:val="24"/>
        </w:rPr>
        <w:footnoteReference w:id="8"/>
      </w:r>
      <w:r>
        <w:rPr>
          <w:rFonts w:ascii="Times New Roman" w:hAnsi="Times New Roman" w:cs="Times New Roman"/>
          <w:sz w:val="24"/>
        </w:rPr>
        <w:t xml:space="preserve"> In the letters the main issue is the fact that Christians were monotheistic, and refused to worship the emperor, these Christians specifically were interrogated until they denounced their God and worshipped those of the Romans. The fact the Christians were given several chances to revoke their claimed faith suggested that they weren’t seen as dishonourable or a problem that needed severe punishment straight away, especially considering in his reply Trajan states that the Christians should not be sought after; suggesting that they weren’t that much of a blight within the empire.</w:t>
      </w:r>
      <w:r>
        <w:rPr>
          <w:rStyle w:val="FootnoteReference"/>
          <w:rFonts w:ascii="Times New Roman" w:hAnsi="Times New Roman" w:cs="Times New Roman"/>
          <w:sz w:val="24"/>
        </w:rPr>
        <w:footnoteReference w:id="9"/>
      </w:r>
      <w:r w:rsidR="00F632BA">
        <w:rPr>
          <w:rFonts w:ascii="Times New Roman" w:hAnsi="Times New Roman" w:cs="Times New Roman"/>
          <w:sz w:val="24"/>
        </w:rPr>
        <w:t xml:space="preserve"> </w:t>
      </w:r>
      <w:r w:rsidR="00F632BA">
        <w:rPr>
          <w:rFonts w:ascii="Times New Roman" w:hAnsi="Times New Roman" w:cs="Times New Roman"/>
          <w:sz w:val="24"/>
        </w:rPr>
        <w:t>The Romans wished for the Christians to not denounce their God specifically, but to accept the gods of the Empire and also the beliefs of the imperial cult. In not doing</w:t>
      </w:r>
      <w:r w:rsidR="00F632BA">
        <w:rPr>
          <w:rFonts w:ascii="Times New Roman" w:hAnsi="Times New Roman" w:cs="Times New Roman"/>
          <w:sz w:val="24"/>
        </w:rPr>
        <w:t xml:space="preserve"> so,</w:t>
      </w:r>
      <w:r w:rsidR="00F632BA">
        <w:rPr>
          <w:rFonts w:ascii="Times New Roman" w:hAnsi="Times New Roman" w:cs="Times New Roman"/>
          <w:sz w:val="24"/>
        </w:rPr>
        <w:t xml:space="preserve"> the </w:t>
      </w:r>
      <w:r w:rsidR="00F632BA">
        <w:rPr>
          <w:rFonts w:ascii="Times New Roman" w:hAnsi="Times New Roman" w:cs="Times New Roman"/>
          <w:sz w:val="24"/>
        </w:rPr>
        <w:t xml:space="preserve">‘shame’ that the </w:t>
      </w:r>
      <w:r w:rsidR="00F632BA">
        <w:rPr>
          <w:rFonts w:ascii="Times New Roman" w:hAnsi="Times New Roman" w:cs="Times New Roman"/>
          <w:sz w:val="24"/>
        </w:rPr>
        <w:t>Christian movement bro</w:t>
      </w:r>
      <w:r w:rsidR="00F632BA">
        <w:rPr>
          <w:rFonts w:ascii="Times New Roman" w:hAnsi="Times New Roman" w:cs="Times New Roman"/>
          <w:sz w:val="24"/>
        </w:rPr>
        <w:t xml:space="preserve">ught </w:t>
      </w:r>
      <w:r w:rsidR="00F632BA">
        <w:rPr>
          <w:rFonts w:ascii="Times New Roman" w:hAnsi="Times New Roman" w:cs="Times New Roman"/>
          <w:sz w:val="24"/>
        </w:rPr>
        <w:t xml:space="preserve"> upon the empire </w:t>
      </w:r>
      <w:r w:rsidR="00F632BA">
        <w:rPr>
          <w:rFonts w:ascii="Times New Roman" w:hAnsi="Times New Roman" w:cs="Times New Roman"/>
          <w:sz w:val="24"/>
        </w:rPr>
        <w:t xml:space="preserve">stemmed from the premise of  being in an </w:t>
      </w:r>
      <w:r w:rsidR="00F632BA">
        <w:rPr>
          <w:rFonts w:ascii="Times New Roman" w:hAnsi="Times New Roman" w:cs="Times New Roman"/>
          <w:sz w:val="24"/>
        </w:rPr>
        <w:t>occupied province and y</w:t>
      </w:r>
      <w:r w:rsidR="00F632BA">
        <w:rPr>
          <w:rFonts w:ascii="Times New Roman" w:hAnsi="Times New Roman" w:cs="Times New Roman"/>
          <w:sz w:val="24"/>
        </w:rPr>
        <w:t>et refusing to accept Roman rule, making Christianity appear as if it endorsed rebellious tendencies against the emperor.</w:t>
      </w:r>
    </w:p>
    <w:p w:rsidR="001B32FA" w:rsidRDefault="00D63AFF" w:rsidP="00DD38F1">
      <w:pPr>
        <w:spacing w:line="480" w:lineRule="auto"/>
        <w:rPr>
          <w:rFonts w:ascii="Times New Roman" w:hAnsi="Times New Roman" w:cs="Times New Roman"/>
          <w:sz w:val="24"/>
        </w:rPr>
      </w:pPr>
      <w:r>
        <w:rPr>
          <w:rFonts w:ascii="Times New Roman" w:hAnsi="Times New Roman" w:cs="Times New Roman"/>
          <w:sz w:val="24"/>
        </w:rPr>
        <w:lastRenderedPageBreak/>
        <w:t>Before he wrote the letter to the Roman Christians, Ignatius was met by different representatives from different churches whilst he travelled to face h</w:t>
      </w:r>
      <w:r w:rsidR="006E1CEC">
        <w:rPr>
          <w:rFonts w:ascii="Times New Roman" w:hAnsi="Times New Roman" w:cs="Times New Roman"/>
          <w:sz w:val="24"/>
        </w:rPr>
        <w:t>is trial. He sent letters to these sending greetings but still sticking to his faith by warning of false teachers and lack of reverence for the ruling bishops.</w:t>
      </w:r>
      <w:r w:rsidR="006E1CEC">
        <w:rPr>
          <w:rStyle w:val="FootnoteReference"/>
          <w:rFonts w:ascii="Times New Roman" w:hAnsi="Times New Roman" w:cs="Times New Roman"/>
          <w:sz w:val="24"/>
        </w:rPr>
        <w:footnoteReference w:id="10"/>
      </w:r>
      <w:r w:rsidR="006E1CEC">
        <w:rPr>
          <w:rFonts w:ascii="Times New Roman" w:hAnsi="Times New Roman" w:cs="Times New Roman"/>
          <w:sz w:val="24"/>
        </w:rPr>
        <w:t xml:space="preserve"> </w:t>
      </w:r>
      <w:r w:rsidR="006A3403">
        <w:rPr>
          <w:rFonts w:ascii="Times New Roman" w:hAnsi="Times New Roman" w:cs="Times New Roman"/>
          <w:sz w:val="24"/>
        </w:rPr>
        <w:t xml:space="preserve">Considering that W.R </w:t>
      </w:r>
      <w:proofErr w:type="spellStart"/>
      <w:r w:rsidR="006A3403">
        <w:rPr>
          <w:rFonts w:ascii="Times New Roman" w:hAnsi="Times New Roman" w:cs="Times New Roman"/>
          <w:sz w:val="24"/>
        </w:rPr>
        <w:t>Domeris</w:t>
      </w:r>
      <w:proofErr w:type="spellEnd"/>
      <w:r w:rsidR="006A3403">
        <w:rPr>
          <w:rFonts w:ascii="Times New Roman" w:hAnsi="Times New Roman" w:cs="Times New Roman"/>
          <w:sz w:val="24"/>
        </w:rPr>
        <w:t xml:space="preserve"> states that “honour is a grant of recognition accorded to a person by their community” t</w:t>
      </w:r>
      <w:r w:rsidR="006E1CEC">
        <w:rPr>
          <w:rFonts w:ascii="Times New Roman" w:hAnsi="Times New Roman" w:cs="Times New Roman"/>
          <w:sz w:val="24"/>
        </w:rPr>
        <w:t>his idea of reverence can perhaps be viewed as a synonym for honour within the Christian faith</w:t>
      </w:r>
      <w:r w:rsidR="006A3403">
        <w:rPr>
          <w:rFonts w:ascii="Times New Roman" w:hAnsi="Times New Roman" w:cs="Times New Roman"/>
          <w:sz w:val="24"/>
        </w:rPr>
        <w:t>.</w:t>
      </w:r>
      <w:r w:rsidR="00C82E95">
        <w:rPr>
          <w:rStyle w:val="FootnoteReference"/>
          <w:rFonts w:ascii="Times New Roman" w:hAnsi="Times New Roman" w:cs="Times New Roman"/>
          <w:sz w:val="24"/>
        </w:rPr>
        <w:footnoteReference w:id="11"/>
      </w:r>
      <w:r w:rsidR="006A3403">
        <w:rPr>
          <w:rFonts w:ascii="Times New Roman" w:hAnsi="Times New Roman" w:cs="Times New Roman"/>
          <w:sz w:val="24"/>
        </w:rPr>
        <w:t xml:space="preserve"> </w:t>
      </w:r>
      <w:r w:rsidR="001B32FA">
        <w:rPr>
          <w:rFonts w:ascii="Times New Roman" w:hAnsi="Times New Roman" w:cs="Times New Roman"/>
          <w:sz w:val="24"/>
        </w:rPr>
        <w:t xml:space="preserve"> The fact that Ignatius is still practicing his faith des</w:t>
      </w:r>
      <w:r w:rsidR="00C82E95">
        <w:rPr>
          <w:rFonts w:ascii="Times New Roman" w:hAnsi="Times New Roman" w:cs="Times New Roman"/>
          <w:sz w:val="24"/>
        </w:rPr>
        <w:t xml:space="preserve">pite the fact that he is being </w:t>
      </w:r>
      <w:r w:rsidR="001B32FA">
        <w:rPr>
          <w:rFonts w:ascii="Times New Roman" w:hAnsi="Times New Roman" w:cs="Times New Roman"/>
          <w:sz w:val="24"/>
        </w:rPr>
        <w:t xml:space="preserve">persecuted and almost definitely being put to death </w:t>
      </w:r>
      <w:r w:rsidR="00C82E95">
        <w:rPr>
          <w:rFonts w:ascii="Times New Roman" w:hAnsi="Times New Roman" w:cs="Times New Roman"/>
          <w:sz w:val="24"/>
        </w:rPr>
        <w:t>would have been considered extremely honourable, even to the Romans who were the ones punishing him.</w:t>
      </w:r>
      <w:r w:rsidR="001B32FA">
        <w:rPr>
          <w:rFonts w:ascii="Times New Roman" w:hAnsi="Times New Roman" w:cs="Times New Roman"/>
          <w:sz w:val="24"/>
        </w:rPr>
        <w:t xml:space="preserve"> </w:t>
      </w:r>
    </w:p>
    <w:p w:rsidR="005B240C" w:rsidRDefault="00D63082" w:rsidP="00DD38F1">
      <w:pPr>
        <w:spacing w:line="480" w:lineRule="auto"/>
        <w:rPr>
          <w:rFonts w:ascii="Times New Roman" w:hAnsi="Times New Roman" w:cs="Times New Roman"/>
          <w:sz w:val="24"/>
        </w:rPr>
      </w:pPr>
      <w:r>
        <w:rPr>
          <w:rFonts w:ascii="Times New Roman" w:hAnsi="Times New Roman" w:cs="Times New Roman"/>
          <w:sz w:val="24"/>
        </w:rPr>
        <w:t xml:space="preserve">At the beginning of the letter </w:t>
      </w:r>
      <w:r w:rsidR="00AF07CA">
        <w:rPr>
          <w:rFonts w:ascii="Times New Roman" w:hAnsi="Times New Roman" w:cs="Times New Roman"/>
          <w:sz w:val="24"/>
        </w:rPr>
        <w:t xml:space="preserve">to the Roman Christians, Ignatius addresses the church bishop in a respectful manner and praises his work under God. Ignatius even humbles himself by </w:t>
      </w:r>
      <w:r w:rsidR="005B240C">
        <w:rPr>
          <w:rFonts w:ascii="Times New Roman" w:hAnsi="Times New Roman" w:cs="Times New Roman"/>
          <w:sz w:val="24"/>
        </w:rPr>
        <w:t>saying he “prayed” to see the Roman Christians.</w:t>
      </w:r>
      <w:r w:rsidR="005B240C">
        <w:rPr>
          <w:rStyle w:val="FootnoteReference"/>
          <w:rFonts w:ascii="Times New Roman" w:hAnsi="Times New Roman" w:cs="Times New Roman"/>
          <w:sz w:val="24"/>
        </w:rPr>
        <w:footnoteReference w:id="12"/>
      </w:r>
      <w:r w:rsidR="005B240C">
        <w:rPr>
          <w:rFonts w:ascii="Times New Roman" w:hAnsi="Times New Roman" w:cs="Times New Roman"/>
          <w:sz w:val="24"/>
        </w:rPr>
        <w:t xml:space="preserve">  Ignatius praising the bishop is a form of acknowledging the bishops honour, however it can also be interpreted as shaming the rest of the community that is not following this bishops teachings. Ignatius </w:t>
      </w:r>
      <w:r w:rsidR="00541124">
        <w:rPr>
          <w:rFonts w:ascii="Times New Roman" w:hAnsi="Times New Roman" w:cs="Times New Roman"/>
          <w:sz w:val="24"/>
        </w:rPr>
        <w:t>does this by opening</w:t>
      </w:r>
      <w:r w:rsidR="005B240C">
        <w:rPr>
          <w:rFonts w:ascii="Times New Roman" w:hAnsi="Times New Roman" w:cs="Times New Roman"/>
          <w:sz w:val="24"/>
        </w:rPr>
        <w:t xml:space="preserve"> </w:t>
      </w:r>
      <w:r w:rsidR="00541124">
        <w:rPr>
          <w:rFonts w:ascii="Times New Roman" w:hAnsi="Times New Roman" w:cs="Times New Roman"/>
          <w:sz w:val="24"/>
        </w:rPr>
        <w:t>the letter</w:t>
      </w:r>
      <w:r w:rsidR="005B240C">
        <w:rPr>
          <w:rFonts w:ascii="Times New Roman" w:hAnsi="Times New Roman" w:cs="Times New Roman"/>
          <w:sz w:val="24"/>
        </w:rPr>
        <w:t xml:space="preserve"> </w:t>
      </w:r>
      <w:r w:rsidR="00541124">
        <w:rPr>
          <w:rFonts w:ascii="Times New Roman" w:hAnsi="Times New Roman" w:cs="Times New Roman"/>
          <w:sz w:val="24"/>
        </w:rPr>
        <w:t>with what ‘</w:t>
      </w:r>
      <w:proofErr w:type="spellStart"/>
      <w:r w:rsidR="00541124">
        <w:rPr>
          <w:rFonts w:ascii="Times New Roman" w:hAnsi="Times New Roman" w:cs="Times New Roman"/>
          <w:sz w:val="24"/>
        </w:rPr>
        <w:t>auctoritas</w:t>
      </w:r>
      <w:proofErr w:type="spellEnd"/>
      <w:r w:rsidR="00541124">
        <w:rPr>
          <w:rFonts w:ascii="Times New Roman" w:hAnsi="Times New Roman" w:cs="Times New Roman"/>
          <w:sz w:val="24"/>
        </w:rPr>
        <w:t xml:space="preserve">’ the bishop holds by claiming the bishop has “been granted the will of him”- him meaning God. These claims make it seem as if the bishop has more weight to his opinion than anyone who isn’t </w:t>
      </w:r>
      <w:r w:rsidR="004B0BF7">
        <w:rPr>
          <w:rFonts w:ascii="Times New Roman" w:hAnsi="Times New Roman" w:cs="Times New Roman"/>
          <w:sz w:val="24"/>
        </w:rPr>
        <w:t>Christian;</w:t>
      </w:r>
      <w:r w:rsidR="00541124">
        <w:rPr>
          <w:rFonts w:ascii="Times New Roman" w:hAnsi="Times New Roman" w:cs="Times New Roman"/>
          <w:sz w:val="24"/>
        </w:rPr>
        <w:t xml:space="preserve"> this is a form of ‘honour discourse’ and shaming of the Romans who oppose Christianity.</w:t>
      </w:r>
      <w:r w:rsidR="00541124">
        <w:rPr>
          <w:rStyle w:val="FootnoteReference"/>
          <w:rFonts w:ascii="Times New Roman" w:hAnsi="Times New Roman" w:cs="Times New Roman"/>
          <w:sz w:val="24"/>
        </w:rPr>
        <w:footnoteReference w:id="13"/>
      </w:r>
    </w:p>
    <w:p w:rsidR="00D63082" w:rsidRDefault="005B240C" w:rsidP="00DD38F1">
      <w:pPr>
        <w:spacing w:line="480" w:lineRule="auto"/>
        <w:rPr>
          <w:rFonts w:ascii="Times New Roman" w:hAnsi="Times New Roman" w:cs="Times New Roman"/>
          <w:sz w:val="24"/>
        </w:rPr>
      </w:pPr>
      <w:r>
        <w:rPr>
          <w:rFonts w:ascii="Times New Roman" w:hAnsi="Times New Roman" w:cs="Times New Roman"/>
          <w:sz w:val="24"/>
        </w:rPr>
        <w:t>The idea</w:t>
      </w:r>
      <w:r w:rsidR="004B0BF7">
        <w:rPr>
          <w:rFonts w:ascii="Times New Roman" w:hAnsi="Times New Roman" w:cs="Times New Roman"/>
          <w:sz w:val="24"/>
        </w:rPr>
        <w:t xml:space="preserve"> of humbling himself is a respectful thing to do and shows respect amongst one another within the same ethnos</w:t>
      </w:r>
      <w:r w:rsidR="008C3620">
        <w:rPr>
          <w:rFonts w:ascii="Times New Roman" w:hAnsi="Times New Roman" w:cs="Times New Roman"/>
          <w:sz w:val="24"/>
        </w:rPr>
        <w:t xml:space="preserve"> </w:t>
      </w:r>
      <w:r w:rsidR="00EC6C9F">
        <w:rPr>
          <w:rFonts w:ascii="Times New Roman" w:hAnsi="Times New Roman" w:cs="Times New Roman"/>
          <w:sz w:val="24"/>
        </w:rPr>
        <w:t>is an honourable act. The main reason Ignatius was messaging the bishop was to prevent the Christians in Rome from</w:t>
      </w:r>
      <w:r w:rsidR="00821834">
        <w:rPr>
          <w:rFonts w:ascii="Times New Roman" w:hAnsi="Times New Roman" w:cs="Times New Roman"/>
          <w:sz w:val="24"/>
        </w:rPr>
        <w:t xml:space="preserve"> defending him, in Roman </w:t>
      </w:r>
      <w:r w:rsidR="00821834">
        <w:rPr>
          <w:rFonts w:ascii="Times New Roman" w:hAnsi="Times New Roman" w:cs="Times New Roman"/>
          <w:sz w:val="24"/>
        </w:rPr>
        <w:lastRenderedPageBreak/>
        <w:t xml:space="preserve">culture the idea of someone defending your own honour whilst you were still alive was shameful. </w:t>
      </w:r>
    </w:p>
    <w:p w:rsidR="0011362D" w:rsidRDefault="005E1268" w:rsidP="00DD38F1">
      <w:pPr>
        <w:spacing w:line="480" w:lineRule="auto"/>
        <w:rPr>
          <w:rFonts w:ascii="Times New Roman" w:hAnsi="Times New Roman" w:cs="Times New Roman"/>
          <w:sz w:val="24"/>
        </w:rPr>
      </w:pPr>
      <w:r>
        <w:rPr>
          <w:rFonts w:ascii="Times New Roman" w:hAnsi="Times New Roman" w:cs="Times New Roman"/>
          <w:sz w:val="24"/>
        </w:rPr>
        <w:t xml:space="preserve">Ignatius </w:t>
      </w:r>
      <w:r w:rsidR="005D040B">
        <w:rPr>
          <w:rFonts w:ascii="Times New Roman" w:hAnsi="Times New Roman" w:cs="Times New Roman"/>
          <w:sz w:val="24"/>
        </w:rPr>
        <w:t xml:space="preserve">states that he wants not just to be </w:t>
      </w:r>
      <w:r w:rsidR="008C554F">
        <w:rPr>
          <w:rFonts w:ascii="Times New Roman" w:hAnsi="Times New Roman" w:cs="Times New Roman"/>
          <w:sz w:val="24"/>
        </w:rPr>
        <w:t xml:space="preserve">called a Christian but to actually be one; Ignatius wants to become a martyr of his faith. The reason for this however is debatable; his reason for wanting to be a martyr could be due to several reasons. The premise of a martyr and dying for what you believe in would have been much more honourable than apologising in front of an audience and renouncing your own faith. The Romans did in fact respect this as can be seen in Pliny’s letters to Trajan </w:t>
      </w:r>
      <w:r w:rsidR="000958F6">
        <w:rPr>
          <w:rFonts w:ascii="Times New Roman" w:hAnsi="Times New Roman" w:cs="Times New Roman"/>
          <w:sz w:val="24"/>
        </w:rPr>
        <w:t>in which Piny almost admires the resolve of the Christians.</w:t>
      </w:r>
      <w:r w:rsidR="000958F6">
        <w:rPr>
          <w:rStyle w:val="FootnoteReference"/>
          <w:rFonts w:ascii="Times New Roman" w:hAnsi="Times New Roman" w:cs="Times New Roman"/>
          <w:sz w:val="24"/>
        </w:rPr>
        <w:footnoteReference w:id="14"/>
      </w:r>
      <w:r w:rsidR="000958F6">
        <w:rPr>
          <w:rFonts w:ascii="Times New Roman" w:hAnsi="Times New Roman" w:cs="Times New Roman"/>
          <w:sz w:val="24"/>
        </w:rPr>
        <w:t xml:space="preserve"> By becoming a martyr, Ignatius brings pride and does not disgrace his ethnos, in doing so he can also show his faith that would make people who hear stories of him question their own, whether Christian, Pagan or other. </w:t>
      </w:r>
    </w:p>
    <w:p w:rsidR="000C5E02" w:rsidRDefault="000C5E02" w:rsidP="00DD38F1">
      <w:pPr>
        <w:spacing w:line="480" w:lineRule="auto"/>
        <w:rPr>
          <w:rFonts w:ascii="Times New Roman" w:hAnsi="Times New Roman" w:cs="Times New Roman"/>
          <w:sz w:val="24"/>
        </w:rPr>
      </w:pPr>
      <w:r>
        <w:rPr>
          <w:rFonts w:ascii="Times New Roman" w:hAnsi="Times New Roman" w:cs="Times New Roman"/>
          <w:sz w:val="24"/>
        </w:rPr>
        <w:t xml:space="preserve">The Church itself seemingly would have been willing to fight for Ignatius and obviously face similar </w:t>
      </w:r>
      <w:r w:rsidR="00897B36">
        <w:rPr>
          <w:rFonts w:ascii="Times New Roman" w:hAnsi="Times New Roman" w:cs="Times New Roman"/>
          <w:sz w:val="24"/>
        </w:rPr>
        <w:t>persecution;</w:t>
      </w:r>
      <w:r>
        <w:rPr>
          <w:rFonts w:ascii="Times New Roman" w:hAnsi="Times New Roman" w:cs="Times New Roman"/>
          <w:sz w:val="24"/>
        </w:rPr>
        <w:t xml:space="preserve"> this can be seen by the fact that Ignatius writes the letter specifically requesting that despite the goodness in their hearts they must let him be punished without them inevitably interfering.</w:t>
      </w:r>
    </w:p>
    <w:p w:rsidR="000C5E02" w:rsidRDefault="0011362D" w:rsidP="00DD38F1">
      <w:pPr>
        <w:spacing w:line="480" w:lineRule="auto"/>
        <w:rPr>
          <w:rFonts w:ascii="Times New Roman" w:hAnsi="Times New Roman" w:cs="Times New Roman"/>
          <w:sz w:val="24"/>
        </w:rPr>
      </w:pPr>
      <w:r>
        <w:rPr>
          <w:rFonts w:ascii="Times New Roman" w:hAnsi="Times New Roman" w:cs="Times New Roman"/>
          <w:sz w:val="24"/>
        </w:rPr>
        <w:t>In his letter Ignatius asks the bishop to ignore him at his trial if he begins to beg for his life and that his intentions are what he states in the letter. This act makes the letter appear as if it is Ignatius trying to ‘save face’ and stop himself being as</w:t>
      </w:r>
      <w:r w:rsidR="000C5E02">
        <w:rPr>
          <w:rFonts w:ascii="Times New Roman" w:hAnsi="Times New Roman" w:cs="Times New Roman"/>
          <w:sz w:val="24"/>
        </w:rPr>
        <w:t>hamed in front of his followers, specifically if his real intentions are to beg for his life and bring shame upon the Church. In the end of his letter Ignatius once again wishes for the bishop in Rome to look after retainers and friends of Ignatius once again showing the honour they hold in looking after one’s ethnos.</w:t>
      </w:r>
      <w:r w:rsidR="000C5E02">
        <w:rPr>
          <w:rStyle w:val="FootnoteReference"/>
          <w:rFonts w:ascii="Times New Roman" w:hAnsi="Times New Roman" w:cs="Times New Roman"/>
          <w:sz w:val="24"/>
        </w:rPr>
        <w:footnoteReference w:id="15"/>
      </w:r>
    </w:p>
    <w:p w:rsidR="000C5E02" w:rsidRDefault="00E3161C" w:rsidP="00DD38F1">
      <w:pPr>
        <w:spacing w:line="480" w:lineRule="auto"/>
        <w:rPr>
          <w:rFonts w:ascii="Times New Roman" w:hAnsi="Times New Roman" w:cs="Times New Roman"/>
          <w:sz w:val="24"/>
        </w:rPr>
      </w:pPr>
      <w:r>
        <w:rPr>
          <w:rFonts w:ascii="Times New Roman" w:hAnsi="Times New Roman" w:cs="Times New Roman"/>
          <w:sz w:val="24"/>
        </w:rPr>
        <w:lastRenderedPageBreak/>
        <w:t>Despite the fact that Ignatius’ behaviour was extremely honourable or at least was to the public eye, his and the rest of the Christian faith’s monotheism</w:t>
      </w:r>
      <w:r w:rsidR="005B436A">
        <w:rPr>
          <w:rFonts w:ascii="Times New Roman" w:hAnsi="Times New Roman" w:cs="Times New Roman"/>
          <w:sz w:val="24"/>
        </w:rPr>
        <w:t xml:space="preserve"> brought what would be considered shame to the Empire. Trajan was the emperor during Ignatius’ transfer to Rome and persecution and that is why it is important to also analyse his letters with Pliny the younger who was a governor asking how to persecute Christians.</w:t>
      </w:r>
      <w:r w:rsidR="005B436A">
        <w:rPr>
          <w:rStyle w:val="FootnoteReference"/>
          <w:rFonts w:ascii="Times New Roman" w:hAnsi="Times New Roman" w:cs="Times New Roman"/>
          <w:sz w:val="24"/>
        </w:rPr>
        <w:footnoteReference w:id="16"/>
      </w:r>
    </w:p>
    <w:p w:rsidR="00403222" w:rsidRDefault="00403222" w:rsidP="00DD38F1">
      <w:pPr>
        <w:spacing w:line="480" w:lineRule="auto"/>
        <w:rPr>
          <w:rFonts w:ascii="Times New Roman" w:hAnsi="Times New Roman" w:cs="Times New Roman"/>
          <w:sz w:val="24"/>
        </w:rPr>
      </w:pPr>
      <w:r>
        <w:rPr>
          <w:rFonts w:ascii="Times New Roman" w:hAnsi="Times New Roman" w:cs="Times New Roman"/>
          <w:sz w:val="24"/>
        </w:rPr>
        <w:t>All throughout the letter Ignatius is looking for a very Romanesque sense of glory, he mentions how he will be remembered for his acts as a great Christian after his death. In his search for glory Ignatius even compares himself to past martyrs including Paul.</w:t>
      </w:r>
      <w:r>
        <w:rPr>
          <w:rStyle w:val="FootnoteReference"/>
          <w:rFonts w:ascii="Times New Roman" w:hAnsi="Times New Roman" w:cs="Times New Roman"/>
          <w:sz w:val="24"/>
        </w:rPr>
        <w:footnoteReference w:id="17"/>
      </w:r>
    </w:p>
    <w:p w:rsidR="0055751B" w:rsidRDefault="0055751B" w:rsidP="00DD38F1">
      <w:pPr>
        <w:spacing w:line="480" w:lineRule="auto"/>
        <w:rPr>
          <w:rFonts w:ascii="Times New Roman" w:hAnsi="Times New Roman" w:cs="Times New Roman"/>
          <w:sz w:val="24"/>
        </w:rPr>
      </w:pPr>
      <w:r>
        <w:rPr>
          <w:rFonts w:ascii="Times New Roman" w:hAnsi="Times New Roman" w:cs="Times New Roman"/>
          <w:sz w:val="24"/>
        </w:rPr>
        <w:t xml:space="preserve">From the letters of Ignatius to the Romans and also of Pliny to Emperor Trajan it is clear that Christian values within the empire were very similar to what was to be expected of everyone when it comes to honour and shame along with how to behave within an ethnos.  In </w:t>
      </w:r>
      <w:r w:rsidR="00F3419A">
        <w:rPr>
          <w:rFonts w:ascii="Times New Roman" w:hAnsi="Times New Roman" w:cs="Times New Roman"/>
          <w:sz w:val="24"/>
        </w:rPr>
        <w:t>Ignatius’ letters</w:t>
      </w:r>
      <w:r>
        <w:rPr>
          <w:rFonts w:ascii="Times New Roman" w:hAnsi="Times New Roman" w:cs="Times New Roman"/>
          <w:sz w:val="24"/>
        </w:rPr>
        <w:t xml:space="preserve"> he clearly wishes to be seen as </w:t>
      </w:r>
      <w:r w:rsidR="00F3419A">
        <w:rPr>
          <w:rFonts w:ascii="Times New Roman" w:hAnsi="Times New Roman" w:cs="Times New Roman"/>
          <w:sz w:val="24"/>
        </w:rPr>
        <w:t xml:space="preserve">a devout Christian as </w:t>
      </w:r>
      <w:proofErr w:type="gramStart"/>
      <w:r w:rsidR="00F3419A">
        <w:rPr>
          <w:rFonts w:ascii="Times New Roman" w:hAnsi="Times New Roman" w:cs="Times New Roman"/>
          <w:sz w:val="24"/>
        </w:rPr>
        <w:t>a</w:t>
      </w:r>
      <w:proofErr w:type="gramEnd"/>
      <w:r w:rsidR="00F3419A">
        <w:rPr>
          <w:rFonts w:ascii="Times New Roman" w:hAnsi="Times New Roman" w:cs="Times New Roman"/>
          <w:sz w:val="24"/>
        </w:rPr>
        <w:t xml:space="preserve"> opposed to a good Roman, yet his letters prove these ideals are not mutually exclusive considering much of what he says would be deemed honourable to the Roman populace.</w:t>
      </w:r>
    </w:p>
    <w:p w:rsidR="000C5E02" w:rsidRDefault="000C5E02" w:rsidP="00DD38F1">
      <w:pPr>
        <w:spacing w:line="480" w:lineRule="auto"/>
        <w:rPr>
          <w:rFonts w:ascii="Times New Roman" w:hAnsi="Times New Roman" w:cs="Times New Roman"/>
          <w:sz w:val="24"/>
        </w:rPr>
      </w:pPr>
    </w:p>
    <w:p w:rsidR="00F3419A" w:rsidRDefault="00F3419A" w:rsidP="00DD38F1">
      <w:pPr>
        <w:spacing w:line="480" w:lineRule="auto"/>
        <w:rPr>
          <w:rFonts w:ascii="Times New Roman" w:hAnsi="Times New Roman" w:cs="Times New Roman"/>
          <w:sz w:val="24"/>
        </w:rPr>
      </w:pPr>
    </w:p>
    <w:p w:rsidR="00F3419A" w:rsidRDefault="00F3419A" w:rsidP="00DD38F1">
      <w:pPr>
        <w:spacing w:line="480" w:lineRule="auto"/>
        <w:rPr>
          <w:rFonts w:ascii="Times New Roman" w:hAnsi="Times New Roman" w:cs="Times New Roman"/>
          <w:sz w:val="24"/>
        </w:rPr>
      </w:pPr>
    </w:p>
    <w:p w:rsidR="00F3419A" w:rsidRDefault="00F3419A" w:rsidP="00DD38F1">
      <w:pPr>
        <w:spacing w:line="480" w:lineRule="auto"/>
        <w:rPr>
          <w:rFonts w:ascii="Times New Roman" w:hAnsi="Times New Roman" w:cs="Times New Roman"/>
          <w:sz w:val="24"/>
        </w:rPr>
      </w:pPr>
    </w:p>
    <w:p w:rsidR="00F3419A" w:rsidRDefault="00F3419A" w:rsidP="00DD38F1">
      <w:pPr>
        <w:spacing w:line="480" w:lineRule="auto"/>
        <w:rPr>
          <w:rFonts w:ascii="Times New Roman" w:hAnsi="Times New Roman" w:cs="Times New Roman"/>
          <w:sz w:val="24"/>
        </w:rPr>
      </w:pPr>
    </w:p>
    <w:p w:rsidR="00F3419A" w:rsidRDefault="00F3419A" w:rsidP="00DD38F1">
      <w:pPr>
        <w:spacing w:line="480" w:lineRule="auto"/>
        <w:rPr>
          <w:rFonts w:ascii="Times New Roman" w:hAnsi="Times New Roman" w:cs="Times New Roman"/>
          <w:sz w:val="24"/>
        </w:rPr>
      </w:pPr>
    </w:p>
    <w:p w:rsidR="00F3419A" w:rsidRDefault="00F3419A" w:rsidP="00DD38F1">
      <w:pPr>
        <w:spacing w:line="480" w:lineRule="auto"/>
        <w:rPr>
          <w:rFonts w:ascii="Times New Roman" w:hAnsi="Times New Roman" w:cs="Times New Roman"/>
          <w:sz w:val="24"/>
        </w:rPr>
      </w:pPr>
    </w:p>
    <w:sdt>
      <w:sdtPr>
        <w:id w:val="-66958805"/>
        <w:docPartObj>
          <w:docPartGallery w:val="Bibliographies"/>
          <w:docPartUnique/>
        </w:docPartObj>
      </w:sdtPr>
      <w:sdtEndPr>
        <w:rPr>
          <w:rFonts w:asciiTheme="minorHAnsi" w:eastAsiaTheme="minorHAnsi" w:hAnsiTheme="minorHAnsi" w:cstheme="minorBidi"/>
          <w:b w:val="0"/>
          <w:bCs w:val="0"/>
          <w:color w:val="auto"/>
          <w:sz w:val="22"/>
          <w:szCs w:val="22"/>
          <w:lang w:val="en-GB" w:eastAsia="en-US"/>
        </w:rPr>
      </w:sdtEndPr>
      <w:sdtContent>
        <w:bookmarkStart w:id="0" w:name="_GoBack" w:displacedByCustomXml="prev"/>
        <w:bookmarkEnd w:id="0" w:displacedByCustomXml="prev"/>
        <w:p w:rsidR="00F3419A" w:rsidRDefault="00F3419A">
          <w:pPr>
            <w:pStyle w:val="Heading1"/>
          </w:pPr>
          <w:r>
            <w:t>Bibliography</w:t>
          </w:r>
        </w:p>
        <w:sdt>
          <w:sdtPr>
            <w:id w:val="111145805"/>
            <w:bibliography/>
          </w:sdtPr>
          <w:sdtContent>
            <w:p w:rsidR="00F3419A" w:rsidRPr="005174C3" w:rsidRDefault="00F3419A" w:rsidP="00F3419A">
              <w:proofErr w:type="spellStart"/>
              <w:r w:rsidRPr="005174C3">
                <w:t>DeSilva</w:t>
              </w:r>
              <w:proofErr w:type="spellEnd"/>
              <w:r w:rsidRPr="005174C3">
                <w:t>, D. (2004). </w:t>
              </w:r>
              <w:proofErr w:type="gramStart"/>
              <w:r w:rsidRPr="005174C3">
                <w:t>An introduction to the New Testament.</w:t>
              </w:r>
              <w:proofErr w:type="gramEnd"/>
              <w:r w:rsidRPr="005174C3">
                <w:t xml:space="preserve"> Leicester: </w:t>
              </w:r>
              <w:proofErr w:type="spellStart"/>
              <w:r w:rsidRPr="005174C3">
                <w:t>InterVarsity</w:t>
              </w:r>
              <w:proofErr w:type="spellEnd"/>
              <w:r w:rsidRPr="005174C3">
                <w:t xml:space="preserve"> Press</w:t>
              </w:r>
            </w:p>
            <w:p w:rsidR="00F3419A" w:rsidRPr="00F3419A" w:rsidRDefault="00F3419A" w:rsidP="00F3419A">
              <w:proofErr w:type="gramStart"/>
              <w:r w:rsidRPr="00F3419A">
                <w:t>Staples, A. (1998).</w:t>
              </w:r>
              <w:proofErr w:type="gramEnd"/>
              <w:r w:rsidRPr="00F3419A">
                <w:t> </w:t>
              </w:r>
              <w:proofErr w:type="gramStart"/>
              <w:r w:rsidRPr="00F3419A">
                <w:t>From Good Goddess to vestal virgins.</w:t>
              </w:r>
              <w:proofErr w:type="gramEnd"/>
              <w:r w:rsidRPr="00F3419A">
                <w:t xml:space="preserve"> London: Routledge.</w:t>
              </w:r>
            </w:p>
            <w:p w:rsidR="00F3419A" w:rsidRPr="00F3419A" w:rsidRDefault="00F3419A" w:rsidP="00F3419A">
              <w:proofErr w:type="gramStart"/>
              <w:r w:rsidRPr="00F3419A">
                <w:t>Tacitus, C., Woodman, A. and Kraus, C. (2014).</w:t>
              </w:r>
              <w:proofErr w:type="gramEnd"/>
              <w:r w:rsidRPr="00F3419A">
                <w:t> Agricola.</w:t>
              </w:r>
            </w:p>
            <w:p w:rsidR="00F3419A" w:rsidRPr="00F3419A" w:rsidRDefault="00F3419A" w:rsidP="00F3419A">
              <w:proofErr w:type="spellStart"/>
              <w:r w:rsidRPr="00F3419A">
                <w:t>Ehrman</w:t>
              </w:r>
              <w:proofErr w:type="spellEnd"/>
              <w:r w:rsidRPr="00F3419A">
                <w:t>, B. (1999). </w:t>
              </w:r>
              <w:proofErr w:type="gramStart"/>
              <w:r w:rsidRPr="00F3419A">
                <w:t>After the New Testament.</w:t>
              </w:r>
              <w:proofErr w:type="gramEnd"/>
              <w:r w:rsidRPr="00F3419A">
                <w:t xml:space="preserve"> Oxford: Oxford University Press.</w:t>
              </w:r>
            </w:p>
            <w:p w:rsidR="00F3419A" w:rsidRPr="00F3419A" w:rsidRDefault="00F3419A" w:rsidP="00F3419A">
              <w:proofErr w:type="gramStart"/>
              <w:r w:rsidRPr="00F3419A">
                <w:t>DOMERIS, W R. “HONOUR AND SHAME IN THE NEW TESTAMENT.”</w:t>
              </w:r>
              <w:proofErr w:type="gramEnd"/>
              <w:r w:rsidRPr="00F3419A">
                <w:t> </w:t>
              </w:r>
              <w:proofErr w:type="spellStart"/>
              <w:r w:rsidRPr="00F3419A">
                <w:t>Neotestamentica</w:t>
              </w:r>
              <w:proofErr w:type="spellEnd"/>
              <w:r w:rsidRPr="00F3419A">
                <w:t xml:space="preserve">, vol. 27, no. 2, 1993, pp. 283–297. JSTOR, JSTOR, </w:t>
              </w:r>
              <w:hyperlink r:id="rId8" w:history="1">
                <w:r w:rsidRPr="00F3419A">
                  <w:rPr>
                    <w:rStyle w:val="Hyperlink"/>
                  </w:rPr>
                  <w:t>www.jstor.org/stable/43049083</w:t>
                </w:r>
              </w:hyperlink>
              <w:r w:rsidRPr="00F3419A">
                <w:t>.</w:t>
              </w:r>
            </w:p>
            <w:p w:rsidR="00F3419A" w:rsidRPr="00F3419A" w:rsidRDefault="00F3419A" w:rsidP="00F3419A">
              <w:r w:rsidRPr="00F3419A">
                <w:t>Roberts, J. (2007). </w:t>
              </w:r>
              <w:proofErr w:type="gramStart"/>
              <w:r w:rsidRPr="00F3419A">
                <w:t>The Oxford dictionary of the classical world.</w:t>
              </w:r>
              <w:proofErr w:type="gramEnd"/>
              <w:r w:rsidRPr="00F3419A">
                <w:t xml:space="preserve"> Oxford: Oxford University Press.</w:t>
              </w:r>
            </w:p>
            <w:p w:rsidR="00F3419A" w:rsidRPr="00F3419A" w:rsidRDefault="00F3419A" w:rsidP="00F3419A">
              <w:r w:rsidRPr="00F3419A">
                <w:t>Stark, R. (1997). </w:t>
              </w:r>
              <w:proofErr w:type="gramStart"/>
              <w:r w:rsidRPr="00F3419A">
                <w:t>The rise of Christianity.</w:t>
              </w:r>
              <w:proofErr w:type="gramEnd"/>
              <w:r w:rsidRPr="00F3419A">
                <w:t xml:space="preserve"> New York: </w:t>
              </w:r>
              <w:proofErr w:type="spellStart"/>
              <w:r w:rsidRPr="00F3419A">
                <w:t>HarperOne</w:t>
              </w:r>
              <w:proofErr w:type="spellEnd"/>
              <w:r w:rsidRPr="00F3419A">
                <w:t>.</w:t>
              </w:r>
            </w:p>
            <w:p w:rsidR="00F3419A" w:rsidRDefault="00F3419A"/>
          </w:sdtContent>
        </w:sdt>
      </w:sdtContent>
    </w:sdt>
    <w:p w:rsidR="0041609B" w:rsidRDefault="0041609B" w:rsidP="00DD38F1">
      <w:pPr>
        <w:spacing w:line="480" w:lineRule="auto"/>
        <w:rPr>
          <w:rFonts w:ascii="Times New Roman" w:hAnsi="Times New Roman" w:cs="Times New Roman"/>
          <w:sz w:val="24"/>
        </w:rPr>
      </w:pPr>
    </w:p>
    <w:p w:rsidR="00E41AF4" w:rsidRDefault="00E41AF4" w:rsidP="00DD38F1">
      <w:pPr>
        <w:spacing w:line="480" w:lineRule="auto"/>
        <w:rPr>
          <w:rFonts w:ascii="Times New Roman" w:hAnsi="Times New Roman" w:cs="Times New Roman"/>
          <w:sz w:val="24"/>
        </w:rPr>
      </w:pPr>
    </w:p>
    <w:p w:rsidR="00120560" w:rsidRPr="00DD38F1" w:rsidRDefault="00120560" w:rsidP="00DD38F1">
      <w:pPr>
        <w:spacing w:line="480" w:lineRule="auto"/>
        <w:rPr>
          <w:rFonts w:ascii="Times New Roman" w:hAnsi="Times New Roman" w:cs="Times New Roman"/>
          <w:sz w:val="24"/>
        </w:rPr>
      </w:pPr>
    </w:p>
    <w:sectPr w:rsidR="00120560" w:rsidRPr="00DD38F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560F" w:rsidRDefault="0008560F" w:rsidP="00212508">
      <w:pPr>
        <w:spacing w:after="0" w:line="240" w:lineRule="auto"/>
      </w:pPr>
      <w:r>
        <w:separator/>
      </w:r>
    </w:p>
  </w:endnote>
  <w:endnote w:type="continuationSeparator" w:id="0">
    <w:p w:rsidR="0008560F" w:rsidRDefault="0008560F" w:rsidP="00212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560F" w:rsidRDefault="0008560F" w:rsidP="00212508">
      <w:pPr>
        <w:spacing w:after="0" w:line="240" w:lineRule="auto"/>
      </w:pPr>
      <w:r>
        <w:separator/>
      </w:r>
    </w:p>
  </w:footnote>
  <w:footnote w:type="continuationSeparator" w:id="0">
    <w:p w:rsidR="0008560F" w:rsidRDefault="0008560F" w:rsidP="00212508">
      <w:pPr>
        <w:spacing w:after="0" w:line="240" w:lineRule="auto"/>
      </w:pPr>
      <w:r>
        <w:continuationSeparator/>
      </w:r>
    </w:p>
  </w:footnote>
  <w:footnote w:id="1">
    <w:p w:rsidR="00212508" w:rsidRDefault="00212508">
      <w:pPr>
        <w:pStyle w:val="FootnoteText"/>
      </w:pPr>
      <w:r>
        <w:rPr>
          <w:rStyle w:val="FootnoteReference"/>
        </w:rPr>
        <w:footnoteRef/>
      </w:r>
      <w:r>
        <w:t xml:space="preserve"> </w:t>
      </w:r>
      <w:proofErr w:type="spellStart"/>
      <w:r w:rsidRPr="00212508">
        <w:t>DeSilva</w:t>
      </w:r>
      <w:proofErr w:type="spellEnd"/>
      <w:r w:rsidRPr="00212508">
        <w:t>, D. (2004). </w:t>
      </w:r>
      <w:proofErr w:type="gramStart"/>
      <w:r w:rsidRPr="00212508">
        <w:t>An introduction to the New Testament.</w:t>
      </w:r>
      <w:proofErr w:type="gramEnd"/>
      <w:r w:rsidRPr="00212508">
        <w:t xml:space="preserve"> Chapter 3</w:t>
      </w:r>
    </w:p>
  </w:footnote>
  <w:footnote w:id="2">
    <w:p w:rsidR="003B5F83" w:rsidRDefault="003B5F83">
      <w:pPr>
        <w:pStyle w:val="FootnoteText"/>
      </w:pPr>
      <w:r>
        <w:rPr>
          <w:rStyle w:val="FootnoteReference"/>
        </w:rPr>
        <w:footnoteRef/>
      </w:r>
      <w:r>
        <w:t xml:space="preserve"> Ibid.</w:t>
      </w:r>
    </w:p>
  </w:footnote>
  <w:footnote w:id="3">
    <w:p w:rsidR="006948D7" w:rsidRDefault="006948D7">
      <w:pPr>
        <w:pStyle w:val="FootnoteText"/>
      </w:pPr>
      <w:r>
        <w:rPr>
          <w:rStyle w:val="FootnoteReference"/>
        </w:rPr>
        <w:footnoteRef/>
      </w:r>
      <w:r>
        <w:t xml:space="preserve"> Ibid.</w:t>
      </w:r>
    </w:p>
  </w:footnote>
  <w:footnote w:id="4">
    <w:p w:rsidR="00DF161F" w:rsidRDefault="00DF161F">
      <w:pPr>
        <w:pStyle w:val="FootnoteText"/>
      </w:pPr>
      <w:r>
        <w:rPr>
          <w:rStyle w:val="FootnoteReference"/>
        </w:rPr>
        <w:footnoteRef/>
      </w:r>
      <w:r>
        <w:t xml:space="preserve"> </w:t>
      </w:r>
      <w:proofErr w:type="gramStart"/>
      <w:r w:rsidRPr="00DF161F">
        <w:t>Staples, A. (1998).</w:t>
      </w:r>
      <w:proofErr w:type="gramEnd"/>
      <w:r w:rsidRPr="00DF161F">
        <w:t> </w:t>
      </w:r>
      <w:proofErr w:type="gramStart"/>
      <w:r w:rsidRPr="00DF161F">
        <w:t>From Good Goddess to vestal virgins.</w:t>
      </w:r>
      <w:proofErr w:type="gramEnd"/>
    </w:p>
  </w:footnote>
  <w:footnote w:id="5">
    <w:p w:rsidR="00FB6F8D" w:rsidRDefault="00FB6F8D">
      <w:pPr>
        <w:pStyle w:val="FootnoteText"/>
      </w:pPr>
      <w:r>
        <w:rPr>
          <w:rStyle w:val="FootnoteReference"/>
        </w:rPr>
        <w:footnoteRef/>
      </w:r>
      <w:r>
        <w:t xml:space="preserve"> </w:t>
      </w:r>
      <w:proofErr w:type="spellStart"/>
      <w:proofErr w:type="gramStart"/>
      <w:r>
        <w:t>Tacitus.Agricola</w:t>
      </w:r>
      <w:proofErr w:type="spellEnd"/>
      <w:r>
        <w:t>.</w:t>
      </w:r>
      <w:proofErr w:type="gramEnd"/>
    </w:p>
  </w:footnote>
  <w:footnote w:id="6">
    <w:p w:rsidR="00675CAC" w:rsidRDefault="00675CAC">
      <w:pPr>
        <w:pStyle w:val="FootnoteText"/>
      </w:pPr>
      <w:r>
        <w:rPr>
          <w:rStyle w:val="FootnoteReference"/>
        </w:rPr>
        <w:footnoteRef/>
      </w:r>
      <w:r>
        <w:t xml:space="preserve"> </w:t>
      </w:r>
      <w:proofErr w:type="spellStart"/>
      <w:r>
        <w:t>Pliny,Letters</w:t>
      </w:r>
      <w:proofErr w:type="spellEnd"/>
      <w:r>
        <w:t xml:space="preserve"> 10.96-97</w:t>
      </w:r>
    </w:p>
  </w:footnote>
  <w:footnote w:id="7">
    <w:p w:rsidR="00C23582" w:rsidRDefault="00C23582">
      <w:pPr>
        <w:pStyle w:val="FootnoteText"/>
      </w:pPr>
      <w:r>
        <w:rPr>
          <w:rStyle w:val="FootnoteReference"/>
        </w:rPr>
        <w:footnoteRef/>
      </w:r>
      <w:r>
        <w:t xml:space="preserve"> </w:t>
      </w:r>
      <w:proofErr w:type="spellStart"/>
      <w:r w:rsidRPr="00C23582">
        <w:t>Ehrman</w:t>
      </w:r>
      <w:proofErr w:type="spellEnd"/>
      <w:r w:rsidRPr="00C23582">
        <w:t>, B. (1999). </w:t>
      </w:r>
      <w:proofErr w:type="gramStart"/>
      <w:r w:rsidRPr="00C23582">
        <w:t>After the New Testament.</w:t>
      </w:r>
      <w:proofErr w:type="gramEnd"/>
    </w:p>
  </w:footnote>
  <w:footnote w:id="8">
    <w:p w:rsidR="002578C3" w:rsidRDefault="002578C3" w:rsidP="002578C3">
      <w:pPr>
        <w:pStyle w:val="FootnoteText"/>
      </w:pPr>
      <w:r>
        <w:rPr>
          <w:rStyle w:val="FootnoteReference"/>
        </w:rPr>
        <w:footnoteRef/>
      </w:r>
      <w:r>
        <w:t xml:space="preserve"> </w:t>
      </w:r>
      <w:r w:rsidRPr="005174C3">
        <w:t>Roberts, J. (2007). The Oxford dictionary of the classical world</w:t>
      </w:r>
      <w:r>
        <w:t xml:space="preserve"> “Pliny the Younger”</w:t>
      </w:r>
    </w:p>
  </w:footnote>
  <w:footnote w:id="9">
    <w:p w:rsidR="002578C3" w:rsidRDefault="002578C3">
      <w:pPr>
        <w:pStyle w:val="FootnoteText"/>
      </w:pPr>
      <w:r>
        <w:rPr>
          <w:rStyle w:val="FootnoteReference"/>
        </w:rPr>
        <w:footnoteRef/>
      </w:r>
      <w:r>
        <w:t xml:space="preserve"> </w:t>
      </w:r>
      <w:proofErr w:type="spellStart"/>
      <w:r>
        <w:t>Pliny,Letters</w:t>
      </w:r>
      <w:proofErr w:type="spellEnd"/>
      <w:r>
        <w:t xml:space="preserve"> 10.96-97</w:t>
      </w:r>
    </w:p>
  </w:footnote>
  <w:footnote w:id="10">
    <w:p w:rsidR="002578C3" w:rsidRDefault="006E1CEC" w:rsidP="002578C3">
      <w:pPr>
        <w:pStyle w:val="FootnoteText"/>
      </w:pPr>
      <w:r>
        <w:rPr>
          <w:rStyle w:val="FootnoteReference"/>
        </w:rPr>
        <w:footnoteRef/>
      </w:r>
      <w:r>
        <w:t xml:space="preserve"> </w:t>
      </w:r>
      <w:proofErr w:type="spellStart"/>
      <w:r w:rsidR="002578C3" w:rsidRPr="00C23582">
        <w:t>Ehrman</w:t>
      </w:r>
      <w:proofErr w:type="spellEnd"/>
      <w:r w:rsidR="002578C3" w:rsidRPr="00C23582">
        <w:t>, B. (1999). </w:t>
      </w:r>
      <w:proofErr w:type="gramStart"/>
      <w:r w:rsidR="002578C3" w:rsidRPr="00C23582">
        <w:t>After the New Testament.</w:t>
      </w:r>
      <w:proofErr w:type="gramEnd"/>
    </w:p>
    <w:p w:rsidR="006E1CEC" w:rsidRDefault="006E1CEC">
      <w:pPr>
        <w:pStyle w:val="FootnoteText"/>
      </w:pPr>
    </w:p>
  </w:footnote>
  <w:footnote w:id="11">
    <w:p w:rsidR="00C82E95" w:rsidRDefault="00C82E95">
      <w:pPr>
        <w:pStyle w:val="FootnoteText"/>
      </w:pPr>
      <w:r>
        <w:rPr>
          <w:rStyle w:val="FootnoteReference"/>
        </w:rPr>
        <w:footnoteRef/>
      </w:r>
      <w:r>
        <w:t xml:space="preserve"> </w:t>
      </w:r>
      <w:proofErr w:type="spellStart"/>
      <w:r w:rsidRPr="00C82E95">
        <w:t>Neotestamentica</w:t>
      </w:r>
      <w:proofErr w:type="spellEnd"/>
      <w:r w:rsidRPr="00C82E95">
        <w:t>, vol. 27, no. 2</w:t>
      </w:r>
    </w:p>
  </w:footnote>
  <w:footnote w:id="12">
    <w:p w:rsidR="005B240C" w:rsidRDefault="005B240C">
      <w:pPr>
        <w:pStyle w:val="FootnoteText"/>
      </w:pPr>
      <w:r>
        <w:rPr>
          <w:rStyle w:val="FootnoteReference"/>
        </w:rPr>
        <w:footnoteRef/>
      </w:r>
      <w:r>
        <w:t xml:space="preserve"> </w:t>
      </w:r>
      <w:proofErr w:type="spellStart"/>
      <w:r w:rsidRPr="00C23582">
        <w:t>Ehrman</w:t>
      </w:r>
      <w:proofErr w:type="spellEnd"/>
      <w:r w:rsidRPr="00C23582">
        <w:t>, B. (1999). </w:t>
      </w:r>
      <w:proofErr w:type="gramStart"/>
      <w:r w:rsidRPr="00C23582">
        <w:t>After the New Testament.</w:t>
      </w:r>
      <w:proofErr w:type="gramEnd"/>
    </w:p>
  </w:footnote>
  <w:footnote w:id="13">
    <w:p w:rsidR="00541124" w:rsidRDefault="00541124">
      <w:pPr>
        <w:pStyle w:val="FootnoteText"/>
      </w:pPr>
      <w:r>
        <w:rPr>
          <w:rStyle w:val="FootnoteReference"/>
        </w:rPr>
        <w:footnoteRef/>
      </w:r>
      <w:r>
        <w:t xml:space="preserve"> </w:t>
      </w:r>
      <w:proofErr w:type="spellStart"/>
      <w:r w:rsidRPr="00212508">
        <w:t>DeSilva</w:t>
      </w:r>
      <w:proofErr w:type="spellEnd"/>
      <w:r w:rsidRPr="00212508">
        <w:t>, D. (2004). </w:t>
      </w:r>
      <w:proofErr w:type="gramStart"/>
      <w:r w:rsidRPr="00212508">
        <w:t>An introduction to the New Testament.</w:t>
      </w:r>
      <w:proofErr w:type="gramEnd"/>
      <w:r w:rsidRPr="00212508">
        <w:t xml:space="preserve"> Chapter 3</w:t>
      </w:r>
    </w:p>
  </w:footnote>
  <w:footnote w:id="14">
    <w:p w:rsidR="000958F6" w:rsidRDefault="000958F6">
      <w:pPr>
        <w:pStyle w:val="FootnoteText"/>
      </w:pPr>
      <w:r>
        <w:rPr>
          <w:rStyle w:val="FootnoteReference"/>
        </w:rPr>
        <w:footnoteRef/>
      </w:r>
      <w:r>
        <w:t xml:space="preserve"> </w:t>
      </w:r>
      <w:proofErr w:type="spellStart"/>
      <w:r>
        <w:t>Pliny,Letters</w:t>
      </w:r>
      <w:proofErr w:type="spellEnd"/>
      <w:r>
        <w:t xml:space="preserve"> 10.96-97</w:t>
      </w:r>
    </w:p>
  </w:footnote>
  <w:footnote w:id="15">
    <w:p w:rsidR="000C5E02" w:rsidRDefault="000C5E02">
      <w:pPr>
        <w:pStyle w:val="FootnoteText"/>
      </w:pPr>
      <w:r>
        <w:rPr>
          <w:rStyle w:val="FootnoteReference"/>
        </w:rPr>
        <w:footnoteRef/>
      </w:r>
      <w:r>
        <w:t xml:space="preserve"> </w:t>
      </w:r>
      <w:proofErr w:type="spellStart"/>
      <w:r w:rsidRPr="00C23582">
        <w:t>Ehrman</w:t>
      </w:r>
      <w:proofErr w:type="spellEnd"/>
      <w:r w:rsidRPr="00C23582">
        <w:t>, B. (1999). </w:t>
      </w:r>
      <w:proofErr w:type="gramStart"/>
      <w:r w:rsidRPr="00C23582">
        <w:t>After the New Testament.</w:t>
      </w:r>
      <w:proofErr w:type="gramEnd"/>
    </w:p>
  </w:footnote>
  <w:footnote w:id="16">
    <w:p w:rsidR="005B436A" w:rsidRDefault="005B436A">
      <w:pPr>
        <w:pStyle w:val="FootnoteText"/>
      </w:pPr>
      <w:r>
        <w:rPr>
          <w:rStyle w:val="FootnoteReference"/>
        </w:rPr>
        <w:footnoteRef/>
      </w:r>
      <w:r>
        <w:t xml:space="preserve"> </w:t>
      </w:r>
      <w:r w:rsidRPr="005174C3">
        <w:t>Roberts, J. (2007). The Oxford dictionary of the classical world</w:t>
      </w:r>
      <w:r w:rsidR="002578C3">
        <w:t xml:space="preserve"> “Pliny the Younger”</w:t>
      </w:r>
    </w:p>
  </w:footnote>
  <w:footnote w:id="17">
    <w:p w:rsidR="00403222" w:rsidRDefault="00403222">
      <w:pPr>
        <w:pStyle w:val="FootnoteText"/>
      </w:pPr>
      <w:r>
        <w:rPr>
          <w:rStyle w:val="FootnoteReference"/>
        </w:rPr>
        <w:footnoteRef/>
      </w:r>
      <w:r>
        <w:t xml:space="preserve"> </w:t>
      </w:r>
      <w:r w:rsidRPr="00403222">
        <w:t>Stark, R. (1997). The rise of Christianity.Ch 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5B3"/>
    <w:rsid w:val="0008560F"/>
    <w:rsid w:val="000958F6"/>
    <w:rsid w:val="000C5E02"/>
    <w:rsid w:val="0011362D"/>
    <w:rsid w:val="00120560"/>
    <w:rsid w:val="001B32FA"/>
    <w:rsid w:val="001D000C"/>
    <w:rsid w:val="00212508"/>
    <w:rsid w:val="00216A81"/>
    <w:rsid w:val="00241E15"/>
    <w:rsid w:val="002578C3"/>
    <w:rsid w:val="002679FF"/>
    <w:rsid w:val="002D3B05"/>
    <w:rsid w:val="003266F5"/>
    <w:rsid w:val="00355114"/>
    <w:rsid w:val="003B5F83"/>
    <w:rsid w:val="00403222"/>
    <w:rsid w:val="0041609B"/>
    <w:rsid w:val="004A51C8"/>
    <w:rsid w:val="004B0BF7"/>
    <w:rsid w:val="00541124"/>
    <w:rsid w:val="0055751B"/>
    <w:rsid w:val="005B240C"/>
    <w:rsid w:val="005B436A"/>
    <w:rsid w:val="005C5CC0"/>
    <w:rsid w:val="005D040B"/>
    <w:rsid w:val="005E1268"/>
    <w:rsid w:val="00675CAC"/>
    <w:rsid w:val="006948D7"/>
    <w:rsid w:val="006A3403"/>
    <w:rsid w:val="006E1CEC"/>
    <w:rsid w:val="008215B3"/>
    <w:rsid w:val="00821834"/>
    <w:rsid w:val="00892234"/>
    <w:rsid w:val="00897B36"/>
    <w:rsid w:val="008C3620"/>
    <w:rsid w:val="008C554F"/>
    <w:rsid w:val="008D60F6"/>
    <w:rsid w:val="008D6716"/>
    <w:rsid w:val="008E4775"/>
    <w:rsid w:val="0098312F"/>
    <w:rsid w:val="0099203D"/>
    <w:rsid w:val="009E1CB1"/>
    <w:rsid w:val="00AF07CA"/>
    <w:rsid w:val="00B03839"/>
    <w:rsid w:val="00C23582"/>
    <w:rsid w:val="00C82E95"/>
    <w:rsid w:val="00CF61BD"/>
    <w:rsid w:val="00D63082"/>
    <w:rsid w:val="00D63AFF"/>
    <w:rsid w:val="00DC3A95"/>
    <w:rsid w:val="00DD38F1"/>
    <w:rsid w:val="00DF161F"/>
    <w:rsid w:val="00E3161C"/>
    <w:rsid w:val="00E41AF4"/>
    <w:rsid w:val="00EC6C9F"/>
    <w:rsid w:val="00F3419A"/>
    <w:rsid w:val="00F536A0"/>
    <w:rsid w:val="00F632BA"/>
    <w:rsid w:val="00F64582"/>
    <w:rsid w:val="00FB0A9C"/>
    <w:rsid w:val="00FB6F8D"/>
    <w:rsid w:val="00FD4E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3419A"/>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1250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2508"/>
    <w:rPr>
      <w:sz w:val="20"/>
      <w:szCs w:val="20"/>
    </w:rPr>
  </w:style>
  <w:style w:type="character" w:styleId="FootnoteReference">
    <w:name w:val="footnote reference"/>
    <w:basedOn w:val="DefaultParagraphFont"/>
    <w:uiPriority w:val="99"/>
    <w:semiHidden/>
    <w:unhideWhenUsed/>
    <w:rsid w:val="00212508"/>
    <w:rPr>
      <w:vertAlign w:val="superscript"/>
    </w:rPr>
  </w:style>
  <w:style w:type="character" w:customStyle="1" w:styleId="Heading1Char">
    <w:name w:val="Heading 1 Char"/>
    <w:basedOn w:val="DefaultParagraphFont"/>
    <w:link w:val="Heading1"/>
    <w:uiPriority w:val="9"/>
    <w:rsid w:val="00F3419A"/>
    <w:rPr>
      <w:rFonts w:asciiTheme="majorHAnsi" w:eastAsiaTheme="majorEastAsia" w:hAnsiTheme="majorHAnsi" w:cstheme="majorBidi"/>
      <w:b/>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F341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9A"/>
    <w:rPr>
      <w:rFonts w:ascii="Tahoma" w:hAnsi="Tahoma" w:cs="Tahoma"/>
      <w:sz w:val="16"/>
      <w:szCs w:val="16"/>
    </w:rPr>
  </w:style>
  <w:style w:type="character" w:styleId="Hyperlink">
    <w:name w:val="Hyperlink"/>
    <w:basedOn w:val="DefaultParagraphFont"/>
    <w:uiPriority w:val="99"/>
    <w:unhideWhenUsed/>
    <w:rsid w:val="00F3419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3419A"/>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1250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2508"/>
    <w:rPr>
      <w:sz w:val="20"/>
      <w:szCs w:val="20"/>
    </w:rPr>
  </w:style>
  <w:style w:type="character" w:styleId="FootnoteReference">
    <w:name w:val="footnote reference"/>
    <w:basedOn w:val="DefaultParagraphFont"/>
    <w:uiPriority w:val="99"/>
    <w:semiHidden/>
    <w:unhideWhenUsed/>
    <w:rsid w:val="00212508"/>
    <w:rPr>
      <w:vertAlign w:val="superscript"/>
    </w:rPr>
  </w:style>
  <w:style w:type="character" w:customStyle="1" w:styleId="Heading1Char">
    <w:name w:val="Heading 1 Char"/>
    <w:basedOn w:val="DefaultParagraphFont"/>
    <w:link w:val="Heading1"/>
    <w:uiPriority w:val="9"/>
    <w:rsid w:val="00F3419A"/>
    <w:rPr>
      <w:rFonts w:asciiTheme="majorHAnsi" w:eastAsiaTheme="majorEastAsia" w:hAnsiTheme="majorHAnsi" w:cstheme="majorBidi"/>
      <w:b/>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F341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9A"/>
    <w:rPr>
      <w:rFonts w:ascii="Tahoma" w:hAnsi="Tahoma" w:cs="Tahoma"/>
      <w:sz w:val="16"/>
      <w:szCs w:val="16"/>
    </w:rPr>
  </w:style>
  <w:style w:type="character" w:styleId="Hyperlink">
    <w:name w:val="Hyperlink"/>
    <w:basedOn w:val="DefaultParagraphFont"/>
    <w:uiPriority w:val="99"/>
    <w:unhideWhenUsed/>
    <w:rsid w:val="00F3419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43049083"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7CFE03-9BF6-435B-8C43-37589E599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1632</Words>
  <Characters>9304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Kingsway Primary School</Company>
  <LinksUpToDate>false</LinksUpToDate>
  <CharactersWithSpaces>10915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McDonald</dc:creator>
  <cp:lastModifiedBy>Anthony McDonald</cp:lastModifiedBy>
  <cp:revision>2</cp:revision>
  <dcterms:created xsi:type="dcterms:W3CDTF">2018-05-24T20:28:00Z</dcterms:created>
  <dcterms:modified xsi:type="dcterms:W3CDTF">2018-05-24T20:28:00Z</dcterms:modified>
</cp:coreProperties>
</file>