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289F1D3" w14:textId="296501E4" w:rsidR="00F556E3" w:rsidRPr="00CB152D" w:rsidRDefault="00F556E3">
      <w:pPr>
        <w:jc w:val="center"/>
        <w:rPr>
          <w:b/>
          <w:bCs/>
          <w:sz w:val="40"/>
          <w:szCs w:val="40"/>
        </w:rPr>
      </w:pPr>
      <w:r w:rsidRPr="00CB152D">
        <w:rPr>
          <w:b/>
          <w:bCs/>
          <w:noProof/>
          <w:sz w:val="40"/>
          <w:szCs w:val="40"/>
        </w:rPr>
        <w:drawing>
          <wp:anchor distT="0" distB="0" distL="114300" distR="114300" simplePos="0" relativeHeight="251658240" behindDoc="0" locked="0" layoutInCell="1" allowOverlap="1" wp14:anchorId="4C6E16CB" wp14:editId="46B7E199">
            <wp:simplePos x="0" y="0"/>
            <wp:positionH relativeFrom="column">
              <wp:posOffset>-504825</wp:posOffset>
            </wp:positionH>
            <wp:positionV relativeFrom="paragraph">
              <wp:posOffset>3175</wp:posOffset>
            </wp:positionV>
            <wp:extent cx="2009775" cy="770255"/>
            <wp:effectExtent l="0" t="0" r="9525" b="0"/>
            <wp:wrapSquare wrapText="bothSides"/>
            <wp:docPr id="146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90" name=""/>
                    <pic:cNvPicPr/>
                  </pic:nvPicPr>
                  <pic:blipFill>
                    <a:blip r:embed="rId8">
                      <a:extLst>
                        <a:ext uri="{28A0092B-C50C-407E-A947-70E740481C1C}">
                          <a14:useLocalDpi xmlns:a14="http://schemas.microsoft.com/office/drawing/2010/main" val="0"/>
                        </a:ext>
                      </a:extLst>
                    </a:blip>
                    <a:stretch>
                      <a:fillRect/>
                    </a:stretch>
                  </pic:blipFill>
                  <pic:spPr>
                    <a:xfrm>
                      <a:off x="0" y="0"/>
                      <a:ext cx="2009775" cy="770255"/>
                    </a:xfrm>
                    <a:prstGeom prst="rect">
                      <a:avLst/>
                    </a:prstGeom>
                  </pic:spPr>
                </pic:pic>
              </a:graphicData>
            </a:graphic>
            <wp14:sizeRelH relativeFrom="margin">
              <wp14:pctWidth>0</wp14:pctWidth>
            </wp14:sizeRelH>
            <wp14:sizeRelV relativeFrom="margin">
              <wp14:pctHeight>0</wp14:pctHeight>
            </wp14:sizeRelV>
          </wp:anchor>
        </w:drawing>
      </w:r>
    </w:p>
    <w:p w14:paraId="25BBC25B" w14:textId="6DD5427F" w:rsidR="00E934DF" w:rsidRPr="00CB152D" w:rsidRDefault="00E934DF">
      <w:pPr>
        <w:jc w:val="center"/>
        <w:rPr>
          <w:b/>
          <w:bCs/>
          <w:sz w:val="40"/>
          <w:szCs w:val="40"/>
        </w:rPr>
      </w:pPr>
    </w:p>
    <w:p w14:paraId="2F1BD81A" w14:textId="77777777" w:rsidR="00E934DF" w:rsidRPr="00CB152D" w:rsidRDefault="00E934DF">
      <w:pPr>
        <w:jc w:val="center"/>
        <w:rPr>
          <w:b/>
          <w:bCs/>
          <w:sz w:val="40"/>
          <w:szCs w:val="40"/>
        </w:rPr>
      </w:pPr>
    </w:p>
    <w:p w14:paraId="5A3E3C61" w14:textId="77777777" w:rsidR="00E934DF" w:rsidRPr="00CB152D" w:rsidRDefault="00462972">
      <w:pPr>
        <w:jc w:val="center"/>
        <w:rPr>
          <w:b/>
          <w:bCs/>
          <w:sz w:val="40"/>
          <w:szCs w:val="40"/>
        </w:rPr>
      </w:pPr>
      <w:r w:rsidRPr="00CB152D">
        <w:rPr>
          <w:b/>
          <w:bCs/>
          <w:sz w:val="40"/>
          <w:szCs w:val="40"/>
        </w:rPr>
        <w:t>Module Title: Principles of Human Resource Management</w:t>
      </w:r>
    </w:p>
    <w:p w14:paraId="209F3466" w14:textId="77777777" w:rsidR="00E934DF" w:rsidRPr="00CB152D" w:rsidRDefault="00462972">
      <w:pPr>
        <w:jc w:val="center"/>
        <w:rPr>
          <w:b/>
          <w:bCs/>
          <w:sz w:val="40"/>
          <w:szCs w:val="40"/>
        </w:rPr>
      </w:pPr>
      <w:r w:rsidRPr="00CB152D">
        <w:rPr>
          <w:b/>
          <w:bCs/>
          <w:sz w:val="40"/>
          <w:szCs w:val="40"/>
        </w:rPr>
        <w:t>Module Code: LCBB5012</w:t>
      </w:r>
    </w:p>
    <w:p w14:paraId="16A9FAC2" w14:textId="77777777" w:rsidR="00E934DF" w:rsidRPr="00CB152D" w:rsidRDefault="00E934DF">
      <w:pPr>
        <w:jc w:val="center"/>
        <w:rPr>
          <w:b/>
          <w:bCs/>
          <w:sz w:val="40"/>
          <w:szCs w:val="40"/>
        </w:rPr>
      </w:pPr>
    </w:p>
    <w:p w14:paraId="1205A5D1" w14:textId="77777777" w:rsidR="00E934DF" w:rsidRPr="00CB152D" w:rsidRDefault="00462972">
      <w:pPr>
        <w:jc w:val="center"/>
        <w:rPr>
          <w:b/>
          <w:bCs/>
          <w:sz w:val="34"/>
          <w:szCs w:val="34"/>
        </w:rPr>
      </w:pPr>
      <w:r w:rsidRPr="00CB152D">
        <w:rPr>
          <w:b/>
          <w:bCs/>
          <w:sz w:val="34"/>
          <w:szCs w:val="34"/>
        </w:rPr>
        <w:t>Assignment Title: Individual Report</w:t>
      </w:r>
    </w:p>
    <w:p w14:paraId="7DB70562" w14:textId="77777777" w:rsidR="00E934DF" w:rsidRPr="00CB152D" w:rsidRDefault="00462972">
      <w:pPr>
        <w:jc w:val="center"/>
        <w:rPr>
          <w:b/>
          <w:bCs/>
          <w:sz w:val="34"/>
          <w:szCs w:val="34"/>
        </w:rPr>
      </w:pPr>
      <w:r w:rsidRPr="00CB152D">
        <w:rPr>
          <w:b/>
          <w:bCs/>
          <w:sz w:val="34"/>
          <w:szCs w:val="34"/>
        </w:rPr>
        <w:t>Assignment Number: Component 2</w:t>
      </w:r>
    </w:p>
    <w:p w14:paraId="71568539" w14:textId="77777777" w:rsidR="00E934DF" w:rsidRPr="00CB152D" w:rsidRDefault="00E934DF">
      <w:pPr>
        <w:jc w:val="center"/>
        <w:rPr>
          <w:b/>
          <w:bCs/>
          <w:sz w:val="40"/>
          <w:szCs w:val="40"/>
        </w:rPr>
      </w:pPr>
    </w:p>
    <w:p w14:paraId="1F41C908" w14:textId="2BF743E7" w:rsidR="00E934DF" w:rsidRPr="00CB152D" w:rsidRDefault="00462972">
      <w:pPr>
        <w:jc w:val="center"/>
        <w:rPr>
          <w:b/>
          <w:bCs/>
          <w:sz w:val="30"/>
          <w:szCs w:val="30"/>
        </w:rPr>
      </w:pPr>
      <w:r w:rsidRPr="00CB152D">
        <w:rPr>
          <w:b/>
          <w:bCs/>
          <w:sz w:val="30"/>
          <w:szCs w:val="30"/>
        </w:rPr>
        <w:t xml:space="preserve">Student </w:t>
      </w:r>
      <w:r w:rsidR="00C82464" w:rsidRPr="00CB152D">
        <w:rPr>
          <w:b/>
          <w:bCs/>
          <w:sz w:val="30"/>
          <w:szCs w:val="30"/>
        </w:rPr>
        <w:t>Name:</w:t>
      </w:r>
      <w:r w:rsidR="00C82464">
        <w:rPr>
          <w:b/>
          <w:bCs/>
          <w:sz w:val="30"/>
          <w:szCs w:val="30"/>
        </w:rPr>
        <w:t xml:space="preserve"> Elisa Iuliana Burlacu</w:t>
      </w:r>
    </w:p>
    <w:p w14:paraId="126EDF3E" w14:textId="7DDBE539" w:rsidR="00E934DF" w:rsidRPr="00CB152D" w:rsidRDefault="00462972" w:rsidP="00557453">
      <w:pPr>
        <w:jc w:val="center"/>
      </w:pPr>
      <w:r w:rsidRPr="00CB152D">
        <w:rPr>
          <w:b/>
          <w:bCs/>
          <w:sz w:val="30"/>
          <w:szCs w:val="30"/>
        </w:rPr>
        <w:t xml:space="preserve">Student ID: </w:t>
      </w:r>
      <w:bookmarkStart w:id="0" w:name="_o09sgqafw6f" w:colFirst="0" w:colLast="0"/>
      <w:bookmarkEnd w:id="0"/>
      <w:r w:rsidR="00C82464">
        <w:rPr>
          <w:b/>
          <w:bCs/>
          <w:sz w:val="30"/>
          <w:szCs w:val="30"/>
        </w:rPr>
        <w:t>2412263</w:t>
      </w:r>
    </w:p>
    <w:p w14:paraId="2265680D" w14:textId="77777777" w:rsidR="00557453" w:rsidRPr="00CB152D" w:rsidRDefault="00557453">
      <w:pPr>
        <w:rPr>
          <w:b/>
          <w:bCs/>
          <w:sz w:val="28"/>
          <w:szCs w:val="28"/>
        </w:rPr>
      </w:pPr>
      <w:bookmarkStart w:id="1" w:name="_unb4rtvea6dw" w:colFirst="0" w:colLast="0"/>
      <w:bookmarkEnd w:id="1"/>
      <w:r w:rsidRPr="00CB152D">
        <w:br w:type="page"/>
      </w:r>
    </w:p>
    <w:sdt>
      <w:sdtPr>
        <w:rPr>
          <w:rFonts w:ascii="Times New Roman" w:eastAsia="Times New Roman" w:hAnsi="Times New Roman" w:cs="Times New Roman"/>
          <w:color w:val="auto"/>
          <w:sz w:val="24"/>
          <w:szCs w:val="24"/>
          <w:lang w:val="en-GB"/>
        </w:rPr>
        <w:id w:val="1575708809"/>
        <w:docPartObj>
          <w:docPartGallery w:val="Table of Contents"/>
          <w:docPartUnique/>
        </w:docPartObj>
      </w:sdtPr>
      <w:sdtEndPr>
        <w:rPr>
          <w:b/>
          <w:bCs/>
          <w:noProof/>
        </w:rPr>
      </w:sdtEndPr>
      <w:sdtContent>
        <w:p w14:paraId="2755905E" w14:textId="79CFAB93" w:rsidR="00557453" w:rsidRPr="00CB152D" w:rsidRDefault="00557453" w:rsidP="00557453">
          <w:pPr>
            <w:pStyle w:val="TOCHeading"/>
            <w:spacing w:line="480" w:lineRule="auto"/>
            <w:jc w:val="center"/>
            <w:rPr>
              <w:rFonts w:ascii="Times New Roman" w:hAnsi="Times New Roman" w:cs="Times New Roman"/>
              <w:b/>
              <w:bCs/>
              <w:color w:val="000000" w:themeColor="text1"/>
              <w:sz w:val="28"/>
              <w:szCs w:val="28"/>
              <w:lang w:val="en-GB"/>
            </w:rPr>
          </w:pPr>
          <w:r w:rsidRPr="00CB152D">
            <w:rPr>
              <w:rFonts w:ascii="Times New Roman" w:hAnsi="Times New Roman" w:cs="Times New Roman"/>
              <w:b/>
              <w:bCs/>
              <w:color w:val="000000" w:themeColor="text1"/>
              <w:sz w:val="28"/>
              <w:szCs w:val="28"/>
              <w:lang w:val="en-GB"/>
            </w:rPr>
            <w:t>Table of Contents</w:t>
          </w:r>
        </w:p>
        <w:p w14:paraId="2A696488" w14:textId="7A5A2E8B" w:rsidR="0063036E" w:rsidRDefault="00557453">
          <w:pPr>
            <w:pStyle w:val="TOC1"/>
            <w:tabs>
              <w:tab w:val="right" w:leader="dot" w:pos="9350"/>
            </w:tabs>
            <w:rPr>
              <w:rFonts w:asciiTheme="minorHAnsi" w:eastAsiaTheme="minorEastAsia" w:hAnsiTheme="minorHAnsi" w:cstheme="minorBidi"/>
              <w:noProof/>
              <w:kern w:val="2"/>
              <w:lang w:val="en-US"/>
              <w14:ligatures w14:val="standardContextual"/>
            </w:rPr>
          </w:pPr>
          <w:r w:rsidRPr="00CB152D">
            <w:fldChar w:fldCharType="begin"/>
          </w:r>
          <w:r w:rsidRPr="00CB152D">
            <w:instrText xml:space="preserve"> TOC \o "1-3" \h \z \u </w:instrText>
          </w:r>
          <w:r w:rsidRPr="00CB152D">
            <w:fldChar w:fldCharType="separate"/>
          </w:r>
          <w:hyperlink w:anchor="_Toc234415982" w:history="1">
            <w:r w:rsidR="0063036E" w:rsidRPr="0040067F">
              <w:rPr>
                <w:rStyle w:val="Hyperlink"/>
                <w:noProof/>
              </w:rPr>
              <w:t>Introduction</w:t>
            </w:r>
            <w:r w:rsidR="0063036E">
              <w:rPr>
                <w:noProof/>
                <w:webHidden/>
              </w:rPr>
              <w:tab/>
            </w:r>
            <w:r w:rsidR="0063036E">
              <w:rPr>
                <w:noProof/>
                <w:webHidden/>
              </w:rPr>
              <w:fldChar w:fldCharType="begin"/>
            </w:r>
            <w:r w:rsidR="0063036E">
              <w:rPr>
                <w:noProof/>
                <w:webHidden/>
              </w:rPr>
              <w:instrText xml:space="preserve"> PAGEREF _Toc234415982 \h </w:instrText>
            </w:r>
            <w:r w:rsidR="0063036E">
              <w:rPr>
                <w:noProof/>
                <w:webHidden/>
              </w:rPr>
            </w:r>
            <w:r w:rsidR="0063036E">
              <w:rPr>
                <w:noProof/>
                <w:webHidden/>
              </w:rPr>
              <w:fldChar w:fldCharType="separate"/>
            </w:r>
            <w:r w:rsidR="0063036E">
              <w:rPr>
                <w:noProof/>
                <w:webHidden/>
              </w:rPr>
              <w:t>3</w:t>
            </w:r>
            <w:r w:rsidR="0063036E">
              <w:rPr>
                <w:noProof/>
                <w:webHidden/>
              </w:rPr>
              <w:fldChar w:fldCharType="end"/>
            </w:r>
          </w:hyperlink>
        </w:p>
        <w:p w14:paraId="2842826F" w14:textId="6F918AAB" w:rsidR="0063036E" w:rsidRDefault="0063036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4415983" w:history="1">
            <w:r w:rsidRPr="0040067F">
              <w:rPr>
                <w:rStyle w:val="Hyperlink"/>
                <w:noProof/>
              </w:rPr>
              <w:t>HR Functions</w:t>
            </w:r>
            <w:r>
              <w:rPr>
                <w:noProof/>
                <w:webHidden/>
              </w:rPr>
              <w:tab/>
            </w:r>
            <w:r>
              <w:rPr>
                <w:noProof/>
                <w:webHidden/>
              </w:rPr>
              <w:fldChar w:fldCharType="begin"/>
            </w:r>
            <w:r>
              <w:rPr>
                <w:noProof/>
                <w:webHidden/>
              </w:rPr>
              <w:instrText xml:space="preserve"> PAGEREF _Toc234415983 \h </w:instrText>
            </w:r>
            <w:r>
              <w:rPr>
                <w:noProof/>
                <w:webHidden/>
              </w:rPr>
            </w:r>
            <w:r>
              <w:rPr>
                <w:noProof/>
                <w:webHidden/>
              </w:rPr>
              <w:fldChar w:fldCharType="separate"/>
            </w:r>
            <w:r>
              <w:rPr>
                <w:noProof/>
                <w:webHidden/>
              </w:rPr>
              <w:t>3</w:t>
            </w:r>
            <w:r>
              <w:rPr>
                <w:noProof/>
                <w:webHidden/>
              </w:rPr>
              <w:fldChar w:fldCharType="end"/>
            </w:r>
          </w:hyperlink>
        </w:p>
        <w:p w14:paraId="1A92ABAD" w14:textId="36A9B4A8" w:rsidR="0063036E" w:rsidRDefault="0063036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4415984" w:history="1">
            <w:r w:rsidRPr="0040067F">
              <w:rPr>
                <w:rStyle w:val="Hyperlink"/>
                <w:noProof/>
              </w:rPr>
              <w:t>Report Structure</w:t>
            </w:r>
            <w:r>
              <w:rPr>
                <w:noProof/>
                <w:webHidden/>
              </w:rPr>
              <w:tab/>
            </w:r>
            <w:r>
              <w:rPr>
                <w:noProof/>
                <w:webHidden/>
              </w:rPr>
              <w:fldChar w:fldCharType="begin"/>
            </w:r>
            <w:r>
              <w:rPr>
                <w:noProof/>
                <w:webHidden/>
              </w:rPr>
              <w:instrText xml:space="preserve"> PAGEREF _Toc234415984 \h </w:instrText>
            </w:r>
            <w:r>
              <w:rPr>
                <w:noProof/>
                <w:webHidden/>
              </w:rPr>
            </w:r>
            <w:r>
              <w:rPr>
                <w:noProof/>
                <w:webHidden/>
              </w:rPr>
              <w:fldChar w:fldCharType="separate"/>
            </w:r>
            <w:r>
              <w:rPr>
                <w:noProof/>
                <w:webHidden/>
              </w:rPr>
              <w:t>4</w:t>
            </w:r>
            <w:r>
              <w:rPr>
                <w:noProof/>
                <w:webHidden/>
              </w:rPr>
              <w:fldChar w:fldCharType="end"/>
            </w:r>
          </w:hyperlink>
        </w:p>
        <w:p w14:paraId="07D0CD0A" w14:textId="1EE7D478" w:rsidR="0063036E" w:rsidRDefault="0063036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415985" w:history="1">
            <w:r w:rsidRPr="0040067F">
              <w:rPr>
                <w:rStyle w:val="Hyperlink"/>
                <w:noProof/>
              </w:rPr>
              <w:t>Internal and External Environment</w:t>
            </w:r>
            <w:r>
              <w:rPr>
                <w:noProof/>
                <w:webHidden/>
              </w:rPr>
              <w:tab/>
            </w:r>
            <w:r>
              <w:rPr>
                <w:noProof/>
                <w:webHidden/>
              </w:rPr>
              <w:fldChar w:fldCharType="begin"/>
            </w:r>
            <w:r>
              <w:rPr>
                <w:noProof/>
                <w:webHidden/>
              </w:rPr>
              <w:instrText xml:space="preserve"> PAGEREF _Toc234415985 \h </w:instrText>
            </w:r>
            <w:r>
              <w:rPr>
                <w:noProof/>
                <w:webHidden/>
              </w:rPr>
            </w:r>
            <w:r>
              <w:rPr>
                <w:noProof/>
                <w:webHidden/>
              </w:rPr>
              <w:fldChar w:fldCharType="separate"/>
            </w:r>
            <w:r>
              <w:rPr>
                <w:noProof/>
                <w:webHidden/>
              </w:rPr>
              <w:t>5</w:t>
            </w:r>
            <w:r>
              <w:rPr>
                <w:noProof/>
                <w:webHidden/>
              </w:rPr>
              <w:fldChar w:fldCharType="end"/>
            </w:r>
          </w:hyperlink>
        </w:p>
        <w:p w14:paraId="7056AD28" w14:textId="1D9B49FA" w:rsidR="0063036E" w:rsidRDefault="0063036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4415986" w:history="1">
            <w:r w:rsidRPr="0040067F">
              <w:rPr>
                <w:rStyle w:val="Hyperlink"/>
                <w:noProof/>
              </w:rPr>
              <w:t>Business Environment Model</w:t>
            </w:r>
            <w:r>
              <w:rPr>
                <w:noProof/>
                <w:webHidden/>
              </w:rPr>
              <w:tab/>
            </w:r>
            <w:r>
              <w:rPr>
                <w:noProof/>
                <w:webHidden/>
              </w:rPr>
              <w:fldChar w:fldCharType="begin"/>
            </w:r>
            <w:r>
              <w:rPr>
                <w:noProof/>
                <w:webHidden/>
              </w:rPr>
              <w:instrText xml:space="preserve"> PAGEREF _Toc234415986 \h </w:instrText>
            </w:r>
            <w:r>
              <w:rPr>
                <w:noProof/>
                <w:webHidden/>
              </w:rPr>
            </w:r>
            <w:r>
              <w:rPr>
                <w:noProof/>
                <w:webHidden/>
              </w:rPr>
              <w:fldChar w:fldCharType="separate"/>
            </w:r>
            <w:r>
              <w:rPr>
                <w:noProof/>
                <w:webHidden/>
              </w:rPr>
              <w:t>5</w:t>
            </w:r>
            <w:r>
              <w:rPr>
                <w:noProof/>
                <w:webHidden/>
              </w:rPr>
              <w:fldChar w:fldCharType="end"/>
            </w:r>
          </w:hyperlink>
        </w:p>
        <w:p w14:paraId="483DBE08" w14:textId="4B8F4F10" w:rsidR="0063036E" w:rsidRDefault="0063036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4415987" w:history="1">
            <w:r w:rsidRPr="0040067F">
              <w:rPr>
                <w:rStyle w:val="Hyperlink"/>
                <w:noProof/>
              </w:rPr>
              <w:t>Link to HR Functions</w:t>
            </w:r>
            <w:r>
              <w:rPr>
                <w:noProof/>
                <w:webHidden/>
              </w:rPr>
              <w:tab/>
            </w:r>
            <w:r>
              <w:rPr>
                <w:noProof/>
                <w:webHidden/>
              </w:rPr>
              <w:fldChar w:fldCharType="begin"/>
            </w:r>
            <w:r>
              <w:rPr>
                <w:noProof/>
                <w:webHidden/>
              </w:rPr>
              <w:instrText xml:space="preserve"> PAGEREF _Toc234415987 \h </w:instrText>
            </w:r>
            <w:r>
              <w:rPr>
                <w:noProof/>
                <w:webHidden/>
              </w:rPr>
            </w:r>
            <w:r>
              <w:rPr>
                <w:noProof/>
                <w:webHidden/>
              </w:rPr>
              <w:fldChar w:fldCharType="separate"/>
            </w:r>
            <w:r>
              <w:rPr>
                <w:noProof/>
                <w:webHidden/>
              </w:rPr>
              <w:t>6</w:t>
            </w:r>
            <w:r>
              <w:rPr>
                <w:noProof/>
                <w:webHidden/>
              </w:rPr>
              <w:fldChar w:fldCharType="end"/>
            </w:r>
          </w:hyperlink>
        </w:p>
        <w:p w14:paraId="03B02555" w14:textId="451E1FA0" w:rsidR="0063036E" w:rsidRDefault="0063036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415988" w:history="1">
            <w:r w:rsidRPr="0040067F">
              <w:rPr>
                <w:rStyle w:val="Hyperlink"/>
                <w:noProof/>
              </w:rPr>
              <w:t>Organisation Application</w:t>
            </w:r>
            <w:r>
              <w:rPr>
                <w:noProof/>
                <w:webHidden/>
              </w:rPr>
              <w:tab/>
            </w:r>
            <w:r>
              <w:rPr>
                <w:noProof/>
                <w:webHidden/>
              </w:rPr>
              <w:fldChar w:fldCharType="begin"/>
            </w:r>
            <w:r>
              <w:rPr>
                <w:noProof/>
                <w:webHidden/>
              </w:rPr>
              <w:instrText xml:space="preserve"> PAGEREF _Toc234415988 \h </w:instrText>
            </w:r>
            <w:r>
              <w:rPr>
                <w:noProof/>
                <w:webHidden/>
              </w:rPr>
            </w:r>
            <w:r>
              <w:rPr>
                <w:noProof/>
                <w:webHidden/>
              </w:rPr>
              <w:fldChar w:fldCharType="separate"/>
            </w:r>
            <w:r>
              <w:rPr>
                <w:noProof/>
                <w:webHidden/>
              </w:rPr>
              <w:t>8</w:t>
            </w:r>
            <w:r>
              <w:rPr>
                <w:noProof/>
                <w:webHidden/>
              </w:rPr>
              <w:fldChar w:fldCharType="end"/>
            </w:r>
          </w:hyperlink>
        </w:p>
        <w:p w14:paraId="1794DAFD" w14:textId="0FE40520" w:rsidR="0063036E" w:rsidRDefault="0063036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4415989" w:history="1">
            <w:r w:rsidRPr="0040067F">
              <w:rPr>
                <w:rStyle w:val="Hyperlink"/>
                <w:noProof/>
              </w:rPr>
              <w:t>Organisation Introduction</w:t>
            </w:r>
            <w:r>
              <w:rPr>
                <w:noProof/>
                <w:webHidden/>
              </w:rPr>
              <w:tab/>
            </w:r>
            <w:r>
              <w:rPr>
                <w:noProof/>
                <w:webHidden/>
              </w:rPr>
              <w:fldChar w:fldCharType="begin"/>
            </w:r>
            <w:r>
              <w:rPr>
                <w:noProof/>
                <w:webHidden/>
              </w:rPr>
              <w:instrText xml:space="preserve"> PAGEREF _Toc234415989 \h </w:instrText>
            </w:r>
            <w:r>
              <w:rPr>
                <w:noProof/>
                <w:webHidden/>
              </w:rPr>
            </w:r>
            <w:r>
              <w:rPr>
                <w:noProof/>
                <w:webHidden/>
              </w:rPr>
              <w:fldChar w:fldCharType="separate"/>
            </w:r>
            <w:r>
              <w:rPr>
                <w:noProof/>
                <w:webHidden/>
              </w:rPr>
              <w:t>8</w:t>
            </w:r>
            <w:r>
              <w:rPr>
                <w:noProof/>
                <w:webHidden/>
              </w:rPr>
              <w:fldChar w:fldCharType="end"/>
            </w:r>
          </w:hyperlink>
        </w:p>
        <w:p w14:paraId="44A1DCB9" w14:textId="144CBAA6" w:rsidR="0063036E" w:rsidRDefault="0063036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4415990" w:history="1">
            <w:r w:rsidRPr="0040067F">
              <w:rPr>
                <w:rStyle w:val="Hyperlink"/>
                <w:noProof/>
              </w:rPr>
              <w:t>HR Practices</w:t>
            </w:r>
            <w:r>
              <w:rPr>
                <w:noProof/>
                <w:webHidden/>
              </w:rPr>
              <w:tab/>
            </w:r>
            <w:r>
              <w:rPr>
                <w:noProof/>
                <w:webHidden/>
              </w:rPr>
              <w:fldChar w:fldCharType="begin"/>
            </w:r>
            <w:r>
              <w:rPr>
                <w:noProof/>
                <w:webHidden/>
              </w:rPr>
              <w:instrText xml:space="preserve"> PAGEREF _Toc234415990 \h </w:instrText>
            </w:r>
            <w:r>
              <w:rPr>
                <w:noProof/>
                <w:webHidden/>
              </w:rPr>
            </w:r>
            <w:r>
              <w:rPr>
                <w:noProof/>
                <w:webHidden/>
              </w:rPr>
              <w:fldChar w:fldCharType="separate"/>
            </w:r>
            <w:r>
              <w:rPr>
                <w:noProof/>
                <w:webHidden/>
              </w:rPr>
              <w:t>8</w:t>
            </w:r>
            <w:r>
              <w:rPr>
                <w:noProof/>
                <w:webHidden/>
              </w:rPr>
              <w:fldChar w:fldCharType="end"/>
            </w:r>
          </w:hyperlink>
        </w:p>
        <w:p w14:paraId="109D839F" w14:textId="6866CD7D" w:rsidR="0063036E" w:rsidRDefault="0063036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415991" w:history="1">
            <w:r w:rsidRPr="0040067F">
              <w:rPr>
                <w:rStyle w:val="Hyperlink"/>
                <w:noProof/>
              </w:rPr>
              <w:t>Application of Model</w:t>
            </w:r>
            <w:r>
              <w:rPr>
                <w:noProof/>
                <w:webHidden/>
              </w:rPr>
              <w:tab/>
            </w:r>
            <w:r>
              <w:rPr>
                <w:noProof/>
                <w:webHidden/>
              </w:rPr>
              <w:fldChar w:fldCharType="begin"/>
            </w:r>
            <w:r>
              <w:rPr>
                <w:noProof/>
                <w:webHidden/>
              </w:rPr>
              <w:instrText xml:space="preserve"> PAGEREF _Toc234415991 \h </w:instrText>
            </w:r>
            <w:r>
              <w:rPr>
                <w:noProof/>
                <w:webHidden/>
              </w:rPr>
            </w:r>
            <w:r>
              <w:rPr>
                <w:noProof/>
                <w:webHidden/>
              </w:rPr>
              <w:fldChar w:fldCharType="separate"/>
            </w:r>
            <w:r>
              <w:rPr>
                <w:noProof/>
                <w:webHidden/>
              </w:rPr>
              <w:t>10</w:t>
            </w:r>
            <w:r>
              <w:rPr>
                <w:noProof/>
                <w:webHidden/>
              </w:rPr>
              <w:fldChar w:fldCharType="end"/>
            </w:r>
          </w:hyperlink>
        </w:p>
        <w:p w14:paraId="05CF1925" w14:textId="7994BE33" w:rsidR="0063036E" w:rsidRDefault="0063036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4415992" w:history="1">
            <w:r w:rsidRPr="0040067F">
              <w:rPr>
                <w:rStyle w:val="Hyperlink"/>
                <w:noProof/>
              </w:rPr>
              <w:t>Business Environment Model’s Impact on Organisation</w:t>
            </w:r>
            <w:r>
              <w:rPr>
                <w:noProof/>
                <w:webHidden/>
              </w:rPr>
              <w:tab/>
            </w:r>
            <w:r>
              <w:rPr>
                <w:noProof/>
                <w:webHidden/>
              </w:rPr>
              <w:fldChar w:fldCharType="begin"/>
            </w:r>
            <w:r>
              <w:rPr>
                <w:noProof/>
                <w:webHidden/>
              </w:rPr>
              <w:instrText xml:space="preserve"> PAGEREF _Toc234415992 \h </w:instrText>
            </w:r>
            <w:r>
              <w:rPr>
                <w:noProof/>
                <w:webHidden/>
              </w:rPr>
            </w:r>
            <w:r>
              <w:rPr>
                <w:noProof/>
                <w:webHidden/>
              </w:rPr>
              <w:fldChar w:fldCharType="separate"/>
            </w:r>
            <w:r>
              <w:rPr>
                <w:noProof/>
                <w:webHidden/>
              </w:rPr>
              <w:t>10</w:t>
            </w:r>
            <w:r>
              <w:rPr>
                <w:noProof/>
                <w:webHidden/>
              </w:rPr>
              <w:fldChar w:fldCharType="end"/>
            </w:r>
          </w:hyperlink>
        </w:p>
        <w:p w14:paraId="750464A0" w14:textId="08F8C64E" w:rsidR="0063036E" w:rsidRDefault="0063036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4415993" w:history="1">
            <w:r w:rsidRPr="0040067F">
              <w:rPr>
                <w:rStyle w:val="Hyperlink"/>
                <w:noProof/>
              </w:rPr>
              <w:t>Country Differences</w:t>
            </w:r>
            <w:r>
              <w:rPr>
                <w:noProof/>
                <w:webHidden/>
              </w:rPr>
              <w:tab/>
            </w:r>
            <w:r>
              <w:rPr>
                <w:noProof/>
                <w:webHidden/>
              </w:rPr>
              <w:fldChar w:fldCharType="begin"/>
            </w:r>
            <w:r>
              <w:rPr>
                <w:noProof/>
                <w:webHidden/>
              </w:rPr>
              <w:instrText xml:space="preserve"> PAGEREF _Toc234415993 \h </w:instrText>
            </w:r>
            <w:r>
              <w:rPr>
                <w:noProof/>
                <w:webHidden/>
              </w:rPr>
            </w:r>
            <w:r>
              <w:rPr>
                <w:noProof/>
                <w:webHidden/>
              </w:rPr>
              <w:fldChar w:fldCharType="separate"/>
            </w:r>
            <w:r>
              <w:rPr>
                <w:noProof/>
                <w:webHidden/>
              </w:rPr>
              <w:t>13</w:t>
            </w:r>
            <w:r>
              <w:rPr>
                <w:noProof/>
                <w:webHidden/>
              </w:rPr>
              <w:fldChar w:fldCharType="end"/>
            </w:r>
          </w:hyperlink>
        </w:p>
        <w:p w14:paraId="44953334" w14:textId="7FEB195D" w:rsidR="0063036E" w:rsidRDefault="0063036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415994" w:history="1">
            <w:r w:rsidRPr="0040067F">
              <w:rPr>
                <w:rStyle w:val="Hyperlink"/>
                <w:noProof/>
              </w:rPr>
              <w:t>Conclusion</w:t>
            </w:r>
            <w:r>
              <w:rPr>
                <w:noProof/>
                <w:webHidden/>
              </w:rPr>
              <w:tab/>
            </w:r>
            <w:r>
              <w:rPr>
                <w:noProof/>
                <w:webHidden/>
              </w:rPr>
              <w:fldChar w:fldCharType="begin"/>
            </w:r>
            <w:r>
              <w:rPr>
                <w:noProof/>
                <w:webHidden/>
              </w:rPr>
              <w:instrText xml:space="preserve"> PAGEREF _Toc234415994 \h </w:instrText>
            </w:r>
            <w:r>
              <w:rPr>
                <w:noProof/>
                <w:webHidden/>
              </w:rPr>
            </w:r>
            <w:r>
              <w:rPr>
                <w:noProof/>
                <w:webHidden/>
              </w:rPr>
              <w:fldChar w:fldCharType="separate"/>
            </w:r>
            <w:r>
              <w:rPr>
                <w:noProof/>
                <w:webHidden/>
              </w:rPr>
              <w:t>15</w:t>
            </w:r>
            <w:r>
              <w:rPr>
                <w:noProof/>
                <w:webHidden/>
              </w:rPr>
              <w:fldChar w:fldCharType="end"/>
            </w:r>
          </w:hyperlink>
        </w:p>
        <w:p w14:paraId="2ADA2D14" w14:textId="18F4ACF1" w:rsidR="0063036E" w:rsidRDefault="0063036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4415995" w:history="1">
            <w:r w:rsidRPr="0040067F">
              <w:rPr>
                <w:rStyle w:val="Hyperlink"/>
                <w:noProof/>
              </w:rPr>
              <w:t>Summary</w:t>
            </w:r>
            <w:r>
              <w:rPr>
                <w:noProof/>
                <w:webHidden/>
              </w:rPr>
              <w:tab/>
            </w:r>
            <w:r>
              <w:rPr>
                <w:noProof/>
                <w:webHidden/>
              </w:rPr>
              <w:fldChar w:fldCharType="begin"/>
            </w:r>
            <w:r>
              <w:rPr>
                <w:noProof/>
                <w:webHidden/>
              </w:rPr>
              <w:instrText xml:space="preserve"> PAGEREF _Toc234415995 \h </w:instrText>
            </w:r>
            <w:r>
              <w:rPr>
                <w:noProof/>
                <w:webHidden/>
              </w:rPr>
            </w:r>
            <w:r>
              <w:rPr>
                <w:noProof/>
                <w:webHidden/>
              </w:rPr>
              <w:fldChar w:fldCharType="separate"/>
            </w:r>
            <w:r>
              <w:rPr>
                <w:noProof/>
                <w:webHidden/>
              </w:rPr>
              <w:t>15</w:t>
            </w:r>
            <w:r>
              <w:rPr>
                <w:noProof/>
                <w:webHidden/>
              </w:rPr>
              <w:fldChar w:fldCharType="end"/>
            </w:r>
          </w:hyperlink>
        </w:p>
        <w:p w14:paraId="0F003448" w14:textId="4C0EBE62" w:rsidR="0063036E" w:rsidRDefault="0063036E">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4415996" w:history="1">
            <w:r w:rsidRPr="0040067F">
              <w:rPr>
                <w:rStyle w:val="Hyperlink"/>
                <w:noProof/>
              </w:rPr>
              <w:t>Future Implications</w:t>
            </w:r>
            <w:r>
              <w:rPr>
                <w:noProof/>
                <w:webHidden/>
              </w:rPr>
              <w:tab/>
            </w:r>
            <w:r>
              <w:rPr>
                <w:noProof/>
                <w:webHidden/>
              </w:rPr>
              <w:fldChar w:fldCharType="begin"/>
            </w:r>
            <w:r>
              <w:rPr>
                <w:noProof/>
                <w:webHidden/>
              </w:rPr>
              <w:instrText xml:space="preserve"> PAGEREF _Toc234415996 \h </w:instrText>
            </w:r>
            <w:r>
              <w:rPr>
                <w:noProof/>
                <w:webHidden/>
              </w:rPr>
            </w:r>
            <w:r>
              <w:rPr>
                <w:noProof/>
                <w:webHidden/>
              </w:rPr>
              <w:fldChar w:fldCharType="separate"/>
            </w:r>
            <w:r>
              <w:rPr>
                <w:noProof/>
                <w:webHidden/>
              </w:rPr>
              <w:t>15</w:t>
            </w:r>
            <w:r>
              <w:rPr>
                <w:noProof/>
                <w:webHidden/>
              </w:rPr>
              <w:fldChar w:fldCharType="end"/>
            </w:r>
          </w:hyperlink>
        </w:p>
        <w:p w14:paraId="15E263BC" w14:textId="686A1B68" w:rsidR="0063036E" w:rsidRDefault="0063036E">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4415997" w:history="1">
            <w:r w:rsidRPr="0040067F">
              <w:rPr>
                <w:rStyle w:val="Hyperlink"/>
                <w:noProof/>
              </w:rPr>
              <w:t>References</w:t>
            </w:r>
            <w:r>
              <w:rPr>
                <w:noProof/>
                <w:webHidden/>
              </w:rPr>
              <w:tab/>
            </w:r>
            <w:r>
              <w:rPr>
                <w:noProof/>
                <w:webHidden/>
              </w:rPr>
              <w:fldChar w:fldCharType="begin"/>
            </w:r>
            <w:r>
              <w:rPr>
                <w:noProof/>
                <w:webHidden/>
              </w:rPr>
              <w:instrText xml:space="preserve"> PAGEREF _Toc234415997 \h </w:instrText>
            </w:r>
            <w:r>
              <w:rPr>
                <w:noProof/>
                <w:webHidden/>
              </w:rPr>
            </w:r>
            <w:r>
              <w:rPr>
                <w:noProof/>
                <w:webHidden/>
              </w:rPr>
              <w:fldChar w:fldCharType="separate"/>
            </w:r>
            <w:r>
              <w:rPr>
                <w:noProof/>
                <w:webHidden/>
              </w:rPr>
              <w:t>16</w:t>
            </w:r>
            <w:r>
              <w:rPr>
                <w:noProof/>
                <w:webHidden/>
              </w:rPr>
              <w:fldChar w:fldCharType="end"/>
            </w:r>
          </w:hyperlink>
        </w:p>
        <w:p w14:paraId="1890313B" w14:textId="2918D1E7" w:rsidR="00557453" w:rsidRPr="00CB152D" w:rsidRDefault="00557453">
          <w:r w:rsidRPr="00CB152D">
            <w:rPr>
              <w:b/>
              <w:bCs/>
              <w:noProof/>
            </w:rPr>
            <w:fldChar w:fldCharType="end"/>
          </w:r>
        </w:p>
      </w:sdtContent>
    </w:sdt>
    <w:p w14:paraId="4EBA244A" w14:textId="7B55B749" w:rsidR="00557453" w:rsidRPr="00CB152D" w:rsidRDefault="00557453">
      <w:pPr>
        <w:rPr>
          <w:b/>
          <w:bCs/>
          <w:sz w:val="28"/>
          <w:szCs w:val="28"/>
        </w:rPr>
      </w:pPr>
    </w:p>
    <w:p w14:paraId="3F7307B1" w14:textId="77777777" w:rsidR="00E133BD" w:rsidRPr="00CB152D" w:rsidRDefault="00E133BD">
      <w:pPr>
        <w:rPr>
          <w:b/>
          <w:bCs/>
          <w:sz w:val="28"/>
          <w:szCs w:val="28"/>
        </w:rPr>
      </w:pPr>
      <w:r w:rsidRPr="00CB152D">
        <w:br w:type="page"/>
      </w:r>
    </w:p>
    <w:p w14:paraId="427705F2" w14:textId="111721A9" w:rsidR="00E934DF" w:rsidRPr="00CB152D" w:rsidRDefault="00462972">
      <w:pPr>
        <w:pStyle w:val="Heading1"/>
      </w:pPr>
      <w:bookmarkStart w:id="2" w:name="_Toc234415982"/>
      <w:r w:rsidRPr="00CB152D">
        <w:lastRenderedPageBreak/>
        <w:t>Introduction</w:t>
      </w:r>
      <w:bookmarkEnd w:id="2"/>
    </w:p>
    <w:p w14:paraId="6B2BE622" w14:textId="77777777" w:rsidR="00E934DF" w:rsidRPr="00CB152D" w:rsidRDefault="00462972">
      <w:pPr>
        <w:jc w:val="center"/>
      </w:pPr>
      <w:r w:rsidRPr="00CB152D">
        <w:rPr>
          <w:noProof/>
        </w:rPr>
        <w:drawing>
          <wp:inline distT="114300" distB="114300" distL="114300" distR="114300" wp14:anchorId="71A3386E" wp14:editId="4FA9A36D">
            <wp:extent cx="3333750" cy="2085975"/>
            <wp:effectExtent l="0" t="0" r="0" b="952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334222" cy="2086270"/>
                    </a:xfrm>
                    <a:prstGeom prst="rect">
                      <a:avLst/>
                    </a:prstGeom>
                    <a:ln/>
                  </pic:spPr>
                </pic:pic>
              </a:graphicData>
            </a:graphic>
          </wp:inline>
        </w:drawing>
      </w:r>
    </w:p>
    <w:p w14:paraId="0E28A2A9" w14:textId="77777777" w:rsidR="00E934DF" w:rsidRPr="00CB152D" w:rsidRDefault="00462972">
      <w:pPr>
        <w:jc w:val="center"/>
        <w:rPr>
          <w:b/>
          <w:bCs/>
        </w:rPr>
      </w:pPr>
      <w:r w:rsidRPr="00CB152D">
        <w:rPr>
          <w:b/>
          <w:bCs/>
        </w:rPr>
        <w:t>Figure: Human Resource Management</w:t>
      </w:r>
    </w:p>
    <w:p w14:paraId="47F4EE0F" w14:textId="4363FE15" w:rsidR="00E934DF" w:rsidRPr="00CB152D" w:rsidRDefault="00462972">
      <w:pPr>
        <w:jc w:val="center"/>
        <w:rPr>
          <w:b/>
          <w:bCs/>
        </w:rPr>
      </w:pPr>
      <w:r w:rsidRPr="00CB152D">
        <w:rPr>
          <w:b/>
          <w:bCs/>
        </w:rPr>
        <w:t>Source:</w:t>
      </w:r>
      <w:r w:rsidR="000D22CE">
        <w:rPr>
          <w:b/>
          <w:bCs/>
        </w:rPr>
        <w:t xml:space="preserve"> (</w:t>
      </w:r>
      <w:proofErr w:type="spellStart"/>
      <w:r w:rsidR="000D22CE">
        <w:t>M</w:t>
      </w:r>
      <w:r w:rsidR="000D22CE" w:rsidRPr="00CB152D">
        <w:t>atchr</w:t>
      </w:r>
      <w:proofErr w:type="spellEnd"/>
      <w:r w:rsidR="000D22CE" w:rsidRPr="00CB152D">
        <w:t>, 2024</w:t>
      </w:r>
      <w:r w:rsidR="000D22CE">
        <w:rPr>
          <w:b/>
          <w:bCs/>
        </w:rPr>
        <w:t>)</w:t>
      </w:r>
      <w:r w:rsidR="008664A7" w:rsidRPr="00CB152D">
        <w:rPr>
          <w:b/>
          <w:bCs/>
        </w:rPr>
        <w:t xml:space="preserve"> </w:t>
      </w:r>
    </w:p>
    <w:p w14:paraId="1A5D85ED" w14:textId="77777777" w:rsidR="00E934DF" w:rsidRPr="00CB152D" w:rsidRDefault="00462972">
      <w:pPr>
        <w:pStyle w:val="Heading2"/>
      </w:pPr>
      <w:bookmarkStart w:id="3" w:name="_2rjckg1d5n5y" w:colFirst="0" w:colLast="0"/>
      <w:bookmarkStart w:id="4" w:name="_Toc234415983"/>
      <w:bookmarkEnd w:id="3"/>
      <w:r w:rsidRPr="00CB152D">
        <w:t>HR Functions</w:t>
      </w:r>
      <w:bookmarkEnd w:id="4"/>
      <w:r w:rsidRPr="00CB152D">
        <w:t xml:space="preserve"> </w:t>
      </w:r>
    </w:p>
    <w:p w14:paraId="10E78BB9" w14:textId="05183323" w:rsidR="00E934DF" w:rsidRPr="00CB152D" w:rsidRDefault="00462972">
      <w:r w:rsidRPr="00CB152D">
        <w:t>Human resource management professionals are focusing on managing their employees' recruitment</w:t>
      </w:r>
      <w:r w:rsidR="0063036E">
        <w:t>,</w:t>
      </w:r>
      <w:r w:rsidRPr="00CB152D">
        <w:t xml:space="preserve"> along with training and development, performance management, and employee relations. Managing those helps the business to meet its competitive goals within the market while enhancing </w:t>
      </w:r>
      <w:r w:rsidR="0063036E">
        <w:t>its</w:t>
      </w:r>
      <w:r w:rsidRPr="00CB152D">
        <w:t xml:space="preserve"> effectiveness within diverse businesses. Recruitment is essential within the business as this helps to meet the requirements of the employees, which helps to minimise employee turnover</w:t>
      </w:r>
      <w:r w:rsidR="000D22CE">
        <w:t xml:space="preserve"> (</w:t>
      </w:r>
      <w:proofErr w:type="spellStart"/>
      <w:r w:rsidR="000D22CE">
        <w:t>M</w:t>
      </w:r>
      <w:r w:rsidR="000D22CE" w:rsidRPr="00CB152D">
        <w:t>atchr</w:t>
      </w:r>
      <w:proofErr w:type="spellEnd"/>
      <w:r w:rsidR="000D22CE" w:rsidRPr="00CB152D">
        <w:t>, 2024</w:t>
      </w:r>
      <w:r w:rsidR="000D22CE">
        <w:t>).</w:t>
      </w:r>
      <w:r w:rsidRPr="00CB152D">
        <w:t xml:space="preserve"> Training and development are also essential as this helps employees to improve their working capabilities while enhancing their productivity and creativity levels. Performance management is also essential for personal and professional growth within the market while creating better opportunities within the competitive business market. Managing employee retention helps human resource professionals to build a positive working environment for their employees, which is also essential for managing cultural inclu</w:t>
      </w:r>
      <w:r w:rsidRPr="00CB152D">
        <w:t xml:space="preserve">sivity within the market. </w:t>
      </w:r>
    </w:p>
    <w:p w14:paraId="1DE7FBA5" w14:textId="77777777" w:rsidR="00E934DF" w:rsidRPr="00CB152D" w:rsidRDefault="00462972">
      <w:pPr>
        <w:pStyle w:val="Heading2"/>
      </w:pPr>
      <w:bookmarkStart w:id="5" w:name="_1qnm1li22n9q" w:colFirst="0" w:colLast="0"/>
      <w:bookmarkStart w:id="6" w:name="_Toc234415984"/>
      <w:bookmarkEnd w:id="5"/>
      <w:r w:rsidRPr="00CB152D">
        <w:lastRenderedPageBreak/>
        <w:t>Report Structure</w:t>
      </w:r>
      <w:bookmarkEnd w:id="6"/>
      <w:r w:rsidRPr="00CB152D">
        <w:t xml:space="preserve"> </w:t>
      </w:r>
    </w:p>
    <w:p w14:paraId="67ADAEB3" w14:textId="77777777" w:rsidR="00E934DF" w:rsidRPr="00CB152D" w:rsidRDefault="00462972">
      <w:r w:rsidRPr="00CB152D">
        <w:t xml:space="preserve">Analysing the business environment, a model will be utilised, such as Porter’s Five Forces. This will help to understand the usefulness of the model while connecting the model with the HR functions within the business. Afterwards, Tesco Plc will be chosen for analysing its overall human resource practices. Using the chosen model, the impact on the organisation will be discussed along with its influences in managing HR managers' effectiveness. After completing the part, a brief summary of the report will be </w:t>
      </w:r>
      <w:r w:rsidRPr="00CB152D">
        <w:t>highlighted while assessing the future implications of managers in global organisations.</w:t>
      </w:r>
    </w:p>
    <w:p w14:paraId="6EB9CC56" w14:textId="77777777" w:rsidR="00E133BD" w:rsidRPr="00CB152D" w:rsidRDefault="00E133BD">
      <w:bookmarkStart w:id="7" w:name="_m7rs9wh3fm9d" w:colFirst="0" w:colLast="0"/>
      <w:bookmarkStart w:id="8" w:name="_4t2rdplapr0o" w:colFirst="0" w:colLast="0"/>
      <w:bookmarkEnd w:id="7"/>
      <w:bookmarkEnd w:id="8"/>
      <w:r w:rsidRPr="00CB152D">
        <w:br w:type="page"/>
      </w:r>
    </w:p>
    <w:p w14:paraId="13B2532B" w14:textId="09F7490A" w:rsidR="00E934DF" w:rsidRPr="00CB152D" w:rsidRDefault="00462972" w:rsidP="00E133BD">
      <w:pPr>
        <w:pStyle w:val="Heading1"/>
      </w:pPr>
      <w:bookmarkStart w:id="9" w:name="_Toc234415985"/>
      <w:r w:rsidRPr="00CB152D">
        <w:lastRenderedPageBreak/>
        <w:t>Internal and External Environment</w:t>
      </w:r>
      <w:bookmarkEnd w:id="9"/>
      <w:r w:rsidRPr="00CB152D">
        <w:t xml:space="preserve"> </w:t>
      </w:r>
    </w:p>
    <w:p w14:paraId="3B2D5517" w14:textId="77777777" w:rsidR="00E934DF" w:rsidRPr="00CB152D" w:rsidRDefault="00462972">
      <w:pPr>
        <w:pStyle w:val="Heading2"/>
      </w:pPr>
      <w:bookmarkStart w:id="10" w:name="_2n0zya773suz" w:colFirst="0" w:colLast="0"/>
      <w:bookmarkStart w:id="11" w:name="_Toc234415986"/>
      <w:bookmarkEnd w:id="10"/>
      <w:r w:rsidRPr="00CB152D">
        <w:t>Business Environment Model</w:t>
      </w:r>
      <w:bookmarkEnd w:id="11"/>
      <w:r w:rsidRPr="00CB152D">
        <w:t xml:space="preserve"> </w:t>
      </w:r>
    </w:p>
    <w:p w14:paraId="55261D3C" w14:textId="77777777" w:rsidR="00E934DF" w:rsidRPr="00CB152D" w:rsidRDefault="00462972">
      <w:pPr>
        <w:jc w:val="center"/>
      </w:pPr>
      <w:r w:rsidRPr="00CB152D">
        <w:rPr>
          <w:noProof/>
        </w:rPr>
        <w:drawing>
          <wp:inline distT="114300" distB="114300" distL="114300" distR="114300" wp14:anchorId="536BA690" wp14:editId="63E1C5AA">
            <wp:extent cx="4198738" cy="2816609"/>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198738" cy="2816609"/>
                    </a:xfrm>
                    <a:prstGeom prst="rect">
                      <a:avLst/>
                    </a:prstGeom>
                    <a:ln/>
                  </pic:spPr>
                </pic:pic>
              </a:graphicData>
            </a:graphic>
          </wp:inline>
        </w:drawing>
      </w:r>
    </w:p>
    <w:p w14:paraId="323C6462" w14:textId="77777777" w:rsidR="00E934DF" w:rsidRPr="00CB152D" w:rsidRDefault="00462972">
      <w:pPr>
        <w:jc w:val="center"/>
        <w:rPr>
          <w:b/>
          <w:bCs/>
        </w:rPr>
      </w:pPr>
      <w:r w:rsidRPr="00CB152D">
        <w:rPr>
          <w:b/>
          <w:bCs/>
        </w:rPr>
        <w:t>Figure: Porter’s Five Forces</w:t>
      </w:r>
    </w:p>
    <w:p w14:paraId="51E3D86B" w14:textId="1E290DE2" w:rsidR="00E934DF" w:rsidRPr="00CB152D" w:rsidRDefault="00462972">
      <w:pPr>
        <w:jc w:val="center"/>
        <w:rPr>
          <w:b/>
          <w:bCs/>
        </w:rPr>
      </w:pPr>
      <w:r w:rsidRPr="00CB152D">
        <w:rPr>
          <w:b/>
          <w:bCs/>
        </w:rPr>
        <w:t>Source:</w:t>
      </w:r>
      <w:r w:rsidR="000D22CE">
        <w:rPr>
          <w:b/>
          <w:bCs/>
        </w:rPr>
        <w:t xml:space="preserve"> (</w:t>
      </w:r>
      <w:proofErr w:type="spellStart"/>
      <w:r w:rsidR="000D22CE">
        <w:rPr>
          <w:noProof/>
        </w:rPr>
        <w:t>T</w:t>
      </w:r>
      <w:r w:rsidR="000D22CE" w:rsidRPr="00CB152D">
        <w:rPr>
          <w:noProof/>
        </w:rPr>
        <w:t>heraise</w:t>
      </w:r>
      <w:proofErr w:type="spellEnd"/>
      <w:r w:rsidR="000D22CE" w:rsidRPr="00CB152D">
        <w:rPr>
          <w:noProof/>
        </w:rPr>
        <w:t>, 2024</w:t>
      </w:r>
      <w:r w:rsidR="000D22CE">
        <w:rPr>
          <w:noProof/>
        </w:rPr>
        <w:t>)</w:t>
      </w:r>
    </w:p>
    <w:p w14:paraId="2CF27264" w14:textId="77777777" w:rsidR="00E934DF" w:rsidRPr="00CB152D" w:rsidRDefault="00462972">
      <w:pPr>
        <w:rPr>
          <w:b/>
          <w:bCs/>
        </w:rPr>
      </w:pPr>
      <w:r w:rsidRPr="00CB152D">
        <w:rPr>
          <w:b/>
          <w:bCs/>
        </w:rPr>
        <w:t xml:space="preserve">Usefulness of Porter’s Five Forces </w:t>
      </w:r>
    </w:p>
    <w:p w14:paraId="6C1B20EB" w14:textId="76E27FF1" w:rsidR="00E934DF" w:rsidRPr="00CB152D" w:rsidRDefault="00462972">
      <w:r w:rsidRPr="00CB152D">
        <w:rPr>
          <w:b/>
          <w:bCs/>
          <w:i/>
          <w:iCs/>
        </w:rPr>
        <w:t xml:space="preserve">Competitive Rivalry: </w:t>
      </w:r>
      <w:r w:rsidRPr="00CB152D">
        <w:t>Assessing the competitive rivalry helps business entities to assess the market growth rate</w:t>
      </w:r>
      <w:r w:rsidR="0063036E">
        <w:t>,</w:t>
      </w:r>
      <w:r w:rsidRPr="00CB152D">
        <w:t xml:space="preserve"> along with the size of the competitors based on their existing products within the market</w:t>
      </w:r>
      <w:r w:rsidR="000D22CE">
        <w:t xml:space="preserve"> (</w:t>
      </w:r>
      <w:proofErr w:type="spellStart"/>
      <w:r w:rsidR="000D22CE">
        <w:rPr>
          <w:noProof/>
        </w:rPr>
        <w:t>T</w:t>
      </w:r>
      <w:r w:rsidR="000D22CE" w:rsidRPr="00CB152D">
        <w:rPr>
          <w:noProof/>
        </w:rPr>
        <w:t>heraise</w:t>
      </w:r>
      <w:proofErr w:type="spellEnd"/>
      <w:r w:rsidR="000D22CE" w:rsidRPr="00CB152D">
        <w:rPr>
          <w:noProof/>
        </w:rPr>
        <w:t>, 2024</w:t>
      </w:r>
      <w:r w:rsidR="000D22CE">
        <w:rPr>
          <w:noProof/>
        </w:rPr>
        <w:t>).</w:t>
      </w:r>
      <w:r w:rsidR="000D22CE">
        <w:t xml:space="preserve"> </w:t>
      </w:r>
      <w:r w:rsidRPr="00CB152D">
        <w:t xml:space="preserve">Focusing on this helps them to improve their customer loyalty while enhancing their innovative aspects.  </w:t>
      </w:r>
      <w:r w:rsidRPr="00CB152D">
        <w:rPr>
          <w:b/>
          <w:bCs/>
          <w:i/>
          <w:iCs/>
        </w:rPr>
        <w:t xml:space="preserve">  </w:t>
      </w:r>
    </w:p>
    <w:p w14:paraId="67CAD938" w14:textId="77777777" w:rsidR="00E934DF" w:rsidRPr="00CB152D" w:rsidRDefault="00462972">
      <w:pPr>
        <w:rPr>
          <w:b/>
          <w:bCs/>
          <w:i/>
          <w:iCs/>
        </w:rPr>
      </w:pPr>
      <w:r w:rsidRPr="00CB152D">
        <w:rPr>
          <w:b/>
          <w:bCs/>
          <w:i/>
          <w:iCs/>
        </w:rPr>
        <w:t xml:space="preserve">Threat of New Entrants: </w:t>
      </w:r>
      <w:r w:rsidRPr="00CB152D">
        <w:t>The concept of this stage highlights the chances of a new business entering the market of the existing business while assessing the governmental regulations and business capital (</w:t>
      </w:r>
      <w:proofErr w:type="spellStart"/>
      <w:r w:rsidRPr="00CB152D">
        <w:t>Ndzabukelwako</w:t>
      </w:r>
      <w:proofErr w:type="spellEnd"/>
      <w:r w:rsidRPr="00CB152D">
        <w:t xml:space="preserve"> et al., 2024). This helps the business entities to manage their pricing while reducing the chance of a new business giving competition to the existing business. </w:t>
      </w:r>
      <w:r w:rsidRPr="00CB152D">
        <w:rPr>
          <w:b/>
          <w:bCs/>
          <w:i/>
          <w:iCs/>
        </w:rPr>
        <w:t xml:space="preserve"> </w:t>
      </w:r>
    </w:p>
    <w:p w14:paraId="6BFC314D" w14:textId="259B30EC" w:rsidR="00E934DF" w:rsidRPr="00CB152D" w:rsidRDefault="00462972">
      <w:pPr>
        <w:rPr>
          <w:b/>
          <w:bCs/>
          <w:i/>
          <w:iCs/>
        </w:rPr>
      </w:pPr>
      <w:r w:rsidRPr="00CB152D">
        <w:rPr>
          <w:b/>
          <w:bCs/>
          <w:i/>
          <w:iCs/>
        </w:rPr>
        <w:t xml:space="preserve">Power of Suppliers: </w:t>
      </w:r>
      <w:r w:rsidRPr="00CB152D">
        <w:t xml:space="preserve">This stage helps to assess the power that suppliers have over the business, which is essential for understanding the availability of the resources that guide them to improve </w:t>
      </w:r>
      <w:r w:rsidRPr="00CB152D">
        <w:lastRenderedPageBreak/>
        <w:t>their business's uniqueness</w:t>
      </w:r>
      <w:r w:rsidR="000D22CE">
        <w:t xml:space="preserve"> (</w:t>
      </w:r>
      <w:proofErr w:type="spellStart"/>
      <w:r w:rsidR="000D22CE">
        <w:rPr>
          <w:noProof/>
        </w:rPr>
        <w:t>T</w:t>
      </w:r>
      <w:r w:rsidR="000D22CE" w:rsidRPr="00CB152D">
        <w:rPr>
          <w:noProof/>
        </w:rPr>
        <w:t>heraise</w:t>
      </w:r>
      <w:proofErr w:type="spellEnd"/>
      <w:r w:rsidR="000D22CE" w:rsidRPr="00CB152D">
        <w:rPr>
          <w:noProof/>
        </w:rPr>
        <w:t>, 2024</w:t>
      </w:r>
      <w:r w:rsidR="000D22CE">
        <w:rPr>
          <w:noProof/>
        </w:rPr>
        <w:t>).</w:t>
      </w:r>
      <w:r w:rsidR="000D22CE">
        <w:t xml:space="preserve"> </w:t>
      </w:r>
      <w:r w:rsidRPr="00CB152D">
        <w:t xml:space="preserve">This helps to improve the partnership within the market, creating strategic improvements. </w:t>
      </w:r>
    </w:p>
    <w:p w14:paraId="44FC4FC2" w14:textId="77777777" w:rsidR="00E934DF" w:rsidRPr="00CB152D" w:rsidRDefault="00462972">
      <w:r w:rsidRPr="00CB152D">
        <w:rPr>
          <w:b/>
          <w:bCs/>
          <w:i/>
          <w:iCs/>
        </w:rPr>
        <w:t xml:space="preserve">Power of Buyers: </w:t>
      </w:r>
      <w:r w:rsidRPr="00CB152D">
        <w:t xml:space="preserve">This stage is useful as a guide to assess the purchasing rate of the customers from the business, which makes their service quality better and more reliable for adapting their business. It is useful for managing profit margins while controlling their products and services, and maintaining uniqueness. </w:t>
      </w:r>
    </w:p>
    <w:p w14:paraId="1E8C97D3" w14:textId="77777777" w:rsidR="00E934DF" w:rsidRPr="00CB152D" w:rsidRDefault="00462972">
      <w:r w:rsidRPr="00CB152D">
        <w:rPr>
          <w:b/>
          <w:bCs/>
          <w:i/>
          <w:iCs/>
        </w:rPr>
        <w:t xml:space="preserve">Threat of Substitutes: </w:t>
      </w:r>
      <w:r w:rsidRPr="00CB152D">
        <w:t xml:space="preserve">This shows how customers are shifting their preferences from one business to another in order to fulfil their needs and demands (Baird et al., 2024). Focusing on this helps businesses to shape their operational perspectives to improve customer attraction, reducing the shifting rates. </w:t>
      </w:r>
    </w:p>
    <w:p w14:paraId="12A94509" w14:textId="77777777" w:rsidR="00E934DF" w:rsidRPr="00CB152D" w:rsidRDefault="00462972">
      <w:pPr>
        <w:rPr>
          <w:b/>
          <w:bCs/>
        </w:rPr>
      </w:pPr>
      <w:r w:rsidRPr="00CB152D">
        <w:rPr>
          <w:b/>
          <w:bCs/>
        </w:rPr>
        <w:t>Limitations of Porter’s Five Forces</w:t>
      </w:r>
    </w:p>
    <w:p w14:paraId="02CA1369" w14:textId="77777777" w:rsidR="00E934DF" w:rsidRPr="00CB152D" w:rsidRDefault="00462972">
      <w:r w:rsidRPr="00CB152D">
        <w:t>The model focuses on a single and fixed point, failing to understand the technological factors of the market, which creates a limitation for the model. The model focuses on adversarial competitiveness rather than growing strategic partnerships, which increases the difficulty for businesses to manage their industrial boundaries (Baird et al., 2024). Focusing on the external factors over the internal factors also creates a critical limitation for the businesses, making the implementation less effective at som</w:t>
      </w:r>
      <w:r w:rsidRPr="00CB152D">
        <w:t xml:space="preserve">e point. </w:t>
      </w:r>
    </w:p>
    <w:p w14:paraId="1D574BE8" w14:textId="77777777" w:rsidR="00E934DF" w:rsidRPr="00CB152D" w:rsidRDefault="00462972">
      <w:pPr>
        <w:pStyle w:val="Heading2"/>
      </w:pPr>
      <w:bookmarkStart w:id="12" w:name="_26ydnkh72c0n" w:colFirst="0" w:colLast="0"/>
      <w:bookmarkStart w:id="13" w:name="_Toc234415987"/>
      <w:bookmarkEnd w:id="12"/>
      <w:r w:rsidRPr="00CB152D">
        <w:t>Link to HR Functions</w:t>
      </w:r>
      <w:bookmarkEnd w:id="13"/>
      <w:r w:rsidRPr="00CB152D">
        <w:t xml:space="preserve"> </w:t>
      </w:r>
    </w:p>
    <w:p w14:paraId="2BFDCA89" w14:textId="77777777" w:rsidR="00EF7882" w:rsidRPr="00CB152D" w:rsidRDefault="00462972" w:rsidP="00EF7882">
      <w:r w:rsidRPr="00CB152D">
        <w:t xml:space="preserve">Utilisation of Porter’s Five Forces helps to assess the internal and external aspects related to HRM practices by focusing on the dynamic business market. This is reliable for actively reducing the employees' turnover rate through meeting their personal and professional needs and demands while building strategic relationships. HRM practices are also impactful for enhancing the adaptability of the competitive market while making the approach beneficial for employees. It can also be </w:t>
      </w:r>
      <w:r w:rsidRPr="00CB152D">
        <w:lastRenderedPageBreak/>
        <w:t>observed that human resource professionals are quite keen to adapt to managing organisational transformation based on the changing market, which reduces layoffs through enhancing relationships (</w:t>
      </w:r>
      <w:proofErr w:type="spellStart"/>
      <w:r w:rsidRPr="00CB152D">
        <w:t>Loredana</w:t>
      </w:r>
      <w:proofErr w:type="spellEnd"/>
      <w:r w:rsidRPr="00CB152D">
        <w:t>, 2024). Therefore, it can be said that managing those factors helps to improve the organisational culture along with the employees' satisfaction by focusing on the internal market. It is also useful for managing the social, political and legal factors, which are useful for enhancing financial profitability b</w:t>
      </w:r>
      <w:r w:rsidRPr="00CB152D">
        <w:t xml:space="preserve">ased on the external market. </w:t>
      </w:r>
      <w:bookmarkStart w:id="14" w:name="_q07btgi2h66v" w:colFirst="0" w:colLast="0"/>
      <w:bookmarkStart w:id="15" w:name="_cqad231p7e14" w:colFirst="0" w:colLast="0"/>
      <w:bookmarkEnd w:id="14"/>
      <w:bookmarkEnd w:id="15"/>
    </w:p>
    <w:p w14:paraId="06CE4358" w14:textId="77777777" w:rsidR="00EF7882" w:rsidRPr="00CB152D" w:rsidRDefault="00EF7882">
      <w:r w:rsidRPr="00CB152D">
        <w:br w:type="page"/>
      </w:r>
    </w:p>
    <w:p w14:paraId="296CD002" w14:textId="424FB48C" w:rsidR="00E934DF" w:rsidRPr="00CB152D" w:rsidRDefault="00462972" w:rsidP="00EF7882">
      <w:pPr>
        <w:pStyle w:val="Heading1"/>
      </w:pPr>
      <w:bookmarkStart w:id="16" w:name="_Toc234415988"/>
      <w:r w:rsidRPr="00CB152D">
        <w:lastRenderedPageBreak/>
        <w:t>Organisation Application</w:t>
      </w:r>
      <w:bookmarkEnd w:id="16"/>
      <w:r w:rsidRPr="00CB152D">
        <w:t xml:space="preserve"> </w:t>
      </w:r>
    </w:p>
    <w:p w14:paraId="4E74AE2C" w14:textId="77777777" w:rsidR="00E934DF" w:rsidRPr="00CB152D" w:rsidRDefault="00462972">
      <w:pPr>
        <w:jc w:val="center"/>
      </w:pPr>
      <w:r w:rsidRPr="00CB152D">
        <w:rPr>
          <w:noProof/>
        </w:rPr>
        <w:drawing>
          <wp:inline distT="114300" distB="114300" distL="114300" distR="114300" wp14:anchorId="6769056A" wp14:editId="5FCC060F">
            <wp:extent cx="3581400" cy="2257425"/>
            <wp:effectExtent l="0" t="0" r="0" b="952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581819" cy="2257689"/>
                    </a:xfrm>
                    <a:prstGeom prst="rect">
                      <a:avLst/>
                    </a:prstGeom>
                    <a:ln/>
                  </pic:spPr>
                </pic:pic>
              </a:graphicData>
            </a:graphic>
          </wp:inline>
        </w:drawing>
      </w:r>
    </w:p>
    <w:p w14:paraId="6D4AB8D4" w14:textId="77777777" w:rsidR="00E934DF" w:rsidRPr="00CB152D" w:rsidRDefault="00462972">
      <w:pPr>
        <w:jc w:val="center"/>
        <w:rPr>
          <w:b/>
          <w:bCs/>
        </w:rPr>
      </w:pPr>
      <w:r w:rsidRPr="00CB152D">
        <w:rPr>
          <w:b/>
          <w:bCs/>
        </w:rPr>
        <w:t>Figure: Tesco Plc</w:t>
      </w:r>
    </w:p>
    <w:p w14:paraId="66A19DF7" w14:textId="2DBF62FB" w:rsidR="00E934DF" w:rsidRPr="00CB152D" w:rsidRDefault="00462972">
      <w:pPr>
        <w:jc w:val="center"/>
        <w:rPr>
          <w:b/>
          <w:bCs/>
        </w:rPr>
      </w:pPr>
      <w:r w:rsidRPr="00CB152D">
        <w:rPr>
          <w:b/>
          <w:bCs/>
        </w:rPr>
        <w:t>Source:</w:t>
      </w:r>
      <w:r w:rsidR="000D22CE">
        <w:rPr>
          <w:b/>
          <w:bCs/>
        </w:rPr>
        <w:t xml:space="preserve"> (</w:t>
      </w:r>
      <w:r w:rsidR="000D22CE" w:rsidRPr="00CB152D">
        <w:rPr>
          <w:noProof/>
        </w:rPr>
        <w:t>Tesco Plc, 2026</w:t>
      </w:r>
      <w:r w:rsidR="000D22CE">
        <w:rPr>
          <w:noProof/>
        </w:rPr>
        <w:t>)</w:t>
      </w:r>
    </w:p>
    <w:p w14:paraId="6135FDCC" w14:textId="77777777" w:rsidR="00E934DF" w:rsidRPr="00CB152D" w:rsidRDefault="00462972">
      <w:pPr>
        <w:pStyle w:val="Heading2"/>
      </w:pPr>
      <w:bookmarkStart w:id="17" w:name="_5z4vqctl05ex" w:colFirst="0" w:colLast="0"/>
      <w:bookmarkStart w:id="18" w:name="_Toc234415989"/>
      <w:bookmarkEnd w:id="17"/>
      <w:r w:rsidRPr="00CB152D">
        <w:t>Organisation Introduction</w:t>
      </w:r>
      <w:bookmarkEnd w:id="18"/>
    </w:p>
    <w:p w14:paraId="6F56589E" w14:textId="172AB17F" w:rsidR="00E934DF" w:rsidRPr="00CB152D" w:rsidRDefault="00462972">
      <w:r w:rsidRPr="00CB152D">
        <w:t xml:space="preserve">Tesco Plc is one of the leading retail businesses globally, and its headquarters is in the UK and was established in 1919 by Jack Cohen. The business entity has more than 330000 employees who are responsible for managing their </w:t>
      </w:r>
      <w:r w:rsidR="00CD3343" w:rsidRPr="00CB152D">
        <w:t>day-to-day</w:t>
      </w:r>
      <w:r w:rsidRPr="00CB152D">
        <w:t xml:space="preserve"> </w:t>
      </w:r>
      <w:r w:rsidR="0063036E">
        <w:t>retail</w:t>
      </w:r>
      <w:r w:rsidRPr="00CB152D">
        <w:t xml:space="preserve"> operations, which is increasing their customers' satisfaction within the global market. Focusing on competitive services, the business is currently operating in 5 countries, and they have nearly 5040 stores that are operating to meet customers' needs and demands</w:t>
      </w:r>
      <w:r w:rsidR="000D22CE">
        <w:t xml:space="preserve"> (</w:t>
      </w:r>
      <w:r w:rsidR="000D22CE" w:rsidRPr="00CB152D">
        <w:rPr>
          <w:noProof/>
        </w:rPr>
        <w:t>Tesco Plc, 2026</w:t>
      </w:r>
      <w:r w:rsidR="000D22CE">
        <w:rPr>
          <w:noProof/>
        </w:rPr>
        <w:t>).</w:t>
      </w:r>
    </w:p>
    <w:p w14:paraId="5E92999C" w14:textId="77777777" w:rsidR="00E934DF" w:rsidRPr="00CB152D" w:rsidRDefault="00462972">
      <w:pPr>
        <w:pStyle w:val="Heading2"/>
      </w:pPr>
      <w:bookmarkStart w:id="19" w:name="_3q156frpfxnd" w:colFirst="0" w:colLast="0"/>
      <w:bookmarkStart w:id="20" w:name="_Toc234415990"/>
      <w:bookmarkEnd w:id="19"/>
      <w:r w:rsidRPr="00CB152D">
        <w:t>HR Practices</w:t>
      </w:r>
      <w:bookmarkEnd w:id="20"/>
      <w:r w:rsidRPr="00CB152D">
        <w:t xml:space="preserve"> </w:t>
      </w:r>
    </w:p>
    <w:p w14:paraId="391BEB63" w14:textId="70EB8A6F" w:rsidR="00E934DF" w:rsidRPr="00CB152D" w:rsidRDefault="00462972">
      <w:r w:rsidRPr="00CB152D">
        <w:rPr>
          <w:b/>
          <w:bCs/>
        </w:rPr>
        <w:t xml:space="preserve">Recruitment: </w:t>
      </w:r>
      <w:r w:rsidRPr="00CB152D">
        <w:t>Managing the recruitment, Tesco Plc is focused on using data analytics and forecasting to assess the need for staff in diverse locations. Focusing on this is leading them to provide job postings for candidates, and for this, they also utilise job and Skills platforms for tracking and assigning skilled candidates</w:t>
      </w:r>
      <w:r w:rsidR="000D22CE">
        <w:t xml:space="preserve"> (</w:t>
      </w:r>
      <w:r w:rsidR="000D22CE" w:rsidRPr="00CB152D">
        <w:rPr>
          <w:noProof/>
        </w:rPr>
        <w:t>Tesco Plc, 2023</w:t>
      </w:r>
      <w:r w:rsidR="000D22CE">
        <w:rPr>
          <w:noProof/>
        </w:rPr>
        <w:t>)</w:t>
      </w:r>
      <w:r w:rsidR="000D22CE">
        <w:t>.</w:t>
      </w:r>
    </w:p>
    <w:p w14:paraId="7F21F626" w14:textId="77777777" w:rsidR="00E934DF" w:rsidRPr="00CB152D" w:rsidRDefault="00462972">
      <w:pPr>
        <w:rPr>
          <w:b/>
          <w:bCs/>
        </w:rPr>
      </w:pPr>
      <w:r w:rsidRPr="00CB152D">
        <w:rPr>
          <w:b/>
          <w:bCs/>
        </w:rPr>
        <w:lastRenderedPageBreak/>
        <w:t xml:space="preserve">Training: </w:t>
      </w:r>
      <w:r w:rsidRPr="00CB152D">
        <w:t xml:space="preserve">The human resource professionals of Tesco Plc are critically focusing on managing their workforce planning through assessing the needs of its employees, that is helping them provide the necessary development training. They are focusing on data-driven training sessions based on localised aspects, which is helping them to manage localised market fulfilment.  </w:t>
      </w:r>
    </w:p>
    <w:p w14:paraId="54ED110E" w14:textId="156BBA8C" w:rsidR="00E934DF" w:rsidRPr="00CB152D" w:rsidRDefault="00462972">
      <w:r w:rsidRPr="00CB152D">
        <w:rPr>
          <w:b/>
          <w:bCs/>
        </w:rPr>
        <w:t xml:space="preserve">Performance Management: </w:t>
      </w:r>
      <w:r w:rsidRPr="00CB152D">
        <w:t>Managing the performance of the business entity involves using a circular framework, which is allowing the business to balance its financial metrics along with its targets. Analysing global customer feedback also allows for localised and personalised services by enhancing employee skills for improved performance</w:t>
      </w:r>
      <w:r w:rsidR="000D22CE">
        <w:t xml:space="preserve"> (</w:t>
      </w:r>
      <w:r w:rsidR="000D22CE" w:rsidRPr="00CB152D">
        <w:rPr>
          <w:noProof/>
        </w:rPr>
        <w:t>Tesco Plc, 2023</w:t>
      </w:r>
      <w:r w:rsidR="000D22CE">
        <w:rPr>
          <w:noProof/>
        </w:rPr>
        <w:t>).</w:t>
      </w:r>
    </w:p>
    <w:p w14:paraId="642C6218" w14:textId="77777777" w:rsidR="000248C5" w:rsidRPr="00CB152D" w:rsidRDefault="00462972">
      <w:r w:rsidRPr="00CB152D">
        <w:rPr>
          <w:b/>
          <w:bCs/>
        </w:rPr>
        <w:t xml:space="preserve">Employee Relations: </w:t>
      </w:r>
      <w:r w:rsidRPr="00CB152D">
        <w:t>Managing employee performance helps the business to foster deep union partnerships through its communications, and this makes their initiatives positive for employees by the Human Resource Practitioners. Adapting the bottom-up approach globally also helps to understand employees' viewpoints, which increases loyalty and commitment among employees.</w:t>
      </w:r>
    </w:p>
    <w:p w14:paraId="6B5CEE8F" w14:textId="77777777" w:rsidR="000248C5" w:rsidRPr="00CB152D" w:rsidRDefault="000248C5">
      <w:r w:rsidRPr="00CB152D">
        <w:br w:type="page"/>
      </w:r>
    </w:p>
    <w:p w14:paraId="6738C31B" w14:textId="77777777" w:rsidR="000248C5" w:rsidRPr="00CB152D" w:rsidRDefault="000248C5" w:rsidP="000248C5">
      <w:pPr>
        <w:pStyle w:val="Heading1"/>
      </w:pPr>
      <w:bookmarkStart w:id="21" w:name="_2685si6b6rfg" w:colFirst="0" w:colLast="0"/>
      <w:bookmarkStart w:id="22" w:name="_Toc234415991"/>
      <w:bookmarkEnd w:id="21"/>
      <w:r w:rsidRPr="00CB152D">
        <w:lastRenderedPageBreak/>
        <w:t>Application of Model</w:t>
      </w:r>
      <w:bookmarkEnd w:id="22"/>
    </w:p>
    <w:p w14:paraId="07A1D707" w14:textId="77777777" w:rsidR="000248C5" w:rsidRPr="00CB152D" w:rsidRDefault="000248C5" w:rsidP="000248C5">
      <w:r w:rsidRPr="00CB152D">
        <w:t>Porter's Five Forces impact the HR strategies of Tesco Plc by dictating the need for operational efficiency and agile talent management. Highly competitive rivalry and substitute threats require cost effective heavily skilled staff, which may drive HR to implement targeted training and rewards systems for customer retention improvement (FU, 2024). The effectiveness of the HR of this organisation with global operations is dependent heavily on continual environmental scanning. To mitigate intense industrial rivalry, high substitute threats and buyer power while also maximising scale advantages, the organisation engages in performance-linked compensation and efficient workforce planning.</w:t>
      </w:r>
    </w:p>
    <w:p w14:paraId="66C2D074" w14:textId="77777777" w:rsidR="000248C5" w:rsidRPr="00CB152D" w:rsidRDefault="000248C5" w:rsidP="000248C5">
      <w:pPr>
        <w:pStyle w:val="Heading2"/>
      </w:pPr>
      <w:bookmarkStart w:id="23" w:name="_a42pvhro2ac0" w:colFirst="0" w:colLast="0"/>
      <w:bookmarkStart w:id="24" w:name="_Toc234415992"/>
      <w:bookmarkEnd w:id="23"/>
      <w:r w:rsidRPr="00CB152D">
        <w:t>Business Environment Model’s Impact on Organisation</w:t>
      </w:r>
      <w:bookmarkEnd w:id="24"/>
    </w:p>
    <w:p w14:paraId="5AC3D2B9" w14:textId="77777777" w:rsidR="000248C5" w:rsidRPr="00CB152D" w:rsidRDefault="000248C5" w:rsidP="000248C5">
      <w:pPr>
        <w:jc w:val="center"/>
      </w:pPr>
      <w:r w:rsidRPr="00CB152D">
        <w:rPr>
          <w:noProof/>
        </w:rPr>
        <w:drawing>
          <wp:inline distT="114300" distB="114300" distL="114300" distR="114300" wp14:anchorId="0242E612" wp14:editId="5B80E241">
            <wp:extent cx="3897630" cy="2771026"/>
            <wp:effectExtent l="0" t="0" r="0" b="0"/>
            <wp:docPr id="162979664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l="6188" t="21485" r="4455" b="7282"/>
                    <a:stretch>
                      <a:fillRect/>
                    </a:stretch>
                  </pic:blipFill>
                  <pic:spPr>
                    <a:xfrm>
                      <a:off x="0" y="0"/>
                      <a:ext cx="3897630" cy="2771026"/>
                    </a:xfrm>
                    <a:prstGeom prst="rect">
                      <a:avLst/>
                    </a:prstGeom>
                    <a:ln/>
                  </pic:spPr>
                </pic:pic>
              </a:graphicData>
            </a:graphic>
          </wp:inline>
        </w:drawing>
      </w:r>
    </w:p>
    <w:p w14:paraId="2577E238" w14:textId="77777777" w:rsidR="000248C5" w:rsidRPr="00CB152D" w:rsidRDefault="000248C5" w:rsidP="000248C5">
      <w:pPr>
        <w:jc w:val="center"/>
        <w:rPr>
          <w:b/>
          <w:bCs/>
        </w:rPr>
      </w:pPr>
      <w:r w:rsidRPr="00CB152D">
        <w:rPr>
          <w:b/>
          <w:bCs/>
        </w:rPr>
        <w:t>Figure: Effective Organisational HR Practices</w:t>
      </w:r>
    </w:p>
    <w:p w14:paraId="032E3E1D" w14:textId="25057910" w:rsidR="000248C5" w:rsidRPr="00CB152D" w:rsidRDefault="000248C5" w:rsidP="000248C5">
      <w:pPr>
        <w:jc w:val="center"/>
      </w:pPr>
      <w:r w:rsidRPr="00CB152D">
        <w:rPr>
          <w:b/>
          <w:bCs/>
        </w:rPr>
        <w:t>Source:</w:t>
      </w:r>
      <w:r w:rsidR="000D22CE">
        <w:rPr>
          <w:b/>
          <w:bCs/>
        </w:rPr>
        <w:t xml:space="preserve"> (</w:t>
      </w:r>
      <w:r w:rsidR="000D22CE" w:rsidRPr="00CB152D">
        <w:rPr>
          <w:noProof/>
        </w:rPr>
        <w:t>Hi Bob, 2026</w:t>
      </w:r>
      <w:r w:rsidR="000D22CE">
        <w:rPr>
          <w:noProof/>
        </w:rPr>
        <w:t>)</w:t>
      </w:r>
    </w:p>
    <w:p w14:paraId="201181C1" w14:textId="77777777" w:rsidR="000248C5" w:rsidRPr="00CB152D" w:rsidRDefault="000248C5" w:rsidP="000248C5">
      <w:r w:rsidRPr="00CB152D">
        <w:rPr>
          <w:b/>
          <w:bCs/>
          <w:i/>
          <w:iCs/>
        </w:rPr>
        <w:t>Customer Service Training:</w:t>
      </w:r>
      <w:r w:rsidRPr="00CB152D">
        <w:t xml:space="preserve"> To stay ahead of fierce competition in the UK grocery sector from Sainsbury's, Asda, and Aldi, Tesco Plc is focused on staff </w:t>
      </w:r>
      <w:proofErr w:type="spellStart"/>
      <w:r w:rsidRPr="00CB152D">
        <w:t>upskilling</w:t>
      </w:r>
      <w:proofErr w:type="spellEnd"/>
      <w:r w:rsidRPr="00CB152D">
        <w:t xml:space="preserve"> for customer experience </w:t>
      </w:r>
      <w:r w:rsidRPr="00CB152D">
        <w:lastRenderedPageBreak/>
        <w:t>differentiation. Pay and reward structures are often linked to customer service metrics to ensure frontline staff motivation and retention improvement.</w:t>
      </w:r>
    </w:p>
    <w:p w14:paraId="5AAB8AD4" w14:textId="77777777" w:rsidR="000248C5" w:rsidRPr="00CB152D" w:rsidRDefault="000248C5" w:rsidP="000248C5">
      <w:r w:rsidRPr="00CB152D">
        <w:rPr>
          <w:b/>
          <w:bCs/>
          <w:i/>
          <w:iCs/>
        </w:rPr>
        <w:t>Agile Staffing Model:</w:t>
      </w:r>
      <w:r w:rsidRPr="00CB152D">
        <w:t xml:space="preserve"> Online delivery hubs and similar </w:t>
      </w:r>
      <w:proofErr w:type="spellStart"/>
      <w:r w:rsidRPr="00CB152D">
        <w:t>omnichannel</w:t>
      </w:r>
      <w:proofErr w:type="spellEnd"/>
      <w:r w:rsidRPr="00CB152D">
        <w:t xml:space="preserve"> fulfilment, along with agile staff approaches and rapid recruitment, are used to stay on par with online delivery service and discount chain growth (Mason and Jarvis, 2023). The chosen organisation with global operations hence depends on continual digital facilitation and training for workforce empowerment in the automated contemporary retail landscape. </w:t>
      </w:r>
    </w:p>
    <w:p w14:paraId="01F9BCF6" w14:textId="77777777" w:rsidR="000248C5" w:rsidRPr="00CB152D" w:rsidRDefault="000248C5" w:rsidP="000248C5">
      <w:r w:rsidRPr="00CB152D">
        <w:rPr>
          <w:b/>
          <w:bCs/>
          <w:i/>
          <w:iCs/>
        </w:rPr>
        <w:t>Workforce Capacity Optimisation:</w:t>
      </w:r>
      <w:r w:rsidRPr="00CB152D">
        <w:t xml:space="preserve"> The organisation often leverages its dominant market position and gains favourable terms and supply chain streamlining to prevent succumbing to supplier demand pressures. HR supports this through maintenance of lean operating models, workforce capacity optimisation, and specialist supply chain roles development.</w:t>
      </w:r>
    </w:p>
    <w:p w14:paraId="64D2E9F4" w14:textId="77777777" w:rsidR="000248C5" w:rsidRPr="00CB152D" w:rsidRDefault="000248C5" w:rsidP="000248C5">
      <w:pPr>
        <w:rPr>
          <w:b/>
          <w:bCs/>
        </w:rPr>
      </w:pPr>
      <w:r w:rsidRPr="00CB152D">
        <w:rPr>
          <w:b/>
          <w:bCs/>
        </w:rPr>
        <w:t>Internal Environmental Factors</w:t>
      </w:r>
    </w:p>
    <w:p w14:paraId="0A662584" w14:textId="77777777" w:rsidR="000248C5" w:rsidRPr="00CB152D" w:rsidRDefault="000248C5" w:rsidP="000248C5">
      <w:r w:rsidRPr="00CB152D">
        <w:rPr>
          <w:b/>
          <w:bCs/>
          <w:i/>
          <w:iCs/>
        </w:rPr>
        <w:t xml:space="preserve">Organisational Culture: </w:t>
      </w:r>
      <w:r w:rsidRPr="00CB152D">
        <w:t>The deeply incorporated norms and values of the company influence the manner in which HR handles staff engagement, management styles and diversity. Tesco has a ‘People Team’ initiative focused on employee welfare and career advancement (</w:t>
      </w:r>
      <w:proofErr w:type="spellStart"/>
      <w:r w:rsidRPr="00CB152D">
        <w:t>Whitter</w:t>
      </w:r>
      <w:proofErr w:type="spellEnd"/>
      <w:r w:rsidRPr="00CB152D">
        <w:t>, 2023). This helps in the creation of a performance-driven, engaging and positive culture that increases HR success while preventing the creation of a toxic, stressful culture that raises employee turnover.</w:t>
      </w:r>
    </w:p>
    <w:p w14:paraId="0BB9E457" w14:textId="77777777" w:rsidR="000248C5" w:rsidRPr="00CB152D" w:rsidRDefault="000248C5" w:rsidP="000248C5">
      <w:r w:rsidRPr="00CB152D">
        <w:rPr>
          <w:b/>
          <w:bCs/>
          <w:i/>
          <w:iCs/>
        </w:rPr>
        <w:t xml:space="preserve">Company Objectives: </w:t>
      </w:r>
      <w:r w:rsidRPr="00CB152D">
        <w:t xml:space="preserve">The overarching goals of the organisation give definition to workforce planning. The aggressive digital technological changes necessitate HR managers to implement rapid employee </w:t>
      </w:r>
      <w:proofErr w:type="spellStart"/>
      <w:r w:rsidRPr="00CB152D">
        <w:t>upskilling</w:t>
      </w:r>
      <w:proofErr w:type="spellEnd"/>
      <w:r w:rsidRPr="00CB152D">
        <w:t xml:space="preserve"> programs. Tesco Plc is shifting towards agile HR operational models characterised by digital enablement, duplication removal and strategic planning centralisation. This has allowed the company to streamline its HR processes and provide self-service portal accessibility to staff.</w:t>
      </w:r>
    </w:p>
    <w:p w14:paraId="75799799" w14:textId="77777777" w:rsidR="000248C5" w:rsidRPr="00CB152D" w:rsidRDefault="000248C5" w:rsidP="000248C5">
      <w:r w:rsidRPr="00CB152D">
        <w:rPr>
          <w:b/>
          <w:bCs/>
          <w:i/>
          <w:iCs/>
        </w:rPr>
        <w:lastRenderedPageBreak/>
        <w:t xml:space="preserve">Technological Systems: </w:t>
      </w:r>
      <w:r w:rsidRPr="00CB152D">
        <w:t>The effectiveness of HR managers is linked with internal data systems and HR analytics. Cutting-edge data enables better talent deployment as well as target training and predictive scheduling (</w:t>
      </w:r>
      <w:proofErr w:type="spellStart"/>
      <w:r w:rsidRPr="00CB152D">
        <w:t>Naef</w:t>
      </w:r>
      <w:proofErr w:type="spellEnd"/>
      <w:r w:rsidRPr="00CB152D">
        <w:t>, 2026). This aids in the alignment of organisational actions with strategic business priorities. Additionally, in-store loyalty schemes are promoted along with driving cross-selling strategies to ensure customer retention.</w:t>
      </w:r>
    </w:p>
    <w:p w14:paraId="54B9B90C" w14:textId="77777777" w:rsidR="000248C5" w:rsidRPr="00CB152D" w:rsidRDefault="000248C5" w:rsidP="000248C5">
      <w:pPr>
        <w:rPr>
          <w:b/>
          <w:bCs/>
        </w:rPr>
      </w:pPr>
      <w:r w:rsidRPr="00CB152D">
        <w:rPr>
          <w:b/>
          <w:bCs/>
        </w:rPr>
        <w:t>External Environmental Factors</w:t>
      </w:r>
    </w:p>
    <w:p w14:paraId="73FCF3EC" w14:textId="77777777" w:rsidR="000248C5" w:rsidRPr="00CB152D" w:rsidRDefault="000248C5" w:rsidP="000248C5">
      <w:r w:rsidRPr="00CB152D">
        <w:rPr>
          <w:b/>
          <w:bCs/>
          <w:i/>
          <w:iCs/>
        </w:rPr>
        <w:t xml:space="preserve">Labour Markets: </w:t>
      </w:r>
      <w:r w:rsidRPr="00CB152D">
        <w:t>Labour shortages and changing workforce demographics may pressure managers to provide competitive compensation and flexible scheduling for talent attraction and retention. Cost of living changes, inflation and economic shifts directly affect wage negotiations and compensation strategies. HR managers have to provide competitive pay for talent retention, especially in crisis periods, so that operations are kept cost-efficient.</w:t>
      </w:r>
    </w:p>
    <w:p w14:paraId="4A269A85" w14:textId="77777777" w:rsidR="000248C5" w:rsidRPr="00CB152D" w:rsidRDefault="000248C5" w:rsidP="000248C5">
      <w:r w:rsidRPr="00CB152D">
        <w:rPr>
          <w:b/>
          <w:bCs/>
          <w:i/>
          <w:iCs/>
        </w:rPr>
        <w:t xml:space="preserve">Regulations: </w:t>
      </w:r>
      <w:r w:rsidRPr="00CB152D">
        <w:t>Minimum wage rises; union disputes and other government policy changes need HR to engage in swift addition of compliance and employee relations approaches. Changes in working hour limits, statutory minimum wage, and other labour laws have limited HR flexibility (Pearson, 2025). This has forced managers to maintain strict compliance along with budget balancing.</w:t>
      </w:r>
    </w:p>
    <w:p w14:paraId="4602CED6" w14:textId="77777777" w:rsidR="000248C5" w:rsidRPr="00CB152D" w:rsidRDefault="000248C5" w:rsidP="000248C5">
      <w:r w:rsidRPr="00CB152D">
        <w:rPr>
          <w:b/>
          <w:bCs/>
          <w:i/>
          <w:iCs/>
        </w:rPr>
        <w:t xml:space="preserve">Consumer Habit Changes: </w:t>
      </w:r>
      <w:r w:rsidRPr="00CB152D">
        <w:t xml:space="preserve">Higher demands for e-commerce and other consumer habit changes, coupled with worker expectation changes, may necessitate HR to create digitally literate, flexible and diverse workforces. There are low switching costs and huge cheap alternatives available to customers, which is combated by HR through continual training program design that teaches staff how to handle loyalty program data. </w:t>
      </w:r>
    </w:p>
    <w:p w14:paraId="74C5BE82" w14:textId="77777777" w:rsidR="000248C5" w:rsidRPr="00CB152D" w:rsidRDefault="000248C5" w:rsidP="000248C5">
      <w:pPr>
        <w:pStyle w:val="Heading2"/>
      </w:pPr>
      <w:bookmarkStart w:id="25" w:name="_wurnjf265os5" w:colFirst="0" w:colLast="0"/>
      <w:bookmarkStart w:id="26" w:name="_Toc234415993"/>
      <w:bookmarkEnd w:id="25"/>
      <w:r w:rsidRPr="00CB152D">
        <w:lastRenderedPageBreak/>
        <w:t>Country Differences</w:t>
      </w:r>
      <w:bookmarkEnd w:id="26"/>
    </w:p>
    <w:p w14:paraId="612A681A" w14:textId="77777777" w:rsidR="000248C5" w:rsidRPr="00CB152D" w:rsidRDefault="000248C5" w:rsidP="000248C5">
      <w:pPr>
        <w:jc w:val="center"/>
      </w:pPr>
      <w:r w:rsidRPr="00CB152D">
        <w:rPr>
          <w:noProof/>
        </w:rPr>
        <w:drawing>
          <wp:inline distT="114300" distB="114300" distL="114300" distR="114300" wp14:anchorId="7A74CDC6" wp14:editId="6E0726EE">
            <wp:extent cx="2900069" cy="2915253"/>
            <wp:effectExtent l="0" t="0" r="0" b="0"/>
            <wp:docPr id="185391946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l="8064" t="4949" r="5011" b="3359"/>
                    <a:stretch>
                      <a:fillRect/>
                    </a:stretch>
                  </pic:blipFill>
                  <pic:spPr>
                    <a:xfrm>
                      <a:off x="0" y="0"/>
                      <a:ext cx="2900069" cy="2915253"/>
                    </a:xfrm>
                    <a:prstGeom prst="rect">
                      <a:avLst/>
                    </a:prstGeom>
                    <a:ln/>
                  </pic:spPr>
                </pic:pic>
              </a:graphicData>
            </a:graphic>
          </wp:inline>
        </w:drawing>
      </w:r>
    </w:p>
    <w:p w14:paraId="32E8966C" w14:textId="77777777" w:rsidR="000248C5" w:rsidRPr="00CB152D" w:rsidRDefault="000248C5" w:rsidP="000248C5">
      <w:pPr>
        <w:jc w:val="center"/>
        <w:rPr>
          <w:b/>
          <w:bCs/>
        </w:rPr>
      </w:pPr>
      <w:r w:rsidRPr="00CB152D">
        <w:rPr>
          <w:b/>
          <w:bCs/>
        </w:rPr>
        <w:t>Figure: Internal And External Environmental Factors of Organisations</w:t>
      </w:r>
    </w:p>
    <w:p w14:paraId="1FDF7312" w14:textId="1CE4A80A" w:rsidR="000248C5" w:rsidRPr="00CB152D" w:rsidRDefault="000248C5" w:rsidP="000248C5">
      <w:pPr>
        <w:jc w:val="center"/>
        <w:rPr>
          <w:b/>
          <w:bCs/>
        </w:rPr>
      </w:pPr>
      <w:r w:rsidRPr="00CB152D">
        <w:rPr>
          <w:b/>
          <w:bCs/>
        </w:rPr>
        <w:t>Source:</w:t>
      </w:r>
      <w:r w:rsidR="000D22CE">
        <w:rPr>
          <w:b/>
          <w:bCs/>
        </w:rPr>
        <w:t xml:space="preserve"> (</w:t>
      </w:r>
      <w:r w:rsidR="000D22CE" w:rsidRPr="00CB152D">
        <w:rPr>
          <w:noProof/>
        </w:rPr>
        <w:t>Olsen, 2026</w:t>
      </w:r>
      <w:r w:rsidR="000D22CE">
        <w:rPr>
          <w:noProof/>
        </w:rPr>
        <w:t>)</w:t>
      </w:r>
      <w:r w:rsidRPr="00CB152D">
        <w:rPr>
          <w:b/>
          <w:bCs/>
        </w:rPr>
        <w:t xml:space="preserve"> </w:t>
      </w:r>
    </w:p>
    <w:p w14:paraId="5A4E381A" w14:textId="77777777" w:rsidR="000248C5" w:rsidRPr="00CB152D" w:rsidRDefault="000248C5" w:rsidP="000248C5">
      <w:r w:rsidRPr="00CB152D">
        <w:t>The internal operations of Tesco Plc are governed by its corporate structure, employee management and supply chains. These interact continually with fluctuating external environmental forces which create country-specific variations that significantly change impacts. While internal strengths ensure efficiency, the location-specific external variables determine global profits and overall success of the company.</w:t>
      </w:r>
    </w:p>
    <w:p w14:paraId="05CB30FD" w14:textId="77777777" w:rsidR="000248C5" w:rsidRPr="00CB152D" w:rsidRDefault="000248C5" w:rsidP="000248C5">
      <w:r w:rsidRPr="00CB152D">
        <w:rPr>
          <w:b/>
          <w:bCs/>
          <w:i/>
          <w:iCs/>
        </w:rPr>
        <w:t xml:space="preserve">Culture: </w:t>
      </w:r>
      <w:r w:rsidRPr="00CB152D">
        <w:t xml:space="preserve">Cultural diversity necessitates the organisation to engage in marketing adaptation along oath structure format changes. This means that while UK stores focus more on bulk buying due to customer preference, foreign market demands necessitate localised product offerings (Li and </w:t>
      </w:r>
      <w:proofErr w:type="spellStart"/>
      <w:r w:rsidRPr="00CB152D">
        <w:t>Zeng</w:t>
      </w:r>
      <w:proofErr w:type="spellEnd"/>
      <w:r w:rsidRPr="00CB152D">
        <w:t>, 2024).</w:t>
      </w:r>
    </w:p>
    <w:p w14:paraId="5F2310D5" w14:textId="77777777" w:rsidR="000248C5" w:rsidRPr="00CB152D" w:rsidRDefault="000248C5" w:rsidP="000248C5">
      <w:r w:rsidRPr="00CB152D">
        <w:rPr>
          <w:b/>
          <w:bCs/>
          <w:i/>
          <w:iCs/>
        </w:rPr>
        <w:t>Legal Regulations:</w:t>
      </w:r>
      <w:r w:rsidRPr="00CB152D">
        <w:t xml:space="preserve"> Operations are uniquely shaped by legal regulations in specific territories since they restrict trading hours or mandate specific joint ventures abroad. Strict regulations pressure the </w:t>
      </w:r>
      <w:r w:rsidRPr="00CB152D">
        <w:lastRenderedPageBreak/>
        <w:t>implementation of inflexible external boundaries, operational standards and corporate governance redesign to maintain compliance.</w:t>
      </w:r>
    </w:p>
    <w:p w14:paraId="5F499AB0" w14:textId="77777777" w:rsidR="000248C5" w:rsidRPr="00CB152D" w:rsidRDefault="000248C5" w:rsidP="000248C5">
      <w:r w:rsidRPr="00CB152D">
        <w:rPr>
          <w:b/>
          <w:bCs/>
          <w:i/>
          <w:iCs/>
        </w:rPr>
        <w:t>Economic Conditions:</w:t>
      </w:r>
      <w:r w:rsidRPr="00CB152D">
        <w:t xml:space="preserve"> Inflation and purchasing power fluctuations force Tesco Plc to strategically change pricing structures and supply chain negotiations. This may lead to involvement in intense price wars, promotion of loyalty schemes, digital integration and personalised marketing-induced revenue. </w:t>
      </w:r>
      <w:r w:rsidRPr="00CB152D">
        <w:br w:type="page"/>
      </w:r>
    </w:p>
    <w:p w14:paraId="25C02D94" w14:textId="77777777" w:rsidR="000248C5" w:rsidRPr="00CB152D" w:rsidRDefault="000248C5" w:rsidP="000248C5">
      <w:pPr>
        <w:pStyle w:val="Heading1"/>
      </w:pPr>
      <w:bookmarkStart w:id="27" w:name="_nbzzd8yi6a72" w:colFirst="0" w:colLast="0"/>
      <w:bookmarkStart w:id="28" w:name="_Toc234415994"/>
      <w:bookmarkEnd w:id="27"/>
      <w:r w:rsidRPr="00CB152D">
        <w:lastRenderedPageBreak/>
        <w:t>Conclusion</w:t>
      </w:r>
      <w:bookmarkEnd w:id="28"/>
    </w:p>
    <w:p w14:paraId="58A13FDC" w14:textId="77777777" w:rsidR="000248C5" w:rsidRPr="00CB152D" w:rsidRDefault="000248C5" w:rsidP="000248C5">
      <w:pPr>
        <w:pStyle w:val="Heading2"/>
      </w:pPr>
      <w:bookmarkStart w:id="29" w:name="_it24h1xzccls" w:colFirst="0" w:colLast="0"/>
      <w:bookmarkStart w:id="30" w:name="_Toc234415995"/>
      <w:bookmarkEnd w:id="29"/>
      <w:r w:rsidRPr="00CB152D">
        <w:t>Summary</w:t>
      </w:r>
      <w:bookmarkEnd w:id="30"/>
    </w:p>
    <w:p w14:paraId="3D1BC47F" w14:textId="77777777" w:rsidR="000248C5" w:rsidRPr="00CB152D" w:rsidRDefault="000248C5" w:rsidP="000248C5">
      <w:r w:rsidRPr="00CB152D">
        <w:t>The present individual report concluded that environmental factors deeply shaped the efficiency of HR managers by determining how recruitment, training and talent retention were done. External and internal forces were evaluated to understand the alignment of Tesco Plc’s people strategies with market realities. Porter’s Five Forces were applied to this organisation with global operations to determine specific HR challenges and adaptations. Apart from competitive market forces, HR managers at this company were also forced to navigate broader environmental factors. It is important to understand environmental factors for HR managers to anticipate market disruptions, align staffing needs with business goals and employee empowering workplace culture.</w:t>
      </w:r>
    </w:p>
    <w:p w14:paraId="6D4E135A" w14:textId="77777777" w:rsidR="000248C5" w:rsidRPr="00CB152D" w:rsidRDefault="000248C5" w:rsidP="000248C5">
      <w:pPr>
        <w:pStyle w:val="Heading2"/>
      </w:pPr>
      <w:bookmarkStart w:id="31" w:name="_7c9hxvo9lfgf" w:colFirst="0" w:colLast="0"/>
      <w:bookmarkStart w:id="32" w:name="_Toc234415996"/>
      <w:bookmarkEnd w:id="31"/>
      <w:r w:rsidRPr="00CB152D">
        <w:t>Future Implications</w:t>
      </w:r>
      <w:bookmarkEnd w:id="32"/>
    </w:p>
    <w:p w14:paraId="67494E04" w14:textId="77777777" w:rsidR="000248C5" w:rsidRPr="00CB152D" w:rsidRDefault="000248C5" w:rsidP="000248C5">
      <w:r w:rsidRPr="00CB152D">
        <w:t xml:space="preserve">Global HR managers may continue to go beyond administrative functions to serve as strategic partners as the business environment changes. Changing social environments may require inclusive workforce planning, while digital transformation demands may require AI governance balanced with staff </w:t>
      </w:r>
      <w:proofErr w:type="spellStart"/>
      <w:r w:rsidRPr="00CB152D">
        <w:t>upskilling</w:t>
      </w:r>
      <w:proofErr w:type="spellEnd"/>
      <w:r w:rsidRPr="00CB152D">
        <w:t xml:space="preserve"> (</w:t>
      </w:r>
      <w:proofErr w:type="spellStart"/>
      <w:r w:rsidRPr="00CB152D">
        <w:t>Tenakwah</w:t>
      </w:r>
      <w:proofErr w:type="spellEnd"/>
      <w:r w:rsidRPr="00CB152D">
        <w:t xml:space="preserve"> and Watson, 2025). Sustainability and ethics are to be upheld through human rights policy enforcement and corporate social responsibility incorporation into company culture.</w:t>
      </w:r>
    </w:p>
    <w:p w14:paraId="25B42CAA" w14:textId="15BC1421" w:rsidR="00E934DF" w:rsidRPr="00CB152D" w:rsidRDefault="00462972">
      <w:r w:rsidRPr="00CB152D">
        <w:t xml:space="preserve"> </w:t>
      </w:r>
      <w:r w:rsidRPr="00CB152D">
        <w:br w:type="page"/>
      </w:r>
    </w:p>
    <w:p w14:paraId="0C2242CA" w14:textId="5DB29CBC" w:rsidR="00E934DF" w:rsidRPr="00CB152D" w:rsidRDefault="00462972">
      <w:pPr>
        <w:pStyle w:val="Heading1"/>
      </w:pPr>
      <w:bookmarkStart w:id="33" w:name="_58c5dujco9sm" w:colFirst="0" w:colLast="0"/>
      <w:bookmarkStart w:id="34" w:name="_Toc234415997"/>
      <w:bookmarkEnd w:id="33"/>
      <w:r w:rsidRPr="00CB152D">
        <w:lastRenderedPageBreak/>
        <w:t>References</w:t>
      </w:r>
      <w:bookmarkEnd w:id="34"/>
      <w:r w:rsidRPr="00CB152D">
        <w:t xml:space="preserve"> </w:t>
      </w:r>
    </w:p>
    <w:p w14:paraId="606DBA7D" w14:textId="77777777" w:rsidR="000248C5" w:rsidRPr="00782B20" w:rsidRDefault="000248C5" w:rsidP="000248C5">
      <w:r w:rsidRPr="00782B20">
        <w:t xml:space="preserve">Baird, K., </w:t>
      </w:r>
      <w:proofErr w:type="spellStart"/>
      <w:r w:rsidRPr="00782B20">
        <w:t>Nuhu</w:t>
      </w:r>
      <w:proofErr w:type="spellEnd"/>
      <w:r w:rsidRPr="00782B20">
        <w:t>, N. and Jiao, L., (2024). The effect of Porter’s competitive forces on competitive advantage and organisational performance and the moderating role of management accounting practices.</w:t>
      </w:r>
      <w:r w:rsidRPr="00782B20">
        <w:rPr>
          <w:i/>
          <w:iCs/>
        </w:rPr>
        <w:t xml:space="preserve"> Journal of Management Control</w:t>
      </w:r>
      <w:r w:rsidRPr="00782B20">
        <w:t xml:space="preserve">, 35(2), pp.303-332. </w:t>
      </w:r>
    </w:p>
    <w:p w14:paraId="6C983569" w14:textId="1A3FCC12" w:rsidR="000248C5" w:rsidRPr="00782B20" w:rsidRDefault="000248C5" w:rsidP="000248C5">
      <w:pPr>
        <w:rPr>
          <w:rFonts w:eastAsia="Arial"/>
          <w:szCs w:val="22"/>
        </w:rPr>
      </w:pPr>
      <w:r w:rsidRPr="00782B20">
        <w:rPr>
          <w:rFonts w:eastAsia="Arial"/>
          <w:szCs w:val="22"/>
        </w:rPr>
        <w:t xml:space="preserve">FU, R., (2024). </w:t>
      </w:r>
      <w:r w:rsidR="000D22CE" w:rsidRPr="00782B20">
        <w:rPr>
          <w:rFonts w:eastAsia="Arial"/>
          <w:szCs w:val="22"/>
        </w:rPr>
        <w:t>Analysis Of Business Operation Mode And Marketing Strategy Of British Mainstream Supermarket: Case Study Of Tesco</w:t>
      </w:r>
      <w:r w:rsidRPr="00782B20">
        <w:rPr>
          <w:rFonts w:eastAsia="Arial"/>
          <w:szCs w:val="22"/>
        </w:rPr>
        <w:t>. </w:t>
      </w:r>
      <w:r w:rsidRPr="00782B20">
        <w:rPr>
          <w:rFonts w:eastAsia="Arial"/>
          <w:i/>
          <w:iCs/>
          <w:szCs w:val="22"/>
        </w:rPr>
        <w:t>JOURNAL OF EDUCATION</w:t>
      </w:r>
      <w:r w:rsidRPr="00782B20">
        <w:rPr>
          <w:rFonts w:eastAsia="Arial"/>
          <w:szCs w:val="22"/>
        </w:rPr>
        <w:t>, </w:t>
      </w:r>
      <w:r w:rsidRPr="00782B20">
        <w:rPr>
          <w:rFonts w:eastAsia="Arial"/>
          <w:i/>
          <w:iCs/>
          <w:szCs w:val="22"/>
        </w:rPr>
        <w:t>43</w:t>
      </w:r>
      <w:r w:rsidRPr="00782B20">
        <w:rPr>
          <w:rFonts w:eastAsia="Arial"/>
          <w:szCs w:val="22"/>
        </w:rPr>
        <w:t>, pp.279-285.</w:t>
      </w:r>
    </w:p>
    <w:p w14:paraId="2645DB7B" w14:textId="129BAEA7" w:rsidR="000248C5" w:rsidRPr="00782B20" w:rsidRDefault="000248C5" w:rsidP="000248C5">
      <w:pPr>
        <w:rPr>
          <w:rFonts w:eastAsia="Arial"/>
          <w:szCs w:val="22"/>
        </w:rPr>
      </w:pPr>
      <w:r w:rsidRPr="00782B20">
        <w:rPr>
          <w:rFonts w:eastAsia="Arial"/>
          <w:szCs w:val="22"/>
        </w:rPr>
        <w:t xml:space="preserve">Hi Bob, (2026). </w:t>
      </w:r>
      <w:r w:rsidRPr="00782B20">
        <w:rPr>
          <w:rFonts w:eastAsia="Arial"/>
          <w:i/>
          <w:iCs/>
          <w:szCs w:val="22"/>
        </w:rPr>
        <w:t>What is an HR strategy?</w:t>
      </w:r>
      <w:r w:rsidRPr="00782B20">
        <w:rPr>
          <w:rFonts w:eastAsia="Arial"/>
          <w:szCs w:val="22"/>
        </w:rPr>
        <w:t xml:space="preserve"> [Online] Available at: https://www.hibob.com/hr-glossary/hr-strategy/ [Accessed </w:t>
      </w:r>
      <w:r w:rsidR="00782B20" w:rsidRPr="00782B20">
        <w:rPr>
          <w:rFonts w:eastAsia="Arial"/>
          <w:szCs w:val="22"/>
        </w:rPr>
        <w:t>09</w:t>
      </w:r>
      <w:r w:rsidRPr="00782B20">
        <w:rPr>
          <w:rFonts w:eastAsia="Arial"/>
          <w:szCs w:val="22"/>
        </w:rPr>
        <w:t xml:space="preserve"> July 2026].</w:t>
      </w:r>
    </w:p>
    <w:p w14:paraId="6101CB88" w14:textId="77777777" w:rsidR="000248C5" w:rsidRPr="00782B20" w:rsidRDefault="000248C5" w:rsidP="000248C5">
      <w:pPr>
        <w:rPr>
          <w:rFonts w:eastAsia="Arial"/>
          <w:szCs w:val="22"/>
        </w:rPr>
      </w:pPr>
      <w:r w:rsidRPr="00782B20">
        <w:rPr>
          <w:rFonts w:eastAsia="Arial"/>
          <w:szCs w:val="22"/>
        </w:rPr>
        <w:t xml:space="preserve">Li, L. and </w:t>
      </w:r>
      <w:proofErr w:type="spellStart"/>
      <w:r w:rsidRPr="00782B20">
        <w:rPr>
          <w:rFonts w:eastAsia="Arial"/>
          <w:szCs w:val="22"/>
        </w:rPr>
        <w:t>Zeng</w:t>
      </w:r>
      <w:proofErr w:type="spellEnd"/>
      <w:r w:rsidRPr="00782B20">
        <w:rPr>
          <w:rFonts w:eastAsia="Arial"/>
          <w:szCs w:val="22"/>
        </w:rPr>
        <w:t>, J.H., (2024). Strategic Analysis of Tesco's International Purchasing and Supply Chain Management: Challenges, Opportunities, and Future Directions. </w:t>
      </w:r>
      <w:r w:rsidRPr="00782B20">
        <w:rPr>
          <w:rFonts w:eastAsia="Arial"/>
          <w:i/>
          <w:iCs/>
          <w:szCs w:val="22"/>
        </w:rPr>
        <w:t>International Journal of Science and Business</w:t>
      </w:r>
      <w:r w:rsidRPr="00782B20">
        <w:rPr>
          <w:rFonts w:eastAsia="Arial"/>
          <w:szCs w:val="22"/>
        </w:rPr>
        <w:t>, </w:t>
      </w:r>
      <w:r w:rsidRPr="00782B20">
        <w:rPr>
          <w:rFonts w:eastAsia="Arial"/>
          <w:i/>
          <w:iCs/>
          <w:szCs w:val="22"/>
        </w:rPr>
        <w:t>35</w:t>
      </w:r>
      <w:r w:rsidRPr="00782B20">
        <w:rPr>
          <w:rFonts w:eastAsia="Arial"/>
          <w:szCs w:val="22"/>
        </w:rPr>
        <w:t>(1), pp.132-143.</w:t>
      </w:r>
    </w:p>
    <w:p w14:paraId="1CEA160C" w14:textId="77777777" w:rsidR="000248C5" w:rsidRPr="00782B20" w:rsidRDefault="000248C5" w:rsidP="000248C5">
      <w:proofErr w:type="spellStart"/>
      <w:r w:rsidRPr="00782B20">
        <w:t>Loredana</w:t>
      </w:r>
      <w:proofErr w:type="spellEnd"/>
      <w:r w:rsidRPr="00782B20">
        <w:t>, E.M., (2024). Porter'S 5 Competitive Forces</w:t>
      </w:r>
      <w:r w:rsidRPr="00782B20">
        <w:rPr>
          <w:i/>
          <w:iCs/>
        </w:rPr>
        <w:t>. Annals-Economy Series</w:t>
      </w:r>
      <w:r w:rsidRPr="00782B20">
        <w:t xml:space="preserve">, 4, pp.142-146. </w:t>
      </w:r>
    </w:p>
    <w:p w14:paraId="5B5C8494" w14:textId="77777777" w:rsidR="000248C5" w:rsidRPr="00782B20" w:rsidRDefault="000248C5" w:rsidP="000248C5">
      <w:pPr>
        <w:rPr>
          <w:rFonts w:eastAsia="Arial"/>
          <w:szCs w:val="22"/>
        </w:rPr>
      </w:pPr>
      <w:r w:rsidRPr="00782B20">
        <w:rPr>
          <w:rFonts w:eastAsia="Arial"/>
          <w:szCs w:val="22"/>
        </w:rPr>
        <w:t>Mason, T. and Jarvis, S., (2023). </w:t>
      </w:r>
      <w:proofErr w:type="spellStart"/>
      <w:r w:rsidRPr="00782B20">
        <w:rPr>
          <w:rFonts w:eastAsia="Arial"/>
          <w:i/>
          <w:iCs/>
          <w:szCs w:val="22"/>
        </w:rPr>
        <w:t>Omnichannel</w:t>
      </w:r>
      <w:proofErr w:type="spellEnd"/>
      <w:r w:rsidRPr="00782B20">
        <w:rPr>
          <w:rFonts w:eastAsia="Arial"/>
          <w:i/>
          <w:iCs/>
          <w:szCs w:val="22"/>
        </w:rPr>
        <w:t xml:space="preserve"> retail: How to build winning stores in a digital world</w:t>
      </w:r>
      <w:r w:rsidRPr="00782B20">
        <w:rPr>
          <w:rFonts w:eastAsia="Arial"/>
          <w:szCs w:val="22"/>
        </w:rPr>
        <w:t>. Kogan Page Publishers.</w:t>
      </w:r>
    </w:p>
    <w:p w14:paraId="075700C7" w14:textId="18DFB5D7" w:rsidR="000248C5" w:rsidRPr="00782B20" w:rsidRDefault="000D22CE" w:rsidP="000248C5">
      <w:proofErr w:type="spellStart"/>
      <w:r w:rsidRPr="00782B20">
        <w:t>M</w:t>
      </w:r>
      <w:r w:rsidR="000248C5" w:rsidRPr="00782B20">
        <w:t>atchr</w:t>
      </w:r>
      <w:proofErr w:type="spellEnd"/>
      <w:r w:rsidR="000248C5" w:rsidRPr="00782B20">
        <w:t xml:space="preserve">, (2024). </w:t>
      </w:r>
      <w:r w:rsidR="000248C5" w:rsidRPr="00782B20">
        <w:rPr>
          <w:i/>
          <w:iCs/>
        </w:rPr>
        <w:t>What is HRM? (Human Resources Management).</w:t>
      </w:r>
      <w:r w:rsidR="000248C5" w:rsidRPr="00782B20">
        <w:t xml:space="preserve"> [Online] Available at: https://matchr.com/what-is-hrm/ [Accessed </w:t>
      </w:r>
      <w:r w:rsidR="00782B20" w:rsidRPr="00782B20">
        <w:t>30</w:t>
      </w:r>
      <w:r w:rsidR="000248C5" w:rsidRPr="00782B20">
        <w:t xml:space="preserve"> Ju</w:t>
      </w:r>
      <w:r w:rsidR="00782B20" w:rsidRPr="00782B20">
        <w:t>ne</w:t>
      </w:r>
      <w:r w:rsidR="000248C5" w:rsidRPr="00782B20">
        <w:t xml:space="preserve"> 2026].</w:t>
      </w:r>
    </w:p>
    <w:p w14:paraId="2FC5920F" w14:textId="77777777" w:rsidR="000248C5" w:rsidRPr="00782B20" w:rsidRDefault="000248C5" w:rsidP="000248C5">
      <w:pPr>
        <w:rPr>
          <w:rFonts w:eastAsia="Arial"/>
          <w:szCs w:val="22"/>
        </w:rPr>
      </w:pPr>
      <w:proofErr w:type="spellStart"/>
      <w:r w:rsidRPr="00782B20">
        <w:rPr>
          <w:rFonts w:eastAsia="Arial"/>
          <w:szCs w:val="22"/>
        </w:rPr>
        <w:t>Naef</w:t>
      </w:r>
      <w:proofErr w:type="spellEnd"/>
      <w:r w:rsidRPr="00782B20">
        <w:rPr>
          <w:rFonts w:eastAsia="Arial"/>
          <w:szCs w:val="22"/>
        </w:rPr>
        <w:t>, P. ed., (2026). </w:t>
      </w:r>
      <w:r w:rsidRPr="00782B20">
        <w:rPr>
          <w:rFonts w:eastAsia="Arial"/>
          <w:i/>
          <w:iCs/>
          <w:szCs w:val="22"/>
        </w:rPr>
        <w:t>The Technology Illusion Revisited: Expert Perspectives on the Myth of Digital Transformation</w:t>
      </w:r>
      <w:r w:rsidRPr="00782B20">
        <w:rPr>
          <w:rFonts w:eastAsia="Arial"/>
          <w:szCs w:val="22"/>
        </w:rPr>
        <w:t>. BoD–Books on Demand.</w:t>
      </w:r>
    </w:p>
    <w:p w14:paraId="49811307" w14:textId="77777777" w:rsidR="000248C5" w:rsidRPr="00782B20" w:rsidRDefault="000248C5" w:rsidP="000248C5">
      <w:proofErr w:type="spellStart"/>
      <w:r w:rsidRPr="00782B20">
        <w:t>Ndzabukelwako</w:t>
      </w:r>
      <w:proofErr w:type="spellEnd"/>
      <w:r w:rsidRPr="00782B20">
        <w:t xml:space="preserve">, Z., </w:t>
      </w:r>
      <w:proofErr w:type="spellStart"/>
      <w:r w:rsidRPr="00782B20">
        <w:t>Mereko</w:t>
      </w:r>
      <w:proofErr w:type="spellEnd"/>
      <w:r w:rsidRPr="00782B20">
        <w:t xml:space="preserve">, O., </w:t>
      </w:r>
      <w:proofErr w:type="spellStart"/>
      <w:r w:rsidRPr="00782B20">
        <w:t>Sambo</w:t>
      </w:r>
      <w:proofErr w:type="spellEnd"/>
      <w:r w:rsidRPr="00782B20">
        <w:t xml:space="preserve">, T. and </w:t>
      </w:r>
      <w:proofErr w:type="spellStart"/>
      <w:r w:rsidRPr="00782B20">
        <w:t>Thango</w:t>
      </w:r>
      <w:proofErr w:type="spellEnd"/>
      <w:r w:rsidRPr="00782B20">
        <w:t xml:space="preserve">, B., (2024). The impact of porter's five forces model on </w:t>
      </w:r>
      <w:proofErr w:type="spellStart"/>
      <w:r w:rsidRPr="00782B20">
        <w:t>smes</w:t>
      </w:r>
      <w:proofErr w:type="spellEnd"/>
      <w:r w:rsidRPr="00782B20">
        <w:t xml:space="preserve"> performance: A systematic review. </w:t>
      </w:r>
      <w:r w:rsidRPr="00782B20">
        <w:rPr>
          <w:i/>
          <w:iCs/>
        </w:rPr>
        <w:t>Available at SSRN 4999059</w:t>
      </w:r>
      <w:r w:rsidRPr="00782B20">
        <w:t xml:space="preserve">.  </w:t>
      </w:r>
    </w:p>
    <w:p w14:paraId="77C3DB9E" w14:textId="7987F1B7" w:rsidR="000248C5" w:rsidRPr="00782B20" w:rsidRDefault="000248C5" w:rsidP="000248C5">
      <w:pPr>
        <w:rPr>
          <w:rFonts w:eastAsia="Arial"/>
          <w:szCs w:val="22"/>
        </w:rPr>
      </w:pPr>
      <w:r w:rsidRPr="00782B20">
        <w:rPr>
          <w:rFonts w:eastAsia="Arial"/>
          <w:szCs w:val="22"/>
        </w:rPr>
        <w:t xml:space="preserve">Olsen, E., (2026). </w:t>
      </w:r>
      <w:r w:rsidRPr="00782B20">
        <w:rPr>
          <w:rFonts w:eastAsia="Arial"/>
          <w:i/>
          <w:iCs/>
          <w:szCs w:val="22"/>
        </w:rPr>
        <w:t>Internal &amp; External Analysis.</w:t>
      </w:r>
      <w:r w:rsidRPr="00782B20">
        <w:rPr>
          <w:rFonts w:eastAsia="Arial"/>
          <w:szCs w:val="22"/>
        </w:rPr>
        <w:t xml:space="preserve"> [Online] Available at: https://onstrategyhq.com/resources/internal-and-external-analysis/ [Accessed </w:t>
      </w:r>
      <w:r w:rsidR="00782B20" w:rsidRPr="00782B20">
        <w:rPr>
          <w:rFonts w:eastAsia="Arial"/>
          <w:szCs w:val="22"/>
        </w:rPr>
        <w:t>1</w:t>
      </w:r>
      <w:r w:rsidRPr="00782B20">
        <w:rPr>
          <w:rFonts w:eastAsia="Arial"/>
          <w:szCs w:val="22"/>
        </w:rPr>
        <w:t>2 July 2026].</w:t>
      </w:r>
    </w:p>
    <w:p w14:paraId="2FCD21B4" w14:textId="77777777" w:rsidR="000248C5" w:rsidRPr="00782B20" w:rsidRDefault="000248C5" w:rsidP="000248C5">
      <w:pPr>
        <w:rPr>
          <w:rFonts w:eastAsia="Arial"/>
          <w:szCs w:val="22"/>
        </w:rPr>
      </w:pPr>
      <w:r w:rsidRPr="00782B20">
        <w:rPr>
          <w:rFonts w:eastAsia="Arial"/>
          <w:szCs w:val="22"/>
        </w:rPr>
        <w:lastRenderedPageBreak/>
        <w:t>Pearson, M., (2025). The right to request flexible working: Evidence from employment tribunal judgments. </w:t>
      </w:r>
      <w:r w:rsidRPr="00782B20">
        <w:rPr>
          <w:rFonts w:eastAsia="Arial"/>
          <w:i/>
          <w:iCs/>
          <w:szCs w:val="22"/>
        </w:rPr>
        <w:t>Industrial Law Journal</w:t>
      </w:r>
      <w:r w:rsidRPr="00782B20">
        <w:rPr>
          <w:rFonts w:eastAsia="Arial"/>
          <w:szCs w:val="22"/>
        </w:rPr>
        <w:t>, </w:t>
      </w:r>
      <w:r w:rsidRPr="00782B20">
        <w:rPr>
          <w:rFonts w:eastAsia="Arial"/>
          <w:i/>
          <w:iCs/>
          <w:szCs w:val="22"/>
        </w:rPr>
        <w:t>54</w:t>
      </w:r>
      <w:r w:rsidRPr="00782B20">
        <w:rPr>
          <w:rFonts w:eastAsia="Arial"/>
          <w:szCs w:val="22"/>
        </w:rPr>
        <w:t>(1), pp.57-86.</w:t>
      </w:r>
    </w:p>
    <w:p w14:paraId="6B92C00B" w14:textId="77777777" w:rsidR="000248C5" w:rsidRPr="00782B20" w:rsidRDefault="000248C5" w:rsidP="000248C5">
      <w:pPr>
        <w:rPr>
          <w:rFonts w:eastAsia="Arial"/>
          <w:szCs w:val="22"/>
        </w:rPr>
      </w:pPr>
      <w:proofErr w:type="spellStart"/>
      <w:r w:rsidRPr="00782B20">
        <w:rPr>
          <w:rFonts w:eastAsia="Arial"/>
          <w:szCs w:val="22"/>
        </w:rPr>
        <w:t>Tenakwah</w:t>
      </w:r>
      <w:proofErr w:type="spellEnd"/>
      <w:r w:rsidRPr="00782B20">
        <w:rPr>
          <w:rFonts w:eastAsia="Arial"/>
          <w:szCs w:val="22"/>
        </w:rPr>
        <w:t>, E.S. and Watson, C., (2025). Embracing the AI/automation age: preparing your workforce for humans and machines working together. </w:t>
      </w:r>
      <w:r w:rsidRPr="00782B20">
        <w:rPr>
          <w:rFonts w:eastAsia="Arial"/>
          <w:i/>
          <w:iCs/>
          <w:szCs w:val="22"/>
        </w:rPr>
        <w:t>Strategy &amp; Leadership</w:t>
      </w:r>
      <w:r w:rsidRPr="00782B20">
        <w:rPr>
          <w:rFonts w:eastAsia="Arial"/>
          <w:szCs w:val="22"/>
        </w:rPr>
        <w:t>, </w:t>
      </w:r>
      <w:r w:rsidRPr="00782B20">
        <w:rPr>
          <w:rFonts w:eastAsia="Arial"/>
          <w:i/>
          <w:iCs/>
          <w:szCs w:val="22"/>
        </w:rPr>
        <w:t>53</w:t>
      </w:r>
      <w:r w:rsidRPr="00782B20">
        <w:rPr>
          <w:rFonts w:eastAsia="Arial"/>
          <w:szCs w:val="22"/>
        </w:rPr>
        <w:t>(1), pp.32-48.</w:t>
      </w:r>
    </w:p>
    <w:p w14:paraId="77DE5509" w14:textId="5C830BAE" w:rsidR="000248C5" w:rsidRPr="00782B20" w:rsidRDefault="000248C5" w:rsidP="000248C5">
      <w:r w:rsidRPr="00782B20">
        <w:t xml:space="preserve">Tesco Plc, (2023). </w:t>
      </w:r>
      <w:r w:rsidRPr="00782B20">
        <w:rPr>
          <w:i/>
          <w:iCs/>
        </w:rPr>
        <w:t xml:space="preserve">Job creation, skills and </w:t>
      </w:r>
      <w:r w:rsidR="00CB152D" w:rsidRPr="00782B20">
        <w:rPr>
          <w:i/>
          <w:iCs/>
        </w:rPr>
        <w:t>reward</w:t>
      </w:r>
      <w:r w:rsidR="00CB152D" w:rsidRPr="00782B20">
        <w:t>.</w:t>
      </w:r>
      <w:r w:rsidRPr="00782B20">
        <w:t xml:space="preserve"> [Online] Available at: https://www.tescoplc.com/media/1zibq13k/job-creation-skills-and-reward-factsheet-2023.pdf [Accessed </w:t>
      </w:r>
      <w:r w:rsidR="00782B20" w:rsidRPr="00782B20">
        <w:t>05</w:t>
      </w:r>
      <w:r w:rsidRPr="00782B20">
        <w:t xml:space="preserve"> July 2026].</w:t>
      </w:r>
    </w:p>
    <w:p w14:paraId="277141F7" w14:textId="22773C25" w:rsidR="000248C5" w:rsidRPr="00782B20" w:rsidRDefault="000248C5" w:rsidP="000248C5">
      <w:r w:rsidRPr="00782B20">
        <w:t xml:space="preserve">Tesco Plc, (2026). </w:t>
      </w:r>
      <w:r w:rsidRPr="00782B20">
        <w:rPr>
          <w:i/>
          <w:iCs/>
        </w:rPr>
        <w:t>About Us</w:t>
      </w:r>
      <w:r w:rsidRPr="00782B20">
        <w:t xml:space="preserve">. [Online] Available at: https://www.tescoplc.com/about [Accessed </w:t>
      </w:r>
      <w:r w:rsidR="00782B20" w:rsidRPr="00782B20">
        <w:t>05</w:t>
      </w:r>
      <w:r w:rsidRPr="00782B20">
        <w:t xml:space="preserve"> July 2026].</w:t>
      </w:r>
    </w:p>
    <w:p w14:paraId="3EFC78C6" w14:textId="2A63F1F9" w:rsidR="000248C5" w:rsidRPr="00782B20" w:rsidRDefault="000D22CE" w:rsidP="000248C5">
      <w:proofErr w:type="spellStart"/>
      <w:r w:rsidRPr="00782B20">
        <w:t>T</w:t>
      </w:r>
      <w:r w:rsidR="000248C5" w:rsidRPr="00782B20">
        <w:t>heraise</w:t>
      </w:r>
      <w:proofErr w:type="spellEnd"/>
      <w:r w:rsidR="000248C5" w:rsidRPr="00782B20">
        <w:t xml:space="preserve">, (2024). </w:t>
      </w:r>
      <w:r w:rsidR="000248C5" w:rsidRPr="00782B20">
        <w:rPr>
          <w:i/>
          <w:iCs/>
        </w:rPr>
        <w:t>Understanding Porter’s Five Forces for Startups</w:t>
      </w:r>
      <w:r w:rsidR="000248C5" w:rsidRPr="00782B20">
        <w:t xml:space="preserve">. [Online] Available at: https://theraise.eu/startup-news/understanding-porters-five-forces-for-startups/ [Accessed </w:t>
      </w:r>
      <w:r w:rsidR="00782B20" w:rsidRPr="00782B20">
        <w:t>0</w:t>
      </w:r>
      <w:r w:rsidR="000248C5" w:rsidRPr="00782B20">
        <w:t>1 July 2026].</w:t>
      </w:r>
    </w:p>
    <w:p w14:paraId="76B207D0" w14:textId="77777777" w:rsidR="000248C5" w:rsidRPr="00CB152D" w:rsidRDefault="000248C5" w:rsidP="000248C5">
      <w:pPr>
        <w:rPr>
          <w:rFonts w:eastAsia="Arial"/>
          <w:szCs w:val="22"/>
        </w:rPr>
      </w:pPr>
      <w:proofErr w:type="spellStart"/>
      <w:r w:rsidRPr="00782B20">
        <w:rPr>
          <w:rFonts w:eastAsia="Arial"/>
          <w:szCs w:val="22"/>
        </w:rPr>
        <w:t>Whitter</w:t>
      </w:r>
      <w:proofErr w:type="spellEnd"/>
      <w:r w:rsidRPr="00782B20">
        <w:rPr>
          <w:rFonts w:eastAsia="Arial"/>
          <w:szCs w:val="22"/>
        </w:rPr>
        <w:t>, B., (2023). </w:t>
      </w:r>
      <w:r w:rsidRPr="00782B20">
        <w:rPr>
          <w:rFonts w:eastAsia="Arial"/>
          <w:i/>
          <w:iCs/>
          <w:szCs w:val="22"/>
        </w:rPr>
        <w:t>Employee experience strategy: Design an effective EX strategy to improve employee performance and drive business results</w:t>
      </w:r>
      <w:r w:rsidRPr="00782B20">
        <w:rPr>
          <w:rFonts w:eastAsia="Arial"/>
          <w:szCs w:val="22"/>
        </w:rPr>
        <w:t>. Kogan Page Publishers.</w:t>
      </w:r>
    </w:p>
    <w:p w14:paraId="5A6C7A71" w14:textId="77777777" w:rsidR="000248C5" w:rsidRPr="00CB152D" w:rsidRDefault="000248C5" w:rsidP="00B95698"/>
    <w:p w14:paraId="04E5C0DD" w14:textId="6A6DA490" w:rsidR="00F03C4C" w:rsidRPr="00CB152D" w:rsidRDefault="00F03C4C" w:rsidP="00F03C4C"/>
    <w:p w14:paraId="72139895" w14:textId="77777777" w:rsidR="00F03C4C" w:rsidRPr="00CB152D" w:rsidRDefault="00F03C4C"/>
    <w:p w14:paraId="008DFD84" w14:textId="77777777" w:rsidR="00E934DF" w:rsidRPr="00CB152D" w:rsidRDefault="00E934DF"/>
    <w:p w14:paraId="624350A5" w14:textId="77777777" w:rsidR="00E934DF" w:rsidRPr="00CB152D" w:rsidRDefault="00E934DF"/>
    <w:p w14:paraId="4B79C3C7" w14:textId="77777777" w:rsidR="00E934DF" w:rsidRPr="00CB152D" w:rsidRDefault="00E934DF">
      <w:pPr>
        <w:rPr>
          <w:b/>
          <w:bCs/>
        </w:rPr>
      </w:pPr>
    </w:p>
    <w:p w14:paraId="19587593" w14:textId="77777777" w:rsidR="00E934DF" w:rsidRPr="00CB152D" w:rsidRDefault="00E934DF">
      <w:pPr>
        <w:rPr>
          <w:b/>
          <w:bCs/>
        </w:rPr>
      </w:pPr>
    </w:p>
    <w:sectPr w:rsidR="00E934DF" w:rsidRPr="00CB152D" w:rsidSect="00557453">
      <w:headerReference w:type="default" r:id="rId14"/>
      <w:footerReference w:type="default" r:id="rId15"/>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8C62AF" w14:textId="77777777" w:rsidR="00307D6F" w:rsidRDefault="00307D6F" w:rsidP="00557453">
      <w:pPr>
        <w:spacing w:line="240" w:lineRule="auto"/>
      </w:pPr>
      <w:r>
        <w:separator/>
      </w:r>
    </w:p>
  </w:endnote>
  <w:endnote w:type="continuationSeparator" w:id="0">
    <w:p w14:paraId="456C32F1" w14:textId="77777777" w:rsidR="00307D6F" w:rsidRDefault="00307D6F" w:rsidP="005574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25625D67-CCA6-4963-AA3F-3D065D8E8354}"/>
  </w:font>
  <w:font w:name="Cambria">
    <w:panose1 w:val="02040503050406030204"/>
    <w:charset w:val="00"/>
    <w:family w:val="roman"/>
    <w:pitch w:val="variable"/>
    <w:sig w:usb0="E00006FF" w:usb1="420024FF" w:usb2="02000000" w:usb3="00000000" w:csb0="0000019F" w:csb1="00000000"/>
    <w:embedRegular r:id="rId2" w:fontKey="{382BB887-7374-4E98-8055-BA70A504F9A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b/>
        <w:bCs/>
      </w:rPr>
      <w:id w:val="-273478363"/>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65AD6CDB" w14:textId="76F388F5" w:rsidR="00557453" w:rsidRPr="00557453" w:rsidRDefault="00557453">
            <w:pPr>
              <w:pStyle w:val="Footer"/>
              <w:jc w:val="right"/>
              <w:rPr>
                <w:b/>
                <w:bCs/>
              </w:rPr>
            </w:pPr>
            <w:r w:rsidRPr="00557453">
              <w:rPr>
                <w:b/>
                <w:bCs/>
              </w:rPr>
              <w:t xml:space="preserve">Page </w:t>
            </w:r>
            <w:r w:rsidRPr="00557453">
              <w:rPr>
                <w:b/>
                <w:bCs/>
              </w:rPr>
              <w:fldChar w:fldCharType="begin"/>
            </w:r>
            <w:r w:rsidRPr="00557453">
              <w:rPr>
                <w:b/>
                <w:bCs/>
              </w:rPr>
              <w:instrText xml:space="preserve"> PAGE </w:instrText>
            </w:r>
            <w:r w:rsidRPr="00557453">
              <w:rPr>
                <w:b/>
                <w:bCs/>
              </w:rPr>
              <w:fldChar w:fldCharType="separate"/>
            </w:r>
            <w:r w:rsidRPr="00557453">
              <w:rPr>
                <w:b/>
                <w:bCs/>
                <w:noProof/>
              </w:rPr>
              <w:t>2</w:t>
            </w:r>
            <w:r w:rsidRPr="00557453">
              <w:rPr>
                <w:b/>
                <w:bCs/>
              </w:rPr>
              <w:fldChar w:fldCharType="end"/>
            </w:r>
            <w:r w:rsidRPr="00557453">
              <w:rPr>
                <w:b/>
                <w:bCs/>
              </w:rPr>
              <w:t xml:space="preserve"> of </w:t>
            </w:r>
            <w:r w:rsidRPr="00557453">
              <w:rPr>
                <w:b/>
                <w:bCs/>
              </w:rPr>
              <w:fldChar w:fldCharType="begin"/>
            </w:r>
            <w:r w:rsidRPr="00557453">
              <w:rPr>
                <w:b/>
                <w:bCs/>
              </w:rPr>
              <w:instrText xml:space="preserve"> NUMPAGES  </w:instrText>
            </w:r>
            <w:r w:rsidRPr="00557453">
              <w:rPr>
                <w:b/>
                <w:bCs/>
              </w:rPr>
              <w:fldChar w:fldCharType="separate"/>
            </w:r>
            <w:r w:rsidRPr="00557453">
              <w:rPr>
                <w:b/>
                <w:bCs/>
                <w:noProof/>
              </w:rPr>
              <w:t>2</w:t>
            </w:r>
            <w:r w:rsidRPr="00557453">
              <w:rPr>
                <w:b/>
                <w:bCs/>
              </w:rPr>
              <w:fldChar w:fldCharType="end"/>
            </w:r>
          </w:p>
        </w:sdtContent>
      </w:sdt>
    </w:sdtContent>
  </w:sdt>
  <w:p w14:paraId="6790C254" w14:textId="77777777" w:rsidR="00557453" w:rsidRPr="00557453" w:rsidRDefault="00557453">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4C5DC4" w14:textId="77777777" w:rsidR="00307D6F" w:rsidRDefault="00307D6F" w:rsidP="00557453">
      <w:pPr>
        <w:spacing w:line="240" w:lineRule="auto"/>
      </w:pPr>
      <w:r>
        <w:separator/>
      </w:r>
    </w:p>
  </w:footnote>
  <w:footnote w:type="continuationSeparator" w:id="0">
    <w:p w14:paraId="1FBE2E91" w14:textId="77777777" w:rsidR="00307D6F" w:rsidRDefault="00307D6F" w:rsidP="0055745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17E8CF8" w14:textId="7B4370EE" w:rsidR="00557453" w:rsidRPr="00557453" w:rsidRDefault="00557453" w:rsidP="00557453">
    <w:pPr>
      <w:pStyle w:val="Header"/>
      <w:jc w:val="right"/>
      <w:rPr>
        <w:b/>
        <w:bCs/>
      </w:rPr>
    </w:pPr>
    <w:r w:rsidRPr="00557453">
      <w:rPr>
        <w:b/>
        <w:bCs/>
      </w:rPr>
      <w:t>Principles of Human Resource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63C0839"/>
    <w:multiLevelType w:val="hybridMultilevel"/>
    <w:tmpl w:val="3438BA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54516A1"/>
    <w:multiLevelType w:val="hybridMultilevel"/>
    <w:tmpl w:val="B96254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5011762">
    <w:abstractNumId w:val="0"/>
  </w:num>
  <w:num w:numId="2" w16cid:durableId="130777831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4DF"/>
    <w:rsid w:val="000248C5"/>
    <w:rsid w:val="0006302A"/>
    <w:rsid w:val="000A7BA4"/>
    <w:rsid w:val="000B12A5"/>
    <w:rsid w:val="000B470C"/>
    <w:rsid w:val="000C3410"/>
    <w:rsid w:val="000D22CE"/>
    <w:rsid w:val="000D599D"/>
    <w:rsid w:val="00110340"/>
    <w:rsid w:val="00114227"/>
    <w:rsid w:val="002A67F9"/>
    <w:rsid w:val="00307D6F"/>
    <w:rsid w:val="00342C5C"/>
    <w:rsid w:val="003E6FD9"/>
    <w:rsid w:val="0048405E"/>
    <w:rsid w:val="005103E7"/>
    <w:rsid w:val="0054405B"/>
    <w:rsid w:val="00557453"/>
    <w:rsid w:val="005A20C1"/>
    <w:rsid w:val="0063036E"/>
    <w:rsid w:val="00701A2C"/>
    <w:rsid w:val="00712BEA"/>
    <w:rsid w:val="00782B20"/>
    <w:rsid w:val="007B3A8D"/>
    <w:rsid w:val="007C1B93"/>
    <w:rsid w:val="008664A7"/>
    <w:rsid w:val="0090227C"/>
    <w:rsid w:val="009D4D8E"/>
    <w:rsid w:val="00B95698"/>
    <w:rsid w:val="00BE00A1"/>
    <w:rsid w:val="00BE6667"/>
    <w:rsid w:val="00BF5264"/>
    <w:rsid w:val="00C429B2"/>
    <w:rsid w:val="00C81844"/>
    <w:rsid w:val="00C82464"/>
    <w:rsid w:val="00C932DC"/>
    <w:rsid w:val="00CB152D"/>
    <w:rsid w:val="00CD3343"/>
    <w:rsid w:val="00D35F35"/>
    <w:rsid w:val="00DA7846"/>
    <w:rsid w:val="00E133BD"/>
    <w:rsid w:val="00E934DF"/>
    <w:rsid w:val="00EC4E08"/>
    <w:rsid w:val="00EF7882"/>
    <w:rsid w:val="00F03C4C"/>
    <w:rsid w:val="00F556E3"/>
    <w:rsid w:val="00F778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10B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F03C4C"/>
    <w:rPr>
      <w:b/>
      <w:bCs/>
      <w:sz w:val="28"/>
      <w:szCs w:val="28"/>
      <w:lang w:val="en-GB"/>
    </w:rPr>
  </w:style>
  <w:style w:type="paragraph" w:styleId="Bibliography">
    <w:name w:val="Bibliography"/>
    <w:basedOn w:val="Normal"/>
    <w:next w:val="Normal"/>
    <w:uiPriority w:val="37"/>
    <w:unhideWhenUsed/>
    <w:rsid w:val="00F03C4C"/>
  </w:style>
  <w:style w:type="character" w:styleId="Hyperlink">
    <w:name w:val="Hyperlink"/>
    <w:basedOn w:val="DefaultParagraphFont"/>
    <w:uiPriority w:val="99"/>
    <w:unhideWhenUsed/>
    <w:rsid w:val="00F03C4C"/>
    <w:rPr>
      <w:color w:val="0000FF" w:themeColor="hyperlink"/>
      <w:u w:val="single"/>
    </w:rPr>
  </w:style>
  <w:style w:type="character" w:styleId="UnresolvedMention">
    <w:name w:val="Unresolved Mention"/>
    <w:basedOn w:val="DefaultParagraphFont"/>
    <w:uiPriority w:val="99"/>
    <w:semiHidden/>
    <w:unhideWhenUsed/>
    <w:rsid w:val="00F03C4C"/>
    <w:rPr>
      <w:color w:val="605E5C"/>
      <w:shd w:val="clear" w:color="auto" w:fill="E1DFDD"/>
    </w:rPr>
  </w:style>
  <w:style w:type="paragraph" w:styleId="ListParagraph">
    <w:name w:val="List Paragraph"/>
    <w:basedOn w:val="Normal"/>
    <w:uiPriority w:val="34"/>
    <w:qFormat/>
    <w:rsid w:val="00114227"/>
    <w:pPr>
      <w:ind w:left="720"/>
      <w:contextualSpacing/>
    </w:pPr>
  </w:style>
  <w:style w:type="paragraph" w:styleId="Header">
    <w:name w:val="header"/>
    <w:basedOn w:val="Normal"/>
    <w:link w:val="HeaderChar"/>
    <w:uiPriority w:val="99"/>
    <w:unhideWhenUsed/>
    <w:rsid w:val="00557453"/>
    <w:pPr>
      <w:tabs>
        <w:tab w:val="center" w:pos="4680"/>
        <w:tab w:val="right" w:pos="9360"/>
      </w:tabs>
      <w:spacing w:line="240" w:lineRule="auto"/>
    </w:pPr>
  </w:style>
  <w:style w:type="character" w:customStyle="1" w:styleId="HeaderChar">
    <w:name w:val="Header Char"/>
    <w:basedOn w:val="DefaultParagraphFont"/>
    <w:link w:val="Header"/>
    <w:uiPriority w:val="99"/>
    <w:rsid w:val="00557453"/>
    <w:rPr>
      <w:lang w:val="en-GB"/>
    </w:rPr>
  </w:style>
  <w:style w:type="paragraph" w:styleId="Footer">
    <w:name w:val="footer"/>
    <w:basedOn w:val="Normal"/>
    <w:link w:val="FooterChar"/>
    <w:uiPriority w:val="99"/>
    <w:unhideWhenUsed/>
    <w:rsid w:val="00557453"/>
    <w:pPr>
      <w:tabs>
        <w:tab w:val="center" w:pos="4680"/>
        <w:tab w:val="right" w:pos="9360"/>
      </w:tabs>
      <w:spacing w:line="240" w:lineRule="auto"/>
    </w:pPr>
  </w:style>
  <w:style w:type="character" w:customStyle="1" w:styleId="FooterChar">
    <w:name w:val="Footer Char"/>
    <w:basedOn w:val="DefaultParagraphFont"/>
    <w:link w:val="Footer"/>
    <w:uiPriority w:val="99"/>
    <w:rsid w:val="00557453"/>
    <w:rPr>
      <w:lang w:val="en-GB"/>
    </w:rPr>
  </w:style>
  <w:style w:type="paragraph" w:styleId="TOCHeading">
    <w:name w:val="TOC Heading"/>
    <w:basedOn w:val="Heading1"/>
    <w:next w:val="Normal"/>
    <w:uiPriority w:val="39"/>
    <w:unhideWhenUsed/>
    <w:qFormat/>
    <w:rsid w:val="0055745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557453"/>
    <w:pPr>
      <w:spacing w:after="100"/>
    </w:pPr>
  </w:style>
  <w:style w:type="paragraph" w:styleId="TOC2">
    <w:name w:val="toc 2"/>
    <w:basedOn w:val="Normal"/>
    <w:next w:val="Normal"/>
    <w:autoRedefine/>
    <w:uiPriority w:val="39"/>
    <w:unhideWhenUsed/>
    <w:rsid w:val="0055745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6543604">
      <w:bodyDiv w:val="1"/>
      <w:marLeft w:val="0"/>
      <w:marRight w:val="0"/>
      <w:marTop w:val="0"/>
      <w:marBottom w:val="0"/>
      <w:divBdr>
        <w:top w:val="none" w:sz="0" w:space="0" w:color="auto"/>
        <w:left w:val="none" w:sz="0" w:space="0" w:color="auto"/>
        <w:bottom w:val="none" w:sz="0" w:space="0" w:color="auto"/>
        <w:right w:val="none" w:sz="0" w:space="0" w:color="auto"/>
      </w:divBdr>
    </w:div>
    <w:div w:id="76827804">
      <w:bodyDiv w:val="1"/>
      <w:marLeft w:val="0"/>
      <w:marRight w:val="0"/>
      <w:marTop w:val="0"/>
      <w:marBottom w:val="0"/>
      <w:divBdr>
        <w:top w:val="none" w:sz="0" w:space="0" w:color="auto"/>
        <w:left w:val="none" w:sz="0" w:space="0" w:color="auto"/>
        <w:bottom w:val="none" w:sz="0" w:space="0" w:color="auto"/>
        <w:right w:val="none" w:sz="0" w:space="0" w:color="auto"/>
      </w:divBdr>
    </w:div>
    <w:div w:id="375278368">
      <w:bodyDiv w:val="1"/>
      <w:marLeft w:val="0"/>
      <w:marRight w:val="0"/>
      <w:marTop w:val="0"/>
      <w:marBottom w:val="0"/>
      <w:divBdr>
        <w:top w:val="none" w:sz="0" w:space="0" w:color="auto"/>
        <w:left w:val="none" w:sz="0" w:space="0" w:color="auto"/>
        <w:bottom w:val="none" w:sz="0" w:space="0" w:color="auto"/>
        <w:right w:val="none" w:sz="0" w:space="0" w:color="auto"/>
      </w:divBdr>
    </w:div>
    <w:div w:id="388116104">
      <w:bodyDiv w:val="1"/>
      <w:marLeft w:val="0"/>
      <w:marRight w:val="0"/>
      <w:marTop w:val="0"/>
      <w:marBottom w:val="0"/>
      <w:divBdr>
        <w:top w:val="none" w:sz="0" w:space="0" w:color="auto"/>
        <w:left w:val="none" w:sz="0" w:space="0" w:color="auto"/>
        <w:bottom w:val="none" w:sz="0" w:space="0" w:color="auto"/>
        <w:right w:val="none" w:sz="0" w:space="0" w:color="auto"/>
      </w:divBdr>
    </w:div>
    <w:div w:id="845557718">
      <w:bodyDiv w:val="1"/>
      <w:marLeft w:val="0"/>
      <w:marRight w:val="0"/>
      <w:marTop w:val="0"/>
      <w:marBottom w:val="0"/>
      <w:divBdr>
        <w:top w:val="none" w:sz="0" w:space="0" w:color="auto"/>
        <w:left w:val="none" w:sz="0" w:space="0" w:color="auto"/>
        <w:bottom w:val="none" w:sz="0" w:space="0" w:color="auto"/>
        <w:right w:val="none" w:sz="0" w:space="0" w:color="auto"/>
      </w:divBdr>
    </w:div>
    <w:div w:id="898251867">
      <w:bodyDiv w:val="1"/>
      <w:marLeft w:val="0"/>
      <w:marRight w:val="0"/>
      <w:marTop w:val="0"/>
      <w:marBottom w:val="0"/>
      <w:divBdr>
        <w:top w:val="none" w:sz="0" w:space="0" w:color="auto"/>
        <w:left w:val="none" w:sz="0" w:space="0" w:color="auto"/>
        <w:bottom w:val="none" w:sz="0" w:space="0" w:color="auto"/>
        <w:right w:val="none" w:sz="0" w:space="0" w:color="auto"/>
      </w:divBdr>
    </w:div>
    <w:div w:id="917982846">
      <w:bodyDiv w:val="1"/>
      <w:marLeft w:val="0"/>
      <w:marRight w:val="0"/>
      <w:marTop w:val="0"/>
      <w:marBottom w:val="0"/>
      <w:divBdr>
        <w:top w:val="none" w:sz="0" w:space="0" w:color="auto"/>
        <w:left w:val="none" w:sz="0" w:space="0" w:color="auto"/>
        <w:bottom w:val="none" w:sz="0" w:space="0" w:color="auto"/>
        <w:right w:val="none" w:sz="0" w:space="0" w:color="auto"/>
      </w:divBdr>
    </w:div>
    <w:div w:id="1465662439">
      <w:bodyDiv w:val="1"/>
      <w:marLeft w:val="0"/>
      <w:marRight w:val="0"/>
      <w:marTop w:val="0"/>
      <w:marBottom w:val="0"/>
      <w:divBdr>
        <w:top w:val="none" w:sz="0" w:space="0" w:color="auto"/>
        <w:left w:val="none" w:sz="0" w:space="0" w:color="auto"/>
        <w:bottom w:val="none" w:sz="0" w:space="0" w:color="auto"/>
        <w:right w:val="none" w:sz="0" w:space="0" w:color="auto"/>
      </w:divBdr>
    </w:div>
    <w:div w:id="2040357071">
      <w:bodyDiv w:val="1"/>
      <w:marLeft w:val="0"/>
      <w:marRight w:val="0"/>
      <w:marTop w:val="0"/>
      <w:marBottom w:val="0"/>
      <w:divBdr>
        <w:top w:val="none" w:sz="0" w:space="0" w:color="auto"/>
        <w:left w:val="none" w:sz="0" w:space="0" w:color="auto"/>
        <w:bottom w:val="none" w:sz="0" w:space="0" w:color="auto"/>
        <w:right w:val="none" w:sz="0" w:space="0" w:color="auto"/>
      </w:divBdr>
    </w:div>
    <w:div w:id="21180900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mat244</b:Tag>
    <b:SourceType>InternetSite</b:SourceType>
    <b:Guid>{D9058378-6BF1-4FD4-85DA-FBE7F5A2DE86}</b:Guid>
    <b:Author>
      <b:Author>
        <b:Corporate>matchr</b:Corporate>
      </b:Author>
    </b:Author>
    <b:Title>What is HRM? (Human Resources Management)</b:Title>
    <b:Year>2024</b:Year>
    <b:YearAccessed>2026</b:YearAccessed>
    <b:MonthAccessed>July</b:MonthAccessed>
    <b:DayAccessed>1</b:DayAccessed>
    <b:URL>https://matchr.com/what-is-hrm/</b:URL>
    <b:RefOrder>1</b:RefOrder>
  </b:Source>
  <b:Source>
    <b:Tag>the243</b:Tag>
    <b:SourceType>InternetSite</b:SourceType>
    <b:Guid>{26532AA9-2838-40F4-BE72-9F708F6E1661}</b:Guid>
    <b:Author>
      <b:Author>
        <b:Corporate>theraise</b:Corporate>
      </b:Author>
    </b:Author>
    <b:Title>Understanding Porter’s Five Forces for Startups</b:Title>
    <b:Year>2024</b:Year>
    <b:YearAccessed>2026</b:YearAccessed>
    <b:MonthAccessed>July</b:MonthAccessed>
    <b:DayAccessed>1</b:DayAccessed>
    <b:URL>https://theraise.eu/startup-news/understanding-porters-five-forces-for-startups/</b:URL>
    <b:RefOrder>2</b:RefOrder>
  </b:Source>
  <b:Source>
    <b:Tag>Tes26</b:Tag>
    <b:SourceType>InternetSite</b:SourceType>
    <b:Guid>{96F134B7-90B3-4079-8D41-A86EF23486EA}</b:Guid>
    <b:Author>
      <b:Author>
        <b:Corporate>Tesco Plc</b:Corporate>
      </b:Author>
    </b:Author>
    <b:Title>About Us</b:Title>
    <b:Year>2026</b:Year>
    <b:YearAccessed>2026</b:YearAccessed>
    <b:MonthAccessed>July</b:MonthAccessed>
    <b:DayAccessed>1</b:DayAccessed>
    <b:URL>https://www.tescoplc.com/about</b:URL>
    <b:RefOrder>3</b:RefOrder>
  </b:Source>
  <b:Source>
    <b:Tag>Tes23</b:Tag>
    <b:SourceType>InternetSite</b:SourceType>
    <b:Guid>{1CB5B595-A867-457D-AADA-1E9E6E1965BD}</b:Guid>
    <b:Author>
      <b:Author>
        <b:Corporate>Tesco Plc</b:Corporate>
      </b:Author>
    </b:Author>
    <b:Title>Job creation, skills and reward.</b:Title>
    <b:Year>2023</b:Year>
    <b:YearAccessed>2026</b:YearAccessed>
    <b:MonthAccessed>July</b:MonthAccessed>
    <b:DayAccessed>1</b:DayAccessed>
    <b:URL>https://www.tescoplc.com/media/1zibq13k/job-creation-skills-and-reward-factsheet-2023.pdf</b:URL>
    <b:RefOrder>4</b:RefOrder>
  </b:Source>
  <b:Source>
    <b:Tag>HiB26</b:Tag>
    <b:SourceType>InternetSite</b:SourceType>
    <b:Guid>{D2A5F8F4-8721-465C-8986-998E074AAF0C}</b:Guid>
    <b:Author>
      <b:Author>
        <b:Corporate>Hi Bob</b:Corporate>
      </b:Author>
    </b:Author>
    <b:Title>What is an HR strategy?</b:Title>
    <b:Year>2026</b:Year>
    <b:YearAccessed>2026</b:YearAccessed>
    <b:MonthAccessed>July</b:MonthAccessed>
    <b:DayAccessed>2</b:DayAccessed>
    <b:URL>https://www.hibob.com/hr-glossary/hr-strategy/</b:URL>
    <b:RefOrder>1</b:RefOrder>
  </b:Source>
  <b:Source>
    <b:Tag>Eri261</b:Tag>
    <b:SourceType>InternetSite</b:SourceType>
    <b:Guid>{C5919C28-D832-47ED-9267-67599A5CD4AB}</b:Guid>
    <b:Author>
      <b:Author>
        <b:NameList>
          <b:Person>
            <b:Last>Olsen</b:Last>
            <b:First>Erica</b:First>
          </b:Person>
        </b:NameList>
      </b:Author>
    </b:Author>
    <b:Title>Internal &amp; External Analysis</b:Title>
    <b:Year>2026</b:Year>
    <b:YearAccessed>2026</b:YearAccessed>
    <b:MonthAccessed>July</b:MonthAccessed>
    <b:DayAccessed>2</b:DayAccessed>
    <b:URL>https://onstrategyhq.com/resources/internal-and-external-analysis/</b:URL>
    <b:RefOrder>2</b:RefOrder>
  </b:Source>
</b:Sources>
</file>

<file path=customXml/itemProps1.xml><?xml version="1.0" encoding="utf-8"?>
<ds:datastoreItem xmlns:ds="http://schemas.openxmlformats.org/officeDocument/2006/customXml" ds:itemID="{1F52043C-E5F3-40F7-A0CA-05C5571138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2820</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2026-07-15T08:16:00Z</dcterms:created>
  <dcterms:modified xsi:type="dcterms:W3CDTF">2026-07-15T08:16:00Z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138912e8-ab18-4b98-837e-4f7dbec48a54</vt:lpwstr>
  </property>
</Properties>
</file>