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DB163" w14:textId="77777777" w:rsidR="00187DD7" w:rsidRDefault="00187DD7">
      <w:r>
        <w:t xml:space="preserve">Class 02/20 </w:t>
      </w:r>
    </w:p>
    <w:p w14:paraId="353B01E6" w14:textId="77777777" w:rsidR="002C1759" w:rsidRDefault="00187DD7">
      <w:r>
        <w:t xml:space="preserve">Exam 2 </w:t>
      </w:r>
    </w:p>
    <w:p w14:paraId="33C4B3B7" w14:textId="77777777" w:rsidR="00187DD7" w:rsidRDefault="00187DD7">
      <w:r>
        <w:t>Gwent Police</w:t>
      </w:r>
    </w:p>
    <w:p w14:paraId="1C2F412F" w14:textId="77777777" w:rsidR="00187DD7" w:rsidRDefault="00187DD7">
      <w:r>
        <w:t>Name: Louise Bebb 2182</w:t>
      </w:r>
    </w:p>
    <w:p w14:paraId="5BE46969" w14:textId="77777777" w:rsidR="00187DD7" w:rsidRDefault="00187DD7">
      <w:r>
        <w:t>Student number: 1920913</w:t>
      </w:r>
    </w:p>
    <w:p w14:paraId="64ACC9F8" w14:textId="77777777" w:rsidR="00187DD7" w:rsidRDefault="00187DD7">
      <w:r>
        <w:t>Six figure number: 407221</w:t>
      </w:r>
    </w:p>
    <w:p w14:paraId="53CD0D5A" w14:textId="77777777" w:rsidR="00F139EB" w:rsidRDefault="00F139EB" w:rsidP="00FC137A">
      <w:pPr>
        <w:pStyle w:val="ListParagraph"/>
      </w:pPr>
    </w:p>
    <w:p w14:paraId="7C8622DD" w14:textId="70A99ADD" w:rsidR="00F139EB" w:rsidRDefault="001A05AD" w:rsidP="00F139EB">
      <w:pPr>
        <w:pStyle w:val="ListParagraph"/>
        <w:numPr>
          <w:ilvl w:val="0"/>
          <w:numId w:val="3"/>
        </w:numPr>
      </w:pPr>
      <w:r>
        <w:t xml:space="preserve">Section 163 gives police constables in uniform and traffic officers the power to stop any vehicle to check </w:t>
      </w:r>
      <w:r w:rsidR="00FC137A">
        <w:t xml:space="preserve">that it is being driven in accordance with a licence, it is insured and if the driver is being supervised, the supervisor is over 21. Constables should always use appropriate hand signals to stop a vehicle and in a safe place where they are not obstructing any highway. </w:t>
      </w:r>
    </w:p>
    <w:p w14:paraId="40F46B13" w14:textId="5435BEBF" w:rsidR="001A05AD" w:rsidRDefault="001A05AD" w:rsidP="001A05AD">
      <w:pPr>
        <w:pStyle w:val="ListParagraph"/>
        <w:numPr>
          <w:ilvl w:val="0"/>
          <w:numId w:val="3"/>
        </w:numPr>
      </w:pPr>
      <w:r>
        <w:t>Section 6(4) of the Road Traffic Act gives officers the power to require a preliminary test if the driver is or has been driving and at the time comm</w:t>
      </w:r>
      <w:r w:rsidR="00FC137A">
        <w:t xml:space="preserve">itted a moving traffic offence and at the time you suspect that they are over the prescribed limit for drink/drugs. </w:t>
      </w:r>
    </w:p>
    <w:p w14:paraId="7BBC9C3A" w14:textId="4686AD31" w:rsidR="001A05AD" w:rsidRDefault="001A05AD" w:rsidP="001A05AD">
      <w:pPr>
        <w:pStyle w:val="ListParagraph"/>
        <w:numPr>
          <w:ilvl w:val="0"/>
          <w:numId w:val="3"/>
        </w:numPr>
      </w:pPr>
      <w:r>
        <w:t>A person shall be guilty of this offence if they drive a motor propelled vehicle on a road or other public place without due care and attention or reasonable consideration</w:t>
      </w:r>
      <w:r w:rsidR="00FC137A">
        <w:t xml:space="preserve"> for other persons using the road or place. This is section 3</w:t>
      </w:r>
      <w:r>
        <w:t xml:space="preserve"> of the Road Traffic Act 1988</w:t>
      </w:r>
    </w:p>
    <w:p w14:paraId="0DC26598" w14:textId="64C3F4E2" w:rsidR="001A05AD" w:rsidRDefault="00FC137A" w:rsidP="001A05AD">
      <w:pPr>
        <w:pStyle w:val="ListParagraph"/>
        <w:numPr>
          <w:ilvl w:val="0"/>
          <w:numId w:val="3"/>
        </w:numPr>
      </w:pPr>
      <w:r>
        <w:t xml:space="preserve">Policing powers in relation to the roads gives officers </w:t>
      </w:r>
      <w:r w:rsidR="007D688E">
        <w:t>the power to</w:t>
      </w:r>
      <w:r>
        <w:t xml:space="preserve"> </w:t>
      </w:r>
      <w:r w:rsidR="00E833CE">
        <w:t xml:space="preserve">stop vehicles conduct </w:t>
      </w:r>
      <w:r w:rsidR="007D688E">
        <w:t>check</w:t>
      </w:r>
      <w:r w:rsidR="00E833CE">
        <w:t>s on</w:t>
      </w:r>
      <w:r w:rsidR="007D688E">
        <w:t xml:space="preserve"> the occupants to ensure that they are not wanted in connection with any indictable offences and that the vehicle is being correctly driven with the correct paperwork. Section 4 PACE 1984 allows constables to stop a vehicle to check that the vehicle does not contain any persons wanted for an indictable offence or any witnesses in relation to an indictable offence. Constables can conduct PNC checks on vehicles to ensure that they are not stolen or have any warning markers on them. ANPR cameras are effective as they read the number plate of a vehicle and highlight whether it has any markers on it and it can also give information about the route taken.</w:t>
      </w:r>
      <w:r w:rsidR="00090B30">
        <w:t xml:space="preserve"> </w:t>
      </w:r>
    </w:p>
    <w:p w14:paraId="75C029E5" w14:textId="1CA04638" w:rsidR="001A05AD" w:rsidRDefault="001A05AD" w:rsidP="001A05AD">
      <w:pPr>
        <w:pStyle w:val="ListParagraph"/>
        <w:numPr>
          <w:ilvl w:val="0"/>
          <w:numId w:val="3"/>
        </w:numPr>
      </w:pPr>
      <w:r>
        <w:t>Section 165A gives police constables in uniform and traffic offi</w:t>
      </w:r>
      <w:r w:rsidR="007D688E">
        <w:t>cers the power to seize motorcycles</w:t>
      </w:r>
      <w:r>
        <w:t xml:space="preserve"> if they h</w:t>
      </w:r>
      <w:r w:rsidR="0002107D">
        <w:t xml:space="preserve">ave reasonable suspicion </w:t>
      </w:r>
      <w:r>
        <w:t>to believe that they are being driven witho</w:t>
      </w:r>
      <w:r w:rsidR="007D688E">
        <w:t>ut insurance, a valid driving licen</w:t>
      </w:r>
      <w:r w:rsidR="00250B74">
        <w:t xml:space="preserve">ce or </w:t>
      </w:r>
      <w:r w:rsidR="007D688E">
        <w:t xml:space="preserve">a valid MOT certificate. If the driver cannot produce a valid insurance certificate then police can seize the motorcycle and provide the driver with a HO/RT1 form, which requires them to attend a police station within 7 days not including the day of the offence to provide proof of insurance. The person who attends does not have to be the owner however needs to have insurance to drive the motorcycle and an appropriate licence. The person will also need to pay a fee to recover the vehicle. If this is not done within 14 days then the motorcycle will be disposed of. </w:t>
      </w:r>
    </w:p>
    <w:p w14:paraId="68142070" w14:textId="5B2BB732" w:rsidR="001A05AD" w:rsidRDefault="001A05AD" w:rsidP="001A05AD">
      <w:pPr>
        <w:pStyle w:val="ListParagraph"/>
        <w:numPr>
          <w:ilvl w:val="0"/>
          <w:numId w:val="3"/>
        </w:numPr>
      </w:pPr>
      <w:r>
        <w:t xml:space="preserve">Owing to the presence of a motor vehicle on a road or other public place, an accident </w:t>
      </w:r>
      <w:r w:rsidR="00B12AFE">
        <w:t xml:space="preserve">occurs whereby personal injury is </w:t>
      </w:r>
      <w:r>
        <w:t>caused to another person</w:t>
      </w:r>
      <w:r w:rsidR="007D688E">
        <w:t xml:space="preserve"> (Other than the driver of the vehicle which caused the accident)</w:t>
      </w:r>
      <w:r>
        <w:t>, damage is caused to an animal or damage is caused to another vehicle</w:t>
      </w:r>
      <w:r w:rsidR="007D688E">
        <w:t xml:space="preserve"> (Other than the vehicle which caused the accident or trailer it was towing)</w:t>
      </w:r>
      <w:r w:rsidR="00B12AFE">
        <w:t xml:space="preserve"> or damage is caused to property or land</w:t>
      </w:r>
      <w:r>
        <w:t xml:space="preserve"> and anything formed on, fixed to, constructed on that land or any land adjacent to the road. The animals damaged in this section have to be either cattle, horse, ass, mule, pig, sheep, dog or goat. </w:t>
      </w:r>
    </w:p>
    <w:p w14:paraId="672D5867" w14:textId="6A102108" w:rsidR="001A05AD" w:rsidRDefault="001A05AD" w:rsidP="001A05AD">
      <w:pPr>
        <w:pStyle w:val="ListParagraph"/>
        <w:numPr>
          <w:ilvl w:val="0"/>
          <w:numId w:val="3"/>
        </w:numPr>
      </w:pPr>
      <w:r>
        <w:lastRenderedPageBreak/>
        <w:t xml:space="preserve">The role of a family liaison officer is to provide assistance to the family of the deceased and be the link between the investigators and the </w:t>
      </w:r>
      <w:r w:rsidR="00C72922">
        <w:t>family. The role of an FLO is</w:t>
      </w:r>
      <w:r>
        <w:t>;</w:t>
      </w:r>
    </w:p>
    <w:p w14:paraId="51A560F3" w14:textId="77777777" w:rsidR="001A05AD" w:rsidRDefault="001A05AD" w:rsidP="001A05AD">
      <w:pPr>
        <w:pStyle w:val="ListParagraph"/>
        <w:ind w:left="2160"/>
      </w:pPr>
      <w:r>
        <w:t>Identification of the deceased</w:t>
      </w:r>
    </w:p>
    <w:p w14:paraId="50853BF1" w14:textId="77777777" w:rsidR="001A05AD" w:rsidRDefault="001A05AD" w:rsidP="001A05AD">
      <w:pPr>
        <w:pStyle w:val="ListParagraph"/>
        <w:ind w:left="2160"/>
      </w:pPr>
      <w:r>
        <w:t>Notification to the family/next of kin</w:t>
      </w:r>
    </w:p>
    <w:p w14:paraId="22597B72" w14:textId="77777777" w:rsidR="001A05AD" w:rsidRDefault="001A05AD" w:rsidP="001A05AD">
      <w:pPr>
        <w:pStyle w:val="ListParagraph"/>
        <w:ind w:left="2160"/>
      </w:pPr>
      <w:r>
        <w:t>Provision of information in a timely manner</w:t>
      </w:r>
    </w:p>
    <w:p w14:paraId="5DE197A8" w14:textId="77777777" w:rsidR="001A05AD" w:rsidRDefault="001A05AD" w:rsidP="001A05AD">
      <w:pPr>
        <w:pStyle w:val="ListParagraph"/>
        <w:ind w:left="2160"/>
      </w:pPr>
      <w:r>
        <w:t>Return of property</w:t>
      </w:r>
    </w:p>
    <w:p w14:paraId="328400AB" w14:textId="77777777" w:rsidR="001A05AD" w:rsidRDefault="00520802" w:rsidP="001A05AD">
      <w:pPr>
        <w:pStyle w:val="ListParagraph"/>
        <w:ind w:left="2160"/>
      </w:pPr>
      <w:r>
        <w:t>Provision of information regarding support services</w:t>
      </w:r>
    </w:p>
    <w:p w14:paraId="0D1A6489" w14:textId="77777777" w:rsidR="00520802" w:rsidRDefault="00520802" w:rsidP="001A05AD">
      <w:pPr>
        <w:pStyle w:val="ListParagraph"/>
        <w:ind w:left="2160"/>
      </w:pPr>
      <w:r>
        <w:t>Scene visits where appropriate</w:t>
      </w:r>
    </w:p>
    <w:p w14:paraId="488F8907" w14:textId="77777777" w:rsidR="00520802" w:rsidRDefault="00520802" w:rsidP="001A05AD">
      <w:pPr>
        <w:pStyle w:val="ListParagraph"/>
        <w:ind w:left="2160"/>
      </w:pPr>
      <w:r>
        <w:t>Obtaining statements from the family such as a victimology</w:t>
      </w:r>
    </w:p>
    <w:p w14:paraId="4588A04B" w14:textId="546DE44A" w:rsidR="00520802" w:rsidRDefault="00520802" w:rsidP="001A05AD">
      <w:pPr>
        <w:pStyle w:val="ListParagraph"/>
        <w:ind w:left="2160"/>
      </w:pPr>
      <w:r>
        <w:t>Understanding the needs and requirements of the family</w:t>
      </w:r>
    </w:p>
    <w:p w14:paraId="16DBD5BC" w14:textId="6BBBA59C" w:rsidR="00604F02" w:rsidRDefault="00604F02" w:rsidP="00604F02">
      <w:r>
        <w:tab/>
        <w:t>The FLO will gather information from the investigators and convey what is necessary back to the family. The FLO can also help with gathering evidence about the deceased such as their behaviour before the accident, habits, recent activities etc.</w:t>
      </w:r>
    </w:p>
    <w:p w14:paraId="257A336A" w14:textId="0CAD30DF" w:rsidR="00520802" w:rsidRDefault="00520802" w:rsidP="00520802">
      <w:pPr>
        <w:pStyle w:val="ListParagraph"/>
        <w:numPr>
          <w:ilvl w:val="0"/>
          <w:numId w:val="3"/>
        </w:numPr>
      </w:pPr>
      <w:r>
        <w:t>When a driver has been in a reportable road traffic collision, The driver has a duty to stop long enough for any person re</w:t>
      </w:r>
      <w:r w:rsidR="00DA39E6">
        <w:t>quiring their details to obtain</w:t>
      </w:r>
      <w:r>
        <w:t xml:space="preserve"> them including insurance details, name, registration number, address. If the collision involves person</w:t>
      </w:r>
      <w:r w:rsidR="005463DC">
        <w:t>al</w:t>
      </w:r>
      <w:r>
        <w:t xml:space="preserve"> injury </w:t>
      </w:r>
      <w:r w:rsidR="00F25408">
        <w:t xml:space="preserve">to another person </w:t>
      </w:r>
      <w:r w:rsidR="005463DC">
        <w:t>then the driver</w:t>
      </w:r>
      <w:r>
        <w:t xml:space="preserve"> has a duty to report i</w:t>
      </w:r>
      <w:r w:rsidR="004D09A4">
        <w:t xml:space="preserve">t to the police within 24 hours or as soon as reasonably possible. </w:t>
      </w:r>
    </w:p>
    <w:p w14:paraId="5C133F00" w14:textId="6F2324B7" w:rsidR="00520802" w:rsidRDefault="00F25408" w:rsidP="00F25408">
      <w:pPr>
        <w:pStyle w:val="ListParagraph"/>
        <w:numPr>
          <w:ilvl w:val="0"/>
          <w:numId w:val="3"/>
        </w:numPr>
      </w:pPr>
      <w:r>
        <w:t xml:space="preserve">A constable has a power of entry using reasonable force to enter a house if they suspect that a person inside the address has driven whilst over the prescribed limit, failed a preliminary test or to require a person to take a preliminary test if they were driving at the time an accident occurred or a moving traffic offence was committed and you suspect them of being over the prescribed limit. </w:t>
      </w:r>
    </w:p>
    <w:p w14:paraId="6964C681" w14:textId="2042CCF3" w:rsidR="00520802" w:rsidRDefault="00520802" w:rsidP="00520802">
      <w:pPr>
        <w:pStyle w:val="ListParagraph"/>
        <w:numPr>
          <w:ilvl w:val="0"/>
          <w:numId w:val="3"/>
        </w:numPr>
      </w:pPr>
      <w:r>
        <w:t>A person who causes the death of another person whilst driving a motor propelled vehicle dangerously on a road or other public place shall be guilty of this offence</w:t>
      </w:r>
      <w:r w:rsidR="00F121B1">
        <w:t xml:space="preserve">. For a person to be deemed to be driving dangerously, it has to be a standard that falls far below that of a competent driver. </w:t>
      </w:r>
    </w:p>
    <w:p w14:paraId="5A202518" w14:textId="77777777" w:rsidR="00520802" w:rsidRDefault="00520802" w:rsidP="00520802">
      <w:pPr>
        <w:pStyle w:val="ListParagraph"/>
        <w:numPr>
          <w:ilvl w:val="0"/>
          <w:numId w:val="3"/>
        </w:numPr>
      </w:pPr>
      <w:r>
        <w:t>For drink related offences, the national prescribed limits are;</w:t>
      </w:r>
    </w:p>
    <w:p w14:paraId="1E3BE895" w14:textId="77777777" w:rsidR="00520802" w:rsidRDefault="00520802" w:rsidP="00520802">
      <w:pPr>
        <w:pStyle w:val="ListParagraph"/>
      </w:pPr>
      <w:r>
        <w:t xml:space="preserve">Breath – 35 Micrograms in 100 millilitres </w:t>
      </w:r>
    </w:p>
    <w:p w14:paraId="7B564DF4" w14:textId="77777777" w:rsidR="00520802" w:rsidRDefault="00520802" w:rsidP="00520802">
      <w:pPr>
        <w:pStyle w:val="ListParagraph"/>
      </w:pPr>
      <w:r>
        <w:t>Blood – 80 milligrams in 100 millilitres</w:t>
      </w:r>
    </w:p>
    <w:p w14:paraId="38F981D4" w14:textId="77777777" w:rsidR="00520802" w:rsidRDefault="00520802" w:rsidP="00520802">
      <w:pPr>
        <w:pStyle w:val="ListParagraph"/>
      </w:pPr>
      <w:r>
        <w:t>Urine – 107 milligrams in 100 millilitres</w:t>
      </w:r>
    </w:p>
    <w:p w14:paraId="56F662FA" w14:textId="7B50D46E" w:rsidR="00520802" w:rsidRDefault="00520802" w:rsidP="00520802">
      <w:pPr>
        <w:pStyle w:val="ListParagraph"/>
      </w:pPr>
      <w:r>
        <w:t>For drug driving related offences, only blood and urine can be obtained and the prescribed limits for these depend on the drug that has been taken.</w:t>
      </w:r>
      <w:r w:rsidR="009C75F3">
        <w:t xml:space="preserve"> The defences for drug related offences require a person to show that the drug was taken for medical/dental purposes and it was taken in accordance with the instructions provided by the person who prescribed it or manufacturer.</w:t>
      </w:r>
      <w:r>
        <w:t xml:space="preserve"> </w:t>
      </w:r>
      <w:r w:rsidR="000060D2">
        <w:t xml:space="preserve">Breath and urine samples can be obtained by a police constable but blood samples have to be obtained by a police surgeon. </w:t>
      </w:r>
    </w:p>
    <w:p w14:paraId="453FFD2B" w14:textId="36F80C0D" w:rsidR="00520802" w:rsidRDefault="00520802" w:rsidP="00520802">
      <w:pPr>
        <w:pStyle w:val="ListParagraph"/>
        <w:numPr>
          <w:ilvl w:val="0"/>
          <w:numId w:val="3"/>
        </w:numPr>
      </w:pPr>
      <w:r>
        <w:t xml:space="preserve">During a suspect interview, other relevant people who could be present are a solicitor, appropriate adult or a health professional. A solicitor is present in order to give the suspect legal advice </w:t>
      </w:r>
      <w:r w:rsidR="00C75CB1">
        <w:t xml:space="preserve">or to provide a prepared statement </w:t>
      </w:r>
      <w:r>
        <w:t>however cannot answer any questions on behalf of the suspect. The appropriate</w:t>
      </w:r>
      <w:r w:rsidR="009C75F3">
        <w:t xml:space="preserve"> adult would be present if it wa</w:t>
      </w:r>
      <w:r>
        <w:t>s a child under 18</w:t>
      </w:r>
      <w:r w:rsidR="00827CA2">
        <w:t xml:space="preserve"> or </w:t>
      </w:r>
      <w:r w:rsidR="001C6137">
        <w:t xml:space="preserve">a vulnerable person who is deemed to have a mental disorder or </w:t>
      </w:r>
      <w:r w:rsidR="00827CA2">
        <w:t xml:space="preserve">mental and physical disability. The role of the appropriate adult is to help the suspect to understand the questions that are being asked and to help inform the police if they feel that the suspect is feeling unwell or needs a break as they will understand the suspects illness and triggers. </w:t>
      </w:r>
      <w:r w:rsidR="00AB6172">
        <w:t xml:space="preserve">The appropriate adult cannot answer questions on behalf of the suspect. </w:t>
      </w:r>
    </w:p>
    <w:p w14:paraId="42E0271F" w14:textId="77777777" w:rsidR="00827CA2" w:rsidRDefault="00827CA2" w:rsidP="00520802">
      <w:pPr>
        <w:pStyle w:val="ListParagraph"/>
        <w:numPr>
          <w:ilvl w:val="0"/>
          <w:numId w:val="3"/>
        </w:numPr>
      </w:pPr>
      <w:r>
        <w:lastRenderedPageBreak/>
        <w:t>The national police interview model takes the form of the acronym PEACE. This will help police constables from planning the interview to ending. PEACE stands for</w:t>
      </w:r>
    </w:p>
    <w:p w14:paraId="2C49BB90" w14:textId="77777777" w:rsidR="00827CA2" w:rsidRDefault="00827CA2" w:rsidP="00827CA2">
      <w:pPr>
        <w:pStyle w:val="ListParagraph"/>
        <w:ind w:left="1440"/>
      </w:pPr>
      <w:r>
        <w:t>P – Planning and preparation. This is the stage where interviewers gather their evidence such as witness statements, CCTV, exhibits, Any relevant bad character, PNC printouts. Interviewers will plan how they wish the interview to go and prepare the police agenda which is the topics that they wish to cover and questions that they would like to ask. It is also a chance for the interviewers to prepare an MG6A which is a disclosure form if the suspect has a solicitor present</w:t>
      </w:r>
    </w:p>
    <w:p w14:paraId="23AD3AFC" w14:textId="2406ECEE" w:rsidR="00827CA2" w:rsidRDefault="00827CA2" w:rsidP="00827CA2">
      <w:pPr>
        <w:pStyle w:val="ListParagraph"/>
        <w:ind w:left="1440"/>
      </w:pPr>
      <w:r>
        <w:t>E – Engage and explain. This is the stage where the interview has just begun and the interviewer explains to the suspect the layout of the interview. This will be done by reading through the aide memo</w:t>
      </w:r>
      <w:r w:rsidR="00B23D9D">
        <w:t>ire and explaining that the interview will be recorded, cautioning the suspect and asking if they understand, asking if they have any reason why they should not be interviewed and if they have had time to consult with a solicitor. This is the interviewers chance to build up a rapport with the suspect</w:t>
      </w:r>
    </w:p>
    <w:p w14:paraId="38BC2DB8" w14:textId="062E6699" w:rsidR="00B23D9D" w:rsidRDefault="00B23D9D" w:rsidP="00827CA2">
      <w:pPr>
        <w:pStyle w:val="ListParagraph"/>
        <w:ind w:left="1440"/>
      </w:pPr>
      <w:r>
        <w:t>Account – This stage is the suspects time to give their account of what happened at the time and date in question and what their involvement was in the offence if any. The interviewer should ask TED questions and probing questions to get enough information out of the suspect. This is the interviewers chance to make a note of what topics they can cover and ask further questions about. The suspect should not be interrupted as they are giving a free recall of what they feel is relevant</w:t>
      </w:r>
    </w:p>
    <w:p w14:paraId="3D22B654" w14:textId="7A903AFA" w:rsidR="00B23D9D" w:rsidRDefault="00B23D9D" w:rsidP="00827CA2">
      <w:pPr>
        <w:pStyle w:val="ListParagraph"/>
        <w:ind w:left="1440"/>
      </w:pPr>
      <w:r>
        <w:t>C –</w:t>
      </w:r>
      <w:r w:rsidR="0009203F">
        <w:t xml:space="preserve"> Conclusion</w:t>
      </w:r>
      <w:r>
        <w:t>. This is the interviewers chance to challenge any information that has been provided that doesn’t match the evidence that they already have, for example witness statements and any forensic evidence. This is the interviewers chance to present any evidence and question the suspect about it</w:t>
      </w:r>
      <w:r w:rsidR="009806C7">
        <w:t xml:space="preserve"> and get the suspect to clarify any further points</w:t>
      </w:r>
      <w:r>
        <w:t xml:space="preserve">. This is the interviewers chance to raise any anomalies. </w:t>
      </w:r>
    </w:p>
    <w:p w14:paraId="2F29578A" w14:textId="2EF7996A" w:rsidR="00B23D9D" w:rsidRDefault="00B23D9D" w:rsidP="00827CA2">
      <w:pPr>
        <w:pStyle w:val="ListParagraph"/>
        <w:ind w:left="1440"/>
      </w:pPr>
      <w:r>
        <w:t>Evaluation – This is the stage where the interviewer not only evaluates the interview and what was discussed but also evaluates themselves and any learning points for their own development</w:t>
      </w:r>
    </w:p>
    <w:p w14:paraId="6BC5431C" w14:textId="1051C462" w:rsidR="00B23D9D" w:rsidRDefault="00B23D9D" w:rsidP="00B23D9D">
      <w:pPr>
        <w:pStyle w:val="ListParagraph"/>
        <w:numPr>
          <w:ilvl w:val="0"/>
          <w:numId w:val="3"/>
        </w:numPr>
      </w:pPr>
      <w:r>
        <w:t>Coercive control is a range of acts designed to mak</w:t>
      </w:r>
      <w:r w:rsidR="00423B20">
        <w:t xml:space="preserve">e a person subordinate and/or </w:t>
      </w:r>
      <w:r>
        <w:t xml:space="preserve">dependent by isolating them from family and friends, exploiting their resources for personal or financial gain and depriving them of means for dependence, escape, resources and regulation of </w:t>
      </w:r>
      <w:r w:rsidR="00423B20">
        <w:t xml:space="preserve">everyday life. Coercive control is an act or range of acts of controlling or coercive behaviour between those ages 16 or over who are personally connected at the time and (A) knows or ought to know that his behaviour will have a serious impact on the other person’s ability to perform everyday activities. </w:t>
      </w:r>
    </w:p>
    <w:p w14:paraId="2BE796EE" w14:textId="74F04906" w:rsidR="00423B20" w:rsidRDefault="00423B20" w:rsidP="00B23D9D">
      <w:pPr>
        <w:pStyle w:val="ListParagraph"/>
        <w:numPr>
          <w:ilvl w:val="0"/>
          <w:numId w:val="3"/>
        </w:numPr>
      </w:pPr>
      <w:r>
        <w:t>Coercive control is important because it is not abuse that leaves physical marks. It is not defined by any violence or assaults. It causes the victim to feel isolated, depressed, suicidal, anxious to name a few.</w:t>
      </w:r>
      <w:r w:rsidR="00B65AFB">
        <w:t xml:space="preserve"> </w:t>
      </w:r>
    </w:p>
    <w:p w14:paraId="04988B52" w14:textId="2A9D70E9" w:rsidR="00423B20" w:rsidRDefault="00423B20" w:rsidP="00B23D9D">
      <w:pPr>
        <w:pStyle w:val="ListParagraph"/>
        <w:numPr>
          <w:ilvl w:val="0"/>
          <w:numId w:val="3"/>
        </w:numPr>
      </w:pPr>
      <w:r>
        <w:t xml:space="preserve">Police can take a child into custody using a Police Protection Order, which allows police to take a child to a place of safety for upto 72 hours. A place of safety can include approved premises such as foster carers or hospital. A police station cannot be used as a place of safety for children. </w:t>
      </w:r>
    </w:p>
    <w:p w14:paraId="4E6F7AB0" w14:textId="2C5908F2" w:rsidR="00423B20" w:rsidRDefault="00B65AFB" w:rsidP="00B65AFB">
      <w:pPr>
        <w:pStyle w:val="ListParagraph"/>
        <w:numPr>
          <w:ilvl w:val="0"/>
          <w:numId w:val="3"/>
        </w:numPr>
      </w:pPr>
      <w:r>
        <w:t xml:space="preserve">Child cruelty can take forms such as neglect, physical and mental abuse. A person is guilty of this offence if they fail to meet the child’s basic needs or does anything that is likely to impact on the child’s physical or emotional wellbeing. </w:t>
      </w:r>
    </w:p>
    <w:p w14:paraId="30D23755" w14:textId="5E929759" w:rsidR="00423B20" w:rsidRDefault="00423B20" w:rsidP="00423B20">
      <w:pPr>
        <w:pStyle w:val="ListParagraph"/>
        <w:numPr>
          <w:ilvl w:val="0"/>
          <w:numId w:val="3"/>
        </w:numPr>
      </w:pPr>
      <w:r>
        <w:t>….</w:t>
      </w:r>
    </w:p>
    <w:p w14:paraId="38C51357" w14:textId="7CF4A1E9" w:rsidR="00423B20" w:rsidRDefault="000A4799" w:rsidP="00423B20">
      <w:pPr>
        <w:pStyle w:val="ListParagraph"/>
        <w:numPr>
          <w:ilvl w:val="0"/>
          <w:numId w:val="3"/>
        </w:numPr>
      </w:pPr>
      <w:r>
        <w:lastRenderedPageBreak/>
        <w:t>The PPN should be filled in for any incidents</w:t>
      </w:r>
      <w:r w:rsidR="00471C4C">
        <w:t xml:space="preserve"> involving violence where safeguarding is needed</w:t>
      </w:r>
      <w:r>
        <w:t>. It is a document consisting of 29 questions, 18 of which are high risk questions. The PPN is filled in by police when they attend an incident and is shared with partner agencies such as social services</w:t>
      </w:r>
      <w:r w:rsidR="00471C4C">
        <w:t>, child services</w:t>
      </w:r>
      <w:r>
        <w:t xml:space="preserve"> </w:t>
      </w:r>
      <w:r w:rsidR="00471C4C">
        <w:t>or youth offending. The PPN</w:t>
      </w:r>
      <w:r>
        <w:t xml:space="preserve"> determines the risk that the perpetrator poses to the victim. The PPN comprises of 3 sections which are standard, Medium and high risk. </w:t>
      </w:r>
    </w:p>
    <w:p w14:paraId="40E79767" w14:textId="69A70EE9" w:rsidR="000A4799" w:rsidRDefault="000A4799" w:rsidP="000A4799">
      <w:pPr>
        <w:pStyle w:val="ListParagraph"/>
        <w:numPr>
          <w:ilvl w:val="1"/>
          <w:numId w:val="3"/>
        </w:numPr>
      </w:pPr>
      <w:r>
        <w:t>Standard risk – There is no likelihood of serious harm to the victim</w:t>
      </w:r>
    </w:p>
    <w:p w14:paraId="48F3E8A5" w14:textId="765CD71C" w:rsidR="000A4799" w:rsidRDefault="000A4799" w:rsidP="000A4799">
      <w:pPr>
        <w:pStyle w:val="ListParagraph"/>
        <w:numPr>
          <w:ilvl w:val="1"/>
          <w:numId w:val="3"/>
        </w:numPr>
      </w:pPr>
      <w:r>
        <w:t xml:space="preserve">Medium – The offender poses no risk of serious harm </w:t>
      </w:r>
      <w:r w:rsidR="00AC1B54">
        <w:t xml:space="preserve">to the victim </w:t>
      </w:r>
      <w:r>
        <w:t>unless circumstances change</w:t>
      </w:r>
    </w:p>
    <w:p w14:paraId="3CA9FC4F" w14:textId="4FF45B7C" w:rsidR="000A4799" w:rsidRDefault="000A4799" w:rsidP="000A4799">
      <w:pPr>
        <w:pStyle w:val="ListParagraph"/>
        <w:numPr>
          <w:ilvl w:val="1"/>
          <w:numId w:val="3"/>
        </w:numPr>
      </w:pPr>
      <w:r>
        <w:t xml:space="preserve">High – There is a serious risk of harm </w:t>
      </w:r>
    </w:p>
    <w:p w14:paraId="6C6676FD" w14:textId="7B5E9D45" w:rsidR="00471C4C" w:rsidRDefault="00471C4C" w:rsidP="00471C4C">
      <w:pPr>
        <w:pStyle w:val="ListParagraph"/>
        <w:numPr>
          <w:ilvl w:val="0"/>
          <w:numId w:val="3"/>
        </w:numPr>
      </w:pPr>
      <w:r>
        <w:t xml:space="preserve">A DVPN is a domestic violence protection notice. This is served by police and does not require the consent of the victim although their views are taken into account. The DVPN is requested by a police officer which needs to be authorised by a superintendent. The DVPN is issued to the perpetrator in writing by the constable and sets out a list of prohibtions on the perpetrator for 48 hour. The restrictions in the DVPO can include not contacting the victim by any means, not returning to the address where the victim is living even if they both reside there. The DVPN does not replace a conviction, it is used as a means of protection for the victim between the time incident and investigation and allows the victim breathing space to decide whether they want to continue their relationship. Breaching a DVPN is an arrestable offence. Once a DVPN is issued, the case is heard in magistrates court within 48 hours of it being served and then a DVPO is issued which sets out restrictions on the perpetrator for 14-28 days. </w:t>
      </w:r>
    </w:p>
    <w:p w14:paraId="094A0675" w14:textId="77777777" w:rsidR="00471C4C" w:rsidRDefault="00471C4C" w:rsidP="00471C4C">
      <w:pPr>
        <w:pStyle w:val="ListParagraph"/>
        <w:numPr>
          <w:ilvl w:val="0"/>
          <w:numId w:val="3"/>
        </w:numPr>
      </w:pPr>
      <w:r>
        <w:t xml:space="preserve">Child sexual exploitation is when a person makes a child under 18 engage in sexual acts in return for something that they need or for financial gain of the offender. Child sexual exploitation includes the child performing a sexual act on another person or another person performing a sexual act on the child. The child can be exploited in return for things such as gifts like bags, a new phone or things they need such as alcohol, money and drugs. </w:t>
      </w:r>
    </w:p>
    <w:p w14:paraId="77C45B65" w14:textId="4C72EEBC" w:rsidR="00471C4C" w:rsidRDefault="00471C4C" w:rsidP="00471C4C">
      <w:pPr>
        <w:pStyle w:val="ListParagraph"/>
      </w:pPr>
      <w:r>
        <w:t xml:space="preserve">Children can be at high risk of being exploited if they come from an abusive home, their parents are drug/alcohol dependent, </w:t>
      </w:r>
      <w:r w:rsidR="005928F6">
        <w:t xml:space="preserve">they don’t have friends their own age group or their friends have been victims themselves, they are under care. A child may not always know they are being exploited as they may think they are consenting but it is not true consent. Child sexual exploitation can take the form of an inappropriate relationship or the boyfriend model. </w:t>
      </w:r>
      <w:r>
        <w:t xml:space="preserve"> </w:t>
      </w:r>
      <w:r w:rsidR="005928F6">
        <w:t>The boyfriend model is when a male makes the child think that they are in a romantic relationship and that the child performing sexual acts is part of the relationship, the boyfriend then may make the child have sex with his friends which the child will agree to because they are attached to the boyfriend. The inappropriate relationship is when an older male befriends the child and asks them to perform certain acts in return for gifts. Child sexual exploitation does not have to be in person and include over the internet such as asking a child to send nude photographs of themselves or indecent videos.</w:t>
      </w:r>
    </w:p>
    <w:p w14:paraId="703D7E62" w14:textId="438B2BCC" w:rsidR="005928F6" w:rsidRDefault="005928F6" w:rsidP="005928F6">
      <w:pPr>
        <w:pStyle w:val="ListParagraph"/>
        <w:numPr>
          <w:ilvl w:val="0"/>
          <w:numId w:val="3"/>
        </w:numPr>
      </w:pPr>
      <w:r>
        <w:t xml:space="preserve">The disclosure scheme was introduced because of the murder of Sarah Payne. The disclosure scheme allows parents and anyone who is concerned regarding </w:t>
      </w:r>
      <w:r w:rsidR="0093723F">
        <w:t xml:space="preserve">the safety of </w:t>
      </w:r>
      <w:bookmarkStart w:id="0" w:name="_GoBack"/>
      <w:bookmarkEnd w:id="0"/>
      <w:r>
        <w:t>a child, to make enquiries about an adult that is having contact with their child. Anyone can make an enquiry for example grandparents, neighbours, mother, auntie however the police will only disclose the information</w:t>
      </w:r>
      <w:r w:rsidR="00392A29">
        <w:t xml:space="preserve"> if it is necessary to protect a child at risk from harm and they will disclose the information</w:t>
      </w:r>
      <w:r>
        <w:t xml:space="preserve"> to the person in the best position to safeguard the childs welfare so for example if the grandfather put in a request about a person, the police may inform the mother as she is the legal guardian. A person makes a request to their local police station by attending in person or they contact them over the phone. The aim of the scheme is to allow </w:t>
      </w:r>
      <w:r>
        <w:lastRenderedPageBreak/>
        <w:t xml:space="preserve">guardians or parents of children to know if there is a high risk offender in their area that has contact with their child and is at risk of harming them. </w:t>
      </w:r>
    </w:p>
    <w:p w14:paraId="08E87E1E" w14:textId="1330EFA1" w:rsidR="005928F6" w:rsidRDefault="00995E82" w:rsidP="00995E82">
      <w:pPr>
        <w:pStyle w:val="ListParagraph"/>
        <w:numPr>
          <w:ilvl w:val="0"/>
          <w:numId w:val="3"/>
        </w:numPr>
      </w:pPr>
      <w:r>
        <w:t xml:space="preserve">A child under 13 cannot give consent. </w:t>
      </w:r>
      <w:r w:rsidR="00007C0D">
        <w:t xml:space="preserve">A victim is deemed to have not given consent if they were under </w:t>
      </w:r>
      <w:r w:rsidR="001775BB">
        <w:t xml:space="preserve">the influence of drink or drugs or being exploited. </w:t>
      </w:r>
    </w:p>
    <w:p w14:paraId="408B0474" w14:textId="77777777" w:rsidR="000A795A" w:rsidRDefault="000A795A" w:rsidP="005928F6">
      <w:pPr>
        <w:pStyle w:val="ListParagraph"/>
        <w:numPr>
          <w:ilvl w:val="0"/>
          <w:numId w:val="3"/>
        </w:numPr>
      </w:pPr>
    </w:p>
    <w:p w14:paraId="3B2ACA68" w14:textId="77777777" w:rsidR="000A795A" w:rsidRDefault="005928F6" w:rsidP="005928F6">
      <w:pPr>
        <w:pStyle w:val="ListParagraph"/>
        <w:numPr>
          <w:ilvl w:val="0"/>
          <w:numId w:val="3"/>
        </w:numPr>
      </w:pPr>
      <w:r>
        <w:t xml:space="preserve">When a case is being investigated, the police will refer it to the CPS for a decision on whether it should proceed to court and then it is the DPP who will prosecute and decide the charge. When a case is going to trial, it needs to pass the full code </w:t>
      </w:r>
      <w:r w:rsidR="000A795A">
        <w:t>test, which</w:t>
      </w:r>
      <w:r>
        <w:t xml:space="preserve"> means that all </w:t>
      </w:r>
      <w:r w:rsidR="000A795A">
        <w:t>evidence has been gathered, therefore all lines of enquiry</w:t>
      </w:r>
      <w:r>
        <w:t xml:space="preserve"> have been exhausted and all evidence has been gathered</w:t>
      </w:r>
      <w:r w:rsidR="000A795A">
        <w:t xml:space="preserve">. This evidence needs to be admissible, credible and reliable. </w:t>
      </w:r>
    </w:p>
    <w:p w14:paraId="3DF0C42B" w14:textId="543DCF8D" w:rsidR="005928F6" w:rsidRDefault="000A795A" w:rsidP="000A795A">
      <w:pPr>
        <w:pStyle w:val="ListParagraph"/>
      </w:pPr>
      <w:r>
        <w:t>The court also needs to decide if it</w:t>
      </w:r>
      <w:r w:rsidR="005928F6">
        <w:t xml:space="preserve"> is in the public interest to prosecute. </w:t>
      </w:r>
      <w:r>
        <w:t>They will do this by considering the seriousne</w:t>
      </w:r>
      <w:r w:rsidR="003A6B70">
        <w:t>ss of the offence, the harm caused</w:t>
      </w:r>
      <w:r>
        <w:t xml:space="preserve"> to the victim, the offenders age and maturity</w:t>
      </w:r>
      <w:r w:rsidR="003A6B70">
        <w:t xml:space="preserve"> at the time the offence was committed</w:t>
      </w:r>
      <w:r>
        <w:t>, whether it can be dealt with by an out of court disposal and the offenders previous convictions.</w:t>
      </w:r>
      <w:r w:rsidR="003A6B70">
        <w:t xml:space="preserve"> If both conditions are met then the case can proceed to court. </w:t>
      </w:r>
    </w:p>
    <w:p w14:paraId="1408A753" w14:textId="661E7ED1" w:rsidR="000A795A" w:rsidRDefault="000A795A" w:rsidP="000A795A">
      <w:pPr>
        <w:pStyle w:val="ListParagraph"/>
      </w:pPr>
      <w:r>
        <w:t xml:space="preserve">If it is a serious offence and the case requires immediate charging before all evidence can be gathered then the threshold test will need to be met. </w:t>
      </w:r>
    </w:p>
    <w:p w14:paraId="47BCADD0" w14:textId="77777777" w:rsidR="001A05AD" w:rsidRDefault="001A05AD" w:rsidP="001A05AD">
      <w:pPr>
        <w:pStyle w:val="ListParagraph"/>
        <w:ind w:left="1440"/>
      </w:pPr>
      <w:r>
        <w:t xml:space="preserve"> </w:t>
      </w:r>
    </w:p>
    <w:p w14:paraId="2C64DD5B" w14:textId="77777777" w:rsidR="001A05AD" w:rsidRDefault="001A05AD" w:rsidP="001A05AD"/>
    <w:sectPr w:rsidR="001A05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95FDB"/>
    <w:multiLevelType w:val="hybridMultilevel"/>
    <w:tmpl w:val="F36E46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726D33"/>
    <w:multiLevelType w:val="hybridMultilevel"/>
    <w:tmpl w:val="8D04676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CD5C5F"/>
    <w:multiLevelType w:val="hybridMultilevel"/>
    <w:tmpl w:val="0FCA1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6F71F2"/>
    <w:multiLevelType w:val="hybridMultilevel"/>
    <w:tmpl w:val="D7184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DD7"/>
    <w:rsid w:val="000060D2"/>
    <w:rsid w:val="00007C0D"/>
    <w:rsid w:val="0002107D"/>
    <w:rsid w:val="00090B30"/>
    <w:rsid w:val="0009203F"/>
    <w:rsid w:val="000A4799"/>
    <w:rsid w:val="000A795A"/>
    <w:rsid w:val="001775BB"/>
    <w:rsid w:val="00187DD7"/>
    <w:rsid w:val="001A05AD"/>
    <w:rsid w:val="001C6137"/>
    <w:rsid w:val="001E1721"/>
    <w:rsid w:val="002246D2"/>
    <w:rsid w:val="00250B74"/>
    <w:rsid w:val="00392A29"/>
    <w:rsid w:val="003A6B70"/>
    <w:rsid w:val="00423B20"/>
    <w:rsid w:val="00471C4C"/>
    <w:rsid w:val="004B6F30"/>
    <w:rsid w:val="004D09A4"/>
    <w:rsid w:val="00520802"/>
    <w:rsid w:val="005463DC"/>
    <w:rsid w:val="005928F6"/>
    <w:rsid w:val="00604F02"/>
    <w:rsid w:val="006367EE"/>
    <w:rsid w:val="006B2EA3"/>
    <w:rsid w:val="006F757A"/>
    <w:rsid w:val="007D688E"/>
    <w:rsid w:val="00827CA2"/>
    <w:rsid w:val="008E3C8C"/>
    <w:rsid w:val="0093723F"/>
    <w:rsid w:val="009479C6"/>
    <w:rsid w:val="009806C7"/>
    <w:rsid w:val="00995E82"/>
    <w:rsid w:val="009C75F3"/>
    <w:rsid w:val="00AA5324"/>
    <w:rsid w:val="00AB6172"/>
    <w:rsid w:val="00AC1B54"/>
    <w:rsid w:val="00B12AFE"/>
    <w:rsid w:val="00B23D9D"/>
    <w:rsid w:val="00B57EF8"/>
    <w:rsid w:val="00B65AFB"/>
    <w:rsid w:val="00C10C69"/>
    <w:rsid w:val="00C72922"/>
    <w:rsid w:val="00C75CB1"/>
    <w:rsid w:val="00DA39E6"/>
    <w:rsid w:val="00E833CE"/>
    <w:rsid w:val="00F121B1"/>
    <w:rsid w:val="00F139EB"/>
    <w:rsid w:val="00F25408"/>
    <w:rsid w:val="00FC1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CD8F4"/>
  <w15:chartTrackingRefBased/>
  <w15:docId w15:val="{32F52E66-6B83-461F-A5FD-C380F792D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9EB"/>
    <w:pPr>
      <w:ind w:left="720"/>
      <w:contextualSpacing/>
    </w:pPr>
  </w:style>
  <w:style w:type="character" w:styleId="CommentReference">
    <w:name w:val="annotation reference"/>
    <w:basedOn w:val="DefaultParagraphFont"/>
    <w:uiPriority w:val="99"/>
    <w:semiHidden/>
    <w:unhideWhenUsed/>
    <w:rsid w:val="001A05AD"/>
    <w:rPr>
      <w:sz w:val="16"/>
      <w:szCs w:val="16"/>
    </w:rPr>
  </w:style>
  <w:style w:type="paragraph" w:styleId="CommentText">
    <w:name w:val="annotation text"/>
    <w:basedOn w:val="Normal"/>
    <w:link w:val="CommentTextChar"/>
    <w:uiPriority w:val="99"/>
    <w:semiHidden/>
    <w:unhideWhenUsed/>
    <w:rsid w:val="001A05AD"/>
    <w:pPr>
      <w:spacing w:line="240" w:lineRule="auto"/>
    </w:pPr>
    <w:rPr>
      <w:sz w:val="20"/>
      <w:szCs w:val="20"/>
    </w:rPr>
  </w:style>
  <w:style w:type="character" w:customStyle="1" w:styleId="CommentTextChar">
    <w:name w:val="Comment Text Char"/>
    <w:basedOn w:val="DefaultParagraphFont"/>
    <w:link w:val="CommentText"/>
    <w:uiPriority w:val="99"/>
    <w:semiHidden/>
    <w:rsid w:val="001A05AD"/>
    <w:rPr>
      <w:sz w:val="20"/>
      <w:szCs w:val="20"/>
    </w:rPr>
  </w:style>
  <w:style w:type="paragraph" w:styleId="CommentSubject">
    <w:name w:val="annotation subject"/>
    <w:basedOn w:val="CommentText"/>
    <w:next w:val="CommentText"/>
    <w:link w:val="CommentSubjectChar"/>
    <w:uiPriority w:val="99"/>
    <w:semiHidden/>
    <w:unhideWhenUsed/>
    <w:rsid w:val="001A05AD"/>
    <w:rPr>
      <w:b/>
      <w:bCs/>
    </w:rPr>
  </w:style>
  <w:style w:type="character" w:customStyle="1" w:styleId="CommentSubjectChar">
    <w:name w:val="Comment Subject Char"/>
    <w:basedOn w:val="CommentTextChar"/>
    <w:link w:val="CommentSubject"/>
    <w:uiPriority w:val="99"/>
    <w:semiHidden/>
    <w:rsid w:val="001A05AD"/>
    <w:rPr>
      <w:b/>
      <w:bCs/>
      <w:sz w:val="20"/>
      <w:szCs w:val="20"/>
    </w:rPr>
  </w:style>
  <w:style w:type="paragraph" w:styleId="BalloonText">
    <w:name w:val="Balloon Text"/>
    <w:basedOn w:val="Normal"/>
    <w:link w:val="BalloonTextChar"/>
    <w:uiPriority w:val="99"/>
    <w:semiHidden/>
    <w:unhideWhenUsed/>
    <w:rsid w:val="001A05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5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2297</Words>
  <Characters>13095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Bebb, Louise</dc:creator>
  <cp:keywords/>
  <dc:description/>
  <cp:lastModifiedBy>Bebb, Louise</cp:lastModifiedBy>
  <cp:revision>2</cp:revision>
  <dcterms:created xsi:type="dcterms:W3CDTF">2020-08-17T14:00:00Z</dcterms:created>
  <dcterms:modified xsi:type="dcterms:W3CDTF">2020-08-17T14:00:00Z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