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8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2">
      <w:pPr>
        <w:spacing w:after="280" w:before="28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spacing w:after="280" w:before="28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spacing w:after="280" w:before="28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HOW MENTAL WELL-BEING INFLUENCES JOB SATISFACTION</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ffffff" w:val="clear"/>
        <w:tabs>
          <w:tab w:val="left" w:pos="2010"/>
        </w:tabs>
        <w:spacing w:after="120" w:before="12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ffffff" w:val="clear"/>
        <w:tabs>
          <w:tab w:val="left" w:pos="2010"/>
        </w:tabs>
        <w:spacing w:after="120" w:before="12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ffffff" w:val="clear"/>
        <w:tabs>
          <w:tab w:val="left" w:pos="2010"/>
        </w:tabs>
        <w:spacing w:after="120" w:before="12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ffffff" w:val="clear"/>
        <w:tabs>
          <w:tab w:val="left" w:pos="2010"/>
        </w:tabs>
        <w:spacing w:after="120" w:before="12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ffffff" w:val="clear"/>
        <w:tabs>
          <w:tab w:val="left" w:pos="2010"/>
        </w:tabs>
        <w:spacing w:after="120" w:before="12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ffffff" w:val="clear"/>
        <w:tabs>
          <w:tab w:val="left" w:pos="2010"/>
        </w:tabs>
        <w:spacing w:after="120" w:before="12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Student's Name: G</w:t>
      </w:r>
      <w:r w:rsidDel="00000000" w:rsidR="00000000" w:rsidRPr="00000000">
        <w:rPr>
          <w:rFonts w:ascii="Arial" w:cs="Arial" w:eastAsia="Arial" w:hAnsi="Arial"/>
          <w:sz w:val="22"/>
          <w:szCs w:val="22"/>
          <w:rtl w:val="0"/>
        </w:rPr>
        <w:t xml:space="preserve">eorgiana Dobre</w:t>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ffffff" w:val="clear"/>
        <w:tabs>
          <w:tab w:val="left" w:pos="2010"/>
        </w:tabs>
        <w:spacing w:after="120" w:before="12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Student's Numbe</w:t>
      </w:r>
      <w:r w:rsidDel="00000000" w:rsidR="00000000" w:rsidRPr="00000000">
        <w:rPr>
          <w:rFonts w:ascii="Arial" w:cs="Arial" w:eastAsia="Arial" w:hAnsi="Arial"/>
          <w:sz w:val="22"/>
          <w:szCs w:val="22"/>
          <w:rtl w:val="0"/>
        </w:rPr>
        <w:t xml:space="preserve">r: 2014048</w:t>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ffffff" w:val="clear"/>
        <w:tabs>
          <w:tab w:val="left" w:pos="2010"/>
        </w:tabs>
        <w:spacing w:after="120" w:before="12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spacing w:after="280" w:before="280" w:lineRule="auto"/>
        <w:jc w:val="center"/>
        <w:rPr>
          <w:rFonts w:ascii="Arial" w:cs="Arial" w:eastAsia="Arial" w:hAnsi="Arial"/>
          <w:color w:val="000000"/>
          <w:sz w:val="22"/>
          <w:szCs w:val="22"/>
        </w:rPr>
      </w:pPr>
      <w:bookmarkStart w:colFirst="0" w:colLast="0" w:name="_heading=h.gjdgxs" w:id="0"/>
      <w:bookmarkEnd w:id="0"/>
      <w:r w:rsidDel="00000000" w:rsidR="00000000" w:rsidRPr="00000000">
        <w:rPr>
          <w:rFonts w:ascii="Arial" w:cs="Arial" w:eastAsia="Arial" w:hAnsi="Arial"/>
          <w:color w:val="000000"/>
          <w:sz w:val="22"/>
          <w:szCs w:val="22"/>
          <w:rtl w:val="0"/>
        </w:rPr>
        <w:t xml:space="preserve">Executive Summary</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ffffff" w:val="clear"/>
        <w:tabs>
          <w:tab w:val="left" w:pos="2010"/>
        </w:tabs>
        <w:spacing w:after="120" w:before="120" w:line="36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workplace environment tends to have a significant impact on the workers' health and well-being. When the employer focuses on taking care of the well-being of the employees, their productivity and work ethics improve to a large extent. This is because the workers are happy at their place of work. Employee job dissatisfaction tends to influence the employees' physical and psychological health statuses. However, employees' job satisfaction replicates their well-being since stable working conditions enhance their health. This study will focus mainly on how the mental well-being of employees influences their job satisfaction since job dissatisfaction results when the work environment does not support the employees’ needs and expectations.</w:t>
      </w:r>
      <w:r w:rsidDel="00000000" w:rsidR="00000000" w:rsidRPr="00000000">
        <w:rPr>
          <w:rtl w:val="0"/>
        </w:rPr>
      </w:r>
    </w:p>
    <w:p w:rsidR="00000000" w:rsidDel="00000000" w:rsidP="00000000" w:rsidRDefault="00000000" w:rsidRPr="00000000" w14:paraId="0000000F">
      <w:pPr>
        <w:spacing w:before="280" w:lineRule="auto"/>
        <w:jc w:val="cente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Background</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Factors that affect the workers' mental well-being</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48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Loneliness and isolation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48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Remote working exerts anxiety, pressure, and stress on the worker</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48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Depression</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48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Lack of support from employers</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solution to employee mental well-being</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48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Promote and allow flexible working</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48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Encourage employee conversation</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48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Offer an employee assistance program</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48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Provide discounted or free fitness and well-being activities</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Decision-making technique</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Table 1. Pros and con technique</w:t>
              <w:tab/>
              <w:t xml:space="preserve">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48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Plan to implement the solution: Employee Assistance Programme (EAP)</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24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Monitoring and evaluation of EAPs</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280" w:before="280" w:line="36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1y810t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 List</w:t>
              <w:tab/>
              <w:t xml:space="preserve">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pStyle w:val="Heading1"/>
        <w:spacing w:after="280" w:lineRule="auto"/>
        <w:jc w:val="center"/>
        <w:rPr>
          <w:rFonts w:ascii="Arial" w:cs="Arial" w:eastAsia="Arial" w:hAnsi="Arial"/>
          <w:b w:val="1"/>
          <w:color w:val="000000"/>
          <w:sz w:val="22"/>
          <w:szCs w:val="22"/>
        </w:rPr>
      </w:pPr>
      <w:bookmarkStart w:colFirst="0" w:colLast="0" w:name="_heading=h.30j0zll" w:id="1"/>
      <w:bookmarkEnd w:id="1"/>
      <w:r w:rsidDel="00000000" w:rsidR="00000000" w:rsidRPr="00000000">
        <w:rPr>
          <w:rFonts w:ascii="Arial" w:cs="Arial" w:eastAsia="Arial" w:hAnsi="Arial"/>
          <w:b w:val="1"/>
          <w:color w:val="000000"/>
          <w:sz w:val="22"/>
          <w:szCs w:val="22"/>
          <w:rtl w:val="0"/>
        </w:rPr>
        <w:t xml:space="preserve">Introduction</w:t>
      </w:r>
    </w:p>
    <w:p w:rsidR="00000000" w:rsidDel="00000000" w:rsidP="00000000" w:rsidRDefault="00000000" w:rsidRPr="00000000" w14:paraId="00000025">
      <w:pPr>
        <w:spacing w:after="280" w:before="280" w:lineRule="auto"/>
        <w:ind w:firstLine="720"/>
        <w:rPr>
          <w:rFonts w:ascii="Arial" w:cs="Arial" w:eastAsia="Arial" w:hAnsi="Arial"/>
          <w:sz w:val="22"/>
          <w:szCs w:val="22"/>
        </w:rPr>
      </w:pPr>
      <w:bookmarkStart w:colFirst="0" w:colLast="0" w:name="_heading=h.1fob9te" w:id="2"/>
      <w:bookmarkEnd w:id="2"/>
      <w:r w:rsidDel="00000000" w:rsidR="00000000" w:rsidRPr="00000000">
        <w:rPr>
          <w:rFonts w:ascii="Arial" w:cs="Arial" w:eastAsia="Arial" w:hAnsi="Arial"/>
          <w:sz w:val="22"/>
          <w:szCs w:val="22"/>
          <w:rtl w:val="0"/>
        </w:rPr>
        <w:t xml:space="preserve">The workplace environment has an immense influence on employees' health. Job dissatisfaction has been termed as a workplace stressor that can affect workers' psychological and physical health statuses. The concept of job satisfaction refers to an emotional affective response to a job. However, the degree of job satisfaction depends typically on an individual's current job expectations and ideal preferences (Hughes and Wilkes, 2021). However, it is only logical to consider job satisfaction as a person's attitude towards the job or different aspects of the job. Therefore, when the outcomes of the job exceed the individual's expectation. It triggers emotional affective in a person. In other words, job satisfaction is a multi-dimensional concept of employees' feelings related to the work environment and the work itself. Besides, Mental well-being refers to an individual's thoughts and feelings and coping with the daily pressures of life (Nadinloyi et al., 2013). The mental well-being of workers is disrupted when the work environment does not provide the necessary supported need for them to perform optimally. Therefore, job dissatisfaction is the outcome of the deteriorating mental well-being of workers. This study will focus on how mental well-being influences the workers' job satisfaction and propose the necessary alternative solutions to enhance employee's mental well-being.</w:t>
      </w:r>
    </w:p>
    <w:p w:rsidR="00000000" w:rsidDel="00000000" w:rsidP="00000000" w:rsidRDefault="00000000" w:rsidRPr="00000000" w14:paraId="00000026">
      <w:pPr>
        <w:pStyle w:val="Heading1"/>
        <w:spacing w:after="280" w:before="280" w:lineRule="auto"/>
        <w:jc w:val="center"/>
        <w:rPr>
          <w:rFonts w:ascii="Arial" w:cs="Arial" w:eastAsia="Arial" w:hAnsi="Arial"/>
          <w:b w:val="1"/>
          <w:color w:val="000000"/>
          <w:sz w:val="22"/>
          <w:szCs w:val="22"/>
        </w:rPr>
      </w:pPr>
      <w:bookmarkStart w:colFirst="0" w:colLast="0" w:name="_heading=h.3znysh7" w:id="3"/>
      <w:bookmarkEnd w:id="3"/>
      <w:r w:rsidDel="00000000" w:rsidR="00000000" w:rsidRPr="00000000">
        <w:rPr>
          <w:rFonts w:ascii="Arial" w:cs="Arial" w:eastAsia="Arial" w:hAnsi="Arial"/>
          <w:b w:val="1"/>
          <w:color w:val="000000"/>
          <w:sz w:val="22"/>
          <w:szCs w:val="22"/>
          <w:rtl w:val="0"/>
        </w:rPr>
        <w:t xml:space="preserve">Background</w:t>
      </w:r>
    </w:p>
    <w:p w:rsidR="00000000" w:rsidDel="00000000" w:rsidP="00000000" w:rsidRDefault="00000000" w:rsidRPr="00000000" w14:paraId="00000027">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Based on the study of 2000 employees by Edenred, an employee benefits specialist, it is evident that job satisfaction decreased by 35 percent in the past year. This occurred after many of the employees started remote working due to the effects of the COVID-19 pandemic. Most workers started being unhappy with their current roles (Hughes and Wilkes, 2021). Many of the workers were less motivated in their place of work since they were dissatisfied with the quality of work they are experiencing while at work. According to this survey, it is evident that the workplace environment tends to influence the mental well-being of workers to a greater extent. The recent outbreak of the COVID-19 pandemic has greatly influenced people's work/life balance and how they feel about their current job positions (Hughes and Wilkes, 2021). These problems are triggered by long periods of working at home and addressing health and well-being issues associated with the pandemic. Remote working presented employees with a series of psychological risks and hazards. Work-related stress tends to affect workers' mental well-being, subjecting them to the feeling of demotivation and job dissatisfaction.</w:t>
      </w:r>
    </w:p>
    <w:p w:rsidR="00000000" w:rsidDel="00000000" w:rsidP="00000000" w:rsidRDefault="00000000" w:rsidRPr="00000000" w14:paraId="00000028">
      <w:pPr>
        <w:pStyle w:val="Heading2"/>
        <w:spacing w:after="280" w:before="280" w:lineRule="auto"/>
        <w:rPr>
          <w:rFonts w:ascii="Arial" w:cs="Arial" w:eastAsia="Arial" w:hAnsi="Arial"/>
          <w:b w:val="1"/>
          <w:color w:val="000000"/>
          <w:sz w:val="22"/>
          <w:szCs w:val="22"/>
        </w:rPr>
      </w:pPr>
      <w:bookmarkStart w:colFirst="0" w:colLast="0" w:name="_heading=h.2et92p0" w:id="4"/>
      <w:bookmarkEnd w:id="4"/>
      <w:r w:rsidDel="00000000" w:rsidR="00000000" w:rsidRPr="00000000">
        <w:rPr>
          <w:rFonts w:ascii="Arial" w:cs="Arial" w:eastAsia="Arial" w:hAnsi="Arial"/>
          <w:b w:val="1"/>
          <w:color w:val="000000"/>
          <w:sz w:val="22"/>
          <w:szCs w:val="22"/>
          <w:rtl w:val="0"/>
        </w:rPr>
        <w:t xml:space="preserve">Factors that Affect the Workers' Mental Well-Being</w:t>
      </w:r>
    </w:p>
    <w:p w:rsidR="00000000" w:rsidDel="00000000" w:rsidP="00000000" w:rsidRDefault="00000000" w:rsidRPr="00000000" w14:paraId="00000029">
      <w:pPr>
        <w:pStyle w:val="Heading3"/>
        <w:spacing w:after="280" w:before="280" w:lineRule="auto"/>
        <w:ind w:firstLine="720"/>
        <w:rPr>
          <w:rFonts w:ascii="Arial" w:cs="Arial" w:eastAsia="Arial" w:hAnsi="Arial"/>
          <w:i w:val="1"/>
          <w:color w:val="000000"/>
          <w:sz w:val="22"/>
          <w:szCs w:val="22"/>
        </w:rPr>
      </w:pPr>
      <w:bookmarkStart w:colFirst="0" w:colLast="0" w:name="_heading=h.tyjcwt" w:id="5"/>
      <w:bookmarkEnd w:id="5"/>
      <w:r w:rsidDel="00000000" w:rsidR="00000000" w:rsidRPr="00000000">
        <w:rPr>
          <w:rFonts w:ascii="Arial" w:cs="Arial" w:eastAsia="Arial" w:hAnsi="Arial"/>
          <w:i w:val="1"/>
          <w:color w:val="000000"/>
          <w:sz w:val="22"/>
          <w:szCs w:val="22"/>
          <w:rtl w:val="0"/>
        </w:rPr>
        <w:t xml:space="preserve">Loneliness and Isolation</w:t>
      </w:r>
    </w:p>
    <w:p w:rsidR="00000000" w:rsidDel="00000000" w:rsidP="00000000" w:rsidRDefault="00000000" w:rsidRPr="00000000" w14:paraId="0000002A">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With the advent of COVID-19, 64 percent of British workers resorted to working from home to curb the spread of the virus and protect the workforce. Many of these workers had to convert their homes into offices where they spend the better part of the day working alone. This meant that these workers find little time to converse or meet with others. They spend days in solitude, working, subjecting themselves to loneliness and isolation torture (Marcatto et al., 2016). These workers started missing the social aspect of chatting and relating to other workers; physical interaction is different from interactions through digital media; thus, most workers began feeling depressed, resulting from loneliness. This affected their mental well-being to a greater extent.</w:t>
      </w:r>
    </w:p>
    <w:p w:rsidR="00000000" w:rsidDel="00000000" w:rsidP="00000000" w:rsidRDefault="00000000" w:rsidRPr="00000000" w14:paraId="0000002B">
      <w:pPr>
        <w:pStyle w:val="Heading3"/>
        <w:spacing w:after="280" w:before="280" w:lineRule="auto"/>
        <w:ind w:left="720" w:firstLine="0"/>
        <w:rPr>
          <w:rFonts w:ascii="Arial" w:cs="Arial" w:eastAsia="Arial" w:hAnsi="Arial"/>
          <w:i w:val="1"/>
          <w:color w:val="000000"/>
          <w:sz w:val="22"/>
          <w:szCs w:val="22"/>
        </w:rPr>
      </w:pPr>
      <w:bookmarkStart w:colFirst="0" w:colLast="0" w:name="_heading=h.3dy6vkm" w:id="6"/>
      <w:bookmarkEnd w:id="6"/>
      <w:r w:rsidDel="00000000" w:rsidR="00000000" w:rsidRPr="00000000">
        <w:rPr>
          <w:rFonts w:ascii="Arial" w:cs="Arial" w:eastAsia="Arial" w:hAnsi="Arial"/>
          <w:i w:val="1"/>
          <w:color w:val="000000"/>
          <w:sz w:val="22"/>
          <w:szCs w:val="22"/>
          <w:rtl w:val="0"/>
        </w:rPr>
        <w:t xml:space="preserve">Remote Working Exerts Anxiety, Pressure, and Stress on the Worker</w:t>
      </w:r>
    </w:p>
    <w:p w:rsidR="00000000" w:rsidDel="00000000" w:rsidP="00000000" w:rsidRDefault="00000000" w:rsidRPr="00000000" w14:paraId="0000002C">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When individuals are working from home, they may be subjected to anxiety that may take many forms, such as the pressure of being busy 24 hours a day, for seven days of the week. Workers' busy lives leave them with no time to disconnect and unplug to do other personal activities leading to burnout. According to Marcatto et al. (2016), the boundary between work and home life becomes blurred, especially for those who work in the same place they live. Sometimes these workers may feel the pressure to be working when they should be resting to rejuvenize. Finding it difficult to separate between home and work may experience stress triggered by the overwhelming nature of home and office work. Many workers do not observe time management and organization; thus, many activities wear down workers.</w:t>
      </w:r>
    </w:p>
    <w:p w:rsidR="00000000" w:rsidDel="00000000" w:rsidP="00000000" w:rsidRDefault="00000000" w:rsidRPr="00000000" w14:paraId="0000002D">
      <w:pPr>
        <w:pStyle w:val="Heading3"/>
        <w:spacing w:after="280" w:before="280" w:lineRule="auto"/>
        <w:ind w:left="720" w:firstLine="0"/>
        <w:rPr>
          <w:rFonts w:ascii="Arial" w:cs="Arial" w:eastAsia="Arial" w:hAnsi="Arial"/>
          <w:i w:val="1"/>
          <w:color w:val="000000"/>
          <w:sz w:val="22"/>
          <w:szCs w:val="22"/>
        </w:rPr>
      </w:pPr>
      <w:bookmarkStart w:colFirst="0" w:colLast="0" w:name="_heading=h.1t3h5sf" w:id="7"/>
      <w:bookmarkEnd w:id="7"/>
      <w:r w:rsidDel="00000000" w:rsidR="00000000" w:rsidRPr="00000000">
        <w:rPr>
          <w:rFonts w:ascii="Arial" w:cs="Arial" w:eastAsia="Arial" w:hAnsi="Arial"/>
          <w:i w:val="1"/>
          <w:color w:val="000000"/>
          <w:sz w:val="22"/>
          <w:szCs w:val="22"/>
          <w:rtl w:val="0"/>
        </w:rPr>
        <w:t xml:space="preserve">Depression</w:t>
      </w:r>
    </w:p>
    <w:p w:rsidR="00000000" w:rsidDel="00000000" w:rsidP="00000000" w:rsidRDefault="00000000" w:rsidRPr="00000000" w14:paraId="0000002E">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Remote working can subject workers to depression. This occurs when an employee feels stuck and unable to experience progress. Office life has constantly subjected workers to the usual markers of success experiences such as word recognition and verbal recognition. However, remote working denies the employee all these privileges; thus, they feel they are not achieving like their peers. This triggers anxiety combined with the stress and loneliness of working from home, thus leading to the development of depression (Nadinloyi et al., 2013). Depression is not just feeling down, but it involves having angry outbursts, irritability, sleep disturbances, and loss of interest. All these affect the mental well-being of workers since depression affects workers psychologically.</w:t>
      </w:r>
    </w:p>
    <w:p w:rsidR="00000000" w:rsidDel="00000000" w:rsidP="00000000" w:rsidRDefault="00000000" w:rsidRPr="00000000" w14:paraId="0000002F">
      <w:pPr>
        <w:pStyle w:val="Heading3"/>
        <w:spacing w:after="280" w:before="280" w:lineRule="auto"/>
        <w:ind w:left="720" w:firstLine="0"/>
        <w:rPr>
          <w:rFonts w:ascii="Arial" w:cs="Arial" w:eastAsia="Arial" w:hAnsi="Arial"/>
          <w:i w:val="1"/>
          <w:color w:val="000000"/>
          <w:sz w:val="22"/>
          <w:szCs w:val="22"/>
        </w:rPr>
      </w:pPr>
      <w:bookmarkStart w:colFirst="0" w:colLast="0" w:name="_heading=h.4d34og8" w:id="8"/>
      <w:bookmarkEnd w:id="8"/>
      <w:r w:rsidDel="00000000" w:rsidR="00000000" w:rsidRPr="00000000">
        <w:rPr>
          <w:rFonts w:ascii="Arial" w:cs="Arial" w:eastAsia="Arial" w:hAnsi="Arial"/>
          <w:i w:val="1"/>
          <w:color w:val="000000"/>
          <w:sz w:val="22"/>
          <w:szCs w:val="22"/>
          <w:rtl w:val="0"/>
        </w:rPr>
        <w:t xml:space="preserve">Lack of Support from Employers</w:t>
      </w:r>
    </w:p>
    <w:p w:rsidR="00000000" w:rsidDel="00000000" w:rsidP="00000000" w:rsidRDefault="00000000" w:rsidRPr="00000000" w14:paraId="00000030">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Employers have been accused of having had a hand in failing to support the employees on matters to improve their mental well-being. The employers have neglected the workers during the pandemic while working from home by failing to check on their mental health (Marcatto et al., 2016). They subject the workers to strict schedules to an extent they lack flexibility at work. This makes their work more stressful since they have limited time to think about themselves. This makes their mental well-being deteriorate, something that may affect their productivity at work.</w:t>
      </w:r>
    </w:p>
    <w:p w:rsidR="00000000" w:rsidDel="00000000" w:rsidP="00000000" w:rsidRDefault="00000000" w:rsidRPr="00000000" w14:paraId="00000031">
      <w:pPr>
        <w:pStyle w:val="Heading2"/>
        <w:spacing w:after="280" w:before="280" w:lineRule="auto"/>
        <w:rPr>
          <w:rFonts w:ascii="Arial" w:cs="Arial" w:eastAsia="Arial" w:hAnsi="Arial"/>
          <w:b w:val="1"/>
          <w:color w:val="000000"/>
          <w:sz w:val="22"/>
          <w:szCs w:val="22"/>
        </w:rPr>
      </w:pPr>
      <w:bookmarkStart w:colFirst="0" w:colLast="0" w:name="_heading=h.2s8eyo1" w:id="9"/>
      <w:bookmarkEnd w:id="9"/>
      <w:r w:rsidDel="00000000" w:rsidR="00000000" w:rsidRPr="00000000">
        <w:rPr>
          <w:rFonts w:ascii="Arial" w:cs="Arial" w:eastAsia="Arial" w:hAnsi="Arial"/>
          <w:b w:val="1"/>
          <w:color w:val="000000"/>
          <w:sz w:val="22"/>
          <w:szCs w:val="22"/>
          <w:rtl w:val="0"/>
        </w:rPr>
        <w:t xml:space="preserve">The Solution to Employee Mental Well-Being</w:t>
      </w:r>
    </w:p>
    <w:p w:rsidR="00000000" w:rsidDel="00000000" w:rsidP="00000000" w:rsidRDefault="00000000" w:rsidRPr="00000000" w14:paraId="00000032">
      <w:pPr>
        <w:pStyle w:val="Heading3"/>
        <w:spacing w:after="280" w:before="280" w:lineRule="auto"/>
        <w:ind w:firstLine="720"/>
        <w:rPr>
          <w:rFonts w:ascii="Arial" w:cs="Arial" w:eastAsia="Arial" w:hAnsi="Arial"/>
          <w:i w:val="1"/>
          <w:color w:val="000000"/>
          <w:sz w:val="22"/>
          <w:szCs w:val="22"/>
        </w:rPr>
      </w:pPr>
      <w:bookmarkStart w:colFirst="0" w:colLast="0" w:name="_heading=h.17dp8vu" w:id="10"/>
      <w:bookmarkEnd w:id="10"/>
      <w:r w:rsidDel="00000000" w:rsidR="00000000" w:rsidRPr="00000000">
        <w:rPr>
          <w:rFonts w:ascii="Arial" w:cs="Arial" w:eastAsia="Arial" w:hAnsi="Arial"/>
          <w:i w:val="1"/>
          <w:color w:val="000000"/>
          <w:sz w:val="22"/>
          <w:szCs w:val="22"/>
          <w:rtl w:val="0"/>
        </w:rPr>
        <w:t xml:space="preserve">Promote and Allow Flexible Working</w:t>
      </w:r>
    </w:p>
    <w:p w:rsidR="00000000" w:rsidDel="00000000" w:rsidP="00000000" w:rsidRDefault="00000000" w:rsidRPr="00000000" w14:paraId="00000033">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Some individuals believe when working from home, employees are working flexibly. This is not the case since the British workers demonstrate a lack of complete control over when and how they work. Employers need to stop subjecting employees to a strict work schedule that may deny them flexibility (Nadinloyi et al., 2013). Employees are still humans who need to space their working hours and have some free time off. Having flexible schedules can allow employees also to have time for their families and children. This will improve family relationships and will motivate the workers to work even more challenging. Therefore, changing employee work schedules can help them maximize their time for mental well-being. They will have more time to work and take care of their personal matters, making them feel less stressed and more focused during the working hours.</w:t>
      </w:r>
    </w:p>
    <w:p w:rsidR="00000000" w:rsidDel="00000000" w:rsidP="00000000" w:rsidRDefault="00000000" w:rsidRPr="00000000" w14:paraId="00000034">
      <w:pPr>
        <w:pStyle w:val="Heading3"/>
        <w:spacing w:after="280" w:before="280" w:lineRule="auto"/>
        <w:ind w:firstLine="720"/>
        <w:rPr>
          <w:rFonts w:ascii="Arial" w:cs="Arial" w:eastAsia="Arial" w:hAnsi="Arial"/>
          <w:i w:val="1"/>
          <w:color w:val="000000"/>
          <w:sz w:val="22"/>
          <w:szCs w:val="22"/>
        </w:rPr>
      </w:pPr>
      <w:bookmarkStart w:colFirst="0" w:colLast="0" w:name="_heading=h.3rdcrjn" w:id="11"/>
      <w:bookmarkEnd w:id="11"/>
      <w:r w:rsidDel="00000000" w:rsidR="00000000" w:rsidRPr="00000000">
        <w:rPr>
          <w:rFonts w:ascii="Arial" w:cs="Arial" w:eastAsia="Arial" w:hAnsi="Arial"/>
          <w:i w:val="1"/>
          <w:color w:val="000000"/>
          <w:sz w:val="22"/>
          <w:szCs w:val="22"/>
          <w:rtl w:val="0"/>
        </w:rPr>
        <w:t xml:space="preserve">Encourage Employee Conversation</w:t>
      </w:r>
    </w:p>
    <w:p w:rsidR="00000000" w:rsidDel="00000000" w:rsidP="00000000" w:rsidRDefault="00000000" w:rsidRPr="00000000" w14:paraId="00000035">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Many of the employee's mental health deterioration is promoted by loneliness and social isolation while working from home. It is essential to help these workers to feel connected to others as much as possible during work hours. Employers need to ensure that their employees are connected to the latest video conferencing software and encourage them to use them on many occasions to never feel lonely while working (Nadinloyi et al., 2013). Video conferences are more efficient thanthan emails and allow the workers to enjoy moments of feeling connected with their colleagues. This will reduce employee loneliness and social isolation, thus boosting their mental well-being.</w:t>
      </w:r>
    </w:p>
    <w:p w:rsidR="00000000" w:rsidDel="00000000" w:rsidP="00000000" w:rsidRDefault="00000000" w:rsidRPr="00000000" w14:paraId="00000036">
      <w:pPr>
        <w:pStyle w:val="Heading3"/>
        <w:spacing w:after="280" w:before="280" w:lineRule="auto"/>
        <w:ind w:firstLine="720"/>
        <w:rPr>
          <w:rFonts w:ascii="Arial" w:cs="Arial" w:eastAsia="Arial" w:hAnsi="Arial"/>
          <w:i w:val="1"/>
          <w:color w:val="000000"/>
          <w:sz w:val="22"/>
          <w:szCs w:val="22"/>
        </w:rPr>
      </w:pPr>
      <w:bookmarkStart w:colFirst="0" w:colLast="0" w:name="_heading=h.26in1rg" w:id="12"/>
      <w:bookmarkEnd w:id="12"/>
      <w:r w:rsidDel="00000000" w:rsidR="00000000" w:rsidRPr="00000000">
        <w:rPr>
          <w:rFonts w:ascii="Arial" w:cs="Arial" w:eastAsia="Arial" w:hAnsi="Arial"/>
          <w:i w:val="1"/>
          <w:color w:val="000000"/>
          <w:sz w:val="22"/>
          <w:szCs w:val="22"/>
          <w:rtl w:val="0"/>
        </w:rPr>
        <w:t xml:space="preserve">Offer an Employee Assistance Program</w:t>
      </w:r>
    </w:p>
    <w:p w:rsidR="00000000" w:rsidDel="00000000" w:rsidP="00000000" w:rsidRDefault="00000000" w:rsidRPr="00000000" w14:paraId="00000037">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Seventy-nine percent of British workers claim that they usually experience work-related stress. Remote workers tend to suffer in silence by putting on a brave face to managers and co-workers over calls and videoconferences. Employers need to start providing Employee Assistance Programmes (EAP). This confidential service allows employers to assist their employees with any personal or work-related issues that may affect their well-being. EAPs can cover a broad range of issues, such as child care, legal problems, or financial troubles. Offering this kind of assistance can be very helpful to employees who, in the end, will feel valued.</w:t>
      </w:r>
    </w:p>
    <w:p w:rsidR="00000000" w:rsidDel="00000000" w:rsidP="00000000" w:rsidRDefault="00000000" w:rsidRPr="00000000" w14:paraId="00000038">
      <w:pPr>
        <w:pStyle w:val="Heading3"/>
        <w:spacing w:after="280" w:before="280" w:lineRule="auto"/>
        <w:ind w:firstLine="720"/>
        <w:rPr>
          <w:rFonts w:ascii="Arial" w:cs="Arial" w:eastAsia="Arial" w:hAnsi="Arial"/>
          <w:i w:val="1"/>
          <w:color w:val="000000"/>
          <w:sz w:val="22"/>
          <w:szCs w:val="22"/>
        </w:rPr>
      </w:pPr>
      <w:bookmarkStart w:colFirst="0" w:colLast="0" w:name="_heading=h.lnxbz9" w:id="13"/>
      <w:bookmarkEnd w:id="13"/>
      <w:r w:rsidDel="00000000" w:rsidR="00000000" w:rsidRPr="00000000">
        <w:rPr>
          <w:rFonts w:ascii="Arial" w:cs="Arial" w:eastAsia="Arial" w:hAnsi="Arial"/>
          <w:i w:val="1"/>
          <w:color w:val="000000"/>
          <w:sz w:val="22"/>
          <w:szCs w:val="22"/>
          <w:rtl w:val="0"/>
        </w:rPr>
        <w:t xml:space="preserve">Provide Discounted or Free Fitness and Well-Being Activities</w:t>
      </w:r>
    </w:p>
    <w:p w:rsidR="00000000" w:rsidDel="00000000" w:rsidP="00000000" w:rsidRDefault="00000000" w:rsidRPr="00000000" w14:paraId="00000039">
      <w:pPr>
        <w:spacing w:after="280"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Working from home means the employees will stop commuting to the office and running and walking around the office. This means working from home makes remote workers find it challenging to stay active (Nahar et al., 2013). This can impact their physical health and mental well-being; thus, physical exercises can reduce anxiety and depression. Employers can offer employees access to free online fitness classes or well-being sessions. Remote workers can be enrolled in free or discounted gym membership and online physio assessments to ensure remote working continues as conducive and suitable health as possible. Such activities keep employees more preoccupied; thus, they have no time to feel lonely or isolated.</w:t>
      </w:r>
    </w:p>
    <w:p w:rsidR="00000000" w:rsidDel="00000000" w:rsidP="00000000" w:rsidRDefault="00000000" w:rsidRPr="00000000" w14:paraId="0000003A">
      <w:pPr>
        <w:pStyle w:val="Heading2"/>
        <w:spacing w:after="280" w:before="280" w:lineRule="auto"/>
        <w:ind w:firstLine="720"/>
        <w:rPr>
          <w:rFonts w:ascii="Arial" w:cs="Arial" w:eastAsia="Arial" w:hAnsi="Arial"/>
          <w:i w:val="1"/>
          <w:color w:val="000000"/>
          <w:sz w:val="22"/>
          <w:szCs w:val="22"/>
        </w:rPr>
      </w:pPr>
      <w:bookmarkStart w:colFirst="0" w:colLast="0" w:name="_heading=h.35nkun2" w:id="14"/>
      <w:bookmarkEnd w:id="14"/>
      <w:r w:rsidDel="00000000" w:rsidR="00000000" w:rsidRPr="00000000">
        <w:rPr>
          <w:rFonts w:ascii="Arial" w:cs="Arial" w:eastAsia="Arial" w:hAnsi="Arial"/>
          <w:i w:val="1"/>
          <w:color w:val="000000"/>
          <w:sz w:val="22"/>
          <w:szCs w:val="22"/>
          <w:rtl w:val="0"/>
        </w:rPr>
        <w:t xml:space="preserve">Decision-Making Technique</w:t>
      </w:r>
    </w:p>
    <w:p w:rsidR="00000000" w:rsidDel="00000000" w:rsidP="00000000" w:rsidRDefault="00000000" w:rsidRPr="00000000" w14:paraId="0000003B">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In determining the best solution that will enhance the mental being of workers, I will deploy the pro/com technique. This technique is used in conducting paired comparisons and weighing the pros and cons to determine the best decision. Based on table 1 below, the best solution is to offer an employee assistance program since the pros are more than the cons.</w:t>
      </w:r>
    </w:p>
    <w:p w:rsidR="00000000" w:rsidDel="00000000" w:rsidP="00000000" w:rsidRDefault="00000000" w:rsidRPr="00000000" w14:paraId="0000003C">
      <w:pPr>
        <w:pStyle w:val="Heading1"/>
        <w:spacing w:after="280" w:before="280" w:lineRule="auto"/>
        <w:rPr>
          <w:rFonts w:ascii="Arial" w:cs="Arial" w:eastAsia="Arial" w:hAnsi="Arial"/>
          <w:color w:val="000000"/>
          <w:sz w:val="22"/>
          <w:szCs w:val="22"/>
        </w:rPr>
      </w:pPr>
      <w:bookmarkStart w:colFirst="0" w:colLast="0" w:name="_heading=h.1ksv4uv" w:id="15"/>
      <w:bookmarkEnd w:id="15"/>
      <w:r w:rsidDel="00000000" w:rsidR="00000000" w:rsidRPr="00000000">
        <w:rPr>
          <w:rFonts w:ascii="Arial" w:cs="Arial" w:eastAsia="Arial" w:hAnsi="Arial"/>
          <w:color w:val="000000"/>
          <w:sz w:val="22"/>
          <w:szCs w:val="22"/>
          <w:rtl w:val="0"/>
        </w:rPr>
        <w:tab/>
        <w:t xml:space="preserve">Table 1. Pros and con technique</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3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Solution</w:t>
            </w:r>
          </w:p>
        </w:tc>
        <w:tc>
          <w:tcPr/>
          <w:p w:rsidR="00000000" w:rsidDel="00000000" w:rsidP="00000000" w:rsidRDefault="00000000" w:rsidRPr="00000000" w14:paraId="0000003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Pros</w:t>
            </w:r>
          </w:p>
        </w:tc>
        <w:tc>
          <w:tcPr/>
          <w:p w:rsidR="00000000" w:rsidDel="00000000" w:rsidP="00000000" w:rsidRDefault="00000000" w:rsidRPr="00000000" w14:paraId="0000003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Cons</w:t>
            </w:r>
          </w:p>
        </w:tc>
      </w:tr>
      <w:tr>
        <w:trPr>
          <w:cantSplit w:val="0"/>
          <w:trHeight w:val="4364" w:hRule="atLeast"/>
          <w:tblHeader w:val="0"/>
        </w:trPr>
        <w:tc>
          <w:tcPr/>
          <w:p w:rsidR="00000000" w:rsidDel="00000000" w:rsidP="00000000" w:rsidRDefault="00000000" w:rsidRPr="00000000" w14:paraId="0000004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Promote and allow flexible working</w:t>
            </w:r>
          </w:p>
        </w:tc>
        <w:tc>
          <w:tcPr/>
          <w:p w:rsidR="00000000" w:rsidDel="00000000" w:rsidP="00000000" w:rsidRDefault="00000000" w:rsidRPr="00000000" w14:paraId="0000004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Boost productivity</w:t>
            </w:r>
          </w:p>
          <w:p w:rsidR="00000000" w:rsidDel="00000000" w:rsidP="00000000" w:rsidRDefault="00000000" w:rsidRPr="00000000" w14:paraId="0000004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Reduce commuting time and cost</w:t>
            </w:r>
          </w:p>
          <w:p w:rsidR="00000000" w:rsidDel="00000000" w:rsidP="00000000" w:rsidRDefault="00000000" w:rsidRPr="00000000" w14:paraId="0000004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Enhance employee morale</w:t>
            </w:r>
          </w:p>
        </w:tc>
        <w:tc>
          <w:tcPr/>
          <w:p w:rsidR="00000000" w:rsidDel="00000000" w:rsidP="00000000" w:rsidRDefault="00000000" w:rsidRPr="00000000" w14:paraId="0000004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Blurry home/work balance</w:t>
            </w:r>
          </w:p>
          <w:p w:rsidR="00000000" w:rsidDel="00000000" w:rsidP="00000000" w:rsidRDefault="00000000" w:rsidRPr="00000000" w14:paraId="0000004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Prone to procrastination</w:t>
            </w:r>
          </w:p>
          <w:p w:rsidR="00000000" w:rsidDel="00000000" w:rsidP="00000000" w:rsidRDefault="00000000" w:rsidRPr="00000000" w14:paraId="0000004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Isolation and loneliness</w:t>
            </w:r>
          </w:p>
          <w:p w:rsidR="00000000" w:rsidDel="00000000" w:rsidP="00000000" w:rsidRDefault="00000000" w:rsidRPr="00000000" w14:paraId="0000004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Lack of career progress</w:t>
            </w:r>
          </w:p>
        </w:tc>
      </w:tr>
      <w:tr>
        <w:trPr>
          <w:cantSplit w:val="0"/>
          <w:tblHeader w:val="0"/>
        </w:trPr>
        <w:tc>
          <w:tcPr/>
          <w:p w:rsidR="00000000" w:rsidDel="00000000" w:rsidP="00000000" w:rsidRDefault="00000000" w:rsidRPr="00000000" w14:paraId="0000004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Encourage employee conversation</w:t>
            </w:r>
          </w:p>
        </w:tc>
        <w:tc>
          <w:tcPr/>
          <w:p w:rsidR="00000000" w:rsidDel="00000000" w:rsidP="00000000" w:rsidRDefault="00000000" w:rsidRPr="00000000" w14:paraId="0000004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Reduce stress</w:t>
            </w:r>
          </w:p>
          <w:p w:rsidR="00000000" w:rsidDel="00000000" w:rsidP="00000000" w:rsidRDefault="00000000" w:rsidRPr="00000000" w14:paraId="000000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Enhance workplace relations</w:t>
            </w:r>
          </w:p>
        </w:tc>
        <w:tc>
          <w:tcPr/>
          <w:p w:rsidR="00000000" w:rsidDel="00000000" w:rsidP="00000000" w:rsidRDefault="00000000" w:rsidRPr="00000000" w14:paraId="0000004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Burn out when they over the converse</w:t>
            </w:r>
          </w:p>
          <w:p w:rsidR="00000000" w:rsidDel="00000000" w:rsidP="00000000" w:rsidRDefault="00000000" w:rsidRPr="00000000" w14:paraId="0000004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Employees may pretend to be well in front of managers and co-workers</w:t>
            </w:r>
          </w:p>
        </w:tc>
      </w:tr>
      <w:tr>
        <w:trPr>
          <w:cantSplit w:val="0"/>
          <w:tblHeader w:val="0"/>
        </w:trPr>
        <w:tc>
          <w:tcPr/>
          <w:p w:rsidR="00000000" w:rsidDel="00000000" w:rsidP="00000000" w:rsidRDefault="00000000" w:rsidRPr="00000000" w14:paraId="0000004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bookmarkStart w:colFirst="0" w:colLast="0" w:name="_heading=h.44sinio" w:id="16"/>
            <w:bookmarkEnd w:id="1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Offer an employee assistance program</w:t>
            </w:r>
          </w:p>
        </w:tc>
        <w:tc>
          <w:tcPr/>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Increased productivity</w:t>
            </w:r>
          </w:p>
          <w:p w:rsidR="00000000" w:rsidDel="00000000" w:rsidP="00000000" w:rsidRDefault="00000000" w:rsidRPr="00000000" w14:paraId="000000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Dedicated employees</w:t>
            </w:r>
          </w:p>
          <w:p w:rsidR="00000000" w:rsidDel="00000000" w:rsidP="00000000" w:rsidRDefault="00000000" w:rsidRPr="00000000" w14:paraId="0000005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Reduce stress</w:t>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Employee motivation</w:t>
            </w:r>
          </w:p>
        </w:tc>
        <w:tc>
          <w:tcPr/>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Redundancy</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Expensive</w:t>
            </w:r>
          </w:p>
          <w:p w:rsidR="00000000" w:rsidDel="00000000" w:rsidP="00000000" w:rsidRDefault="00000000" w:rsidRPr="00000000" w14:paraId="000000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Too much involvement</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80" w:line="36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p w:rsidR="00000000" w:rsidDel="00000000" w:rsidP="00000000" w:rsidRDefault="00000000" w:rsidRPr="00000000" w14:paraId="0000005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Provide discounted or free fitness and well-being activities</w:t>
            </w:r>
          </w:p>
        </w:tc>
        <w:tc>
          <w:tcPr/>
          <w:p w:rsidR="00000000" w:rsidDel="00000000" w:rsidP="00000000" w:rsidRDefault="00000000" w:rsidRPr="00000000" w14:paraId="0000005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Employee convenience</w:t>
            </w:r>
          </w:p>
          <w:p w:rsidR="00000000" w:rsidDel="00000000" w:rsidP="00000000" w:rsidRDefault="00000000" w:rsidRPr="00000000" w14:paraId="0000005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Discounted or free</w:t>
            </w:r>
          </w:p>
        </w:tc>
        <w:tc>
          <w:tcPr/>
          <w:p w:rsidR="00000000" w:rsidDel="00000000" w:rsidP="00000000" w:rsidRDefault="00000000" w:rsidRPr="00000000" w14:paraId="0000005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High operational cost</w:t>
            </w:r>
          </w:p>
          <w:p w:rsidR="00000000" w:rsidDel="00000000" w:rsidP="00000000" w:rsidRDefault="00000000" w:rsidRPr="00000000" w14:paraId="0000005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Employees pressured to exercise</w:t>
            </w:r>
          </w:p>
          <w:p w:rsidR="00000000" w:rsidDel="00000000" w:rsidP="00000000" w:rsidRDefault="00000000" w:rsidRPr="00000000" w14:paraId="0000005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Limited choices of classes and equipment</w:t>
            </w:r>
          </w:p>
        </w:tc>
      </w:tr>
    </w:tbl>
    <w:p w:rsidR="00000000" w:rsidDel="00000000" w:rsidP="00000000" w:rsidRDefault="00000000" w:rsidRPr="00000000" w14:paraId="0000005C">
      <w:pPr>
        <w:spacing w:after="280" w:before="2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pStyle w:val="Heading3"/>
        <w:spacing w:after="280" w:before="280" w:lineRule="auto"/>
        <w:rPr>
          <w:rFonts w:ascii="Arial" w:cs="Arial" w:eastAsia="Arial" w:hAnsi="Arial"/>
          <w:b w:val="1"/>
          <w:color w:val="000000"/>
          <w:sz w:val="22"/>
          <w:szCs w:val="22"/>
        </w:rPr>
      </w:pPr>
      <w:bookmarkStart w:colFirst="0" w:colLast="0" w:name="_heading=h.2jxsxqh" w:id="17"/>
      <w:bookmarkEnd w:id="17"/>
      <w:r w:rsidDel="00000000" w:rsidR="00000000" w:rsidRPr="00000000">
        <w:rPr>
          <w:rFonts w:ascii="Arial" w:cs="Arial" w:eastAsia="Arial" w:hAnsi="Arial"/>
          <w:b w:val="1"/>
          <w:color w:val="000000"/>
          <w:sz w:val="22"/>
          <w:szCs w:val="22"/>
          <w:rtl w:val="0"/>
        </w:rPr>
        <w:t xml:space="preserve">Plan to implement the solution: Employee Assistance Programme (EAP)</w:t>
      </w:r>
    </w:p>
    <w:p w:rsidR="00000000" w:rsidDel="00000000" w:rsidP="00000000" w:rsidRDefault="00000000" w:rsidRPr="00000000" w14:paraId="0000005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28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Form an EAP committee:</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first step is to create a committee that will review my options. The committee should include human resource members and employees from different departments (Mellor-Clark et al., 2013). Smaller companies should keep the committees' smalls while larger companies must involve HR and leadership.</w:t>
      </w:r>
    </w:p>
    <w:p w:rsidR="00000000" w:rsidDel="00000000" w:rsidP="00000000" w:rsidRDefault="00000000" w:rsidRPr="00000000" w14:paraId="0000005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Choose the suitable EAP model for the organization: The committee will discuss the right EAP delivery model. They should also determine if it will incur a fixed fee or contract (Mellor-Clark et al., 2013).</w:t>
      </w:r>
    </w:p>
    <w:p w:rsidR="00000000" w:rsidDel="00000000" w:rsidP="00000000" w:rsidRDefault="00000000" w:rsidRPr="00000000" w14:paraId="0000006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Develop an EAP policy: the policy is equal to the business case; thus, statements and data may be used in the process. Stakeholders and partners may participate in reviewing the policy.</w:t>
      </w:r>
    </w:p>
    <w:p w:rsidR="00000000" w:rsidDel="00000000" w:rsidP="00000000" w:rsidRDefault="00000000" w:rsidRPr="00000000" w14:paraId="0000006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Hire EAP professionals once the policy is approved. In-house or contract professionals can be hired depending on the needs and prepare contracts and agreements for the EAP services (Mellor-Clark et al., 2013).</w:t>
      </w:r>
    </w:p>
    <w:p w:rsidR="00000000" w:rsidDel="00000000" w:rsidP="00000000" w:rsidRDefault="00000000" w:rsidRPr="00000000" w14:paraId="0000006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Announce the EAP to the team by use of newsletters or email.</w:t>
      </w:r>
    </w:p>
    <w:p w:rsidR="00000000" w:rsidDel="00000000" w:rsidP="00000000" w:rsidRDefault="00000000" w:rsidRPr="00000000" w14:paraId="0000006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Offer appointments to individual HR.</w:t>
      </w:r>
    </w:p>
    <w:p w:rsidR="00000000" w:rsidDel="00000000" w:rsidP="00000000" w:rsidRDefault="00000000" w:rsidRPr="00000000" w14:paraId="0000006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8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review of the EAP's progress is done constantly to ensure that employees take advantage of the services provided. Over time, there is a possibility of exploring and adopting a different EAP model that would save on cost while still providing employee access to the available benefits (Mellor-Clark et al., 2013).</w:t>
      </w:r>
    </w:p>
    <w:p w:rsidR="00000000" w:rsidDel="00000000" w:rsidP="00000000" w:rsidRDefault="00000000" w:rsidRPr="00000000" w14:paraId="00000065">
      <w:pPr>
        <w:pStyle w:val="Heading2"/>
        <w:spacing w:after="280" w:before="280" w:lineRule="auto"/>
        <w:rPr>
          <w:rFonts w:ascii="Arial" w:cs="Arial" w:eastAsia="Arial" w:hAnsi="Arial"/>
          <w:b w:val="1"/>
          <w:color w:val="000000"/>
          <w:sz w:val="22"/>
          <w:szCs w:val="22"/>
        </w:rPr>
      </w:pPr>
      <w:bookmarkStart w:colFirst="0" w:colLast="0" w:name="_heading=h.z337ya" w:id="18"/>
      <w:bookmarkEnd w:id="18"/>
      <w:r w:rsidDel="00000000" w:rsidR="00000000" w:rsidRPr="00000000">
        <w:rPr>
          <w:rFonts w:ascii="Arial" w:cs="Arial" w:eastAsia="Arial" w:hAnsi="Arial"/>
          <w:b w:val="1"/>
          <w:color w:val="000000"/>
          <w:sz w:val="22"/>
          <w:szCs w:val="22"/>
          <w:rtl w:val="0"/>
        </w:rPr>
        <w:t xml:space="preserve">Monitoring and Evaluation of EAPs</w:t>
      </w:r>
    </w:p>
    <w:p w:rsidR="00000000" w:rsidDel="00000000" w:rsidP="00000000" w:rsidRDefault="00000000" w:rsidRPr="00000000" w14:paraId="00000066">
      <w:pPr>
        <w:spacing w:after="280"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first step entails conducting a needs assessment to identify worksite environmental, personnel, and stress-related factors linked to employee well-being. The second step involves describing the program, rationale, and objectives once it becomes functional (Mellor-Clark et al., 2013). Input and output evaluations are then conducted to determine the appropriateness of the delivery services and program integration. Process evaluation is the most complex. It provides information on how EAP inputs are translated into outcomes and helps understand how the observed outcome came about. Finally, the cost-benefit analysis is conducted to analyze to what extent the program has benefited the organization.</w:t>
      </w:r>
    </w:p>
    <w:p w:rsidR="00000000" w:rsidDel="00000000" w:rsidP="00000000" w:rsidRDefault="00000000" w:rsidRPr="00000000" w14:paraId="00000067">
      <w:pPr>
        <w:pStyle w:val="Heading1"/>
        <w:spacing w:after="280" w:before="280" w:lineRule="auto"/>
        <w:jc w:val="center"/>
        <w:rPr>
          <w:rFonts w:ascii="Arial" w:cs="Arial" w:eastAsia="Arial" w:hAnsi="Arial"/>
          <w:b w:val="1"/>
          <w:color w:val="000000"/>
          <w:sz w:val="22"/>
          <w:szCs w:val="22"/>
        </w:rPr>
      </w:pPr>
      <w:bookmarkStart w:colFirst="0" w:colLast="0" w:name="_heading=h.3j2qqm3" w:id="19"/>
      <w:bookmarkEnd w:id="19"/>
      <w:r w:rsidDel="00000000" w:rsidR="00000000" w:rsidRPr="00000000">
        <w:rPr>
          <w:rFonts w:ascii="Arial" w:cs="Arial" w:eastAsia="Arial" w:hAnsi="Arial"/>
          <w:b w:val="1"/>
          <w:color w:val="000000"/>
          <w:sz w:val="22"/>
          <w:szCs w:val="22"/>
          <w:rtl w:val="0"/>
        </w:rPr>
        <w:t xml:space="preserve">Conclusion</w:t>
      </w:r>
    </w:p>
    <w:p w:rsidR="00000000" w:rsidDel="00000000" w:rsidP="00000000" w:rsidRDefault="00000000" w:rsidRPr="00000000" w14:paraId="00000068">
      <w:pPr>
        <w:spacing w:after="280" w:before="280"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this study, it is evident that the workers' job satisfaction depends on their mental well-being; therefore, strategies need to be put in place to ensure that employee mental well-being is catered for. Employers need to ensure that those employees working from home live in a conducive environment that promotes their health and well-being. EAPs proves to be the best solution to instilling mental well-being in remote workers since it caters for their personal and work-related issues that might be affecting them. Overall, EAP is rapidly changing and integrating; thus, it is necessary to tailor the program that meets employees' needs. This is the reason constant evaluations are conducted to change the program according to the new developments.</w:t>
      </w:r>
    </w:p>
    <w:p w:rsidR="00000000" w:rsidDel="00000000" w:rsidP="00000000" w:rsidRDefault="00000000" w:rsidRPr="00000000" w14:paraId="00000069">
      <w:pPr>
        <w:spacing w:after="280" w:before="280" w:lineRule="auto"/>
        <w:jc w:val="cente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6A">
      <w:pPr>
        <w:pStyle w:val="Heading1"/>
        <w:spacing w:after="280" w:before="280" w:lineRule="auto"/>
        <w:jc w:val="center"/>
        <w:rPr>
          <w:rFonts w:ascii="Arial" w:cs="Arial" w:eastAsia="Arial" w:hAnsi="Arial"/>
          <w:color w:val="000000"/>
          <w:sz w:val="22"/>
          <w:szCs w:val="22"/>
        </w:rPr>
      </w:pPr>
      <w:bookmarkStart w:colFirst="0" w:colLast="0" w:name="_heading=h.1y810tw" w:id="20"/>
      <w:bookmarkEnd w:id="20"/>
      <w:r w:rsidDel="00000000" w:rsidR="00000000" w:rsidRPr="00000000">
        <w:rPr>
          <w:rFonts w:ascii="Arial" w:cs="Arial" w:eastAsia="Arial" w:hAnsi="Arial"/>
          <w:color w:val="000000"/>
          <w:sz w:val="22"/>
          <w:szCs w:val="22"/>
          <w:rtl w:val="0"/>
        </w:rPr>
        <w:t xml:space="preserve">Reference List</w:t>
      </w:r>
    </w:p>
    <w:p w:rsidR="00000000" w:rsidDel="00000000" w:rsidP="00000000" w:rsidRDefault="00000000" w:rsidRPr="00000000" w14:paraId="0000006B">
      <w:pPr>
        <w:spacing w:after="280" w:before="280" w:lineRule="auto"/>
        <w:ind w:left="720" w:right="375"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Hughes, A. and Wilkes, J., 2021. </w:t>
      </w:r>
      <w:r w:rsidDel="00000000" w:rsidR="00000000" w:rsidRPr="00000000">
        <w:rPr>
          <w:rFonts w:ascii="Arial" w:cs="Arial" w:eastAsia="Arial" w:hAnsi="Arial"/>
          <w:i w:val="1"/>
          <w:sz w:val="22"/>
          <w:szCs w:val="22"/>
          <w:rtl w:val="0"/>
        </w:rPr>
        <w:t xml:space="preserve">Third of Brit workers unhappy with job as satisfaction plummets in pandemic</w:t>
      </w:r>
      <w:r w:rsidDel="00000000" w:rsidR="00000000" w:rsidRPr="00000000">
        <w:rPr>
          <w:rFonts w:ascii="Arial" w:cs="Arial" w:eastAsia="Arial" w:hAnsi="Arial"/>
          <w:sz w:val="22"/>
          <w:szCs w:val="22"/>
          <w:rtl w:val="0"/>
        </w:rPr>
        <w:t xml:space="preserve">. https://www.mirror.co.uk/news/uk-news/third-brit-workers-unhappy-job-23423360</w:t>
      </w:r>
    </w:p>
    <w:p w:rsidR="00000000" w:rsidDel="00000000" w:rsidP="00000000" w:rsidRDefault="00000000" w:rsidRPr="00000000" w14:paraId="0000006C">
      <w:pPr>
        <w:spacing w:after="280" w:before="280" w:lineRule="auto"/>
        <w:ind w:left="720" w:right="375"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Marcatto, F., Colautti, L., Larese Filon, F., Luis, O., Di Blas, L., Cavallero, C. and Ferrante, D., 2016. Work-related stress risk factors and health outcomes in public sector employees. </w:t>
      </w:r>
      <w:r w:rsidDel="00000000" w:rsidR="00000000" w:rsidRPr="00000000">
        <w:rPr>
          <w:rFonts w:ascii="Arial" w:cs="Arial" w:eastAsia="Arial" w:hAnsi="Arial"/>
          <w:i w:val="1"/>
          <w:sz w:val="22"/>
          <w:szCs w:val="22"/>
          <w:rtl w:val="0"/>
        </w:rPr>
        <w:t xml:space="preserve">Safety Science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89</w:t>
      </w:r>
      <w:r w:rsidDel="00000000" w:rsidR="00000000" w:rsidRPr="00000000">
        <w:rPr>
          <w:rFonts w:ascii="Arial" w:cs="Arial" w:eastAsia="Arial" w:hAnsi="Arial"/>
          <w:sz w:val="22"/>
          <w:szCs w:val="22"/>
          <w:rtl w:val="0"/>
        </w:rPr>
        <w:t xml:space="preserve">, 274-278.</w:t>
      </w:r>
    </w:p>
    <w:p w:rsidR="00000000" w:rsidDel="00000000" w:rsidP="00000000" w:rsidRDefault="00000000" w:rsidRPr="00000000" w14:paraId="0000006D">
      <w:pPr>
        <w:spacing w:after="280" w:before="280" w:lineRule="auto"/>
        <w:ind w:left="720" w:right="375"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Mellor-Clark, J., Twigg, E., Farrell, E. and Kinder, A., 2013. Benchmarking key service quality indicators in UK employee assistance programme counselling: a CORE system data profile. </w:t>
      </w:r>
      <w:r w:rsidDel="00000000" w:rsidR="00000000" w:rsidRPr="00000000">
        <w:rPr>
          <w:rFonts w:ascii="Arial" w:cs="Arial" w:eastAsia="Arial" w:hAnsi="Arial"/>
          <w:i w:val="1"/>
          <w:sz w:val="22"/>
          <w:szCs w:val="22"/>
          <w:rtl w:val="0"/>
        </w:rPr>
        <w:t xml:space="preserve">Counselling and Psychotherapy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13</w:t>
      </w:r>
      <w:r w:rsidDel="00000000" w:rsidR="00000000" w:rsidRPr="00000000">
        <w:rPr>
          <w:rFonts w:ascii="Arial" w:cs="Arial" w:eastAsia="Arial" w:hAnsi="Arial"/>
          <w:sz w:val="22"/>
          <w:szCs w:val="22"/>
          <w:rtl w:val="0"/>
        </w:rPr>
        <w:t xml:space="preserve">(1), 14-23.</w:t>
      </w:r>
    </w:p>
    <w:p w:rsidR="00000000" w:rsidDel="00000000" w:rsidP="00000000" w:rsidRDefault="00000000" w:rsidRPr="00000000" w14:paraId="0000006E">
      <w:pPr>
        <w:spacing w:after="280" w:before="280" w:lineRule="auto"/>
        <w:ind w:left="720" w:right="375"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Nadinloyi, K. B., Sadeghi, H. and Hajloo, N., 2013. Relationship between job satisfaction and employees mental health. </w:t>
      </w:r>
      <w:r w:rsidDel="00000000" w:rsidR="00000000" w:rsidRPr="00000000">
        <w:rPr>
          <w:rFonts w:ascii="Arial" w:cs="Arial" w:eastAsia="Arial" w:hAnsi="Arial"/>
          <w:i w:val="1"/>
          <w:sz w:val="22"/>
          <w:szCs w:val="22"/>
          <w:rtl w:val="0"/>
        </w:rPr>
        <w:t xml:space="preserve">Procedia - Social and Behavioral Sciences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84</w:t>
      </w:r>
      <w:r w:rsidDel="00000000" w:rsidR="00000000" w:rsidRPr="00000000">
        <w:rPr>
          <w:rFonts w:ascii="Arial" w:cs="Arial" w:eastAsia="Arial" w:hAnsi="Arial"/>
          <w:sz w:val="22"/>
          <w:szCs w:val="22"/>
          <w:rtl w:val="0"/>
        </w:rPr>
        <w:t xml:space="preserve">, 293-297. </w:t>
      </w:r>
    </w:p>
    <w:p w:rsidR="00000000" w:rsidDel="00000000" w:rsidP="00000000" w:rsidRDefault="00000000" w:rsidRPr="00000000" w14:paraId="0000006F">
      <w:pPr>
        <w:spacing w:after="280" w:before="280" w:lineRule="auto"/>
        <w:ind w:left="720" w:right="375"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Nahar, L., Hossain, A., Rahman, A. and Bairagi, A., 2013. The relationship of job satisfaction, job stress, mental health of government and non-government employees of Bangladesh. </w:t>
      </w:r>
      <w:r w:rsidDel="00000000" w:rsidR="00000000" w:rsidRPr="00000000">
        <w:rPr>
          <w:rFonts w:ascii="Arial" w:cs="Arial" w:eastAsia="Arial" w:hAnsi="Arial"/>
          <w:i w:val="1"/>
          <w:sz w:val="22"/>
          <w:szCs w:val="22"/>
          <w:rtl w:val="0"/>
        </w:rPr>
        <w:t xml:space="preserve">Psychology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04</w:t>
      </w:r>
      <w:r w:rsidDel="00000000" w:rsidR="00000000" w:rsidRPr="00000000">
        <w:rPr>
          <w:rFonts w:ascii="Arial" w:cs="Arial" w:eastAsia="Arial" w:hAnsi="Arial"/>
          <w:sz w:val="22"/>
          <w:szCs w:val="22"/>
          <w:rtl w:val="0"/>
        </w:rPr>
        <w:t xml:space="preserve">(06), 520-525.</w:t>
      </w:r>
    </w:p>
    <w:p w:rsidR="00000000" w:rsidDel="00000000" w:rsidP="00000000" w:rsidRDefault="00000000" w:rsidRPr="00000000" w14:paraId="00000070">
      <w:pPr>
        <w:spacing w:after="280" w:before="2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spacing w:after="280" w:before="2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spacing w:before="280" w:lineRule="auto"/>
        <w:rPr>
          <w:rFonts w:ascii="Arial" w:cs="Arial" w:eastAsia="Arial" w:hAnsi="Arial"/>
          <w:b w:val="1"/>
          <w:sz w:val="22"/>
          <w:szCs w:val="22"/>
        </w:rPr>
      </w:pPr>
      <w:r w:rsidDel="00000000" w:rsidR="00000000" w:rsidRPr="00000000">
        <w:rPr>
          <w:rtl w:val="0"/>
        </w:rPr>
      </w:r>
    </w:p>
    <w:sectPr>
      <w:headerReference r:id="rId7" w:type="default"/>
      <w:headerReference r:id="rId8"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Courier New"/>
  <w:font w:name="Garamond">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MENTAL WELL-BEING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Garamond" w:cs="Garamond" w:eastAsia="Garamond" w:hAnsi="Garamond"/>
        <w:b w:val="0"/>
        <w:i w:val="0"/>
        <w:smallCaps w:val="0"/>
        <w:strike w:val="0"/>
        <w:color w:val="000000"/>
        <w:sz w:val="26"/>
        <w:szCs w:val="26"/>
        <w:u w:val="none"/>
        <w:shd w:fill="auto" w:val="clear"/>
        <w:vertAlign w:val="baseline"/>
      </w:rPr>
    </w:pPr>
    <w:r w:rsidDel="00000000" w:rsidR="00000000" w:rsidRPr="00000000">
      <w:rPr>
        <w:rFonts w:ascii="Garamond" w:cs="Garamond" w:eastAsia="Garamond" w:hAnsi="Garamond"/>
        <w:b w:val="0"/>
        <w:i w:val="0"/>
        <w:smallCaps w:val="0"/>
        <w:strike w:val="0"/>
        <w:color w:val="000000"/>
        <w:sz w:val="26"/>
        <w:szCs w:val="26"/>
        <w:u w:val="none"/>
        <w:shd w:fill="auto" w:val="clear"/>
        <w:vertAlign w:val="baseline"/>
        <w:rtl w:val="0"/>
      </w:rPr>
      <w:t xml:space="preserve">Mental Well-Being </w:t>
    </w:r>
    <w:r w:rsidDel="00000000" w:rsidR="00000000" w:rsidRPr="00000000">
      <w:rPr>
        <w:rFonts w:ascii="Garamond" w:cs="Garamond" w:eastAsia="Garamond" w:hAnsi="Garamond"/>
        <w:b w:val="0"/>
        <w:i w:val="0"/>
        <w:smallCaps w:val="0"/>
        <w:strike w:val="0"/>
        <w:color w:val="000000"/>
        <w:sz w:val="26"/>
        <w:szCs w:val="26"/>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AU"/>
      </w:rPr>
    </w:rPrDefault>
    <w:pPrDefault>
      <w:pPr>
        <w:spacing w:after="120" w:before="12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706ECB"/>
    <w:pPr>
      <w:spacing w:after="120" w:before="120" w:line="360" w:lineRule="auto"/>
    </w:pPr>
    <w:rPr>
      <w:rFonts w:ascii="Times New Roman" w:cs="Times New Roman" w:eastAsia="Times New Roman" w:hAnsi="Times New Roman"/>
      <w:sz w:val="24"/>
      <w:szCs w:val="20"/>
      <w:lang w:val="en-AU"/>
    </w:rPr>
  </w:style>
  <w:style w:type="paragraph" w:styleId="Heading1">
    <w:name w:val="heading 1"/>
    <w:basedOn w:val="Normal"/>
    <w:next w:val="Normal"/>
    <w:link w:val="Heading1Char"/>
    <w:uiPriority w:val="9"/>
    <w:qFormat w:val="1"/>
    <w:rsid w:val="00E402D9"/>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654848"/>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paragraph" w:styleId="Heading3">
    <w:name w:val="heading 3"/>
    <w:basedOn w:val="Normal"/>
    <w:next w:val="Normal"/>
    <w:link w:val="Heading3Char"/>
    <w:uiPriority w:val="9"/>
    <w:unhideWhenUsed w:val="1"/>
    <w:qFormat w:val="1"/>
    <w:rsid w:val="00654848"/>
    <w:pPr>
      <w:keepNext w:val="1"/>
      <w:keepLines w:val="1"/>
      <w:spacing w:after="0" w:before="40"/>
      <w:outlineLvl w:val="2"/>
    </w:pPr>
    <w:rPr>
      <w:rFonts w:asciiTheme="majorHAnsi" w:cstheme="majorBidi" w:eastAsiaTheme="majorEastAsia" w:hAnsiTheme="majorHAnsi"/>
      <w:color w:val="1f4d78" w:themeColor="accent1" w:themeShade="00007F"/>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706ECB"/>
    <w:pPr>
      <w:tabs>
        <w:tab w:val="center" w:pos="4680"/>
        <w:tab w:val="right" w:pos="9360"/>
      </w:tabs>
      <w:spacing w:after="0" w:before="0" w:line="240" w:lineRule="auto"/>
    </w:pPr>
    <w:rPr>
      <w:rFonts w:asciiTheme="minorHAnsi" w:cstheme="minorBidi" w:eastAsiaTheme="minorHAnsi" w:hAnsiTheme="minorHAnsi"/>
      <w:sz w:val="22"/>
      <w:szCs w:val="22"/>
      <w:lang w:val="en-US"/>
    </w:rPr>
  </w:style>
  <w:style w:type="character" w:styleId="HeaderChar" w:customStyle="1">
    <w:name w:val="Header Char"/>
    <w:basedOn w:val="DefaultParagraphFont"/>
    <w:link w:val="Header"/>
    <w:uiPriority w:val="99"/>
    <w:rsid w:val="00706ECB"/>
  </w:style>
  <w:style w:type="paragraph" w:styleId="Footer">
    <w:name w:val="footer"/>
    <w:basedOn w:val="Normal"/>
    <w:link w:val="FooterChar"/>
    <w:uiPriority w:val="99"/>
    <w:unhideWhenUsed w:val="1"/>
    <w:rsid w:val="00706ECB"/>
    <w:pPr>
      <w:tabs>
        <w:tab w:val="center" w:pos="4680"/>
        <w:tab w:val="right" w:pos="9360"/>
      </w:tabs>
      <w:spacing w:after="0" w:before="0" w:line="240" w:lineRule="auto"/>
    </w:pPr>
    <w:rPr>
      <w:rFonts w:asciiTheme="minorHAnsi" w:cstheme="minorBidi" w:eastAsiaTheme="minorHAnsi" w:hAnsiTheme="minorHAnsi"/>
      <w:sz w:val="22"/>
      <w:szCs w:val="22"/>
      <w:lang w:val="en-US"/>
    </w:rPr>
  </w:style>
  <w:style w:type="character" w:styleId="FooterChar" w:customStyle="1">
    <w:name w:val="Footer Char"/>
    <w:basedOn w:val="DefaultParagraphFont"/>
    <w:link w:val="Footer"/>
    <w:uiPriority w:val="99"/>
    <w:rsid w:val="00706ECB"/>
  </w:style>
  <w:style w:type="paragraph" w:styleId="NormalWeb">
    <w:name w:val="Normal (Web)"/>
    <w:basedOn w:val="Normal"/>
    <w:uiPriority w:val="99"/>
    <w:unhideWhenUsed w:val="1"/>
    <w:rsid w:val="00706ECB"/>
    <w:pPr>
      <w:spacing w:after="100" w:afterAutospacing="1" w:before="100" w:beforeAutospacing="1"/>
    </w:pPr>
    <w:rPr>
      <w:szCs w:val="24"/>
    </w:rPr>
  </w:style>
  <w:style w:type="table" w:styleId="TableGrid">
    <w:name w:val="Table Grid"/>
    <w:basedOn w:val="TableNormal"/>
    <w:rsid w:val="00706ECB"/>
    <w:pPr>
      <w:spacing w:after="0" w:line="240" w:lineRule="auto"/>
    </w:pPr>
    <w:rPr>
      <w:rFonts w:ascii="Times New Roman" w:cs="Times New Roman" w:eastAsia="Times New Roman" w:hAnsi="Times New Roman"/>
      <w:sz w:val="20"/>
      <w:szCs w:val="20"/>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Emphasis">
    <w:name w:val="Emphasis"/>
    <w:basedOn w:val="DefaultParagraphFont"/>
    <w:uiPriority w:val="20"/>
    <w:qFormat w:val="1"/>
    <w:rsid w:val="00706ECB"/>
    <w:rPr>
      <w:i w:val="1"/>
      <w:iCs w:val="1"/>
    </w:rPr>
  </w:style>
  <w:style w:type="character" w:styleId="Hyperlink">
    <w:name w:val="Hyperlink"/>
    <w:basedOn w:val="DefaultParagraphFont"/>
    <w:uiPriority w:val="99"/>
    <w:unhideWhenUsed w:val="1"/>
    <w:rsid w:val="003D07FB"/>
    <w:rPr>
      <w:color w:val="0000ff"/>
      <w:u w:val="single"/>
    </w:rPr>
  </w:style>
  <w:style w:type="character" w:styleId="Strong">
    <w:name w:val="Strong"/>
    <w:basedOn w:val="DefaultParagraphFont"/>
    <w:uiPriority w:val="22"/>
    <w:qFormat w:val="1"/>
    <w:rsid w:val="00652892"/>
    <w:rPr>
      <w:b w:val="1"/>
      <w:bCs w:val="1"/>
    </w:rPr>
  </w:style>
  <w:style w:type="character" w:styleId="selectable" w:customStyle="1">
    <w:name w:val="selectable"/>
    <w:basedOn w:val="DefaultParagraphFont"/>
    <w:rsid w:val="00770F0E"/>
  </w:style>
  <w:style w:type="character" w:styleId="gray" w:customStyle="1">
    <w:name w:val="gray"/>
    <w:basedOn w:val="DefaultParagraphFont"/>
    <w:rsid w:val="00770F0E"/>
  </w:style>
  <w:style w:type="paragraph" w:styleId="ListParagraph">
    <w:name w:val="List Paragraph"/>
    <w:basedOn w:val="Normal"/>
    <w:uiPriority w:val="34"/>
    <w:qFormat w:val="1"/>
    <w:rsid w:val="0051620D"/>
    <w:pPr>
      <w:ind w:left="720"/>
      <w:contextualSpacing w:val="1"/>
    </w:pPr>
  </w:style>
  <w:style w:type="character" w:styleId="hgkelc" w:customStyle="1">
    <w:name w:val="hgkelc"/>
    <w:basedOn w:val="DefaultParagraphFont"/>
    <w:rsid w:val="00B93ABD"/>
  </w:style>
  <w:style w:type="character" w:styleId="markedcontent" w:customStyle="1">
    <w:name w:val="markedcontent"/>
    <w:basedOn w:val="DefaultParagraphFont"/>
    <w:rsid w:val="00147614"/>
  </w:style>
  <w:style w:type="character" w:styleId="Heading1Char" w:customStyle="1">
    <w:name w:val="Heading 1 Char"/>
    <w:basedOn w:val="DefaultParagraphFont"/>
    <w:link w:val="Heading1"/>
    <w:uiPriority w:val="9"/>
    <w:rsid w:val="00E402D9"/>
    <w:rPr>
      <w:rFonts w:asciiTheme="majorHAnsi" w:cstheme="majorBidi" w:eastAsiaTheme="majorEastAsia" w:hAnsiTheme="majorHAnsi"/>
      <w:color w:val="2e74b5" w:themeColor="accent1" w:themeShade="0000BF"/>
      <w:sz w:val="32"/>
      <w:szCs w:val="32"/>
      <w:lang w:val="en-AU"/>
    </w:rPr>
  </w:style>
  <w:style w:type="paragraph" w:styleId="NoSpacing">
    <w:name w:val="No Spacing"/>
    <w:uiPriority w:val="1"/>
    <w:qFormat w:val="1"/>
    <w:rsid w:val="00654848"/>
    <w:pPr>
      <w:spacing w:after="0" w:line="240" w:lineRule="auto"/>
    </w:pPr>
    <w:rPr>
      <w:rFonts w:ascii="Times New Roman" w:cs="Times New Roman" w:eastAsia="Times New Roman" w:hAnsi="Times New Roman"/>
      <w:sz w:val="24"/>
      <w:szCs w:val="20"/>
      <w:lang w:val="en-AU"/>
    </w:rPr>
  </w:style>
  <w:style w:type="character" w:styleId="Heading2Char" w:customStyle="1">
    <w:name w:val="Heading 2 Char"/>
    <w:basedOn w:val="DefaultParagraphFont"/>
    <w:link w:val="Heading2"/>
    <w:uiPriority w:val="9"/>
    <w:rsid w:val="00654848"/>
    <w:rPr>
      <w:rFonts w:asciiTheme="majorHAnsi" w:cstheme="majorBidi" w:eastAsiaTheme="majorEastAsia" w:hAnsiTheme="majorHAnsi"/>
      <w:color w:val="2e74b5" w:themeColor="accent1" w:themeShade="0000BF"/>
      <w:sz w:val="26"/>
      <w:szCs w:val="26"/>
      <w:lang w:val="en-AU"/>
    </w:rPr>
  </w:style>
  <w:style w:type="character" w:styleId="Heading3Char" w:customStyle="1">
    <w:name w:val="Heading 3 Char"/>
    <w:basedOn w:val="DefaultParagraphFont"/>
    <w:link w:val="Heading3"/>
    <w:uiPriority w:val="9"/>
    <w:rsid w:val="00654848"/>
    <w:rPr>
      <w:rFonts w:asciiTheme="majorHAnsi" w:cstheme="majorBidi" w:eastAsiaTheme="majorEastAsia" w:hAnsiTheme="majorHAnsi"/>
      <w:color w:val="1f4d78" w:themeColor="accent1" w:themeShade="00007F"/>
      <w:sz w:val="24"/>
      <w:szCs w:val="24"/>
      <w:lang w:val="en-AU"/>
    </w:rPr>
  </w:style>
  <w:style w:type="paragraph" w:styleId="TOCHeading">
    <w:name w:val="TOC Heading"/>
    <w:basedOn w:val="Heading1"/>
    <w:next w:val="Normal"/>
    <w:uiPriority w:val="39"/>
    <w:unhideWhenUsed w:val="1"/>
    <w:qFormat w:val="1"/>
    <w:rsid w:val="00AB6605"/>
    <w:pPr>
      <w:spacing w:line="259" w:lineRule="auto"/>
      <w:outlineLvl w:val="9"/>
    </w:pPr>
    <w:rPr>
      <w:lang w:val="en-US"/>
    </w:rPr>
  </w:style>
  <w:style w:type="paragraph" w:styleId="TOC1">
    <w:name w:val="toc 1"/>
    <w:basedOn w:val="Normal"/>
    <w:next w:val="Normal"/>
    <w:autoRedefine w:val="1"/>
    <w:uiPriority w:val="39"/>
    <w:unhideWhenUsed w:val="1"/>
    <w:rsid w:val="00AB6605"/>
    <w:pPr>
      <w:spacing w:after="100"/>
    </w:pPr>
  </w:style>
  <w:style w:type="paragraph" w:styleId="TOC2">
    <w:name w:val="toc 2"/>
    <w:basedOn w:val="Normal"/>
    <w:next w:val="Normal"/>
    <w:autoRedefine w:val="1"/>
    <w:uiPriority w:val="39"/>
    <w:unhideWhenUsed w:val="1"/>
    <w:rsid w:val="00AB6605"/>
    <w:pPr>
      <w:spacing w:after="100"/>
      <w:ind w:left="240"/>
    </w:pPr>
  </w:style>
  <w:style w:type="paragraph" w:styleId="TOC3">
    <w:name w:val="toc 3"/>
    <w:basedOn w:val="Normal"/>
    <w:next w:val="Normal"/>
    <w:autoRedefine w:val="1"/>
    <w:uiPriority w:val="39"/>
    <w:unhideWhenUsed w:val="1"/>
    <w:rsid w:val="00AB6605"/>
    <w:pPr>
      <w:spacing w:after="100"/>
      <w:ind w:left="48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2.xm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Garamond-regular.ttf"/><Relationship Id="rId2" Type="http://schemas.openxmlformats.org/officeDocument/2006/relationships/font" Target="fonts/Garamond-bold.ttf"/><Relationship Id="rId3" Type="http://schemas.openxmlformats.org/officeDocument/2006/relationships/font" Target="fonts/Garamond-italic.ttf"/><Relationship Id="rId4" Type="http://schemas.openxmlformats.org/officeDocument/2006/relationships/font" Target="fonts/Garamond-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xMYdIZ9lvbmssuav0BX1kUXcPpQ==">AMUW2mX32YZhyHKGYFvkj6yJBtoBvs+r5GkDcD3EOEHFK8hrBfzXCTgtIJqW6MkalbK1UX6ZCbTvVcYnY1MPFmp46+HxX8QpuMmjN8zsZ+cSOAgkXXqt1Mjf/BS4JkFL0PtzTK+6LOKHILe+xLmpEGi1+y0yB1bxt9m4CZ0MeVwsEs0FaAs3wHNXSQHsC6ctt3vmwMPxlJidbamwGI/kvERFbJSpQz7QDhvMGbBhaXNh2j+gIzGQIikMo18gpLeZ6GqDJjIGENt+hnhPBu/qAN1hOfy01L29KL96ela08k6SlsQeI8GRKRGGsV4+1SeKpkgBc6+ZiJaurDEmWEW8CF455sC44/Rsz+aVNav1tkuFA6BYwg6V6jrHVBVj89GD9KJnP87gF8nJxutz5sfTEeAfEp8QCBC7G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2021-08-18T20:03:00Z</dcterms:created>
</cp:coreProperties>
</file>