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C1E4D84" w14:textId="77777777" w:rsidR="005F349E" w:rsidRDefault="005F349E" w:rsidP="005F349E"/>
    <w:p w14:paraId="3D7052C7" w14:textId="77777777" w:rsidR="005F349E" w:rsidRPr="005F349E" w:rsidRDefault="005F349E" w:rsidP="005F349E">
      <w:pPr>
        <w:spacing w:after="0" w:line="240" w:lineRule="auto"/>
        <w:jc w:val="center"/>
        <w:rPr>
          <w:rFonts w:ascii="Arial" w:eastAsia="Times New Roman" w:hAnsi="Arial" w:cs="Arial"/>
          <w:kern w:val="0"/>
          <w:sz w:val="96"/>
          <w:szCs w:val="96"/>
          <w:lang w:eastAsia="ro-RO"/>
          <w14:ligatures w14:val="none"/>
        </w:rPr>
      </w:pPr>
      <w:r w:rsidRPr="005F349E">
        <w:rPr>
          <w:rFonts w:ascii="Arial" w:eastAsia="Times New Roman" w:hAnsi="Arial" w:cs="Arial"/>
          <w:b/>
          <w:bCs/>
          <w:kern w:val="0"/>
          <w:sz w:val="96"/>
          <w:szCs w:val="96"/>
          <w:lang w:eastAsia="ro-RO"/>
          <w14:ligatures w14:val="none"/>
        </w:rPr>
        <w:t>Personalisation in the Hospitality Sector</w:t>
      </w:r>
      <w:r w:rsidRPr="005F349E">
        <w:rPr>
          <w:rFonts w:ascii="Arial" w:eastAsia="Times New Roman" w:hAnsi="Arial" w:cs="Arial"/>
          <w:kern w:val="0"/>
          <w:sz w:val="96"/>
          <w:szCs w:val="96"/>
          <w:lang w:eastAsia="ro-RO"/>
          <w14:ligatures w14:val="none"/>
        </w:rPr>
        <w:t>:</w:t>
      </w:r>
    </w:p>
    <w:p w14:paraId="19247C47" w14:textId="77777777" w:rsidR="005F349E" w:rsidRPr="005F349E" w:rsidRDefault="005F349E" w:rsidP="005F349E">
      <w:pPr>
        <w:spacing w:after="0" w:line="240" w:lineRule="auto"/>
        <w:jc w:val="center"/>
        <w:rPr>
          <w:rFonts w:ascii="Arial" w:eastAsia="Times New Roman" w:hAnsi="Arial" w:cs="Arial"/>
          <w:kern w:val="0"/>
          <w:sz w:val="96"/>
          <w:szCs w:val="96"/>
          <w:lang w:eastAsia="ro-RO"/>
          <w14:ligatures w14:val="none"/>
        </w:rPr>
      </w:pPr>
      <w:r w:rsidRPr="005F349E">
        <w:rPr>
          <w:rFonts w:ascii="Arial" w:eastAsia="Times New Roman" w:hAnsi="Arial" w:cs="Arial"/>
          <w:kern w:val="0"/>
          <w:sz w:val="96"/>
          <w:szCs w:val="96"/>
          <w:lang w:eastAsia="ro-RO"/>
          <w14:ligatures w14:val="none"/>
        </w:rPr>
        <w:t>Improving Visitor Experiences with Customised Services</w:t>
      </w:r>
    </w:p>
    <w:p w14:paraId="27C07D6C" w14:textId="77777777" w:rsidR="005F349E" w:rsidRDefault="005F349E" w:rsidP="005F349E"/>
    <w:p w14:paraId="1E98529B" w14:textId="77777777" w:rsidR="005F349E" w:rsidRDefault="005F349E" w:rsidP="005F349E"/>
    <w:p w14:paraId="54A5CAE4" w14:textId="77777777" w:rsidR="005F349E" w:rsidRDefault="005F349E" w:rsidP="005F349E"/>
    <w:p w14:paraId="08BBB8D0" w14:textId="77777777" w:rsidR="005F349E" w:rsidRPr="008217C7" w:rsidRDefault="005F349E" w:rsidP="005F349E">
      <w:pPr>
        <w:jc w:val="center"/>
        <w:rPr>
          <w:rFonts w:ascii="Arial" w:hAnsi="Arial" w:cs="Arial"/>
          <w:sz w:val="24"/>
          <w:szCs w:val="24"/>
        </w:rPr>
      </w:pPr>
      <w:r w:rsidRPr="008217C7">
        <w:rPr>
          <w:rFonts w:ascii="Arial" w:hAnsi="Arial" w:cs="Arial"/>
          <w:sz w:val="24"/>
          <w:szCs w:val="24"/>
        </w:rPr>
        <w:t xml:space="preserve">Academic Discipline of Hospitality and Tourism Management </w:t>
      </w:r>
    </w:p>
    <w:p w14:paraId="24ADBE3C" w14:textId="77777777" w:rsidR="005F349E" w:rsidRDefault="005F349E" w:rsidP="005F349E">
      <w:pPr>
        <w:jc w:val="center"/>
        <w:rPr>
          <w:rFonts w:ascii="Arial" w:hAnsi="Arial" w:cs="Arial"/>
          <w:sz w:val="24"/>
          <w:szCs w:val="24"/>
        </w:rPr>
      </w:pPr>
      <w:r w:rsidRPr="008217C7">
        <w:rPr>
          <w:rFonts w:ascii="Arial" w:hAnsi="Arial" w:cs="Arial"/>
          <w:sz w:val="24"/>
          <w:szCs w:val="24"/>
        </w:rPr>
        <w:t xml:space="preserve"> BA International Hotel Management</w:t>
      </w:r>
    </w:p>
    <w:p w14:paraId="0D0E5E2E" w14:textId="77777777" w:rsidR="005F349E" w:rsidRDefault="005F349E" w:rsidP="005F349E">
      <w:pPr>
        <w:jc w:val="center"/>
        <w:rPr>
          <w:rFonts w:ascii="Arial" w:hAnsi="Arial" w:cs="Arial"/>
          <w:sz w:val="24"/>
          <w:szCs w:val="24"/>
        </w:rPr>
      </w:pPr>
    </w:p>
    <w:p w14:paraId="4D620E36" w14:textId="77777777" w:rsidR="005F349E" w:rsidRDefault="005F349E" w:rsidP="005F349E">
      <w:pPr>
        <w:jc w:val="center"/>
        <w:rPr>
          <w:rFonts w:ascii="Arial" w:hAnsi="Arial" w:cs="Arial"/>
          <w:sz w:val="24"/>
          <w:szCs w:val="24"/>
        </w:rPr>
      </w:pPr>
    </w:p>
    <w:p w14:paraId="23E19B8D" w14:textId="77777777" w:rsidR="005F349E" w:rsidRDefault="005F349E" w:rsidP="005F349E">
      <w:pPr>
        <w:jc w:val="center"/>
        <w:rPr>
          <w:rFonts w:ascii="Arial" w:hAnsi="Arial" w:cs="Arial"/>
          <w:sz w:val="24"/>
          <w:szCs w:val="24"/>
        </w:rPr>
      </w:pPr>
    </w:p>
    <w:p w14:paraId="5FC595CE" w14:textId="77777777" w:rsidR="005F349E" w:rsidRDefault="005F349E" w:rsidP="005F349E">
      <w:pPr>
        <w:jc w:val="center"/>
        <w:rPr>
          <w:rFonts w:ascii="Arial" w:hAnsi="Arial" w:cs="Arial"/>
          <w:sz w:val="24"/>
          <w:szCs w:val="24"/>
        </w:rPr>
      </w:pPr>
    </w:p>
    <w:p w14:paraId="366F9182" w14:textId="77777777" w:rsidR="005F349E" w:rsidRDefault="005F349E" w:rsidP="005F349E">
      <w:pPr>
        <w:jc w:val="center"/>
        <w:rPr>
          <w:rFonts w:ascii="Arial" w:hAnsi="Arial" w:cs="Arial"/>
          <w:sz w:val="24"/>
          <w:szCs w:val="24"/>
        </w:rPr>
      </w:pPr>
    </w:p>
    <w:p w14:paraId="0B8E094F" w14:textId="77777777" w:rsidR="005F349E" w:rsidRDefault="005F349E" w:rsidP="005F349E">
      <w:pPr>
        <w:jc w:val="center"/>
        <w:rPr>
          <w:rFonts w:ascii="Arial" w:hAnsi="Arial" w:cs="Arial"/>
          <w:sz w:val="24"/>
          <w:szCs w:val="24"/>
        </w:rPr>
      </w:pPr>
    </w:p>
    <w:p w14:paraId="1FF33872" w14:textId="77777777" w:rsidR="005F349E" w:rsidRDefault="005F349E" w:rsidP="005F349E">
      <w:pPr>
        <w:jc w:val="center"/>
        <w:rPr>
          <w:rFonts w:ascii="Arial" w:hAnsi="Arial" w:cs="Arial"/>
          <w:sz w:val="24"/>
          <w:szCs w:val="24"/>
        </w:rPr>
      </w:pPr>
    </w:p>
    <w:p w14:paraId="3AD97756" w14:textId="56BCD0DF" w:rsidR="005F349E" w:rsidRDefault="002C7F49" w:rsidP="005F349E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Student name: </w:t>
      </w:r>
      <w:r w:rsidR="005F349E" w:rsidRPr="00B20DB9">
        <w:rPr>
          <w:rFonts w:ascii="Arial" w:hAnsi="Arial" w:cs="Arial"/>
          <w:sz w:val="28"/>
          <w:szCs w:val="28"/>
        </w:rPr>
        <w:t>Andreea CRETU</w:t>
      </w:r>
    </w:p>
    <w:p w14:paraId="0C0B3C88" w14:textId="0DAAF589" w:rsidR="002C7F49" w:rsidRDefault="002C7F49" w:rsidP="005F349E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Student ID: 2024046</w:t>
      </w:r>
    </w:p>
    <w:p w14:paraId="170B79F2" w14:textId="77777777" w:rsidR="005F349E" w:rsidRDefault="005F349E" w:rsidP="005F349E">
      <w:pPr>
        <w:jc w:val="center"/>
        <w:rPr>
          <w:rFonts w:ascii="Arial" w:hAnsi="Arial" w:cs="Arial"/>
          <w:sz w:val="24"/>
          <w:szCs w:val="24"/>
        </w:rPr>
      </w:pPr>
    </w:p>
    <w:p w14:paraId="1ACF0882" w14:textId="77777777" w:rsidR="005F349E" w:rsidRDefault="005F349E" w:rsidP="005F349E">
      <w:pPr>
        <w:jc w:val="center"/>
        <w:rPr>
          <w:rFonts w:ascii="Arial" w:hAnsi="Arial" w:cs="Arial"/>
          <w:sz w:val="24"/>
          <w:szCs w:val="24"/>
        </w:rPr>
      </w:pPr>
    </w:p>
    <w:p w14:paraId="1B161E13" w14:textId="77777777" w:rsidR="005F349E" w:rsidRDefault="005F349E" w:rsidP="005F349E">
      <w:pPr>
        <w:jc w:val="center"/>
        <w:rPr>
          <w:rFonts w:ascii="Arial" w:hAnsi="Arial" w:cs="Arial"/>
          <w:sz w:val="24"/>
          <w:szCs w:val="24"/>
        </w:rPr>
      </w:pPr>
    </w:p>
    <w:p w14:paraId="303E6C9A" w14:textId="77777777" w:rsidR="005F349E" w:rsidRDefault="005F349E" w:rsidP="005F349E">
      <w:pPr>
        <w:jc w:val="both"/>
        <w:rPr>
          <w:rFonts w:ascii="Arial" w:hAnsi="Arial" w:cs="Arial"/>
          <w:sz w:val="24"/>
          <w:szCs w:val="24"/>
        </w:rPr>
      </w:pPr>
    </w:p>
    <w:p w14:paraId="250D2549" w14:textId="47D6C604" w:rsidR="005F349E" w:rsidRPr="008217C7" w:rsidRDefault="005F349E" w:rsidP="005F349E">
      <w:pPr>
        <w:jc w:val="both"/>
        <w:rPr>
          <w:rFonts w:ascii="Arial" w:hAnsi="Arial" w:cs="Arial"/>
          <w:sz w:val="24"/>
          <w:szCs w:val="24"/>
        </w:rPr>
      </w:pPr>
      <w:r>
        <w:rPr>
          <w:noProof/>
        </w:rPr>
        <w:drawing>
          <wp:inline distT="0" distB="0" distL="0" distR="0" wp14:anchorId="757450C1" wp14:editId="47EBB09D">
            <wp:extent cx="5731510" cy="3223895"/>
            <wp:effectExtent l="0" t="0" r="2540" b="0"/>
            <wp:docPr id="1398180745" name="Graf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98180745" name=""/>
                    <pic:cNvPicPr/>
                  </pic:nvPicPr>
                  <pic:blipFill>
                    <a:blip r:embed="rId5">
                      <a:extLst>
                        <a:ext uri="{96DAC541-7B7A-43D3-8B79-37D633B846F1}">
                          <asvg:svgBlip xmlns:asvg="http://schemas.microsoft.com/office/drawing/2016/SVG/main" r:embed="rId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44E28B73" wp14:editId="44BE1883">
            <wp:extent cx="5731510" cy="3223895"/>
            <wp:effectExtent l="0" t="0" r="2540" b="0"/>
            <wp:docPr id="1228404766" name="Graf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28404766" name=""/>
                    <pic:cNvPicPr/>
                  </pic:nvPicPr>
                  <pic:blipFill>
                    <a:blip r:embed="rId7">
                      <a:extLst>
                        <a:ext uri="{96DAC541-7B7A-43D3-8B79-37D633B846F1}">
                          <asvg:svgBlip xmlns:asvg="http://schemas.microsoft.com/office/drawing/2016/SVG/main" r:embed="rId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5F349E">
        <w:rPr>
          <w:noProof/>
        </w:rPr>
        <w:t xml:space="preserve"> </w:t>
      </w:r>
      <w:r>
        <w:rPr>
          <w:noProof/>
        </w:rPr>
        <w:lastRenderedPageBreak/>
        <w:drawing>
          <wp:inline distT="0" distB="0" distL="0" distR="0" wp14:anchorId="67F8F755" wp14:editId="67D92C67">
            <wp:extent cx="5731510" cy="3223895"/>
            <wp:effectExtent l="0" t="0" r="2540" b="0"/>
            <wp:docPr id="1430558721" name="Graf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30558721" name=""/>
                    <pic:cNvPicPr/>
                  </pic:nvPicPr>
                  <pic:blipFill>
                    <a:blip r:embed="rId9">
                      <a:extLst>
                        <a:ext uri="{96DAC541-7B7A-43D3-8B79-37D633B846F1}">
                          <asvg:svgBlip xmlns:asvg="http://schemas.microsoft.com/office/drawing/2016/SVG/main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5F349E">
        <w:rPr>
          <w:noProof/>
        </w:rPr>
        <w:t xml:space="preserve"> </w:t>
      </w:r>
      <w:r>
        <w:rPr>
          <w:noProof/>
        </w:rPr>
        <w:drawing>
          <wp:inline distT="0" distB="0" distL="0" distR="0" wp14:anchorId="19C6F2D9" wp14:editId="7836108C">
            <wp:extent cx="5731510" cy="3223895"/>
            <wp:effectExtent l="0" t="0" r="2540" b="0"/>
            <wp:docPr id="1399485292" name="Graf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99485292" name=""/>
                    <pic:cNvPicPr/>
                  </pic:nvPicPr>
                  <pic:blipFill>
                    <a:blip r:embed="rId11">
                      <a:extLst>
                        <a:ext uri="{96DAC541-7B7A-43D3-8B79-37D633B846F1}">
                          <asvg:svgBlip xmlns:asvg="http://schemas.microsoft.com/office/drawing/2016/SVG/main" r:embed="rId1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5F349E">
        <w:rPr>
          <w:noProof/>
        </w:rPr>
        <w:t xml:space="preserve"> </w:t>
      </w:r>
      <w:r>
        <w:rPr>
          <w:noProof/>
        </w:rPr>
        <w:lastRenderedPageBreak/>
        <w:drawing>
          <wp:inline distT="0" distB="0" distL="0" distR="0" wp14:anchorId="76AD29F2" wp14:editId="61FEA8CE">
            <wp:extent cx="5731510" cy="3223895"/>
            <wp:effectExtent l="0" t="0" r="2540" b="0"/>
            <wp:docPr id="1744600371" name="Graf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44600371" name=""/>
                    <pic:cNvPicPr/>
                  </pic:nvPicPr>
                  <pic:blipFill>
                    <a:blip r:embed="rId13">
                      <a:extLst>
                        <a:ext uri="{96DAC541-7B7A-43D3-8B79-37D633B846F1}">
                          <asvg:svgBlip xmlns:asvg="http://schemas.microsoft.com/office/drawing/2016/SVG/main" r:embed="rId1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2F98F6D7" wp14:editId="59045E1B">
            <wp:extent cx="5731510" cy="3223895"/>
            <wp:effectExtent l="0" t="0" r="2540" b="0"/>
            <wp:docPr id="158959294" name="Graf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8959294" name=""/>
                    <pic:cNvPicPr/>
                  </pic:nvPicPr>
                  <pic:blipFill>
                    <a:blip r:embed="rId15">
                      <a:extLst>
                        <a:ext uri="{96DAC541-7B7A-43D3-8B79-37D633B846F1}">
                          <asvg:svgBlip xmlns:asvg="http://schemas.microsoft.com/office/drawing/2016/SVG/main" r:embed="rId1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5F349E">
        <w:rPr>
          <w:noProof/>
        </w:rPr>
        <w:t xml:space="preserve"> </w:t>
      </w:r>
      <w:r>
        <w:rPr>
          <w:noProof/>
        </w:rPr>
        <w:lastRenderedPageBreak/>
        <w:drawing>
          <wp:inline distT="0" distB="0" distL="0" distR="0" wp14:anchorId="5D293E3D" wp14:editId="09029CFB">
            <wp:extent cx="5731510" cy="3223895"/>
            <wp:effectExtent l="0" t="0" r="2540" b="0"/>
            <wp:docPr id="423794470" name="Graf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23794470" name=""/>
                    <pic:cNvPicPr/>
                  </pic:nvPicPr>
                  <pic:blipFill>
                    <a:blip r:embed="rId17">
                      <a:extLst>
                        <a:ext uri="{96DAC541-7B7A-43D3-8B79-37D633B846F1}">
                          <asvg:svgBlip xmlns:asvg="http://schemas.microsoft.com/office/drawing/2016/SVG/main" r:embed="rId1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5F349E">
        <w:rPr>
          <w:noProof/>
        </w:rPr>
        <w:t xml:space="preserve"> </w:t>
      </w:r>
      <w:r>
        <w:rPr>
          <w:noProof/>
        </w:rPr>
        <w:drawing>
          <wp:inline distT="0" distB="0" distL="0" distR="0" wp14:anchorId="0F016F49" wp14:editId="6BA9EAE7">
            <wp:extent cx="5731510" cy="3223895"/>
            <wp:effectExtent l="0" t="0" r="2540" b="0"/>
            <wp:docPr id="274021687" name="Graf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4021687" name=""/>
                    <pic:cNvPicPr/>
                  </pic:nvPicPr>
                  <pic:blipFill>
                    <a:blip r:embed="rId19">
                      <a:extLst>
                        <a:ext uri="{96DAC541-7B7A-43D3-8B79-37D633B846F1}">
                          <asvg:svgBlip xmlns:asvg="http://schemas.microsoft.com/office/drawing/2016/SVG/main" r:embed="rId2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5F349E">
        <w:rPr>
          <w:noProof/>
        </w:rPr>
        <w:t xml:space="preserve"> </w:t>
      </w:r>
      <w:r>
        <w:rPr>
          <w:noProof/>
        </w:rPr>
        <w:lastRenderedPageBreak/>
        <w:drawing>
          <wp:inline distT="0" distB="0" distL="0" distR="0" wp14:anchorId="251EE736" wp14:editId="77FD305D">
            <wp:extent cx="5731510" cy="3223895"/>
            <wp:effectExtent l="0" t="0" r="2540" b="0"/>
            <wp:docPr id="1472670243" name="Graf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72670243" name=""/>
                    <pic:cNvPicPr/>
                  </pic:nvPicPr>
                  <pic:blipFill>
                    <a:blip r:embed="rId21">
                      <a:extLst>
                        <a:ext uri="{96DAC541-7B7A-43D3-8B79-37D633B846F1}">
                          <asvg:svgBlip xmlns:asvg="http://schemas.microsoft.com/office/drawing/2016/SVG/main" r:embed="rId2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5F349E">
        <w:rPr>
          <w:noProof/>
        </w:rPr>
        <w:t xml:space="preserve"> </w:t>
      </w:r>
      <w:r>
        <w:rPr>
          <w:noProof/>
        </w:rPr>
        <w:drawing>
          <wp:inline distT="0" distB="0" distL="0" distR="0" wp14:anchorId="530FA67D" wp14:editId="3FFBCFAE">
            <wp:extent cx="5731510" cy="3223895"/>
            <wp:effectExtent l="0" t="0" r="2540" b="0"/>
            <wp:docPr id="1472454912" name="Graf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72454912" name=""/>
                    <pic:cNvPicPr/>
                  </pic:nvPicPr>
                  <pic:blipFill>
                    <a:blip r:embed="rId23">
                      <a:extLst>
                        <a:ext uri="{96DAC541-7B7A-43D3-8B79-37D633B846F1}">
                          <asvg:svgBlip xmlns:asvg="http://schemas.microsoft.com/office/drawing/2016/SVG/main" r:embed="rId2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5F349E">
        <w:rPr>
          <w:noProof/>
        </w:rPr>
        <w:t xml:space="preserve"> </w:t>
      </w:r>
      <w:r>
        <w:rPr>
          <w:noProof/>
        </w:rPr>
        <w:lastRenderedPageBreak/>
        <w:drawing>
          <wp:inline distT="0" distB="0" distL="0" distR="0" wp14:anchorId="28967E4A" wp14:editId="113022E1">
            <wp:extent cx="5731510" cy="3223895"/>
            <wp:effectExtent l="0" t="0" r="2540" b="0"/>
            <wp:docPr id="1469316614" name="Graf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69316614" name=""/>
                    <pic:cNvPicPr/>
                  </pic:nvPicPr>
                  <pic:blipFill>
                    <a:blip r:embed="rId25">
                      <a:extLst>
                        <a:ext uri="{96DAC541-7B7A-43D3-8B79-37D633B846F1}">
                          <asvg:svgBlip xmlns:asvg="http://schemas.microsoft.com/office/drawing/2016/SVG/main" r:embed="rId2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5F349E">
        <w:rPr>
          <w:noProof/>
        </w:rPr>
        <w:t xml:space="preserve"> </w:t>
      </w:r>
      <w:r>
        <w:rPr>
          <w:noProof/>
        </w:rPr>
        <w:drawing>
          <wp:inline distT="0" distB="0" distL="0" distR="0" wp14:anchorId="17EAA9CA" wp14:editId="12423868">
            <wp:extent cx="5731510" cy="3223895"/>
            <wp:effectExtent l="0" t="0" r="2540" b="0"/>
            <wp:docPr id="2133784775" name="Graf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33784775" name=""/>
                    <pic:cNvPicPr/>
                  </pic:nvPicPr>
                  <pic:blipFill>
                    <a:blip r:embed="rId27">
                      <a:extLst>
                        <a:ext uri="{96DAC541-7B7A-43D3-8B79-37D633B846F1}">
                          <asvg:svgBlip xmlns:asvg="http://schemas.microsoft.com/office/drawing/2016/SVG/main" r:embed="rId2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CE3C696" w14:textId="77777777" w:rsidR="005F349E" w:rsidRDefault="005F349E" w:rsidP="005F349E"/>
    <w:p w14:paraId="2B8D5909" w14:textId="77777777" w:rsidR="005F349E" w:rsidRDefault="005F349E" w:rsidP="005F349E"/>
    <w:p w14:paraId="7C67A3C4" w14:textId="77777777" w:rsidR="005F349E" w:rsidRDefault="005F349E" w:rsidP="005F349E"/>
    <w:p w14:paraId="1084CEA3" w14:textId="77777777" w:rsidR="005F349E" w:rsidRDefault="005F349E" w:rsidP="005F349E"/>
    <w:p w14:paraId="34492D3C" w14:textId="77777777" w:rsidR="005F349E" w:rsidRDefault="005F349E" w:rsidP="005F349E"/>
    <w:p w14:paraId="578904ED" w14:textId="77777777" w:rsidR="005F349E" w:rsidRDefault="005F349E" w:rsidP="005F349E"/>
    <w:p w14:paraId="0C3A8645" w14:textId="77777777" w:rsidR="005F349E" w:rsidRDefault="005F349E" w:rsidP="005F349E"/>
    <w:p w14:paraId="297E1FE8" w14:textId="77777777" w:rsidR="005F349E" w:rsidRDefault="005F349E" w:rsidP="005F349E"/>
    <w:p w14:paraId="5DE0BDC3" w14:textId="77777777" w:rsidR="005F349E" w:rsidRDefault="005F349E" w:rsidP="005F349E"/>
    <w:p w14:paraId="5CF909CB" w14:textId="77777777" w:rsidR="005F349E" w:rsidRDefault="005F349E" w:rsidP="005F349E"/>
    <w:p w14:paraId="7BC745D0" w14:textId="77777777" w:rsidR="005F349E" w:rsidRDefault="005F349E" w:rsidP="005F349E"/>
    <w:p w14:paraId="4DF5DFDE" w14:textId="77777777" w:rsidR="005F349E" w:rsidRDefault="005F349E" w:rsidP="005F349E"/>
    <w:p w14:paraId="71035E92" w14:textId="77777777" w:rsidR="005F349E" w:rsidRDefault="005F349E" w:rsidP="005F349E"/>
    <w:p w14:paraId="7AEB4D08" w14:textId="77777777" w:rsidR="005F349E" w:rsidRDefault="005F349E" w:rsidP="005F349E"/>
    <w:p w14:paraId="35BABEA5" w14:textId="77777777" w:rsidR="005F349E" w:rsidRDefault="005F349E" w:rsidP="005F349E"/>
    <w:p w14:paraId="5A718BDF" w14:textId="77777777" w:rsidR="005F349E" w:rsidRDefault="005F349E" w:rsidP="005F349E"/>
    <w:p w14:paraId="673218D6" w14:textId="77777777" w:rsidR="005F349E" w:rsidRDefault="005F349E" w:rsidP="005F349E"/>
    <w:p w14:paraId="1279D93D" w14:textId="77777777" w:rsidR="005F349E" w:rsidRDefault="005F349E" w:rsidP="005F349E"/>
    <w:p w14:paraId="1070FD46" w14:textId="77777777" w:rsidR="005F349E" w:rsidRDefault="005F349E" w:rsidP="005F349E"/>
    <w:p w14:paraId="7C77B137" w14:textId="77777777" w:rsidR="005F349E" w:rsidRDefault="005F349E" w:rsidP="005F349E"/>
    <w:p w14:paraId="3D6A557B" w14:textId="77777777" w:rsidR="005F349E" w:rsidRDefault="005F349E" w:rsidP="005F349E"/>
    <w:p w14:paraId="4085532B" w14:textId="77777777" w:rsidR="005F349E" w:rsidRDefault="005F349E" w:rsidP="005F349E"/>
    <w:p w14:paraId="51A55122" w14:textId="77777777" w:rsidR="005F349E" w:rsidRDefault="005F349E" w:rsidP="005F349E"/>
    <w:p w14:paraId="33CDAD91" w14:textId="77777777" w:rsidR="005F349E" w:rsidRDefault="005F349E" w:rsidP="005F349E"/>
    <w:p w14:paraId="2CED4005" w14:textId="77777777" w:rsidR="005F349E" w:rsidRDefault="005F349E" w:rsidP="005F349E"/>
    <w:p w14:paraId="209367E1" w14:textId="77777777" w:rsidR="005F349E" w:rsidRDefault="005F349E" w:rsidP="005F349E"/>
    <w:p w14:paraId="22E4DC40" w14:textId="77777777" w:rsidR="005F349E" w:rsidRDefault="005F349E" w:rsidP="005F349E"/>
    <w:p w14:paraId="46D51022" w14:textId="77777777" w:rsidR="005F349E" w:rsidRDefault="005F349E" w:rsidP="005F349E"/>
    <w:p w14:paraId="7220802E" w14:textId="77777777" w:rsidR="005F349E" w:rsidRDefault="005F349E" w:rsidP="005F349E"/>
    <w:p w14:paraId="7E54C19D" w14:textId="77777777" w:rsidR="005F349E" w:rsidRDefault="005F349E" w:rsidP="005F349E"/>
    <w:p w14:paraId="268A1D2E" w14:textId="77777777" w:rsidR="005F349E" w:rsidRDefault="005F349E" w:rsidP="005F349E"/>
    <w:p w14:paraId="3ABAF0A6" w14:textId="77777777" w:rsidR="005F349E" w:rsidRDefault="005F349E" w:rsidP="005F349E"/>
    <w:p w14:paraId="3ED85BF4" w14:textId="77777777" w:rsidR="005F349E" w:rsidRDefault="005F349E" w:rsidP="005F349E"/>
    <w:p w14:paraId="4989D91B" w14:textId="77777777" w:rsidR="005F349E" w:rsidRDefault="005F349E" w:rsidP="005F349E"/>
    <w:p w14:paraId="5C4F9D1F" w14:textId="77777777" w:rsidR="005F349E" w:rsidRDefault="005F349E" w:rsidP="005F349E"/>
    <w:p w14:paraId="6F632B96" w14:textId="77777777" w:rsidR="005F349E" w:rsidRDefault="005F349E" w:rsidP="005F349E"/>
    <w:p w14:paraId="7A6F62AB" w14:textId="77777777" w:rsidR="005F349E" w:rsidRDefault="005F349E" w:rsidP="005F349E"/>
    <w:p w14:paraId="2DCC3E0B" w14:textId="77777777" w:rsidR="005F349E" w:rsidRDefault="005F349E" w:rsidP="005F349E"/>
    <w:p w14:paraId="14687735" w14:textId="77777777" w:rsidR="005F349E" w:rsidRDefault="005F349E" w:rsidP="005F349E"/>
    <w:p w14:paraId="21908D88" w14:textId="77777777" w:rsidR="005F349E" w:rsidRPr="005F349E" w:rsidRDefault="005F349E" w:rsidP="005F349E">
      <w:pPr>
        <w:rPr>
          <w:rFonts w:ascii="Arial" w:hAnsi="Arial" w:cs="Arial"/>
          <w:color w:val="000000" w:themeColor="text1"/>
          <w:sz w:val="36"/>
          <w:szCs w:val="36"/>
        </w:rPr>
      </w:pPr>
      <w:r w:rsidRPr="005F349E">
        <w:rPr>
          <w:rFonts w:ascii="Arial" w:hAnsi="Arial" w:cs="Arial"/>
          <w:color w:val="000000" w:themeColor="text1"/>
          <w:sz w:val="36"/>
          <w:szCs w:val="36"/>
        </w:rPr>
        <w:lastRenderedPageBreak/>
        <w:t>References</w:t>
      </w:r>
    </w:p>
    <w:p w14:paraId="4192664F" w14:textId="77777777" w:rsidR="005F349E" w:rsidRDefault="005F349E" w:rsidP="005F349E"/>
    <w:p w14:paraId="286BBE9D" w14:textId="77777777" w:rsidR="005F349E" w:rsidRPr="00A42F0E" w:rsidRDefault="005F349E" w:rsidP="005F349E">
      <w:pPr>
        <w:pStyle w:val="ListParagraph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487C65AD" w14:textId="77777777" w:rsidR="005F349E" w:rsidRPr="00A42F0E" w:rsidRDefault="005F349E" w:rsidP="005F349E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A42F0E">
        <w:rPr>
          <w:rFonts w:ascii="Arial" w:hAnsi="Arial" w:cs="Arial"/>
          <w:color w:val="000000" w:themeColor="text1"/>
          <w:sz w:val="24"/>
          <w:szCs w:val="24"/>
        </w:rPr>
        <w:t>Accor Group. (2023). AI-driven personalisation strategies in hospitality. Retrieved from www.accor.com</w:t>
      </w:r>
    </w:p>
    <w:p w14:paraId="6755731D" w14:textId="77777777" w:rsidR="005F349E" w:rsidRPr="00A42F0E" w:rsidRDefault="005F349E" w:rsidP="005F349E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A42F0E">
        <w:rPr>
          <w:rFonts w:ascii="Arial" w:hAnsi="Arial" w:cs="Arial"/>
          <w:color w:val="000000" w:themeColor="text1"/>
          <w:sz w:val="24"/>
          <w:szCs w:val="24"/>
        </w:rPr>
        <w:t>‌Bowen, J.T. and Chen, S. (2001). The relationship between customer loyalty and customer satisfaction. International Journal of Contemporary Hospitality Management, 13(5), pp.213–217.</w:t>
      </w:r>
    </w:p>
    <w:p w14:paraId="542E147F" w14:textId="77777777" w:rsidR="005F349E" w:rsidRPr="00A42F0E" w:rsidRDefault="005F349E" w:rsidP="005F349E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A42F0E">
        <w:rPr>
          <w:rFonts w:ascii="Arial" w:hAnsi="Arial" w:cs="Arial"/>
          <w:color w:val="000000" w:themeColor="text1"/>
          <w:sz w:val="24"/>
          <w:szCs w:val="24"/>
        </w:rPr>
        <w:t>de Kervenoael, R., Hasan, R., Schwob, A. and Goh, E. (2020). Leveraging human-robot interaction in hospitality services: Incorporating the role of perceived value, empathy, and information sharing into visitors’ intentions to use social robots. Tourism Management, [online] 78, p.104042. doi:https://doi.org/10.1016/j.tourman.2019.104042.</w:t>
      </w:r>
    </w:p>
    <w:p w14:paraId="06D53ABC" w14:textId="77777777" w:rsidR="005F349E" w:rsidRPr="00A42F0E" w:rsidRDefault="005F349E" w:rsidP="005F349E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A42F0E">
        <w:rPr>
          <w:rFonts w:ascii="Arial" w:hAnsi="Arial" w:cs="Arial"/>
          <w:color w:val="000000" w:themeColor="text1"/>
          <w:sz w:val="24"/>
          <w:szCs w:val="24"/>
        </w:rPr>
        <w:t>‌Deloitte. (2022). The future of personalisation in the hospitality industry. Retrieved from www.deloitte.com</w:t>
      </w:r>
    </w:p>
    <w:p w14:paraId="3D3AF5AB" w14:textId="77777777" w:rsidR="005F349E" w:rsidRPr="00A42F0E" w:rsidRDefault="005F349E" w:rsidP="005F349E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A42F0E">
        <w:rPr>
          <w:rFonts w:ascii="Arial" w:hAnsi="Arial" w:cs="Arial"/>
          <w:color w:val="000000" w:themeColor="text1"/>
          <w:sz w:val="24"/>
          <w:szCs w:val="24"/>
        </w:rPr>
        <w:t>‌Fourseasons.com. (2020). Four Seasons Mobile App. Available at: https://www.fourseasons.com/landing-pages/corporate/mobile-app/.</w:t>
      </w:r>
    </w:p>
    <w:p w14:paraId="19EF83E1" w14:textId="77777777" w:rsidR="005F349E" w:rsidRPr="00A42F0E" w:rsidRDefault="005F349E" w:rsidP="005F349E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A42F0E">
        <w:rPr>
          <w:rFonts w:ascii="Arial" w:hAnsi="Arial" w:cs="Arial"/>
          <w:color w:val="000000" w:themeColor="text1"/>
          <w:sz w:val="24"/>
          <w:szCs w:val="24"/>
        </w:rPr>
        <w:t>‌Franke, N., Keinz, P. and Steger, C.J. (2009). Testing the Value of Customization: When Do Customers Really Prefer Products Tailored to Their Preferences? Journal of Marketing, 73(5), pp.103–121. doi:https://doi.org/10.1509/jmkg.73.5.103.</w:t>
      </w:r>
    </w:p>
    <w:p w14:paraId="14A311A7" w14:textId="77777777" w:rsidR="005F349E" w:rsidRPr="00A42F0E" w:rsidRDefault="005F349E" w:rsidP="005F349E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A42F0E">
        <w:rPr>
          <w:rFonts w:ascii="Arial" w:hAnsi="Arial" w:cs="Arial"/>
          <w:color w:val="000000" w:themeColor="text1"/>
          <w:sz w:val="24"/>
          <w:szCs w:val="24"/>
        </w:rPr>
        <w:t>‌GDPR.EU (2019). Complete guide to GDPR compliance. [online] GDPR.eu. Available at: https://gdpr.eu/.</w:t>
      </w:r>
    </w:p>
    <w:p w14:paraId="4EE8EF03" w14:textId="77777777" w:rsidR="005F349E" w:rsidRPr="00A42F0E" w:rsidRDefault="005F349E" w:rsidP="005F349E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A42F0E">
        <w:rPr>
          <w:rFonts w:ascii="Arial" w:hAnsi="Arial" w:cs="Arial"/>
          <w:color w:val="000000" w:themeColor="text1"/>
          <w:sz w:val="24"/>
          <w:szCs w:val="24"/>
        </w:rPr>
        <w:t>‌Hadeel Sa’ad AL-HYARI, Hisham Mohammad AL-SMADI and WESHAH, S.R. (2023). THE IMPACT OF ARTIFICIAL INTELLIGENCE (AI) ON GUEST SATISFACTION IN HOTEL MANAGEMENT: AN EMPIRICAL STUDY OF LUXURY HOTELS. THE IMPACT OF ARTIFICIAL INTELLIGENCE (AI) ON GUEST SATISFACTION IN HOTEL MANAGEMENT: AN EMPIRICAL STUDY OF LUXURY HOTELS, 48(2 supplement), pp.810–819. doi:https://doi.org/10.30892/gtg.482spl15-1081.</w:t>
      </w:r>
    </w:p>
    <w:p w14:paraId="59261A88" w14:textId="77777777" w:rsidR="005F349E" w:rsidRPr="00A42F0E" w:rsidRDefault="005F349E" w:rsidP="005F349E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A42F0E">
        <w:rPr>
          <w:rFonts w:ascii="Arial" w:hAnsi="Arial" w:cs="Arial"/>
          <w:color w:val="000000" w:themeColor="text1"/>
          <w:sz w:val="24"/>
          <w:szCs w:val="24"/>
        </w:rPr>
        <w:t>Hilton ESG. (2021). ENVIRONMENTAL POLICY STATEMENT. Available at: https://cr.hilton.com/wp-content/uploads/2021/04/Hilton-Environmental-Statement.pdf.</w:t>
      </w:r>
    </w:p>
    <w:p w14:paraId="25D4C872" w14:textId="77777777" w:rsidR="005F349E" w:rsidRPr="00A42F0E" w:rsidRDefault="005F349E" w:rsidP="005F349E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A42F0E">
        <w:rPr>
          <w:rFonts w:ascii="Arial" w:hAnsi="Arial" w:cs="Arial"/>
          <w:color w:val="000000" w:themeColor="text1"/>
          <w:sz w:val="24"/>
          <w:szCs w:val="24"/>
        </w:rPr>
        <w:lastRenderedPageBreak/>
        <w:t>Hilton Worldwide. (2022). Connected Room: A new era of personalisation. Retrieved from www.hilton.com</w:t>
      </w:r>
    </w:p>
    <w:p w14:paraId="6F1A8C9C" w14:textId="77777777" w:rsidR="005F349E" w:rsidRPr="00A42F0E" w:rsidRDefault="005F349E" w:rsidP="005F349E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A42F0E">
        <w:rPr>
          <w:rFonts w:ascii="Arial" w:hAnsi="Arial" w:cs="Arial"/>
          <w:color w:val="000000" w:themeColor="text1"/>
          <w:sz w:val="24"/>
          <w:szCs w:val="24"/>
        </w:rPr>
        <w:t>Hospitality Technology. (2017). Hilton’s Connected Room Gives Guests Control with Mobile App. [online] Available at: https://hospitalitytech.com/hiltons-connected-room-gives-guests-control-mobile-app.</w:t>
      </w:r>
    </w:p>
    <w:p w14:paraId="68913CA6" w14:textId="77777777" w:rsidR="005F349E" w:rsidRPr="00A42F0E" w:rsidRDefault="005F349E" w:rsidP="005F349E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A42F0E">
        <w:rPr>
          <w:rFonts w:ascii="Arial" w:hAnsi="Arial" w:cs="Arial"/>
          <w:color w:val="000000" w:themeColor="text1"/>
          <w:sz w:val="24"/>
          <w:szCs w:val="24"/>
        </w:rPr>
        <w:t>‌Jae-Yoon Chung, M. and Cakmak, M. (2018). Exploring the Use of Robots for Gathering Customer Feedbackin the Hospitality Industry. ResearchGate.</w:t>
      </w:r>
    </w:p>
    <w:p w14:paraId="26D08F70" w14:textId="77777777" w:rsidR="005F349E" w:rsidRPr="00A42F0E" w:rsidRDefault="005F349E" w:rsidP="005F349E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A42F0E">
        <w:rPr>
          <w:rFonts w:ascii="Arial" w:hAnsi="Arial" w:cs="Arial"/>
          <w:color w:val="000000" w:themeColor="text1"/>
          <w:sz w:val="24"/>
          <w:szCs w:val="24"/>
        </w:rPr>
        <w:t>Kukoyi, I.A. and Iwuagwu, C. (2015). Service delivery and customer satisfaction in hospitality industry: A study of the Divine Fountain Hotels Limited, Lagos, Nigeria. Journal of Hospitality Management and Tourism, 6(1), pp.1–7. doi:https://doi.org/10.5897/jhmt2015.0139.</w:t>
      </w:r>
    </w:p>
    <w:p w14:paraId="2A1B7B14" w14:textId="77777777" w:rsidR="005F349E" w:rsidRPr="00A42F0E" w:rsidRDefault="005F349E" w:rsidP="005F349E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A42F0E">
        <w:rPr>
          <w:rFonts w:ascii="Arial" w:hAnsi="Arial" w:cs="Arial"/>
          <w:color w:val="000000" w:themeColor="text1"/>
          <w:sz w:val="24"/>
          <w:szCs w:val="24"/>
        </w:rPr>
        <w:t>‌Kumar, V. and Reinartz, W. (2016). Creating Enduring Customer Value. Journal of Marketing, 80(6), pp.36–68.</w:t>
      </w:r>
    </w:p>
    <w:p w14:paraId="7B4D7B5D" w14:textId="77777777" w:rsidR="005F349E" w:rsidRPr="00A42F0E" w:rsidRDefault="005F349E" w:rsidP="005F349E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A42F0E">
        <w:rPr>
          <w:rFonts w:ascii="Arial" w:hAnsi="Arial" w:cs="Arial"/>
          <w:color w:val="000000" w:themeColor="text1"/>
          <w:sz w:val="24"/>
          <w:szCs w:val="24"/>
        </w:rPr>
        <w:t>‌Lee, C.H. and Cranage, D.A. (2011). Personalisation–privacy paradox: The effects of personalisation and privacy assurance on customer responses to travel Web sites. Tourism Management, [online] 32(5), pp.987–994. doi:https://doi.org/10.1016/j.tourman.2010.08.011.</w:t>
      </w:r>
    </w:p>
    <w:p w14:paraId="66829B77" w14:textId="77777777" w:rsidR="005F349E" w:rsidRPr="00A42F0E" w:rsidRDefault="005F349E" w:rsidP="005F349E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A42F0E">
        <w:rPr>
          <w:rFonts w:ascii="Arial" w:hAnsi="Arial" w:cs="Arial"/>
          <w:color w:val="000000" w:themeColor="text1"/>
          <w:sz w:val="24"/>
          <w:szCs w:val="24"/>
        </w:rPr>
        <w:t>Lučić, S. (2023). Protection of personal data in the tourism sector. Hotel and Tourism Management, [online] 11(1), pp.193–206. doi:https://doi.org/10.5937/menhottur2301193L.</w:t>
      </w:r>
    </w:p>
    <w:p w14:paraId="3B9307A9" w14:textId="77777777" w:rsidR="005F349E" w:rsidRPr="00A42F0E" w:rsidRDefault="005F349E" w:rsidP="005F349E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A42F0E">
        <w:rPr>
          <w:rFonts w:ascii="Arial" w:hAnsi="Arial" w:cs="Arial"/>
          <w:color w:val="000000" w:themeColor="text1"/>
          <w:sz w:val="24"/>
          <w:szCs w:val="24"/>
        </w:rPr>
        <w:t>‌Luo, C.-C., Wang, Y.-C. and Tai, Y.-F. (2019). Effective training methods for fostering exceptional service employees. Journal of Hospitality and Tourism Insights, 2(4), pp.469–488. doi:https://doi.org/10.1108/jhti-01-2019-0013.</w:t>
      </w:r>
    </w:p>
    <w:p w14:paraId="1299B9A9" w14:textId="77777777" w:rsidR="005F349E" w:rsidRPr="00A42F0E" w:rsidRDefault="005F349E" w:rsidP="005F349E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A42F0E">
        <w:rPr>
          <w:rFonts w:ascii="Arial" w:hAnsi="Arial" w:cs="Arial"/>
          <w:color w:val="000000" w:themeColor="text1"/>
          <w:sz w:val="24"/>
          <w:szCs w:val="24"/>
        </w:rPr>
        <w:t>Marriott International. (2021). Annual Report. Retrieved from www.marriott.com</w:t>
      </w:r>
    </w:p>
    <w:p w14:paraId="2E744503" w14:textId="77777777" w:rsidR="005F349E" w:rsidRPr="00A42F0E" w:rsidRDefault="005F349E" w:rsidP="005F349E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A42F0E">
        <w:rPr>
          <w:rFonts w:ascii="Arial" w:hAnsi="Arial" w:cs="Arial"/>
          <w:color w:val="000000" w:themeColor="text1"/>
          <w:sz w:val="24"/>
          <w:szCs w:val="24"/>
        </w:rPr>
        <w:t>‌Neuhofer, B., Buhalis, D. and Ladkin, A. (2015). Smart technologies for personalized experiences: a case study in the hospitality domain. Electronic Markets, 25(3), pp.243–254.</w:t>
      </w:r>
    </w:p>
    <w:p w14:paraId="3D885BE8" w14:textId="77777777" w:rsidR="005F349E" w:rsidRPr="00A42F0E" w:rsidRDefault="005F349E" w:rsidP="005F349E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A42F0E">
        <w:rPr>
          <w:rFonts w:ascii="Arial" w:hAnsi="Arial" w:cs="Arial"/>
          <w:color w:val="000000" w:themeColor="text1"/>
          <w:sz w:val="24"/>
          <w:szCs w:val="24"/>
        </w:rPr>
        <w:t>‌Olsen, M. D., &amp; Connolly, D. J. (2000). Experience-based travel: How technology is changing the hospitality industry. Cornell Hotel and Restaurant Administration Quarterly, 41(1), 30-40.</w:t>
      </w:r>
    </w:p>
    <w:p w14:paraId="333AA8A0" w14:textId="77777777" w:rsidR="005F349E" w:rsidRPr="00A42F0E" w:rsidRDefault="005F349E" w:rsidP="005F349E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Ozturk, A.B., Bilgihan, A., Nusair, K. and Okumus, F. (2016). What keeps the mobile hotel booking users loyal? Investigating the roles of self-efficacy, compatibility, perceived ease of use, and perceived convenience. International </w:t>
      </w:r>
      <w:r w:rsidRPr="00A42F0E">
        <w:rPr>
          <w:rFonts w:ascii="Arial" w:hAnsi="Arial" w:cs="Arial"/>
          <w:color w:val="000000" w:themeColor="text1"/>
          <w:sz w:val="24"/>
          <w:szCs w:val="24"/>
        </w:rPr>
        <w:lastRenderedPageBreak/>
        <w:t>Journal of Information Management, 36(6), pp.1350–1359. doi:https://doi.org/10.1016/j.ijinfomgt.2016.04.005.</w:t>
      </w:r>
    </w:p>
    <w:p w14:paraId="6C63D7B1" w14:textId="77777777" w:rsidR="005F349E" w:rsidRPr="00A42F0E" w:rsidRDefault="005F349E" w:rsidP="005F349E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A42F0E">
        <w:rPr>
          <w:rFonts w:ascii="Arial" w:hAnsi="Arial" w:cs="Arial"/>
          <w:color w:val="000000" w:themeColor="text1"/>
          <w:sz w:val="24"/>
          <w:szCs w:val="24"/>
        </w:rPr>
        <w:t>‌Priyadarsini, D. (2023). Technology and Guest Experience: Innovations Reshaping Hotel Management. International Journal for Multidimensional Research Perspectives, 1(3).</w:t>
      </w:r>
    </w:p>
    <w:p w14:paraId="4D568BC6" w14:textId="77777777" w:rsidR="005F349E" w:rsidRPr="00A42F0E" w:rsidRDefault="005F349E" w:rsidP="005F349E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A42F0E">
        <w:rPr>
          <w:rFonts w:ascii="Arial" w:hAnsi="Arial" w:cs="Arial"/>
          <w:color w:val="000000" w:themeColor="text1"/>
          <w:sz w:val="24"/>
          <w:szCs w:val="24"/>
        </w:rPr>
        <w:t>Ramgade, A., Kumar, A. (2021). CHANGING TRENDS OF HOSPITALITY INDUSTRY: EMERGENCE OF MILLENNIALS AND GEN Z AS FUTURE CUSTOMERS AND THEIR INFLUENCE ON THE HOSPITALITY INDUSTRY. Vidyabharati International Interdisciplinary Research Journal, [online] 12(2)(ISSN 2319-4979), pp.110–116. Available at: https://www.viirj.org/.</w:t>
      </w:r>
    </w:p>
    <w:p w14:paraId="0C3D091E" w14:textId="77777777" w:rsidR="005F349E" w:rsidRPr="00A42F0E" w:rsidRDefault="005F349E" w:rsidP="005F349E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A42F0E">
        <w:rPr>
          <w:rFonts w:ascii="Arial" w:hAnsi="Arial" w:cs="Arial"/>
          <w:color w:val="000000" w:themeColor="text1"/>
          <w:sz w:val="24"/>
          <w:szCs w:val="24"/>
        </w:rPr>
        <w:t>‌Said, S. (2023). The Role of Artificial Intelligence (AI) and Data Analytics in Enhancing Guest Personalization in Hospitality. Journal of Modern Hospitality, 2(1), pp.1–13. doi:https://doi.org/10.47941/jmh.1556.</w:t>
      </w:r>
    </w:p>
    <w:p w14:paraId="1C9383BD" w14:textId="77777777" w:rsidR="005F349E" w:rsidRPr="00A42F0E" w:rsidRDefault="005F349E" w:rsidP="005F349E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A42F0E">
        <w:rPr>
          <w:rFonts w:ascii="Arial" w:hAnsi="Arial" w:cs="Arial"/>
          <w:color w:val="000000" w:themeColor="text1"/>
          <w:sz w:val="24"/>
          <w:szCs w:val="24"/>
        </w:rPr>
        <w:t>‌Tweneboah-Koduah, E.Y., Anning-Dorson, T. and Nyamekye, M.B. (2018). Impact of customization and innovation on hospitality firms’ performance. Journal of Hospitality Marketing &amp; Management, pp.1–15. doi:https://doi.org/10.1080/19368623.2019.1528917.</w:t>
      </w:r>
    </w:p>
    <w:p w14:paraId="6231BA35" w14:textId="77777777" w:rsidR="005F349E" w:rsidRPr="00A42F0E" w:rsidRDefault="005F349E" w:rsidP="005F349E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A42F0E">
        <w:rPr>
          <w:rFonts w:ascii="Arial" w:hAnsi="Arial" w:cs="Arial"/>
          <w:color w:val="000000" w:themeColor="text1"/>
          <w:sz w:val="24"/>
          <w:szCs w:val="24"/>
        </w:rPr>
        <w:t>‌World Economic Forum. (2022). Blockchain for data security in hospitality. Retrieved from www.weforum.org</w:t>
      </w:r>
    </w:p>
    <w:p w14:paraId="28C16736" w14:textId="77777777" w:rsidR="005F349E" w:rsidRPr="00A42F0E" w:rsidRDefault="005F349E" w:rsidP="005F349E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A42F0E">
        <w:rPr>
          <w:rFonts w:ascii="Arial" w:hAnsi="Arial" w:cs="Arial"/>
          <w:color w:val="000000" w:themeColor="text1"/>
          <w:sz w:val="24"/>
          <w:szCs w:val="24"/>
        </w:rPr>
        <w:t>World Travel &amp; Tourism Council. (2021). Sustainability in travel and tourism. Retrieved from www.wttc.org</w:t>
      </w:r>
    </w:p>
    <w:p w14:paraId="1EA141EF" w14:textId="77777777" w:rsidR="005F349E" w:rsidRPr="00A42F0E" w:rsidRDefault="005F349E" w:rsidP="005F349E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A42F0E">
        <w:rPr>
          <w:rFonts w:ascii="Arial" w:hAnsi="Arial" w:cs="Arial"/>
          <w:color w:val="000000" w:themeColor="text1"/>
          <w:sz w:val="24"/>
          <w:szCs w:val="24"/>
        </w:rPr>
        <w:t>www.accenture.com. (n.d.). Technology Trends 2021 | Tech Vision | Accenture. [online] Available at: https://www.accenture.com/us-en/insights/technology/technology-trends-2021.</w:t>
      </w:r>
    </w:p>
    <w:p w14:paraId="2B6B33F5" w14:textId="77777777" w:rsidR="005F349E" w:rsidRPr="00A42F0E" w:rsidRDefault="005F349E" w:rsidP="005F349E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A42F0E">
        <w:rPr>
          <w:rFonts w:ascii="Arial" w:hAnsi="Arial" w:cs="Arial"/>
          <w:color w:val="000000" w:themeColor="text1"/>
          <w:sz w:val="24"/>
          <w:szCs w:val="24"/>
        </w:rPr>
        <w:t>Zhang, Y. (2018). Research on Hotel Industry Personalized Service from the Perspective of Experience Economy. Proceedings of the Asia-Pacific Social Science and Modern Education Conference (SSME 2018). doi:https://doi.org/10.2991/ssme-18.2018.21.</w:t>
      </w:r>
    </w:p>
    <w:p w14:paraId="4AB51871" w14:textId="77777777" w:rsidR="005F349E" w:rsidRPr="00A42F0E" w:rsidRDefault="005F349E" w:rsidP="005F349E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A42F0E">
        <w:rPr>
          <w:rFonts w:ascii="Arial" w:hAnsi="Arial" w:cs="Arial"/>
          <w:color w:val="000000" w:themeColor="text1"/>
          <w:sz w:val="24"/>
          <w:szCs w:val="24"/>
        </w:rPr>
        <w:t>‌Zuiderveen Borgesius, F.J. (2020). Strengthening legal protection against discrimination by algorithms and artificial intelligence. The International Journal of Human Rights, 24(10), pp.1–22. doi:https://doi.org/10.1080/13642987.2020.1743976.</w:t>
      </w:r>
    </w:p>
    <w:p w14:paraId="7772978E" w14:textId="77777777" w:rsidR="00FD659B" w:rsidRDefault="00FD659B"/>
    <w:sectPr w:rsidR="00FD659B" w:rsidSect="005F349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3BC362E0"/>
    <w:multiLevelType w:val="hybridMultilevel"/>
    <w:tmpl w:val="0EF66B8A"/>
    <w:lvl w:ilvl="0" w:tplc="0418000F">
      <w:start w:val="1"/>
      <w:numFmt w:val="decimal"/>
      <w:lvlText w:val="%1."/>
      <w:lvlJc w:val="left"/>
      <w:pPr>
        <w:ind w:left="720" w:hanging="360"/>
      </w:pPr>
    </w:lvl>
    <w:lvl w:ilvl="1" w:tplc="04180019" w:tentative="1">
      <w:start w:val="1"/>
      <w:numFmt w:val="lowerLetter"/>
      <w:lvlText w:val="%2."/>
      <w:lvlJc w:val="left"/>
      <w:pPr>
        <w:ind w:left="1440" w:hanging="360"/>
      </w:pPr>
    </w:lvl>
    <w:lvl w:ilvl="2" w:tplc="0418001B" w:tentative="1">
      <w:start w:val="1"/>
      <w:numFmt w:val="lowerRoman"/>
      <w:lvlText w:val="%3."/>
      <w:lvlJc w:val="right"/>
      <w:pPr>
        <w:ind w:left="2160" w:hanging="180"/>
      </w:pPr>
    </w:lvl>
    <w:lvl w:ilvl="3" w:tplc="0418000F" w:tentative="1">
      <w:start w:val="1"/>
      <w:numFmt w:val="decimal"/>
      <w:lvlText w:val="%4."/>
      <w:lvlJc w:val="left"/>
      <w:pPr>
        <w:ind w:left="2880" w:hanging="360"/>
      </w:pPr>
    </w:lvl>
    <w:lvl w:ilvl="4" w:tplc="04180019" w:tentative="1">
      <w:start w:val="1"/>
      <w:numFmt w:val="lowerLetter"/>
      <w:lvlText w:val="%5."/>
      <w:lvlJc w:val="left"/>
      <w:pPr>
        <w:ind w:left="3600" w:hanging="360"/>
      </w:pPr>
    </w:lvl>
    <w:lvl w:ilvl="5" w:tplc="0418001B" w:tentative="1">
      <w:start w:val="1"/>
      <w:numFmt w:val="lowerRoman"/>
      <w:lvlText w:val="%6."/>
      <w:lvlJc w:val="right"/>
      <w:pPr>
        <w:ind w:left="4320" w:hanging="180"/>
      </w:pPr>
    </w:lvl>
    <w:lvl w:ilvl="6" w:tplc="0418000F" w:tentative="1">
      <w:start w:val="1"/>
      <w:numFmt w:val="decimal"/>
      <w:lvlText w:val="%7."/>
      <w:lvlJc w:val="left"/>
      <w:pPr>
        <w:ind w:left="5040" w:hanging="360"/>
      </w:pPr>
    </w:lvl>
    <w:lvl w:ilvl="7" w:tplc="04180019" w:tentative="1">
      <w:start w:val="1"/>
      <w:numFmt w:val="lowerLetter"/>
      <w:lvlText w:val="%8."/>
      <w:lvlJc w:val="left"/>
      <w:pPr>
        <w:ind w:left="5760" w:hanging="360"/>
      </w:pPr>
    </w:lvl>
    <w:lvl w:ilvl="8" w:tplc="0418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52281963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F349E"/>
    <w:rsid w:val="002C7F49"/>
    <w:rsid w:val="005F349E"/>
    <w:rsid w:val="008B124E"/>
    <w:rsid w:val="00A24643"/>
    <w:rsid w:val="00FD659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o-RO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0E4B280"/>
  <w15:chartTrackingRefBased/>
  <w15:docId w15:val="{C7726D53-7558-40A1-99ED-D5B7358719A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ro-RO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F349E"/>
    <w:pPr>
      <w:spacing w:line="256" w:lineRule="auto"/>
    </w:pPr>
  </w:style>
  <w:style w:type="paragraph" w:styleId="Heading1">
    <w:name w:val="heading 1"/>
    <w:basedOn w:val="Normal"/>
    <w:next w:val="Normal"/>
    <w:link w:val="Heading1Char"/>
    <w:uiPriority w:val="9"/>
    <w:qFormat/>
    <w:rsid w:val="005F349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F349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F349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F349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F349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F349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F349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F349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F349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F349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F349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F349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F349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F349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F349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F349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F349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F349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F349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F349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F349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F349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F349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F349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F349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F349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F349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F349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F349E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svg"/><Relationship Id="rId13" Type="http://schemas.openxmlformats.org/officeDocument/2006/relationships/image" Target="media/image9.png"/><Relationship Id="rId18" Type="http://schemas.openxmlformats.org/officeDocument/2006/relationships/image" Target="media/image14.svg"/><Relationship Id="rId26" Type="http://schemas.openxmlformats.org/officeDocument/2006/relationships/image" Target="media/image22.svg"/><Relationship Id="rId3" Type="http://schemas.openxmlformats.org/officeDocument/2006/relationships/settings" Target="settings.xml"/><Relationship Id="rId21" Type="http://schemas.openxmlformats.org/officeDocument/2006/relationships/image" Target="media/image17.png"/><Relationship Id="rId7" Type="http://schemas.openxmlformats.org/officeDocument/2006/relationships/image" Target="media/image3.png"/><Relationship Id="rId12" Type="http://schemas.openxmlformats.org/officeDocument/2006/relationships/image" Target="media/image8.svg"/><Relationship Id="rId17" Type="http://schemas.openxmlformats.org/officeDocument/2006/relationships/image" Target="media/image13.png"/><Relationship Id="rId25" Type="http://schemas.openxmlformats.org/officeDocument/2006/relationships/image" Target="media/image21.png"/><Relationship Id="rId2" Type="http://schemas.openxmlformats.org/officeDocument/2006/relationships/styles" Target="styles.xml"/><Relationship Id="rId16" Type="http://schemas.openxmlformats.org/officeDocument/2006/relationships/image" Target="media/image12.svg"/><Relationship Id="rId20" Type="http://schemas.openxmlformats.org/officeDocument/2006/relationships/image" Target="media/image16.svg"/><Relationship Id="rId29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image" Target="media/image2.svg"/><Relationship Id="rId11" Type="http://schemas.openxmlformats.org/officeDocument/2006/relationships/image" Target="media/image7.png"/><Relationship Id="rId24" Type="http://schemas.openxmlformats.org/officeDocument/2006/relationships/image" Target="media/image20.svg"/><Relationship Id="rId5" Type="http://schemas.openxmlformats.org/officeDocument/2006/relationships/image" Target="media/image1.png"/><Relationship Id="rId15" Type="http://schemas.openxmlformats.org/officeDocument/2006/relationships/image" Target="media/image11.png"/><Relationship Id="rId23" Type="http://schemas.openxmlformats.org/officeDocument/2006/relationships/image" Target="media/image19.png"/><Relationship Id="rId28" Type="http://schemas.openxmlformats.org/officeDocument/2006/relationships/image" Target="media/image24.svg"/><Relationship Id="rId10" Type="http://schemas.openxmlformats.org/officeDocument/2006/relationships/image" Target="media/image6.svg"/><Relationship Id="rId19" Type="http://schemas.openxmlformats.org/officeDocument/2006/relationships/image" Target="media/image15.png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image" Target="media/image10.svg"/><Relationship Id="rId22" Type="http://schemas.openxmlformats.org/officeDocument/2006/relationships/image" Target="media/image18.svg"/><Relationship Id="rId27" Type="http://schemas.openxmlformats.org/officeDocument/2006/relationships/image" Target="media/image23.png"/><Relationship Id="rId30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Temă Offic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11</Pages>
  <Words>926</Words>
  <Characters>5282</Characters>
  <Application>Microsoft Office Word</Application>
  <DocSecurity>0</DocSecurity>
  <Lines>44</Lines>
  <Paragraphs>12</Paragraphs>
  <ScaleCrop>false</ScaleCrop>
  <Company/>
  <LinksUpToDate>false</LinksUpToDate>
  <CharactersWithSpaces>6196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cp:keywords/>
  <dc:description/>
  <cp:lastModifiedBy>Andreea Cretu</cp:lastModifiedBy>
  <cp:revision>2</cp:revision>
  <dcterms:created xsi:type="dcterms:W3CDTF">2024-05-26T11:20:00Z</dcterms:created>
  <dcterms:modified xsi:type="dcterms:W3CDTF">2024-05-30T12:49:00Z</dcterms:modified>
</cp:coreProperties>
</file>