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224F2" w14:textId="77777777" w:rsidR="000D62E0" w:rsidRDefault="000D62E0" w:rsidP="000D62E0">
      <w:pPr>
        <w:jc w:val="center"/>
        <w:rPr>
          <w:b/>
          <w:bCs/>
        </w:rPr>
      </w:pPr>
    </w:p>
    <w:p w14:paraId="58A03C3E" w14:textId="016EB726" w:rsidR="000D62E0" w:rsidRDefault="000D62E0" w:rsidP="000D62E0">
      <w:pPr>
        <w:jc w:val="center"/>
        <w:rPr>
          <w:b/>
          <w:bCs/>
        </w:rPr>
      </w:pPr>
      <w:r w:rsidRPr="0048709D">
        <w:rPr>
          <w:b/>
          <w:bCs/>
        </w:rPr>
        <w:t>Individual business model Canvas with entrepreneurial reflection using appropriate academic models</w:t>
      </w:r>
    </w:p>
    <w:p w14:paraId="3A6A506A" w14:textId="77777777" w:rsidR="000D62E0" w:rsidRPr="0048709D" w:rsidRDefault="000D62E0" w:rsidP="000D62E0">
      <w:pPr>
        <w:jc w:val="center"/>
        <w:rPr>
          <w:b/>
          <w:bCs/>
        </w:rPr>
      </w:pPr>
    </w:p>
    <w:p w14:paraId="1633F8AF" w14:textId="6C9A7D10" w:rsidR="000D62E0" w:rsidRPr="0048709D" w:rsidRDefault="000D62E0" w:rsidP="000D62E0">
      <w:pPr>
        <w:jc w:val="center"/>
        <w:rPr>
          <w:b/>
          <w:bCs/>
        </w:rPr>
      </w:pPr>
      <w:r w:rsidRPr="0048709D">
        <w:rPr>
          <w:b/>
          <w:bCs/>
        </w:rPr>
        <w:t>Your name</w:t>
      </w:r>
      <w:r>
        <w:rPr>
          <w:b/>
          <w:bCs/>
        </w:rPr>
        <w:t xml:space="preserve"> Adriana Daciana Petran</w:t>
      </w:r>
    </w:p>
    <w:p w14:paraId="62D8031A" w14:textId="45DA9C61" w:rsidR="000D62E0" w:rsidRPr="0048709D" w:rsidRDefault="000D62E0" w:rsidP="000D62E0">
      <w:pPr>
        <w:jc w:val="center"/>
        <w:rPr>
          <w:b/>
          <w:bCs/>
        </w:rPr>
      </w:pPr>
      <w:r w:rsidRPr="0048709D">
        <w:rPr>
          <w:b/>
          <w:bCs/>
        </w:rPr>
        <w:t>Your student ID number</w:t>
      </w:r>
      <w:r>
        <w:rPr>
          <w:b/>
          <w:bCs/>
        </w:rPr>
        <w:t xml:space="preserve"> </w:t>
      </w:r>
      <w:r w:rsidRPr="000D62E0">
        <w:rPr>
          <w:b/>
          <w:bCs/>
        </w:rPr>
        <w:t>2210809</w:t>
      </w:r>
    </w:p>
    <w:p w14:paraId="13FBD8C3" w14:textId="77777777" w:rsidR="000D62E0" w:rsidRPr="0048709D" w:rsidRDefault="000D62E0" w:rsidP="000D62E0">
      <w:pPr>
        <w:jc w:val="center"/>
        <w:rPr>
          <w:b/>
          <w:bCs/>
        </w:rPr>
      </w:pPr>
      <w:r w:rsidRPr="0048709D">
        <w:rPr>
          <w:b/>
          <w:bCs/>
        </w:rPr>
        <w:t>Entrepreneurship BMIH5001</w:t>
      </w:r>
    </w:p>
    <w:p w14:paraId="3FB75BED" w14:textId="6EAE04F6" w:rsidR="000D62E0" w:rsidRPr="0048709D" w:rsidRDefault="000D62E0" w:rsidP="000D62E0">
      <w:pPr>
        <w:jc w:val="center"/>
        <w:rPr>
          <w:b/>
          <w:bCs/>
        </w:rPr>
      </w:pPr>
      <w:r w:rsidRPr="0048709D">
        <w:rPr>
          <w:b/>
          <w:bCs/>
        </w:rPr>
        <w:t>Chris Wilkin</w:t>
      </w:r>
    </w:p>
    <w:p w14:paraId="1DDCA67D" w14:textId="77777777" w:rsidR="000D62E0" w:rsidRDefault="000D62E0" w:rsidP="000D62E0">
      <w:pPr>
        <w:rPr>
          <w:b/>
          <w:bCs/>
        </w:rPr>
      </w:pPr>
    </w:p>
    <w:p w14:paraId="00C5C176" w14:textId="77777777" w:rsidR="000D62E0" w:rsidRDefault="000D62E0" w:rsidP="000D62E0">
      <w:pPr>
        <w:rPr>
          <w:b/>
          <w:bCs/>
        </w:rPr>
      </w:pPr>
    </w:p>
    <w:p w14:paraId="0E4968FC" w14:textId="77777777" w:rsidR="000D62E0" w:rsidRDefault="000D62E0" w:rsidP="000D62E0">
      <w:pPr>
        <w:rPr>
          <w:b/>
          <w:bCs/>
        </w:rPr>
      </w:pPr>
    </w:p>
    <w:p w14:paraId="7E2F3B8D" w14:textId="77777777" w:rsidR="000D62E0" w:rsidRDefault="000D62E0" w:rsidP="000D62E0">
      <w:pPr>
        <w:rPr>
          <w:b/>
          <w:bCs/>
        </w:rPr>
      </w:pPr>
    </w:p>
    <w:p w14:paraId="7E01F7DC" w14:textId="77777777" w:rsidR="000D62E0" w:rsidRDefault="000D62E0" w:rsidP="000D62E0">
      <w:pPr>
        <w:rPr>
          <w:b/>
          <w:bCs/>
        </w:rPr>
      </w:pPr>
    </w:p>
    <w:p w14:paraId="77303EC0" w14:textId="77777777" w:rsidR="000D62E0" w:rsidRDefault="000D62E0" w:rsidP="000D62E0">
      <w:pPr>
        <w:rPr>
          <w:b/>
          <w:bCs/>
        </w:rPr>
      </w:pPr>
    </w:p>
    <w:p w14:paraId="21BE3BE7" w14:textId="77777777" w:rsidR="000D62E0" w:rsidRDefault="000D62E0" w:rsidP="000D62E0">
      <w:pPr>
        <w:rPr>
          <w:b/>
          <w:bCs/>
        </w:rPr>
      </w:pPr>
    </w:p>
    <w:p w14:paraId="7A73A3DD" w14:textId="77777777" w:rsidR="000D62E0" w:rsidRDefault="000D62E0" w:rsidP="000D62E0">
      <w:pPr>
        <w:rPr>
          <w:b/>
          <w:bCs/>
        </w:rPr>
      </w:pPr>
    </w:p>
    <w:p w14:paraId="72C4619C" w14:textId="77777777" w:rsidR="000D62E0" w:rsidRDefault="000D62E0" w:rsidP="000D62E0">
      <w:pPr>
        <w:rPr>
          <w:b/>
          <w:bCs/>
        </w:rPr>
      </w:pPr>
    </w:p>
    <w:p w14:paraId="4FE64093" w14:textId="77777777" w:rsidR="000D62E0" w:rsidRDefault="000D62E0" w:rsidP="000D62E0">
      <w:pPr>
        <w:rPr>
          <w:b/>
          <w:bCs/>
        </w:rPr>
      </w:pPr>
    </w:p>
    <w:p w14:paraId="1C612282" w14:textId="77777777" w:rsidR="000D62E0" w:rsidRDefault="000D62E0" w:rsidP="000D62E0">
      <w:pPr>
        <w:rPr>
          <w:b/>
          <w:bCs/>
        </w:rPr>
      </w:pPr>
    </w:p>
    <w:p w14:paraId="1D31C337" w14:textId="77777777" w:rsidR="000D62E0" w:rsidRDefault="000D62E0" w:rsidP="000D62E0">
      <w:pPr>
        <w:rPr>
          <w:b/>
          <w:bCs/>
        </w:rPr>
      </w:pPr>
    </w:p>
    <w:p w14:paraId="34ED7224" w14:textId="77777777" w:rsidR="000D62E0" w:rsidRDefault="000D62E0" w:rsidP="000D62E0">
      <w:pPr>
        <w:rPr>
          <w:b/>
          <w:bCs/>
        </w:rPr>
      </w:pPr>
    </w:p>
    <w:p w14:paraId="0DB46708" w14:textId="77777777" w:rsidR="000D62E0" w:rsidRDefault="000D62E0" w:rsidP="000D62E0"/>
    <w:p w14:paraId="34EBD337" w14:textId="77777777" w:rsidR="000D62E0" w:rsidRDefault="000D62E0" w:rsidP="000D62E0">
      <w:r>
        <w:t xml:space="preserve"> </w:t>
      </w:r>
    </w:p>
    <w:p w14:paraId="27B3B586" w14:textId="3D46B490" w:rsidR="000D62E0" w:rsidRPr="0048709D" w:rsidRDefault="000D62E0" w:rsidP="000D62E0">
      <w:pPr>
        <w:spacing w:line="259" w:lineRule="auto"/>
        <w:jc w:val="left"/>
      </w:pPr>
      <w:bookmarkStart w:id="0" w:name="_Toc157973242"/>
      <w:r>
        <w:lastRenderedPageBreak/>
        <w:t>Introduction</w:t>
      </w:r>
      <w:bookmarkEnd w:id="0"/>
    </w:p>
    <w:p w14:paraId="3447A076" w14:textId="77777777" w:rsidR="000D62E0" w:rsidRDefault="000D62E0" w:rsidP="000D62E0">
      <w:r w:rsidRPr="0048709D">
        <w:t xml:space="preserve">Consumers' tastes and expectations are ever-changing due to the unprecedented availability of information to them. Modern diners are more picky than ever before, looking for more than just good food. Unique and unforgettable hospitality experiences are in high demand due to consumers' growing concern for the environment and the importance of sustainable business practices (Moshood et al., 2022). The </w:t>
      </w:r>
      <w:r>
        <w:t xml:space="preserve">Ana’s Traditional Restaurant </w:t>
      </w:r>
      <w:r w:rsidRPr="0048709D">
        <w:t xml:space="preserve">has positioned itself in the market to meet the needs of customers who value authenticity, originality, and creativity in their food. Ensuring customer satisfaction through the provision of eco-friendly products that enhance health is the company's primary goal. </w:t>
      </w:r>
    </w:p>
    <w:p w14:paraId="3AE38CFC" w14:textId="77777777" w:rsidR="000D62E0" w:rsidRDefault="000D62E0" w:rsidP="000D62E0">
      <w:pPr>
        <w:pStyle w:val="Heading1"/>
      </w:pPr>
      <w:bookmarkStart w:id="1" w:name="_Toc157973243"/>
      <w:r>
        <w:t>Overview of Business</w:t>
      </w:r>
      <w:bookmarkEnd w:id="1"/>
    </w:p>
    <w:p w14:paraId="222C83BB" w14:textId="20C6585B" w:rsidR="00EA12C7" w:rsidRPr="007403E0" w:rsidRDefault="000D62E0" w:rsidP="000D62E0">
      <w:r>
        <w:t>To create a one-of-a-kind fresh food experience with strong roots in British culture, "Ana's Traditional Restaurant" in Star Street, London deliberately uses the Business Model Canvas (BMC). The restaurant, which is in London's bustling food scene, employs organic foods and is committed to environmental sustainability to satisfy the demands of today's diners. The restaurant meets the needs of a wide variety of customers, including residents and visitors alike, by providing a wide array of food with personalisation possibilities. Customers want a premium product that reflects their values of authenticity and responsibility, and our dedication to sustainability, together with our use of cutting-edge technology and premium ingredients, guarantees just that. Customers can form long-lasting connections with the restaurant because of its multi-channel communication strategy, which includes in-person interactions, a robust internet presence, and social media participation. By teaming up with neighbourhood businesses, event organisers, and social media influencers, "Ana's Traditional Restaurant" can increase its exposure and access to organic, locally sourced ingredients. To maintain financial stability and respond to a wide range of customers' demands, the restaurant has diversified its income sources via catering, branded products, and accessories. By implementing the BMC and prioritising sustainability, customer involvement, and different income sources, the restaurant sets itself apart in the London culinary scene. It offers a delightful and eco-friendly eating experience.</w:t>
      </w:r>
    </w:p>
    <w:p w14:paraId="2C679871" w14:textId="77777777" w:rsidR="000D62E0" w:rsidRDefault="000D62E0" w:rsidP="000D62E0">
      <w:pPr>
        <w:pStyle w:val="Heading1"/>
      </w:pPr>
      <w:bookmarkStart w:id="2" w:name="_Toc157973244"/>
      <w:r>
        <w:t>Business Model Canva</w:t>
      </w:r>
      <w:bookmarkEnd w:id="2"/>
    </w:p>
    <w:p w14:paraId="1D50041D" w14:textId="77777777" w:rsidR="000D62E0" w:rsidRPr="0048709D" w:rsidRDefault="000D62E0" w:rsidP="000D62E0">
      <w:r w:rsidRPr="0048709D">
        <w:lastRenderedPageBreak/>
        <w:t>When it comes to making important business decisions, the "</w:t>
      </w:r>
      <w:r>
        <w:t>Ana’s Traditional Restaurant</w:t>
      </w:r>
      <w:r w:rsidRPr="0048709D">
        <w:t xml:space="preserve">" follows the Business Model Canvas (BMC). This model is useful for evaluating the results of strategic initiatives and for creating all-encompassing visual representations of company processes. </w:t>
      </w:r>
      <w:r>
        <w:t>It</w:t>
      </w:r>
      <w:r w:rsidRPr="0048709D">
        <w:t xml:space="preserve"> can learn a lot about how people feel about </w:t>
      </w:r>
      <w:r>
        <w:t>the</w:t>
      </w:r>
      <w:r w:rsidRPr="0048709D">
        <w:t xml:space="preserve"> novel idea </w:t>
      </w:r>
      <w:r>
        <w:t xml:space="preserve">for the restaurant </w:t>
      </w:r>
      <w:r w:rsidRPr="0048709D">
        <w:t xml:space="preserve">from this, including how </w:t>
      </w:r>
      <w:r>
        <w:t>the</w:t>
      </w:r>
      <w:r w:rsidRPr="0048709D">
        <w:t xml:space="preserve"> rivals feel about it.</w:t>
      </w:r>
    </w:p>
    <w:p w14:paraId="21BA96F1" w14:textId="77777777" w:rsidR="000D62E0" w:rsidRPr="0048709D" w:rsidRDefault="000D62E0" w:rsidP="000D62E0">
      <w:r w:rsidRPr="0048709D">
        <w:t xml:space="preserve">The unprecedented availability of information has led to a continuous evolution in the tastes and expectations of modern consumers. </w:t>
      </w:r>
      <w:r>
        <w:t xml:space="preserve">The Anna’s Traditional Restaurant is a place for all who loves to try British Cuisine friends, family, local people, tourists and business people. </w:t>
      </w:r>
      <w:r w:rsidRPr="0048709D">
        <w:t>Modern diners have higher expectations than ever before when it comes to the meals they eat. Unique and unforgettable hospitality experiences are in high demand due to consumers' growing awareness of the importance of sustainable business practices and their own environmental impact (Christy et al., 2022). The "</w:t>
      </w:r>
      <w:r>
        <w:t>Ana’s Traditional Restaurant</w:t>
      </w:r>
      <w:r w:rsidRPr="0048709D">
        <w:t>" has set itself up to meet the demands of customers who value originality, imagination, and authenticity in their dining experiences. The mission of the organization is to provide customers with eco-friendly products that improve their well-being. The "</w:t>
      </w:r>
      <w:r>
        <w:t>Ana’s Traditional Restaurant</w:t>
      </w:r>
      <w:r w:rsidRPr="0048709D">
        <w:t xml:space="preserve">" uses the Business Model Canvas (BMC) as a guide when deciding where to take the company (Lubowiecki-Vikuk et al., 2021). To assess the efficacy of strategic endeavors, this framework provides an all-encompassing view of company operations. To find out how people in general, including yourself and your rivals, feel about the innovative </w:t>
      </w:r>
      <w:r>
        <w:t>restaurant idea</w:t>
      </w:r>
      <w:r w:rsidRPr="0048709D">
        <w:t xml:space="preserve">, </w:t>
      </w:r>
      <w:r>
        <w:t>it</w:t>
      </w:r>
      <w:r w:rsidRPr="0048709D">
        <w:t xml:space="preserve"> can conduct a public opinion survey.</w:t>
      </w:r>
    </w:p>
    <w:p w14:paraId="0E3D5D31" w14:textId="77777777" w:rsidR="000D62E0" w:rsidRPr="0048709D" w:rsidRDefault="000D62E0" w:rsidP="000D62E0">
      <w:r w:rsidRPr="0048709D">
        <w:t>"</w:t>
      </w:r>
      <w:r>
        <w:t>Ana’s Traditional Restaurant</w:t>
      </w:r>
      <w:r w:rsidRPr="0048709D">
        <w:t xml:space="preserve">" takes a novel approach to advertising by fusing imagination, eco-friendliness, and decadence. The </w:t>
      </w:r>
      <w:r>
        <w:t>food</w:t>
      </w:r>
      <w:r w:rsidRPr="0048709D">
        <w:t xml:space="preserve"> provided by the business are very versatile, so customers can personalize their treats to their liking (Williams, 2021). This is made possible by offering a wide variety of toppings and flavor profiles that can be changed, so people can create the perfect dessert for themselves. Making </w:t>
      </w:r>
      <w:r>
        <w:t>food with modern equipments</w:t>
      </w:r>
      <w:r w:rsidRPr="0048709D">
        <w:t xml:space="preserve"> not only keeps it fresh, but it's also a visually interesting process. </w:t>
      </w:r>
      <w:r>
        <w:t xml:space="preserve">The business provides fresh and varied menu so that it can attract tourist. </w:t>
      </w:r>
      <w:r w:rsidRPr="0048709D">
        <w:t xml:space="preserve">The </w:t>
      </w:r>
      <w:r>
        <w:t>food</w:t>
      </w:r>
      <w:r w:rsidRPr="0048709D">
        <w:t xml:space="preserve"> are made with organic ingredients and eco-friendly techniques because we care about the long-term viability of the business. Customers can indulge in </w:t>
      </w:r>
      <w:r>
        <w:t>different flavours</w:t>
      </w:r>
      <w:r w:rsidRPr="0048709D">
        <w:t xml:space="preserve"> without worrying about harming the environment </w:t>
      </w:r>
      <w:r>
        <w:t>due</w:t>
      </w:r>
      <w:r w:rsidRPr="0048709D">
        <w:t xml:space="preserve"> to the commitment to sustainable practises </w:t>
      </w:r>
      <w:r w:rsidRPr="0048709D">
        <w:lastRenderedPageBreak/>
        <w:t>(Mariotti and Glackin, 2012). With its innovative combination of taste, pleasure, and responsibility, "</w:t>
      </w:r>
      <w:r>
        <w:t>Ana’s Traditional Restaurant</w:t>
      </w:r>
      <w:r w:rsidRPr="0048709D">
        <w:t xml:space="preserve">" is reshaping the </w:t>
      </w:r>
      <w:r>
        <w:t>food industry</w:t>
      </w:r>
      <w:r w:rsidRPr="0048709D">
        <w:t>.</w:t>
      </w:r>
    </w:p>
    <w:p w14:paraId="632CD8C5" w14:textId="77777777" w:rsidR="000D62E0" w:rsidRPr="0048709D" w:rsidRDefault="000D62E0" w:rsidP="000D62E0">
      <w:r w:rsidRPr="0048709D">
        <w:t>In order to connect with its varied clientele, the "</w:t>
      </w:r>
      <w:r>
        <w:t>Ana’s Traditional Restaurant</w:t>
      </w:r>
      <w:r w:rsidRPr="0048709D">
        <w:t xml:space="preserve">" uses a wide variety of communication channels. Visitors to the </w:t>
      </w:r>
      <w:r>
        <w:t>restaurant</w:t>
      </w:r>
      <w:r w:rsidRPr="0048709D">
        <w:t xml:space="preserve"> can see the fascinating process of making </w:t>
      </w:r>
      <w:r>
        <w:t>recipes with latest techniques</w:t>
      </w:r>
      <w:r w:rsidRPr="0048709D">
        <w:t xml:space="preserve">. </w:t>
      </w:r>
      <w:r>
        <w:t>Restaurant</w:t>
      </w:r>
      <w:r w:rsidRPr="0048709D">
        <w:t xml:space="preserve"> has a one-of-a-kind assortment of treats that can be brought right to the site, making it perfect for parties and other special occasions. Also, </w:t>
      </w:r>
      <w:r>
        <w:t>they</w:t>
      </w:r>
      <w:r w:rsidRPr="0048709D">
        <w:t xml:space="preserve"> have a robust online presence with an extensive website and active social media accounts so that advertising, engagement, and order processing can be made easier (Mahafzah et al., 2020). The unique and delicious </w:t>
      </w:r>
      <w:r>
        <w:t>food</w:t>
      </w:r>
      <w:r w:rsidRPr="0048709D">
        <w:t xml:space="preserve"> is enjoyed by </w:t>
      </w:r>
      <w:r>
        <w:t>food lovers</w:t>
      </w:r>
      <w:r w:rsidRPr="0048709D">
        <w:t xml:space="preserve"> all over the world </w:t>
      </w:r>
      <w:r>
        <w:t>due</w:t>
      </w:r>
      <w:r w:rsidRPr="0048709D">
        <w:t xml:space="preserve"> to these various channels that make it easy for people to find and buy it.</w:t>
      </w:r>
    </w:p>
    <w:p w14:paraId="4A84F1B4" w14:textId="77777777" w:rsidR="000D62E0" w:rsidRPr="0048709D" w:rsidRDefault="000D62E0" w:rsidP="000D62E0">
      <w:r>
        <w:t>0</w:t>
      </w:r>
      <w:r w:rsidRPr="0048709D">
        <w:t>Building strong relationships with their clientele is "</w:t>
      </w:r>
      <w:r>
        <w:t>Ana’s Traditional Restaurant</w:t>
      </w:r>
      <w:r w:rsidRPr="0048709D">
        <w:t xml:space="preserve">" main focus. They build lasting relationships with their customers by involving them in the creative process through engaging </w:t>
      </w:r>
      <w:r>
        <w:t>cooking</w:t>
      </w:r>
      <w:r w:rsidRPr="0048709D">
        <w:t xml:space="preserve"> classes. </w:t>
      </w:r>
      <w:r>
        <w:t>Due</w:t>
      </w:r>
      <w:r w:rsidRPr="0048709D">
        <w:t xml:space="preserve"> to loyalty programmes and special incentives, consumers feel valued (Barringer and Ireland, 2018). Consistently seeking feedback from the clients helps them enhance the range of flavors</w:t>
      </w:r>
      <w:r>
        <w:t xml:space="preserve"> and taste</w:t>
      </w:r>
      <w:r w:rsidRPr="0048709D">
        <w:t xml:space="preserve"> and improve the entire customer experience. Customers are won over and remain loyal when service and connection expectations are consistently surpassed (Chan and Hsu, 2016). Building lasting relationships with </w:t>
      </w:r>
      <w:r>
        <w:t>food lover</w:t>
      </w:r>
      <w:r w:rsidRPr="0048709D">
        <w:t xml:space="preserve"> is "</w:t>
      </w:r>
      <w:r>
        <w:t>Ana’s Traditional Restaurant</w:t>
      </w:r>
      <w:r w:rsidRPr="0048709D">
        <w:t>" principal goal, with the secondary objective of attracting them back for more delicious and environmentally conscious experiences. At the same time, this goal allows us to cater to the tastes of the customers.</w:t>
      </w:r>
    </w:p>
    <w:p w14:paraId="6939750F" w14:textId="77777777" w:rsidR="000D62E0" w:rsidRPr="0048709D" w:rsidRDefault="000D62E0" w:rsidP="000D62E0">
      <w:r w:rsidRPr="0048709D">
        <w:t>"</w:t>
      </w:r>
      <w:r>
        <w:t>Ana’s Traditional Restaurant</w:t>
      </w:r>
      <w:r w:rsidRPr="0048709D">
        <w:t xml:space="preserve">" gets its money from a wide variety of places. </w:t>
      </w:r>
      <w:r>
        <w:t>Food</w:t>
      </w:r>
      <w:r w:rsidRPr="0048709D">
        <w:t xml:space="preserve">, served in both </w:t>
      </w:r>
      <w:r>
        <w:t>food servings</w:t>
      </w:r>
      <w:r w:rsidRPr="0048709D">
        <w:t xml:space="preserve"> for customer convenience, is the mainstay of the </w:t>
      </w:r>
      <w:r>
        <w:t>themed restaurant</w:t>
      </w:r>
      <w:r w:rsidRPr="0048709D">
        <w:t xml:space="preserve"> and food truck's revenue stream. Furthermore, the business provides </w:t>
      </w:r>
      <w:r>
        <w:t>food</w:t>
      </w:r>
      <w:r w:rsidRPr="0048709D">
        <w:t xml:space="preserve"> catering services that are customized to fit a wide range of events and gatherings, making sure that guests have an unforgettable and decadent dessert. Branded apparel and accessories featuring </w:t>
      </w:r>
      <w:r>
        <w:t>food ideas</w:t>
      </w:r>
      <w:r w:rsidRPr="0048709D">
        <w:t xml:space="preserve"> are also available from the company (Zimmerer and Scarborough, 2011). This approach is designed to diversify the revenue streams and give the customers the chance to bring a little bit of the special atmosphere into their own homes. The diverse revenue streams not only help us stay in business, but they also allow us to meet the needs of a wide range of customers. We're dedicated to providing everyone with an unforgettable </w:t>
      </w:r>
      <w:r>
        <w:t>food</w:t>
      </w:r>
      <w:r w:rsidRPr="0048709D">
        <w:t xml:space="preserve"> experience (Ali, 2022).</w:t>
      </w:r>
    </w:p>
    <w:p w14:paraId="5C4CA527" w14:textId="77777777" w:rsidR="000D62E0" w:rsidRPr="0048709D" w:rsidRDefault="000D62E0" w:rsidP="000D62E0">
      <w:r w:rsidRPr="0048709D">
        <w:lastRenderedPageBreak/>
        <w:t>Several key elements allow "</w:t>
      </w:r>
      <w:r>
        <w:t>Ana’s Traditional Restaurant</w:t>
      </w:r>
      <w:r w:rsidRPr="0048709D">
        <w:t xml:space="preserve">" to provide its customers with the one-of-a-kind </w:t>
      </w:r>
      <w:r>
        <w:t>food</w:t>
      </w:r>
      <w:r w:rsidRPr="0048709D">
        <w:t xml:space="preserve"> experience that they are seeking. Having a team of talented </w:t>
      </w:r>
      <w:r>
        <w:t>food</w:t>
      </w:r>
      <w:r w:rsidRPr="0048709D">
        <w:t xml:space="preserve"> that are always coming up with new flavors is the most valuable asset. The </w:t>
      </w:r>
      <w:r>
        <w:t>food</w:t>
      </w:r>
      <w:r w:rsidRPr="0048709D">
        <w:t xml:space="preserve"> is made using </w:t>
      </w:r>
      <w:r>
        <w:t>latest</w:t>
      </w:r>
      <w:r w:rsidRPr="0048709D">
        <w:t xml:space="preserve"> equipment that uses </w:t>
      </w:r>
      <w:r>
        <w:t>different appliances</w:t>
      </w:r>
      <w:r w:rsidRPr="0048709D">
        <w:t xml:space="preserve"> and only uses premium ingredients. In addition, advertising and public relations campaigns receive funding so that they can remain visible to the public (Blackwell, 2011). Thanks to their dedication to sustainability and their access to essential resources, they can reliably provide tasty </w:t>
      </w:r>
      <w:r>
        <w:t>food</w:t>
      </w:r>
      <w:r w:rsidRPr="0048709D">
        <w:t xml:space="preserve"> recipes that are good for the environment and delicious. </w:t>
      </w:r>
    </w:p>
    <w:p w14:paraId="0368A7CE" w14:textId="77777777" w:rsidR="000D62E0" w:rsidRPr="0048709D" w:rsidRDefault="000D62E0" w:rsidP="000D62E0">
      <w:r w:rsidRPr="0048709D">
        <w:t>A number of critical procedures are carried out by "</w:t>
      </w:r>
      <w:r>
        <w:t>Ana’s Traditional Restaurant</w:t>
      </w:r>
      <w:r w:rsidRPr="0048709D">
        <w:t xml:space="preserve">" in order to provide its distinctive </w:t>
      </w:r>
      <w:r>
        <w:t>food</w:t>
      </w:r>
      <w:r w:rsidRPr="0048709D">
        <w:t xml:space="preserve"> experience. In order to provide customers with an exciting and engaging experience, the commitment to encouraging innovation is demonstrated by the ongoing investigation of new </w:t>
      </w:r>
      <w:r>
        <w:t>flavours and cuisines of food</w:t>
      </w:r>
      <w:r w:rsidRPr="0048709D">
        <w:t xml:space="preserve"> (Cao et al., 2022). Maintaining the target audience's attention and engagement requires constant engagement and communication via social media platforms. We are dedicated to providing the valued customers with </w:t>
      </w:r>
      <w:r>
        <w:t>food</w:t>
      </w:r>
      <w:r w:rsidRPr="0048709D">
        <w:t xml:space="preserve"> experiences that are both delicious and good for the environment. The business is built on these principles, along with the unwavering commitment to preserving the environment and ensuring customer satisfaction (Biswa and Verma, 2022). </w:t>
      </w:r>
    </w:p>
    <w:p w14:paraId="60FA4D1F" w14:textId="77777777" w:rsidR="000D62E0" w:rsidRPr="0048709D" w:rsidRDefault="000D62E0" w:rsidP="000D62E0">
      <w:r w:rsidRPr="0048709D">
        <w:t>"</w:t>
      </w:r>
      <w:r>
        <w:t>Ana’s Traditional Restaurant</w:t>
      </w:r>
      <w:r w:rsidRPr="0048709D">
        <w:t xml:space="preserve">" works closely with a group of key allies to guarantee the unique </w:t>
      </w:r>
      <w:r>
        <w:t>food</w:t>
      </w:r>
      <w:r w:rsidRPr="0048709D">
        <w:t xml:space="preserve"> idea is a success. The </w:t>
      </w:r>
      <w:r>
        <w:t>food</w:t>
      </w:r>
      <w:r w:rsidRPr="0048709D">
        <w:t xml:space="preserve"> </w:t>
      </w:r>
      <w:r>
        <w:t>is</w:t>
      </w:r>
      <w:r w:rsidRPr="0048709D">
        <w:t xml:space="preserve"> made using only organic </w:t>
      </w:r>
      <w:r>
        <w:t>fresh</w:t>
      </w:r>
      <w:r w:rsidRPr="0048709D">
        <w:t xml:space="preserve"> products and ingredients that are sourced from nearby farms and businesses. They were able to increase the number of events that could offer the </w:t>
      </w:r>
      <w:r>
        <w:t>restaurant</w:t>
      </w:r>
      <w:r w:rsidRPr="0048709D">
        <w:t xml:space="preserve"> experience by forming alliances with event planners and catering partners. Collaborating with social media influencers who share the core principles helps us promote the products better and increase the visibility online (Batat, 2021). </w:t>
      </w:r>
    </w:p>
    <w:p w14:paraId="7D6D7C71" w14:textId="77777777" w:rsidR="000D62E0" w:rsidRPr="0048709D" w:rsidRDefault="000D62E0" w:rsidP="000D62E0">
      <w:r w:rsidRPr="0048709D">
        <w:t xml:space="preserve">The one-of-a-kind </w:t>
      </w:r>
      <w:r>
        <w:t>food</w:t>
      </w:r>
      <w:r w:rsidRPr="0048709D">
        <w:t xml:space="preserve"> experience at the "</w:t>
      </w:r>
      <w:r>
        <w:t>Ana’s Traditional Restaurant</w:t>
      </w:r>
      <w:r w:rsidRPr="0048709D">
        <w:t xml:space="preserve">" won't come cheap. Incorporating state-of-the-art machinery and high-quality ingredients guarantees that the </w:t>
      </w:r>
      <w:r>
        <w:t>restaurant</w:t>
      </w:r>
      <w:r w:rsidRPr="0048709D">
        <w:t xml:space="preserve"> is painstakingly made from raw materials and has consistently great taste. The development of high-quality craftsmanship and the satisfaction of clients are two long-term benefits that can be fostered through strategic investments in staff compensation and training. According to Darras Barquissau et al. (2023), dedicating funds to advertising campaigns helps bring in new customers and keeps the ones you already have happy. The establishment of a </w:t>
      </w:r>
      <w:r w:rsidRPr="0048709D">
        <w:lastRenderedPageBreak/>
        <w:t xml:space="preserve">spotless and meticulously cared-for space for scientific investigations is paramount. The commitment to sustainability includes the costs of acquiring organic products and implementing environmentally conscious practises. Although the initial observation may seem that these expenses are considerable, they are indispensable in the pursuit of delivering clients with pleasurable and ecologically sustainable </w:t>
      </w:r>
      <w:r>
        <w:t xml:space="preserve">environment and its food technique. </w:t>
      </w:r>
    </w:p>
    <w:p w14:paraId="6C4C079D" w14:textId="77777777" w:rsidR="000D62E0" w:rsidRPr="0048709D" w:rsidRDefault="000D62E0" w:rsidP="000D62E0">
      <w:pPr>
        <w:pStyle w:val="Heading2"/>
      </w:pPr>
      <w:bookmarkStart w:id="3" w:name="_Toc157973245"/>
      <w:r w:rsidRPr="0048709D">
        <w:t>Conclusion</w:t>
      </w:r>
      <w:bookmarkEnd w:id="3"/>
      <w:r w:rsidRPr="0048709D">
        <w:t xml:space="preserve"> </w:t>
      </w:r>
    </w:p>
    <w:p w14:paraId="3BCD08F2" w14:textId="77777777" w:rsidR="000D62E0" w:rsidRPr="0048709D" w:rsidRDefault="000D62E0" w:rsidP="000D62E0">
      <w:r w:rsidRPr="0048709D">
        <w:t xml:space="preserve">The first part of the hotel company's business plan lays the groundwork for an exciting journey. By combining cutting-edge VR entertainment with high-end culinary experiences, the restaurant hopes to set a new standard in a sector that values original ideas and satisfied customers. An extensive analysis has been carried out to investigate the many factors, including value proposition and cost structure, that would influence the venture's success, using the Business Model Canvas as a conceptual framework. </w:t>
      </w:r>
    </w:p>
    <w:p w14:paraId="43DD0FF2" w14:textId="77777777" w:rsidR="000D62E0" w:rsidRPr="0048709D" w:rsidRDefault="000D62E0" w:rsidP="000D62E0">
      <w:pPr>
        <w:pStyle w:val="Heading1"/>
      </w:pPr>
      <w:bookmarkStart w:id="4" w:name="_Toc157973246"/>
      <w:r w:rsidRPr="0048709D">
        <w:t>Reflective Essay</w:t>
      </w:r>
      <w:bookmarkEnd w:id="4"/>
    </w:p>
    <w:p w14:paraId="12B97D33" w14:textId="77777777" w:rsidR="000D62E0" w:rsidRPr="0048709D" w:rsidRDefault="000D62E0" w:rsidP="000D62E0">
      <w:pPr>
        <w:pStyle w:val="Heading2"/>
      </w:pPr>
      <w:bookmarkStart w:id="5" w:name="_Toc157973247"/>
      <w:r w:rsidRPr="0048709D">
        <w:t>Description</w:t>
      </w:r>
      <w:bookmarkEnd w:id="5"/>
    </w:p>
    <w:p w14:paraId="7104CF89" w14:textId="77777777" w:rsidR="000D62E0" w:rsidRPr="0048709D" w:rsidRDefault="000D62E0" w:rsidP="000D62E0">
      <w:r w:rsidRPr="0048709D">
        <w:t xml:space="preserve">As a result of my participation in the entrepreneurship course, I now have a better grasp of the mental processes that drive entrepreneurs and the factors that shape their perspectives to produce novel ideas. It was also a great chance for me to hone the entrepreneurial qualities that would serve me well, such as optimism, creativity, and the ability to take a step back and observe my surroundings (Timmons and Spinelli, 2008). In addition, I picked up knowledge about the six characteristics that every successful entrepreneur must possess: a strong desire to succeed, a strong sense of control over one's own destiny, the ability to deal with uncertainty, creativity, and self-assurance (Biswas and Verma 2022). </w:t>
      </w:r>
    </w:p>
    <w:p w14:paraId="609ABBF2" w14:textId="77777777" w:rsidR="000D62E0" w:rsidRPr="0048709D" w:rsidRDefault="000D62E0" w:rsidP="000D62E0">
      <w:pPr>
        <w:pStyle w:val="Heading2"/>
      </w:pPr>
      <w:bookmarkStart w:id="6" w:name="_Toc157973248"/>
      <w:r w:rsidRPr="0048709D">
        <w:t>Feelings</w:t>
      </w:r>
      <w:bookmarkEnd w:id="6"/>
      <w:r w:rsidRPr="0048709D">
        <w:t xml:space="preserve"> </w:t>
      </w:r>
    </w:p>
    <w:p w14:paraId="2B291273" w14:textId="77777777" w:rsidR="000D62E0" w:rsidRPr="0048709D" w:rsidRDefault="000D62E0" w:rsidP="000D62E0">
      <w:r w:rsidRPr="0048709D">
        <w:t xml:space="preserve">Reading about the many entrepreneurs' journeys to success took me by surprise at first, but I've come to appreciate their perseverance and innovation. This class has inspired me to think outside the box and figure out how I can help people with the everyday challenges they encounter. </w:t>
      </w:r>
    </w:p>
    <w:p w14:paraId="61B58FF4" w14:textId="77777777" w:rsidR="000D62E0" w:rsidRPr="0048709D" w:rsidRDefault="000D62E0" w:rsidP="000D62E0">
      <w:pPr>
        <w:pStyle w:val="Heading2"/>
      </w:pPr>
      <w:bookmarkStart w:id="7" w:name="_Toc157973249"/>
      <w:r w:rsidRPr="0048709D">
        <w:t>Evaluation</w:t>
      </w:r>
      <w:bookmarkEnd w:id="7"/>
    </w:p>
    <w:p w14:paraId="0D607D1A" w14:textId="77777777" w:rsidR="000D62E0" w:rsidRPr="0048709D" w:rsidRDefault="000D62E0" w:rsidP="000D62E0">
      <w:r w:rsidRPr="0048709D">
        <w:lastRenderedPageBreak/>
        <w:t xml:space="preserve">In sum, I gained a great deal of knowledge and experience from it, and I was able to hone my abilities as a result. Working well with others and expressing your thoughts in a collaborative manner are two skills I've honed. In addition, the course helped me expand my understanding of entrepreneurship by discussing the experiences of successful entrepreneurs. </w:t>
      </w:r>
      <w:r w:rsidRPr="000D62E0">
        <w:t>In regard to test, I evaluated that I have a personality that can fail and attain both at the same time.</w:t>
      </w:r>
    </w:p>
    <w:p w14:paraId="49AC12C8" w14:textId="77777777" w:rsidR="000D62E0" w:rsidRPr="0048709D" w:rsidRDefault="000D62E0" w:rsidP="000D62E0">
      <w:pPr>
        <w:pStyle w:val="Heading2"/>
      </w:pPr>
      <w:bookmarkStart w:id="8" w:name="_Toc157973250"/>
      <w:r w:rsidRPr="0048709D">
        <w:t>Analysis</w:t>
      </w:r>
      <w:bookmarkEnd w:id="8"/>
    </w:p>
    <w:p w14:paraId="69594F4E" w14:textId="77777777" w:rsidR="000D62E0" w:rsidRPr="0048709D" w:rsidRDefault="000D62E0" w:rsidP="000D62E0">
      <w:r w:rsidRPr="0048709D">
        <w:t>Analysis I thought the whole thing went well; I learned a lot of new things in this class. Also, I became better at managing teams and communicating with them, which helped me solve problems on an individual level in novel ways. Additionally, I was inspired to do something fresh and original to address the issues encountered in everyday life after listening to numerous success stories of entrepreneurs. Several theories, including the innovation theory, the need for achievement theory, and the social capital theory, were covered in this class. These theories all center on the creation of novel and original ideas. the effective application of concepts to address everyday challenges encountered by individuals, the fervor with which entrepreneurs pursue success and the importance of accomplishments for them, the role that social connections play in the generation and execution of ideas, and the significance of networking and socializing in fostering original thought and the discovery of novel solutions (McMullen et al., 2021</w:t>
      </w:r>
      <w:r w:rsidRPr="000D62E0">
        <w:t>). In regard to my test scores, I think I am 50% creative, 42% I can take risks, 67% for being in control and autonomy and 33% I can achieve anything. Furthermore, in regard to the test I think I have neutral chance of succeeding in the venture and other ideas that I will own in the future.</w:t>
      </w:r>
      <w:r>
        <w:t xml:space="preserve"> </w:t>
      </w:r>
    </w:p>
    <w:p w14:paraId="22445C92" w14:textId="77777777" w:rsidR="000D62E0" w:rsidRPr="0048709D" w:rsidRDefault="000D62E0" w:rsidP="000D62E0">
      <w:pPr>
        <w:pStyle w:val="Heading2"/>
      </w:pPr>
      <w:bookmarkStart w:id="9" w:name="_Toc157973251"/>
      <w:r w:rsidRPr="0048709D">
        <w:t>Conclusion</w:t>
      </w:r>
      <w:bookmarkEnd w:id="9"/>
    </w:p>
    <w:p w14:paraId="33A022D5" w14:textId="77777777" w:rsidR="000D62E0" w:rsidRPr="0048709D" w:rsidRDefault="000D62E0" w:rsidP="000D62E0">
      <w:r w:rsidRPr="0048709D">
        <w:t xml:space="preserve">Nothing needed to be changed because I learned a lot from the entire thing, and it went off without a hitch. I didn't give this class or entrepreneurship my all at the beginning, but I've learned a lot and am much more prepared now to come up with original ideas and put them into action. </w:t>
      </w:r>
    </w:p>
    <w:p w14:paraId="21651E65" w14:textId="77777777" w:rsidR="000D62E0" w:rsidRPr="0048709D" w:rsidRDefault="000D62E0" w:rsidP="000D62E0">
      <w:pPr>
        <w:pStyle w:val="Heading2"/>
      </w:pPr>
      <w:bookmarkStart w:id="10" w:name="_Toc157973252"/>
      <w:r w:rsidRPr="0048709D">
        <w:t>Action Plan</w:t>
      </w:r>
      <w:bookmarkEnd w:id="10"/>
    </w:p>
    <w:p w14:paraId="3F4BDA70" w14:textId="77777777" w:rsidR="000D62E0" w:rsidRPr="0048709D" w:rsidRDefault="000D62E0" w:rsidP="000D62E0">
      <w:r w:rsidRPr="0048709D">
        <w:t>I intend to be able to take any entrepreneurship-related class or seminar I want in the future. To be innovative and a successful entrepreneur, I will focus on the details and learn as much as I can about every angle</w:t>
      </w:r>
      <w:r w:rsidRPr="000D62E0">
        <w:t xml:space="preserve">. Hence, in regard to action plan, I think I will work on my future in regard to </w:t>
      </w:r>
      <w:r w:rsidRPr="000D62E0">
        <w:lastRenderedPageBreak/>
        <w:t>reading more research articles as they provide the true knowledge in regard to succeeding and how humans work. Furthermore, I will take classes in regard to be more vigilant in my work that should be through online means as I cannot travel. I will work on my plan and gain feedback regarding this as well.</w:t>
      </w:r>
      <w:r>
        <w:t xml:space="preserve"> </w:t>
      </w:r>
    </w:p>
    <w:p w14:paraId="5C07DB0B" w14:textId="77777777" w:rsidR="000D62E0" w:rsidRPr="0048709D" w:rsidRDefault="000D62E0" w:rsidP="000D62E0">
      <w:pPr>
        <w:spacing w:line="259" w:lineRule="auto"/>
        <w:jc w:val="left"/>
      </w:pPr>
      <w:r w:rsidRPr="0048709D">
        <w:br w:type="page"/>
      </w:r>
    </w:p>
    <w:p w14:paraId="346B2577" w14:textId="77777777" w:rsidR="000D62E0" w:rsidRPr="0048709D" w:rsidRDefault="000D62E0" w:rsidP="000D62E0">
      <w:pPr>
        <w:pStyle w:val="Heading1"/>
      </w:pPr>
      <w:bookmarkStart w:id="11" w:name="_Toc157973253"/>
      <w:r w:rsidRPr="0048709D">
        <w:lastRenderedPageBreak/>
        <w:t>References</w:t>
      </w:r>
      <w:bookmarkEnd w:id="11"/>
    </w:p>
    <w:p w14:paraId="0D89125C" w14:textId="77777777" w:rsidR="000D62E0" w:rsidRPr="0048709D" w:rsidRDefault="000D62E0" w:rsidP="000D62E0">
      <w:pPr>
        <w:ind w:left="720" w:hanging="720"/>
        <w:rPr>
          <w:color w:val="000000"/>
          <w:shd w:val="clear" w:color="auto" w:fill="FFFFFF"/>
        </w:rPr>
      </w:pPr>
      <w:r w:rsidRPr="0048709D">
        <w:rPr>
          <w:color w:val="000000"/>
          <w:shd w:val="clear" w:color="auto" w:fill="FFFFFF"/>
        </w:rPr>
        <w:t xml:space="preserve">Biswas, A. and Verma, R.K., 2022. Engine of entrepreneurial intentions: revisiting personality traits with entrepreneurial education. Benchmarking: </w:t>
      </w:r>
      <w:r w:rsidRPr="0048709D">
        <w:rPr>
          <w:i/>
          <w:iCs/>
          <w:color w:val="000000"/>
          <w:shd w:val="clear" w:color="auto" w:fill="FFFFFF"/>
        </w:rPr>
        <w:t xml:space="preserve">An International Journal, </w:t>
      </w:r>
      <w:r w:rsidRPr="0048709D">
        <w:rPr>
          <w:color w:val="000000"/>
          <w:shd w:val="clear" w:color="auto" w:fill="FFFFFF"/>
        </w:rPr>
        <w:t>29(6), pp.2019-2044</w:t>
      </w:r>
    </w:p>
    <w:p w14:paraId="5E921BE0" w14:textId="77777777" w:rsidR="000D62E0" w:rsidRPr="0048709D" w:rsidRDefault="000D62E0" w:rsidP="000D62E0">
      <w:pPr>
        <w:ind w:left="720" w:hanging="720"/>
        <w:rPr>
          <w:rFonts w:eastAsia="SimSun"/>
          <w:color w:val="000000"/>
        </w:rPr>
      </w:pPr>
      <w:r w:rsidRPr="0048709D">
        <w:rPr>
          <w:rFonts w:eastAsia="SimSun"/>
          <w:color w:val="000000"/>
        </w:rPr>
        <w:t xml:space="preserve">McMullen, J.S., Brownell, K.M. and Adams, J., 2021. What makes an entrepreneurship study entrepreneurial? Toward a unified theory of entrepreneurial agency. </w:t>
      </w:r>
      <w:r w:rsidRPr="0048709D">
        <w:rPr>
          <w:rFonts w:eastAsia="SimSun"/>
          <w:i/>
          <w:iCs/>
          <w:color w:val="000000"/>
        </w:rPr>
        <w:t>Entrepreneurship theory and practice</w:t>
      </w:r>
      <w:r w:rsidRPr="0048709D">
        <w:rPr>
          <w:rFonts w:eastAsia="SimSun"/>
          <w:color w:val="000000"/>
        </w:rPr>
        <w:t>, 45(5), pp.1197-1238.</w:t>
      </w:r>
    </w:p>
    <w:p w14:paraId="26445304" w14:textId="77777777" w:rsidR="000D62E0" w:rsidRPr="0048709D" w:rsidRDefault="000D62E0" w:rsidP="000D62E0">
      <w:pPr>
        <w:ind w:left="720" w:hanging="720"/>
        <w:rPr>
          <w:i/>
          <w:iCs/>
        </w:rPr>
      </w:pPr>
      <w:r w:rsidRPr="0048709D">
        <w:t xml:space="preserve">Timmons, J. and Spinelli, S., 2008. New Venture Creation: Entrepreneurship for the 21st Century, </w:t>
      </w:r>
      <w:r w:rsidRPr="0048709D">
        <w:rPr>
          <w:i/>
          <w:iCs/>
        </w:rPr>
        <w:t>McGraw Hill: Boston.</w:t>
      </w:r>
    </w:p>
    <w:p w14:paraId="263196D9" w14:textId="77777777" w:rsidR="000D62E0" w:rsidRPr="0048709D" w:rsidRDefault="000D62E0" w:rsidP="000D62E0">
      <w:pPr>
        <w:ind w:left="720" w:hanging="720"/>
        <w:rPr>
          <w:rFonts w:ascii="Times New Roman" w:hAnsi="Times New Roman"/>
          <w:lang w:val="en-US"/>
        </w:rPr>
      </w:pPr>
      <w:r w:rsidRPr="0048709D">
        <w:rPr>
          <w:lang w:val="en-US"/>
        </w:rPr>
        <w:t>Ali, F., 2022. Augmented reality enhanced experiences in restaurants: Scale development and validation. </w:t>
      </w:r>
      <w:r w:rsidRPr="0048709D">
        <w:rPr>
          <w:i/>
          <w:iCs/>
          <w:lang w:val="en-US"/>
        </w:rPr>
        <w:t>International Journal of Hospitality Management</w:t>
      </w:r>
      <w:r w:rsidRPr="0048709D">
        <w:rPr>
          <w:lang w:val="en-US"/>
        </w:rPr>
        <w:t>, </w:t>
      </w:r>
      <w:r w:rsidRPr="0048709D">
        <w:rPr>
          <w:i/>
          <w:iCs/>
          <w:lang w:val="en-US"/>
        </w:rPr>
        <w:t>102</w:t>
      </w:r>
      <w:r w:rsidRPr="0048709D">
        <w:rPr>
          <w:lang w:val="en-US"/>
        </w:rPr>
        <w:t>, p.103180.</w:t>
      </w:r>
    </w:p>
    <w:p w14:paraId="5774C6DE" w14:textId="77777777" w:rsidR="000D62E0" w:rsidRPr="0048709D" w:rsidRDefault="000D62E0" w:rsidP="000D62E0">
      <w:pPr>
        <w:ind w:left="720" w:hanging="720"/>
        <w:rPr>
          <w:lang w:val="en-US"/>
        </w:rPr>
      </w:pPr>
      <w:r w:rsidRPr="0048709D">
        <w:rPr>
          <w:lang w:val="en-US"/>
        </w:rPr>
        <w:t>Barringer, B. R. and Ireland, R.D., 2018. Entrepreneurship: Successfully Launching New Ventures, 4</w:t>
      </w:r>
      <w:r w:rsidRPr="0048709D">
        <w:rPr>
          <w:vertAlign w:val="superscript"/>
          <w:lang w:val="en-US"/>
        </w:rPr>
        <w:t>th</w:t>
      </w:r>
      <w:r w:rsidRPr="0048709D">
        <w:rPr>
          <w:lang w:val="en-US"/>
        </w:rPr>
        <w:t xml:space="preserve"> Ed., </w:t>
      </w:r>
      <w:r w:rsidRPr="0048709D">
        <w:rPr>
          <w:i/>
          <w:iCs/>
          <w:lang w:val="en-US"/>
        </w:rPr>
        <w:t>Prentice Hall: New Jersey.</w:t>
      </w:r>
    </w:p>
    <w:p w14:paraId="35FE09CA" w14:textId="77777777" w:rsidR="000D62E0" w:rsidRPr="0048709D" w:rsidRDefault="000D62E0" w:rsidP="000D62E0">
      <w:pPr>
        <w:ind w:left="720" w:hanging="720"/>
        <w:rPr>
          <w:lang w:val="en-US"/>
        </w:rPr>
      </w:pPr>
      <w:r w:rsidRPr="0048709D">
        <w:rPr>
          <w:lang w:val="en-US"/>
        </w:rPr>
        <w:t>Batat, W., 2021. How augmented reality (AR) is transforming the restaurant sector: Investigating the impact of “Le Petit Chef” on customers’ dining experiences. </w:t>
      </w:r>
      <w:r w:rsidRPr="0048709D">
        <w:rPr>
          <w:i/>
          <w:iCs/>
          <w:lang w:val="en-US"/>
        </w:rPr>
        <w:t>Technological Forecasting and Social Change</w:t>
      </w:r>
      <w:r w:rsidRPr="0048709D">
        <w:rPr>
          <w:lang w:val="en-US"/>
        </w:rPr>
        <w:t>, </w:t>
      </w:r>
      <w:r w:rsidRPr="0048709D">
        <w:rPr>
          <w:i/>
          <w:iCs/>
          <w:lang w:val="en-US"/>
        </w:rPr>
        <w:t>172</w:t>
      </w:r>
      <w:r w:rsidRPr="0048709D">
        <w:rPr>
          <w:lang w:val="en-US"/>
        </w:rPr>
        <w:t>, p.121013.</w:t>
      </w:r>
    </w:p>
    <w:p w14:paraId="6DCA6DBC" w14:textId="77777777" w:rsidR="000D62E0" w:rsidRPr="0048709D" w:rsidRDefault="000D62E0" w:rsidP="000D62E0">
      <w:pPr>
        <w:ind w:left="720" w:hanging="720"/>
        <w:rPr>
          <w:lang w:val="en-US"/>
        </w:rPr>
      </w:pPr>
      <w:r w:rsidRPr="0048709D">
        <w:rPr>
          <w:lang w:val="en-US"/>
        </w:rPr>
        <w:t xml:space="preserve">Biswas, A. and Verma, R.K., 2022. Engine of entrepreneurial intentions: revisiting personality traits with entrepreneurial education. Benchmarking: </w:t>
      </w:r>
      <w:r w:rsidRPr="0048709D">
        <w:rPr>
          <w:i/>
          <w:iCs/>
          <w:lang w:val="en-US"/>
        </w:rPr>
        <w:t xml:space="preserve">An International Journal, </w:t>
      </w:r>
      <w:r w:rsidRPr="0048709D">
        <w:rPr>
          <w:lang w:val="en-US"/>
        </w:rPr>
        <w:t>29(6), pp.2019-2044</w:t>
      </w:r>
    </w:p>
    <w:p w14:paraId="09E0BFF5" w14:textId="77777777" w:rsidR="000D62E0" w:rsidRPr="0048709D" w:rsidRDefault="000D62E0" w:rsidP="000D62E0">
      <w:pPr>
        <w:ind w:left="720" w:hanging="720"/>
        <w:rPr>
          <w:i/>
          <w:iCs/>
          <w:lang w:val="en-US"/>
        </w:rPr>
      </w:pPr>
      <w:r w:rsidRPr="0048709D">
        <w:rPr>
          <w:lang w:val="en-US"/>
        </w:rPr>
        <w:t xml:space="preserve">Blackwell, E., 2011. How to Prepare a Business Plan: Planning for Successful Start-up and Expansion, (5th Ed) Sunday Times Business Enterprise Series, </w:t>
      </w:r>
      <w:r w:rsidRPr="0048709D">
        <w:rPr>
          <w:i/>
          <w:iCs/>
          <w:lang w:val="en-US"/>
        </w:rPr>
        <w:t>Kogan Page.</w:t>
      </w:r>
    </w:p>
    <w:p w14:paraId="0E30DAD2" w14:textId="77777777" w:rsidR="000D62E0" w:rsidRPr="0048709D" w:rsidRDefault="000D62E0" w:rsidP="000D62E0">
      <w:pPr>
        <w:ind w:left="720" w:hanging="720"/>
        <w:rPr>
          <w:i/>
          <w:iCs/>
        </w:rPr>
      </w:pPr>
      <w:r w:rsidRPr="0048709D">
        <w:t xml:space="preserve">Burns, P., 2022. Entrepreneurship and Small Business, 5th Ed., </w:t>
      </w:r>
      <w:r w:rsidRPr="0048709D">
        <w:rPr>
          <w:i/>
          <w:iCs/>
        </w:rPr>
        <w:t>Palgrave Macmillan: Basingstoke.</w:t>
      </w:r>
    </w:p>
    <w:p w14:paraId="03476257" w14:textId="77777777" w:rsidR="000D62E0" w:rsidRPr="0048709D" w:rsidRDefault="000D62E0" w:rsidP="000D62E0">
      <w:pPr>
        <w:ind w:left="720" w:hanging="720"/>
        <w:rPr>
          <w:lang w:val="en-US"/>
        </w:rPr>
      </w:pPr>
      <w:r w:rsidRPr="0048709D">
        <w:rPr>
          <w:lang w:val="en-US"/>
        </w:rPr>
        <w:t>Cao, A., Shi, F. and Bai, B., 2022. A comparative review of hospitality and tourism innovation research in academic and trade journals. </w:t>
      </w:r>
      <w:r w:rsidRPr="0048709D">
        <w:rPr>
          <w:i/>
          <w:iCs/>
          <w:lang w:val="en-US"/>
        </w:rPr>
        <w:t>International Journal of Contemporary Hospitality Management</w:t>
      </w:r>
      <w:r w:rsidRPr="0048709D">
        <w:rPr>
          <w:lang w:val="en-US"/>
        </w:rPr>
        <w:t>, </w:t>
      </w:r>
      <w:r w:rsidRPr="0048709D">
        <w:rPr>
          <w:i/>
          <w:iCs/>
          <w:lang w:val="en-US"/>
        </w:rPr>
        <w:t>34</w:t>
      </w:r>
      <w:r w:rsidRPr="0048709D">
        <w:rPr>
          <w:lang w:val="en-US"/>
        </w:rPr>
        <w:t>(10), pp.3790-3813.</w:t>
      </w:r>
    </w:p>
    <w:p w14:paraId="649451FC" w14:textId="77777777" w:rsidR="000D62E0" w:rsidRPr="0048709D" w:rsidRDefault="000D62E0" w:rsidP="000D62E0">
      <w:pPr>
        <w:ind w:left="720" w:hanging="720"/>
        <w:rPr>
          <w:lang w:val="en-US"/>
        </w:rPr>
      </w:pPr>
      <w:r w:rsidRPr="0048709D">
        <w:rPr>
          <w:lang w:val="en-US"/>
        </w:rPr>
        <w:lastRenderedPageBreak/>
        <w:t>Chan, E.S. and Hsu, C.H., 2016. Environmental management research in hospitality. </w:t>
      </w:r>
      <w:r w:rsidRPr="0048709D">
        <w:rPr>
          <w:i/>
          <w:iCs/>
          <w:lang w:val="en-US"/>
        </w:rPr>
        <w:t>International Journal of Contemporary Hospitality Management</w:t>
      </w:r>
      <w:r w:rsidRPr="0048709D">
        <w:rPr>
          <w:lang w:val="en-US"/>
        </w:rPr>
        <w:t>, </w:t>
      </w:r>
      <w:r w:rsidRPr="0048709D">
        <w:rPr>
          <w:i/>
          <w:iCs/>
          <w:lang w:val="en-US"/>
        </w:rPr>
        <w:t>28</w:t>
      </w:r>
      <w:r w:rsidRPr="0048709D">
        <w:rPr>
          <w:lang w:val="en-US"/>
        </w:rPr>
        <w:t>(5), pp.886-923.</w:t>
      </w:r>
    </w:p>
    <w:p w14:paraId="291A1B19" w14:textId="77777777" w:rsidR="000D62E0" w:rsidRPr="0048709D" w:rsidRDefault="000D62E0" w:rsidP="000D62E0">
      <w:pPr>
        <w:ind w:left="720" w:hanging="720"/>
        <w:rPr>
          <w:i/>
          <w:iCs/>
        </w:rPr>
      </w:pPr>
      <w:r w:rsidRPr="0048709D">
        <w:t>Christy, A.J., Umamakeswari, A., Priyatharsini, L. and Neyaa, A., 2021. RFM ranking–An effective approach to customer segmentation. Journal of King Saud University-</w:t>
      </w:r>
      <w:r w:rsidRPr="0048709D">
        <w:rPr>
          <w:i/>
          <w:iCs/>
        </w:rPr>
        <w:t>Computer and Information Sciences</w:t>
      </w:r>
      <w:r w:rsidRPr="0048709D">
        <w:t>, 33(10), pp.1251-1257</w:t>
      </w:r>
      <w:r w:rsidRPr="0048709D">
        <w:rPr>
          <w:i/>
          <w:iCs/>
        </w:rPr>
        <w:t>.</w:t>
      </w:r>
    </w:p>
    <w:p w14:paraId="698E63CC" w14:textId="77777777" w:rsidR="000D62E0" w:rsidRPr="0048709D" w:rsidRDefault="000D62E0" w:rsidP="000D62E0">
      <w:pPr>
        <w:ind w:left="720" w:hanging="720"/>
        <w:rPr>
          <w:lang w:val="en-US"/>
        </w:rPr>
      </w:pPr>
      <w:r w:rsidRPr="0048709D">
        <w:rPr>
          <w:lang w:val="en-US"/>
        </w:rPr>
        <w:t>Darras Barquissau, N., Pett, T.L. and Fontan Sers, C., 2023. Can independent hotels survive? A case study of how technology changes the industry. </w:t>
      </w:r>
      <w:r w:rsidRPr="0048709D">
        <w:rPr>
          <w:i/>
          <w:iCs/>
          <w:lang w:val="en-US"/>
        </w:rPr>
        <w:t>Journal of Business Strategy</w:t>
      </w:r>
      <w:r w:rsidRPr="0048709D">
        <w:rPr>
          <w:lang w:val="en-US"/>
        </w:rPr>
        <w:t>.</w:t>
      </w:r>
    </w:p>
    <w:p w14:paraId="16978186" w14:textId="77777777" w:rsidR="000D62E0" w:rsidRPr="0048709D" w:rsidRDefault="000D62E0" w:rsidP="000D62E0">
      <w:pPr>
        <w:ind w:left="720" w:hanging="720"/>
        <w:rPr>
          <w:i/>
          <w:iCs/>
        </w:rPr>
      </w:pPr>
      <w:r w:rsidRPr="0048709D">
        <w:t>Hisrich, R.D., Peters, M.P. and Shepherd, D.A., 2008. Entrepreneurship, 7th Ed.,</w:t>
      </w:r>
      <w:r w:rsidRPr="0048709D">
        <w:rPr>
          <w:i/>
          <w:iCs/>
        </w:rPr>
        <w:t xml:space="preserve"> McGraw Hill: NY.</w:t>
      </w:r>
    </w:p>
    <w:p w14:paraId="4D50A12F" w14:textId="77777777" w:rsidR="000D62E0" w:rsidRPr="0048709D" w:rsidRDefault="000D62E0" w:rsidP="000D62E0">
      <w:pPr>
        <w:ind w:left="720" w:hanging="720"/>
      </w:pPr>
      <w:r w:rsidRPr="0048709D">
        <w:t xml:space="preserve">Lubowiecki-Vikuk, A., Dąbrowska, A. and Machnik, A., 2021. Responsible consumer and lifestyle: Sustainability insights. </w:t>
      </w:r>
      <w:r w:rsidRPr="0048709D">
        <w:rPr>
          <w:i/>
          <w:iCs/>
        </w:rPr>
        <w:t>Sustainable production and consumption</w:t>
      </w:r>
      <w:r w:rsidRPr="0048709D">
        <w:t>, 25, pp.91-101.</w:t>
      </w:r>
    </w:p>
    <w:p w14:paraId="2944680F" w14:textId="77777777" w:rsidR="000D62E0" w:rsidRPr="0048709D" w:rsidRDefault="000D62E0" w:rsidP="000D62E0">
      <w:pPr>
        <w:ind w:left="720" w:hanging="720"/>
        <w:rPr>
          <w:lang w:val="en-US"/>
        </w:rPr>
      </w:pPr>
      <w:r w:rsidRPr="0048709D">
        <w:rPr>
          <w:lang w:val="en-US"/>
        </w:rPr>
        <w:t>Mahafzah, A.G., Aljawarneh, N.M., Alomari, K.A.K., Altahat, S. and Alomari, Z.S., 2020. Impact of customer relationship management on food and beverage service quality: The mediating role of employees satisfaction. </w:t>
      </w:r>
      <w:r w:rsidRPr="0048709D">
        <w:rPr>
          <w:i/>
          <w:iCs/>
          <w:lang w:val="en-US"/>
        </w:rPr>
        <w:t>Humanities &amp; Social Sciences Reviews</w:t>
      </w:r>
      <w:r w:rsidRPr="0048709D">
        <w:rPr>
          <w:lang w:val="en-US"/>
        </w:rPr>
        <w:t>, </w:t>
      </w:r>
      <w:r w:rsidRPr="0048709D">
        <w:rPr>
          <w:i/>
          <w:iCs/>
          <w:lang w:val="en-US"/>
        </w:rPr>
        <w:t>8</w:t>
      </w:r>
      <w:r w:rsidRPr="0048709D">
        <w:rPr>
          <w:lang w:val="en-US"/>
        </w:rPr>
        <w:t>(2), pp.222-230.</w:t>
      </w:r>
    </w:p>
    <w:p w14:paraId="4058D513" w14:textId="77777777" w:rsidR="000D62E0" w:rsidRPr="0048709D" w:rsidRDefault="000D62E0" w:rsidP="000D62E0">
      <w:pPr>
        <w:ind w:left="720" w:hanging="720"/>
        <w:rPr>
          <w:i/>
          <w:iCs/>
          <w:lang w:val="en-US"/>
        </w:rPr>
      </w:pPr>
      <w:r w:rsidRPr="0048709D">
        <w:rPr>
          <w:lang w:val="en-US"/>
        </w:rPr>
        <w:t xml:space="preserve">Mariotti, S. and Glackin, C., 2012. Entrepreneurship: Starting and Operating a Small Business (3rdEd), </w:t>
      </w:r>
      <w:r w:rsidRPr="0048709D">
        <w:rPr>
          <w:i/>
          <w:iCs/>
          <w:lang w:val="en-US"/>
        </w:rPr>
        <w:t>London: Prentice-Hall.</w:t>
      </w:r>
    </w:p>
    <w:p w14:paraId="2AF31AA3" w14:textId="77777777" w:rsidR="000D62E0" w:rsidRPr="0048709D" w:rsidRDefault="000D62E0" w:rsidP="000D62E0">
      <w:pPr>
        <w:ind w:left="720" w:hanging="720"/>
        <w:rPr>
          <w:rFonts w:eastAsia="SimSun"/>
          <w:color w:val="000000"/>
        </w:rPr>
      </w:pPr>
      <w:r w:rsidRPr="0048709D">
        <w:rPr>
          <w:rFonts w:eastAsia="SimSun"/>
          <w:color w:val="000000"/>
        </w:rPr>
        <w:t xml:space="preserve">McMullen, J.S., Brownell, K.M. and Adams, J., 2021. What makes an entrepreneurship study entrepreneurial? Toward a unified theory of entrepreneurial agency. </w:t>
      </w:r>
      <w:r w:rsidRPr="0048709D">
        <w:rPr>
          <w:rFonts w:eastAsia="SimSun"/>
          <w:i/>
          <w:iCs/>
          <w:color w:val="000000"/>
        </w:rPr>
        <w:t>Entrepreneurship theory and practice</w:t>
      </w:r>
      <w:r w:rsidRPr="0048709D">
        <w:rPr>
          <w:rFonts w:eastAsia="SimSun"/>
          <w:color w:val="000000"/>
        </w:rPr>
        <w:t>, 45(5), pp.1197-1238.</w:t>
      </w:r>
    </w:p>
    <w:p w14:paraId="4B51A5CC" w14:textId="77777777" w:rsidR="000D62E0" w:rsidRPr="0048709D" w:rsidRDefault="000D62E0" w:rsidP="000D62E0">
      <w:pPr>
        <w:ind w:left="720" w:hanging="720"/>
        <w:rPr>
          <w:rFonts w:eastAsia="SimSun"/>
          <w:color w:val="000000"/>
        </w:rPr>
      </w:pPr>
      <w:r w:rsidRPr="0048709D">
        <w:rPr>
          <w:rFonts w:eastAsia="SimSun"/>
          <w:color w:val="000000"/>
        </w:rPr>
        <w:t xml:space="preserve">Moshood, T.D., Nawanir, G., Aripin, N.M., Ahmad, M.H., Lee, K.L., Hussain, S., Sanusi, Y.K. and Ajibike, W.A., 2022. Lean business model canvas and sustainable innovation business model based on the industrial synergy of microalgae cultivation. </w:t>
      </w:r>
      <w:r w:rsidRPr="0048709D">
        <w:rPr>
          <w:rFonts w:eastAsia="SimSun"/>
          <w:i/>
          <w:iCs/>
          <w:color w:val="000000"/>
        </w:rPr>
        <w:t>Environmental Challenges</w:t>
      </w:r>
      <w:r w:rsidRPr="0048709D">
        <w:rPr>
          <w:rFonts w:eastAsia="SimSun"/>
          <w:color w:val="000000"/>
        </w:rPr>
        <w:t>, 6, p.100418.</w:t>
      </w:r>
    </w:p>
    <w:p w14:paraId="165260FF" w14:textId="77777777" w:rsidR="000D62E0" w:rsidRPr="0048709D" w:rsidRDefault="000D62E0" w:rsidP="000D62E0">
      <w:pPr>
        <w:ind w:left="720" w:hanging="720"/>
        <w:rPr>
          <w:rFonts w:eastAsia="SimSun"/>
          <w:color w:val="000000"/>
        </w:rPr>
      </w:pPr>
      <w:r w:rsidRPr="0048709D">
        <w:rPr>
          <w:rFonts w:eastAsia="SimSun"/>
          <w:color w:val="000000"/>
        </w:rPr>
        <w:t>Nicolau, J.L., Guix, M., Hernandez-Maskivker, G. and Molenkamp, N., 2020. Millennials’ willingness to pay for green restaurants. International Journal of Hospitality Management, 90, p.102601.</w:t>
      </w:r>
    </w:p>
    <w:p w14:paraId="715FE0F7" w14:textId="77777777" w:rsidR="000D62E0" w:rsidRPr="0048709D" w:rsidRDefault="000D62E0" w:rsidP="000D62E0">
      <w:pPr>
        <w:ind w:left="720" w:hanging="720"/>
        <w:rPr>
          <w:i/>
          <w:iCs/>
        </w:rPr>
      </w:pPr>
      <w:r w:rsidRPr="0048709D">
        <w:lastRenderedPageBreak/>
        <w:t xml:space="preserve">Timmons, J. and Spinelli, S., 2008. New Venture Creation: Entrepreneurship for the 21st Century, </w:t>
      </w:r>
      <w:r w:rsidRPr="0048709D">
        <w:rPr>
          <w:i/>
          <w:iCs/>
        </w:rPr>
        <w:t>McGraw Hill: Boston.</w:t>
      </w:r>
    </w:p>
    <w:p w14:paraId="064644C4" w14:textId="77777777" w:rsidR="000D62E0" w:rsidRPr="0048709D" w:rsidRDefault="000D62E0" w:rsidP="000D62E0">
      <w:pPr>
        <w:ind w:left="720" w:hanging="720"/>
        <w:rPr>
          <w:rFonts w:eastAsia="Calibri"/>
          <w:lang w:val="en-US"/>
        </w:rPr>
      </w:pPr>
      <w:r w:rsidRPr="0048709D">
        <w:rPr>
          <w:rFonts w:eastAsia="Calibri"/>
          <w:lang w:val="en-US"/>
        </w:rPr>
        <w:t xml:space="preserve">Williams, S., 2021. FT Guide to Business Start Up: The most comprehensive guide for entrepreneurs, 32nd Ed., </w:t>
      </w:r>
      <w:r w:rsidRPr="0048709D">
        <w:rPr>
          <w:rFonts w:eastAsia="Calibri"/>
          <w:i/>
          <w:iCs/>
          <w:lang w:val="en-US"/>
        </w:rPr>
        <w:t>Financial Times Press: Harlow</w:t>
      </w:r>
      <w:r w:rsidRPr="0048709D">
        <w:rPr>
          <w:rFonts w:eastAsia="Calibri"/>
          <w:lang w:val="en-US"/>
        </w:rPr>
        <w:t xml:space="preserve">. </w:t>
      </w:r>
    </w:p>
    <w:p w14:paraId="50C8CF5F" w14:textId="77777777" w:rsidR="000D62E0" w:rsidRDefault="000D62E0" w:rsidP="000D62E0">
      <w:pPr>
        <w:ind w:left="720" w:hanging="720"/>
        <w:rPr>
          <w:rFonts w:eastAsia="Calibri"/>
          <w:i/>
          <w:iCs/>
          <w:lang w:val="en-US"/>
        </w:rPr>
      </w:pPr>
      <w:r w:rsidRPr="0048709D">
        <w:rPr>
          <w:rFonts w:eastAsia="Calibri"/>
          <w:lang w:val="en-US"/>
        </w:rPr>
        <w:t xml:space="preserve">Zimmerer, T.W. and Scarborough, N.M., 2011. Essentials of Entrepreneurship, 6th Ed., </w:t>
      </w:r>
      <w:r w:rsidRPr="0048709D">
        <w:rPr>
          <w:rFonts w:eastAsia="Calibri"/>
          <w:i/>
          <w:iCs/>
          <w:lang w:val="en-US"/>
        </w:rPr>
        <w:t>Prentice Hall: New Jersey.</w:t>
      </w:r>
    </w:p>
    <w:p w14:paraId="42C843E2" w14:textId="77777777" w:rsidR="000D62E0" w:rsidRDefault="000D62E0" w:rsidP="000D62E0">
      <w:pPr>
        <w:spacing w:line="259" w:lineRule="auto"/>
        <w:jc w:val="left"/>
        <w:rPr>
          <w:rFonts w:eastAsia="Calibri"/>
          <w:i/>
          <w:iCs/>
          <w:lang w:val="en-US"/>
        </w:rPr>
        <w:sectPr w:rsidR="000D62E0" w:rsidSect="00807D1D">
          <w:pgSz w:w="12240" w:h="15840"/>
          <w:pgMar w:top="1440" w:right="1440" w:bottom="1440" w:left="1440" w:header="706" w:footer="706" w:gutter="0"/>
          <w:cols w:space="708"/>
          <w:docGrid w:linePitch="360"/>
        </w:sectPr>
      </w:pPr>
    </w:p>
    <w:p w14:paraId="17E0FCD0" w14:textId="77777777" w:rsidR="000D62E0" w:rsidRDefault="000D62E0" w:rsidP="000D62E0">
      <w:pPr>
        <w:spacing w:line="259" w:lineRule="auto"/>
        <w:jc w:val="left"/>
        <w:rPr>
          <w:rFonts w:eastAsia="Calibri"/>
          <w:i/>
          <w:iCs/>
          <w:lang w:val="en-US"/>
        </w:rPr>
      </w:pPr>
    </w:p>
    <w:p w14:paraId="2D4F6485" w14:textId="77777777" w:rsidR="000D62E0" w:rsidRDefault="000D62E0" w:rsidP="000D62E0">
      <w:pPr>
        <w:spacing w:line="259" w:lineRule="auto"/>
        <w:jc w:val="left"/>
        <w:rPr>
          <w:rFonts w:eastAsia="Calibri"/>
          <w:i/>
          <w:iCs/>
          <w:lang w:val="en-US"/>
        </w:rPr>
      </w:pPr>
    </w:p>
    <w:p w14:paraId="59D01B8E" w14:textId="77777777" w:rsidR="000D62E0" w:rsidRDefault="000D62E0" w:rsidP="000D62E0">
      <w:pPr>
        <w:rPr>
          <w:lang w:val="en-US"/>
        </w:rPr>
      </w:pPr>
      <w:bookmarkStart w:id="12" w:name="_Toc157973254"/>
      <w:bookmarkEnd w:id="12"/>
    </w:p>
    <w:p w14:paraId="1FBDFD3D" w14:textId="77777777" w:rsidR="000D62E0" w:rsidRDefault="000D62E0" w:rsidP="000D62E0">
      <w:pPr>
        <w:pStyle w:val="Heading1"/>
        <w:rPr>
          <w:lang w:val="en-US"/>
        </w:rPr>
      </w:pPr>
      <w:bookmarkStart w:id="13" w:name="_Toc157973255"/>
      <w:r>
        <w:rPr>
          <w:lang w:val="en-US"/>
        </w:rPr>
        <w:t>Appendix – Business Model Canva</w:t>
      </w:r>
      <w:bookmarkEnd w:id="13"/>
      <w:r>
        <w:rPr>
          <w:lang w:val="en-US"/>
        </w:rPr>
        <w:t>s</w:t>
      </w:r>
    </w:p>
    <w:p w14:paraId="56A8E127" w14:textId="77777777" w:rsidR="000D62E0" w:rsidRDefault="000D62E0" w:rsidP="000D62E0">
      <w:pPr>
        <w:rPr>
          <w:lang w:val="en-US"/>
        </w:rPr>
      </w:pPr>
      <w:r>
        <w:rPr>
          <w:noProof/>
          <w:lang w:val="en-US"/>
        </w:rPr>
        <w:drawing>
          <wp:inline distT="0" distB="0" distL="0" distR="0" wp14:anchorId="60AF0B32" wp14:editId="364D7068">
            <wp:extent cx="8229600" cy="4305300"/>
            <wp:effectExtent l="0" t="0" r="0" b="0"/>
            <wp:docPr id="3" name="Picture 3" descr="C:\Users\User\Desktop\WhatsApp Image 2024-02-05 at 6.55.2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WhatsApp Image 2024-02-05 at 6.55.29 PM.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229600" cy="4305300"/>
                    </a:xfrm>
                    <a:prstGeom prst="rect">
                      <a:avLst/>
                    </a:prstGeom>
                    <a:noFill/>
                    <a:ln>
                      <a:noFill/>
                    </a:ln>
                  </pic:spPr>
                </pic:pic>
              </a:graphicData>
            </a:graphic>
          </wp:inline>
        </w:drawing>
      </w:r>
    </w:p>
    <w:p w14:paraId="5288A867" w14:textId="32EBEEE9" w:rsidR="000D62E0" w:rsidRPr="004F0176" w:rsidRDefault="000D62E0" w:rsidP="000D62E0">
      <w:pPr>
        <w:rPr>
          <w:lang w:val="en-US"/>
        </w:rPr>
        <w:sectPr w:rsidR="000D62E0" w:rsidRPr="004F0176" w:rsidSect="00807D1D">
          <w:pgSz w:w="15840" w:h="12240" w:orient="landscape"/>
          <w:pgMar w:top="1440" w:right="1440" w:bottom="1440" w:left="1440" w:header="706" w:footer="706" w:gutter="0"/>
          <w:cols w:space="708"/>
          <w:docGrid w:linePitch="360"/>
        </w:sectPr>
      </w:pPr>
    </w:p>
    <w:p w14:paraId="7D3373E1" w14:textId="77777777" w:rsidR="000D62E0" w:rsidRDefault="000D62E0" w:rsidP="000D62E0">
      <w:pPr>
        <w:spacing w:line="259" w:lineRule="auto"/>
        <w:jc w:val="left"/>
      </w:pPr>
    </w:p>
    <w:p w14:paraId="302846EB" w14:textId="77777777" w:rsidR="000D62E0" w:rsidRDefault="000D62E0" w:rsidP="000D62E0">
      <w:pPr>
        <w:pStyle w:val="Heading1"/>
      </w:pPr>
      <w:bookmarkStart w:id="14" w:name="_Toc157973256"/>
      <w:r>
        <w:t>Appendix – Get2Test</w:t>
      </w:r>
      <w:bookmarkEnd w:id="14"/>
    </w:p>
    <w:p w14:paraId="14356D4E" w14:textId="3397DF42" w:rsidR="000D62E0" w:rsidRPr="00F76AD3" w:rsidRDefault="000D62E0" w:rsidP="000D62E0">
      <w:r>
        <w:rPr>
          <w:noProof/>
          <w:lang w:val="en-US"/>
        </w:rPr>
        <w:drawing>
          <wp:inline distT="0" distB="0" distL="0" distR="0" wp14:anchorId="7189EB5B" wp14:editId="0F74DB0A">
            <wp:extent cx="3906139" cy="4404995"/>
            <wp:effectExtent l="0" t="0" r="0" b="0"/>
            <wp:docPr id="159017969"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17969" name="Picture 3" descr="A screenshot of a cell pho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08870" cy="4408075"/>
                    </a:xfrm>
                    <a:prstGeom prst="rect">
                      <a:avLst/>
                    </a:prstGeom>
                  </pic:spPr>
                </pic:pic>
              </a:graphicData>
            </a:graphic>
          </wp:inline>
        </w:drawing>
      </w:r>
      <w:r w:rsidR="00000000">
        <w:pict w14:anchorId="7CD4B2B2">
          <v:rect id="Rectangle 1" o:spid="_x0000_s1027"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000000">
        <w:pict w14:anchorId="757937D0">
          <v:rect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p>
    <w:p w14:paraId="36B496B3" w14:textId="77777777" w:rsidR="009E3EEC" w:rsidRDefault="009E3EEC"/>
    <w:sectPr w:rsidR="009E3EEC" w:rsidSect="00807D1D">
      <w:pgSz w:w="15840" w:h="1224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7217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13552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050D25"/>
    <w:rsid w:val="00050D25"/>
    <w:rsid w:val="000D62E0"/>
    <w:rsid w:val="00505F0A"/>
    <w:rsid w:val="00807D1D"/>
    <w:rsid w:val="008A3286"/>
    <w:rsid w:val="00954321"/>
    <w:rsid w:val="009E3EEC"/>
    <w:rsid w:val="00EA1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1798095"/>
  <w15:chartTrackingRefBased/>
  <w15:docId w15:val="{20720C52-6F65-4E85-8A2F-671A0AB2D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2E0"/>
    <w:pPr>
      <w:spacing w:after="160" w:line="360" w:lineRule="auto"/>
      <w:jc w:val="both"/>
    </w:pPr>
    <w:rPr>
      <w:rFonts w:asciiTheme="minorBidi" w:hAnsiTheme="minorBidi"/>
      <w:sz w:val="24"/>
      <w:szCs w:val="24"/>
    </w:rPr>
  </w:style>
  <w:style w:type="paragraph" w:styleId="Heading1">
    <w:name w:val="heading 1"/>
    <w:basedOn w:val="Normal"/>
    <w:next w:val="Normal"/>
    <w:link w:val="Heading1Char"/>
    <w:uiPriority w:val="9"/>
    <w:qFormat/>
    <w:rsid w:val="000D62E0"/>
    <w:pPr>
      <w:numPr>
        <w:numId w:val="1"/>
      </w:numPr>
      <w:outlineLvl w:val="0"/>
    </w:pPr>
    <w:rPr>
      <w:b/>
      <w:bCs/>
    </w:rPr>
  </w:style>
  <w:style w:type="paragraph" w:styleId="Heading2">
    <w:name w:val="heading 2"/>
    <w:basedOn w:val="Normal"/>
    <w:next w:val="Normal"/>
    <w:link w:val="Heading2Char"/>
    <w:uiPriority w:val="9"/>
    <w:unhideWhenUsed/>
    <w:qFormat/>
    <w:rsid w:val="000D62E0"/>
    <w:pPr>
      <w:numPr>
        <w:ilvl w:val="1"/>
        <w:numId w:val="1"/>
      </w:numPr>
      <w:outlineLvl w:val="1"/>
    </w:pPr>
    <w:rPr>
      <w:b/>
      <w:bCs/>
    </w:rPr>
  </w:style>
  <w:style w:type="paragraph" w:styleId="Heading3">
    <w:name w:val="heading 3"/>
    <w:basedOn w:val="Normal"/>
    <w:next w:val="Normal"/>
    <w:link w:val="Heading3Char"/>
    <w:uiPriority w:val="9"/>
    <w:unhideWhenUsed/>
    <w:qFormat/>
    <w:rsid w:val="000D62E0"/>
    <w:pPr>
      <w:keepNext/>
      <w:keepLines/>
      <w:numPr>
        <w:ilvl w:val="2"/>
        <w:numId w:val="1"/>
      </w:numPr>
      <w:spacing w:before="40" w:after="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0D62E0"/>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D62E0"/>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D62E0"/>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0D62E0"/>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0D62E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D62E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2E0"/>
    <w:rPr>
      <w:rFonts w:asciiTheme="minorBidi" w:hAnsiTheme="minorBidi"/>
      <w:b/>
      <w:bCs/>
      <w:sz w:val="24"/>
      <w:szCs w:val="24"/>
    </w:rPr>
  </w:style>
  <w:style w:type="character" w:customStyle="1" w:styleId="Heading2Char">
    <w:name w:val="Heading 2 Char"/>
    <w:basedOn w:val="DefaultParagraphFont"/>
    <w:link w:val="Heading2"/>
    <w:uiPriority w:val="9"/>
    <w:rsid w:val="000D62E0"/>
    <w:rPr>
      <w:rFonts w:asciiTheme="minorBidi" w:hAnsiTheme="minorBidi"/>
      <w:b/>
      <w:bCs/>
      <w:sz w:val="24"/>
      <w:szCs w:val="24"/>
    </w:rPr>
  </w:style>
  <w:style w:type="character" w:customStyle="1" w:styleId="Heading3Char">
    <w:name w:val="Heading 3 Char"/>
    <w:basedOn w:val="DefaultParagraphFont"/>
    <w:link w:val="Heading3"/>
    <w:uiPriority w:val="9"/>
    <w:rsid w:val="000D62E0"/>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0D62E0"/>
    <w:rPr>
      <w:rFonts w:asciiTheme="majorHAnsi" w:eastAsiaTheme="majorEastAsia" w:hAnsiTheme="majorHAnsi" w:cstheme="majorBidi"/>
      <w:i/>
      <w:iCs/>
      <w:color w:val="365F91" w:themeColor="accent1" w:themeShade="BF"/>
      <w:sz w:val="24"/>
      <w:szCs w:val="24"/>
    </w:rPr>
  </w:style>
  <w:style w:type="character" w:customStyle="1" w:styleId="Heading5Char">
    <w:name w:val="Heading 5 Char"/>
    <w:basedOn w:val="DefaultParagraphFont"/>
    <w:link w:val="Heading5"/>
    <w:uiPriority w:val="9"/>
    <w:semiHidden/>
    <w:rsid w:val="000D62E0"/>
    <w:rPr>
      <w:rFonts w:asciiTheme="majorHAnsi" w:eastAsiaTheme="majorEastAsia" w:hAnsiTheme="majorHAnsi" w:cstheme="majorBidi"/>
      <w:color w:val="365F91" w:themeColor="accent1" w:themeShade="BF"/>
      <w:sz w:val="24"/>
      <w:szCs w:val="24"/>
    </w:rPr>
  </w:style>
  <w:style w:type="character" w:customStyle="1" w:styleId="Heading6Char">
    <w:name w:val="Heading 6 Char"/>
    <w:basedOn w:val="DefaultParagraphFont"/>
    <w:link w:val="Heading6"/>
    <w:uiPriority w:val="9"/>
    <w:semiHidden/>
    <w:rsid w:val="000D62E0"/>
    <w:rPr>
      <w:rFonts w:asciiTheme="majorHAnsi" w:eastAsiaTheme="majorEastAsia" w:hAnsiTheme="majorHAnsi" w:cstheme="majorBidi"/>
      <w:color w:val="243F60" w:themeColor="accent1" w:themeShade="7F"/>
      <w:sz w:val="24"/>
      <w:szCs w:val="24"/>
    </w:rPr>
  </w:style>
  <w:style w:type="character" w:customStyle="1" w:styleId="Heading7Char">
    <w:name w:val="Heading 7 Char"/>
    <w:basedOn w:val="DefaultParagraphFont"/>
    <w:link w:val="Heading7"/>
    <w:uiPriority w:val="9"/>
    <w:semiHidden/>
    <w:rsid w:val="000D62E0"/>
    <w:rPr>
      <w:rFonts w:asciiTheme="majorHAnsi" w:eastAsiaTheme="majorEastAsia" w:hAnsiTheme="majorHAnsi" w:cstheme="majorBidi"/>
      <w:i/>
      <w:iCs/>
      <w:color w:val="243F60" w:themeColor="accent1" w:themeShade="7F"/>
      <w:sz w:val="24"/>
      <w:szCs w:val="24"/>
    </w:rPr>
  </w:style>
  <w:style w:type="character" w:customStyle="1" w:styleId="Heading8Char">
    <w:name w:val="Heading 8 Char"/>
    <w:basedOn w:val="DefaultParagraphFont"/>
    <w:link w:val="Heading8"/>
    <w:uiPriority w:val="9"/>
    <w:semiHidden/>
    <w:rsid w:val="000D62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D62E0"/>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0D62E0"/>
    <w:pPr>
      <w:spacing w:after="100"/>
    </w:pPr>
  </w:style>
  <w:style w:type="paragraph" w:styleId="TOC2">
    <w:name w:val="toc 2"/>
    <w:basedOn w:val="Normal"/>
    <w:next w:val="Normal"/>
    <w:autoRedefine/>
    <w:uiPriority w:val="39"/>
    <w:unhideWhenUsed/>
    <w:rsid w:val="000D62E0"/>
    <w:pPr>
      <w:spacing w:after="100"/>
      <w:ind w:left="240"/>
    </w:pPr>
  </w:style>
  <w:style w:type="character" w:styleId="Hyperlink">
    <w:name w:val="Hyperlink"/>
    <w:basedOn w:val="DefaultParagraphFont"/>
    <w:uiPriority w:val="99"/>
    <w:unhideWhenUsed/>
    <w:rsid w:val="000D62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13</Pages>
  <Words>2894</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4</cp:revision>
  <dcterms:created xsi:type="dcterms:W3CDTF">2024-02-05T14:02:00Z</dcterms:created>
  <dcterms:modified xsi:type="dcterms:W3CDTF">2024-02-05T14:13:00Z</dcterms:modified>
</cp:coreProperties>
</file>