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4"/>
          <w:szCs w:val="24"/>
        </w:rPr>
        <w:id w:val="-357440522"/>
        <w:docPartObj>
          <w:docPartGallery w:val="Cover Pages"/>
          <w:docPartUnique/>
        </w:docPartObj>
      </w:sdtPr>
      <w:sdtEndPr>
        <w:rPr>
          <w:b/>
          <w:color w:val="000000" w:themeColor="text1"/>
        </w:rPr>
      </w:sdtEndPr>
      <w:sdtContent>
        <w:p w14:paraId="58E704E9" w14:textId="5DFE06D5" w:rsidR="002C1528" w:rsidRPr="002E0E93" w:rsidRDefault="002C1528" w:rsidP="002E0E93">
          <w:pPr>
            <w:spacing w:line="360" w:lineRule="auto"/>
            <w:jc w:val="both"/>
            <w:rPr>
              <w:sz w:val="24"/>
              <w:szCs w:val="24"/>
            </w:rPr>
          </w:pPr>
          <w:r w:rsidRPr="002E0E93">
            <w:rPr>
              <w:noProof/>
              <w:sz w:val="24"/>
              <w:szCs w:val="24"/>
            </w:rPr>
            <mc:AlternateContent>
              <mc:Choice Requires="wps">
                <w:drawing>
                  <wp:anchor distT="0" distB="0" distL="114300" distR="114300" simplePos="0" relativeHeight="251659776" behindDoc="1" locked="0" layoutInCell="1" allowOverlap="0" wp14:anchorId="31B45110" wp14:editId="6D96944C">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C1528" w14:paraId="235AD698" w14:textId="77777777">
                                  <w:trPr>
                                    <w:trHeight w:hRule="exact" w:val="9360"/>
                                  </w:trPr>
                                  <w:tc>
                                    <w:tcPr>
                                      <w:tcW w:w="5000" w:type="pct"/>
                                    </w:tcPr>
                                    <w:p w14:paraId="2D4AA2F8" w14:textId="77777777" w:rsidR="002C1528" w:rsidRDefault="002C1528">
                                      <w:r>
                                        <w:rPr>
                                          <w:noProof/>
                                        </w:rPr>
                                        <w:drawing>
                                          <wp:inline distT="0" distB="0" distL="0" distR="0" wp14:anchorId="2E20EE55" wp14:editId="40640A2C">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C1528" w14:paraId="611C9578" w14:textId="77777777">
                                  <w:trPr>
                                    <w:trHeight w:hRule="exact" w:val="4320"/>
                                  </w:trPr>
                                  <w:tc>
                                    <w:tcPr>
                                      <w:tcW w:w="5000" w:type="pct"/>
                                      <w:shd w:val="clear" w:color="auto" w:fill="4F81BD" w:themeFill="accent1"/>
                                      <w:vAlign w:val="center"/>
                                    </w:tcPr>
                                    <w:p w14:paraId="6EE7382B" w14:textId="2F1B15F4" w:rsidR="002C1528" w:rsidRDefault="002C1528">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575F0">
                                            <w:rPr>
                                              <w:rFonts w:asciiTheme="majorHAnsi" w:hAnsiTheme="majorHAnsi"/>
                                              <w:color w:val="FFFFFF" w:themeColor="background1"/>
                                              <w:sz w:val="96"/>
                                              <w:szCs w:val="96"/>
                                            </w:rPr>
                                            <w:t>Component 1-Written report</w:t>
                                          </w:r>
                                        </w:sdtContent>
                                      </w:sdt>
                                    </w:p>
                                    <w:p w14:paraId="4CA74EE3" w14:textId="6D0BBBD4" w:rsidR="00C12C14" w:rsidRPr="00C12C14" w:rsidRDefault="002C1528" w:rsidP="00C12C14">
                                      <w:pPr>
                                        <w:pStyle w:val="NoSpacing"/>
                                        <w:ind w:left="720" w:right="720"/>
                                        <w:rPr>
                                          <w:b/>
                                          <w:color w:val="FFFFFF" w:themeColor="background1"/>
                                          <w:sz w:val="32"/>
                                          <w:szCs w:val="32"/>
                                          <w:lang w:val="en-GB"/>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CE7ADA">
                                            <w:rPr>
                                              <w:color w:val="FFFFFF" w:themeColor="background1"/>
                                              <w:sz w:val="32"/>
                                              <w:szCs w:val="32"/>
                                            </w:rPr>
                                            <w:t xml:space="preserve">Module: </w:t>
                                          </w:r>
                                          <w:r w:rsidR="000A3A1C">
                                            <w:rPr>
                                              <w:color w:val="FFFFFF" w:themeColor="background1"/>
                                              <w:sz w:val="32"/>
                                              <w:szCs w:val="32"/>
                                            </w:rPr>
                                            <w:t>Health,</w:t>
                                          </w:r>
                                          <w:r w:rsidR="00CE7ADA">
                                            <w:rPr>
                                              <w:color w:val="FFFFFF" w:themeColor="background1"/>
                                              <w:sz w:val="32"/>
                                              <w:szCs w:val="32"/>
                                            </w:rPr>
                                            <w:t xml:space="preserve"> Wellbeing and Sustainable Development</w:t>
                                          </w:r>
                                          <w:r w:rsidR="000A3A1C">
                                            <w:rPr>
                                              <w:color w:val="FFFFFF" w:themeColor="background1"/>
                                              <w:sz w:val="32"/>
                                              <w:szCs w:val="32"/>
                                            </w:rPr>
                                            <w:t xml:space="preserve">                                            Module code: </w:t>
                                          </w:r>
                                          <w:r w:rsidR="00A47E00">
                                            <w:rPr>
                                              <w:color w:val="FFFFFF" w:themeColor="background1"/>
                                              <w:sz w:val="32"/>
                                              <w:szCs w:val="32"/>
                                            </w:rPr>
                                            <w:t>BMHP6021                                                                                                     Lecturer: Chloe Harri</w:t>
                                          </w:r>
                                          <w:r w:rsidR="002E0E93">
                                            <w:rPr>
                                              <w:color w:val="FFFFFF" w:themeColor="background1"/>
                                              <w:sz w:val="32"/>
                                              <w:szCs w:val="32"/>
                                            </w:rPr>
                                            <w:t>es                                                                                                         Student: Borimir Petkov: 2118523</w:t>
                                          </w:r>
                                        </w:sdtContent>
                                      </w:sdt>
                                    </w:p>
                                    <w:p w14:paraId="3762B73E" w14:textId="498A4995" w:rsidR="002C1528" w:rsidRDefault="002C1528">
                                      <w:pPr>
                                        <w:pStyle w:val="NoSpacing"/>
                                        <w:spacing w:before="240"/>
                                        <w:ind w:left="720" w:right="720"/>
                                        <w:rPr>
                                          <w:color w:val="FFFFFF" w:themeColor="background1"/>
                                          <w:sz w:val="32"/>
                                          <w:szCs w:val="32"/>
                                        </w:rPr>
                                      </w:pPr>
                                    </w:p>
                                  </w:tc>
                                </w:tr>
                                <w:tr w:rsidR="002C1528" w14:paraId="59B813F0"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C1528" w14:paraId="5401C7E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09F1588" w14:textId="5C1B768C" w:rsidR="002C1528" w:rsidRDefault="00D71210">
                                                <w:pPr>
                                                  <w:pStyle w:val="NoSpacing"/>
                                                  <w:ind w:left="144" w:right="144"/>
                                                  <w:jc w:val="center"/>
                                                  <w:rPr>
                                                    <w:color w:val="FFFFFF" w:themeColor="background1"/>
                                                  </w:rPr>
                                                </w:pPr>
                                                <w:r>
                                                  <w:rPr>
                                                    <w:color w:val="FFFFFF" w:themeColor="background1"/>
                                                  </w:rPr>
                                                  <w:t>borimir petkov</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1209BC54" w14:textId="3B66A02A" w:rsidR="002C1528" w:rsidRDefault="002E0E93">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1A8AA5A7" w14:textId="0E39D8A6" w:rsidR="002C1528" w:rsidRDefault="002E0E93">
                                                <w:pPr>
                                                  <w:pStyle w:val="NoSpacing"/>
                                                  <w:ind w:left="144" w:right="720"/>
                                                  <w:jc w:val="right"/>
                                                  <w:rPr>
                                                    <w:color w:val="FFFFFF" w:themeColor="background1"/>
                                                  </w:rPr>
                                                </w:pPr>
                                                <w:r>
                                                  <w:rPr>
                                                    <w:color w:val="FFFFFF" w:themeColor="background1"/>
                                                  </w:rPr>
                                                  <w:t xml:space="preserve">     </w:t>
                                                </w:r>
                                              </w:p>
                                            </w:tc>
                                          </w:sdtContent>
                                        </w:sdt>
                                      </w:tr>
                                    </w:tbl>
                                    <w:p w14:paraId="635F4A73" w14:textId="77777777" w:rsidR="002C1528" w:rsidRDefault="002C1528"/>
                                  </w:tc>
                                </w:tr>
                              </w:tbl>
                              <w:p w14:paraId="05E1C930" w14:textId="77777777" w:rsidR="002C1528" w:rsidRDefault="002C152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1B45110" id="_x0000_t202" coordsize="21600,21600" o:spt="202" path="m,l,21600r21600,l21600,xe">
                    <v:stroke joinstyle="miter"/>
                    <v:path gradientshapeok="t" o:connecttype="rect"/>
                  </v:shapetype>
                  <v:shape id="Text Box 4" o:spid="_x0000_s1026" type="#_x0000_t202" alt="Cover page layout" style="position:absolute;left:0;text-align:left;margin-left:0;margin-top:0;width:540pt;height:10in;z-index:-251656704;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C1528" w14:paraId="235AD698" w14:textId="77777777">
                            <w:trPr>
                              <w:trHeight w:hRule="exact" w:val="9360"/>
                            </w:trPr>
                            <w:tc>
                              <w:tcPr>
                                <w:tcW w:w="5000" w:type="pct"/>
                              </w:tcPr>
                              <w:p w14:paraId="2D4AA2F8" w14:textId="77777777" w:rsidR="002C1528" w:rsidRDefault="002C1528">
                                <w:r>
                                  <w:rPr>
                                    <w:noProof/>
                                  </w:rPr>
                                  <w:drawing>
                                    <wp:inline distT="0" distB="0" distL="0" distR="0" wp14:anchorId="2E20EE55" wp14:editId="40640A2C">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C1528" w14:paraId="611C9578" w14:textId="77777777">
                            <w:trPr>
                              <w:trHeight w:hRule="exact" w:val="4320"/>
                            </w:trPr>
                            <w:tc>
                              <w:tcPr>
                                <w:tcW w:w="5000" w:type="pct"/>
                                <w:shd w:val="clear" w:color="auto" w:fill="4F81BD" w:themeFill="accent1"/>
                                <w:vAlign w:val="center"/>
                              </w:tcPr>
                              <w:p w14:paraId="6EE7382B" w14:textId="2F1B15F4" w:rsidR="002C1528" w:rsidRDefault="002C1528">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575F0">
                                      <w:rPr>
                                        <w:rFonts w:asciiTheme="majorHAnsi" w:hAnsiTheme="majorHAnsi"/>
                                        <w:color w:val="FFFFFF" w:themeColor="background1"/>
                                        <w:sz w:val="96"/>
                                        <w:szCs w:val="96"/>
                                      </w:rPr>
                                      <w:t>Component 1-Written report</w:t>
                                    </w:r>
                                  </w:sdtContent>
                                </w:sdt>
                              </w:p>
                              <w:p w14:paraId="4CA74EE3" w14:textId="6D0BBBD4" w:rsidR="00C12C14" w:rsidRPr="00C12C14" w:rsidRDefault="002C1528" w:rsidP="00C12C14">
                                <w:pPr>
                                  <w:pStyle w:val="NoSpacing"/>
                                  <w:ind w:left="720" w:right="720"/>
                                  <w:rPr>
                                    <w:b/>
                                    <w:color w:val="FFFFFF" w:themeColor="background1"/>
                                    <w:sz w:val="32"/>
                                    <w:szCs w:val="32"/>
                                    <w:lang w:val="en-GB"/>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CE7ADA">
                                      <w:rPr>
                                        <w:color w:val="FFFFFF" w:themeColor="background1"/>
                                        <w:sz w:val="32"/>
                                        <w:szCs w:val="32"/>
                                      </w:rPr>
                                      <w:t xml:space="preserve">Module: </w:t>
                                    </w:r>
                                    <w:r w:rsidR="000A3A1C">
                                      <w:rPr>
                                        <w:color w:val="FFFFFF" w:themeColor="background1"/>
                                        <w:sz w:val="32"/>
                                        <w:szCs w:val="32"/>
                                      </w:rPr>
                                      <w:t>Health,</w:t>
                                    </w:r>
                                    <w:r w:rsidR="00CE7ADA">
                                      <w:rPr>
                                        <w:color w:val="FFFFFF" w:themeColor="background1"/>
                                        <w:sz w:val="32"/>
                                        <w:szCs w:val="32"/>
                                      </w:rPr>
                                      <w:t xml:space="preserve"> Wellbeing and Sustainable Development</w:t>
                                    </w:r>
                                    <w:r w:rsidR="000A3A1C">
                                      <w:rPr>
                                        <w:color w:val="FFFFFF" w:themeColor="background1"/>
                                        <w:sz w:val="32"/>
                                        <w:szCs w:val="32"/>
                                      </w:rPr>
                                      <w:t xml:space="preserve">                                            Module code: </w:t>
                                    </w:r>
                                    <w:r w:rsidR="00A47E00">
                                      <w:rPr>
                                        <w:color w:val="FFFFFF" w:themeColor="background1"/>
                                        <w:sz w:val="32"/>
                                        <w:szCs w:val="32"/>
                                      </w:rPr>
                                      <w:t>BMHP6021                                                                                                     Lecturer: Chloe Harri</w:t>
                                    </w:r>
                                    <w:r w:rsidR="002E0E93">
                                      <w:rPr>
                                        <w:color w:val="FFFFFF" w:themeColor="background1"/>
                                        <w:sz w:val="32"/>
                                        <w:szCs w:val="32"/>
                                      </w:rPr>
                                      <w:t>es                                                                                                         Student: Borimir Petkov: 2118523</w:t>
                                    </w:r>
                                  </w:sdtContent>
                                </w:sdt>
                              </w:p>
                              <w:p w14:paraId="3762B73E" w14:textId="498A4995" w:rsidR="002C1528" w:rsidRDefault="002C1528">
                                <w:pPr>
                                  <w:pStyle w:val="NoSpacing"/>
                                  <w:spacing w:before="240"/>
                                  <w:ind w:left="720" w:right="720"/>
                                  <w:rPr>
                                    <w:color w:val="FFFFFF" w:themeColor="background1"/>
                                    <w:sz w:val="32"/>
                                    <w:szCs w:val="32"/>
                                  </w:rPr>
                                </w:pPr>
                              </w:p>
                            </w:tc>
                          </w:tr>
                          <w:tr w:rsidR="002C1528" w14:paraId="59B813F0"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C1528" w14:paraId="5401C7E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09F1588" w14:textId="5C1B768C" w:rsidR="002C1528" w:rsidRDefault="00D71210">
                                          <w:pPr>
                                            <w:pStyle w:val="NoSpacing"/>
                                            <w:ind w:left="144" w:right="144"/>
                                            <w:jc w:val="center"/>
                                            <w:rPr>
                                              <w:color w:val="FFFFFF" w:themeColor="background1"/>
                                            </w:rPr>
                                          </w:pPr>
                                          <w:r>
                                            <w:rPr>
                                              <w:color w:val="FFFFFF" w:themeColor="background1"/>
                                            </w:rPr>
                                            <w:t>borimir petkov</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1209BC54" w14:textId="3B66A02A" w:rsidR="002C1528" w:rsidRDefault="002E0E93">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1A8AA5A7" w14:textId="0E39D8A6" w:rsidR="002C1528" w:rsidRDefault="002E0E93">
                                          <w:pPr>
                                            <w:pStyle w:val="NoSpacing"/>
                                            <w:ind w:left="144" w:right="720"/>
                                            <w:jc w:val="right"/>
                                            <w:rPr>
                                              <w:color w:val="FFFFFF" w:themeColor="background1"/>
                                            </w:rPr>
                                          </w:pPr>
                                          <w:r>
                                            <w:rPr>
                                              <w:color w:val="FFFFFF" w:themeColor="background1"/>
                                            </w:rPr>
                                            <w:t xml:space="preserve">     </w:t>
                                          </w:r>
                                        </w:p>
                                      </w:tc>
                                    </w:sdtContent>
                                  </w:sdt>
                                </w:tr>
                              </w:tbl>
                              <w:p w14:paraId="635F4A73" w14:textId="77777777" w:rsidR="002C1528" w:rsidRDefault="002C1528"/>
                            </w:tc>
                          </w:tr>
                        </w:tbl>
                        <w:p w14:paraId="05E1C930" w14:textId="77777777" w:rsidR="002C1528" w:rsidRDefault="002C1528"/>
                      </w:txbxContent>
                    </v:textbox>
                    <w10:wrap anchorx="page" anchory="page"/>
                  </v:shape>
                </w:pict>
              </mc:Fallback>
            </mc:AlternateContent>
          </w:r>
        </w:p>
        <w:p w14:paraId="13FC8870" w14:textId="4C437301" w:rsidR="002C1528" w:rsidRPr="002E0E93" w:rsidRDefault="002C1528" w:rsidP="002E0E93">
          <w:pPr>
            <w:spacing w:line="360" w:lineRule="auto"/>
            <w:jc w:val="both"/>
            <w:rPr>
              <w:b/>
              <w:color w:val="000000" w:themeColor="text1"/>
              <w:sz w:val="24"/>
              <w:szCs w:val="24"/>
            </w:rPr>
          </w:pPr>
          <w:r w:rsidRPr="002E0E93">
            <w:rPr>
              <w:b/>
              <w:color w:val="000000" w:themeColor="text1"/>
              <w:sz w:val="24"/>
              <w:szCs w:val="24"/>
            </w:rPr>
            <w:br w:type="page"/>
          </w:r>
        </w:p>
      </w:sdtContent>
    </w:sdt>
    <w:sdt>
      <w:sdtPr>
        <w:id w:val="-1065795912"/>
        <w:docPartObj>
          <w:docPartGallery w:val="Table of Contents"/>
          <w:docPartUnique/>
        </w:docPartObj>
      </w:sdtPr>
      <w:sdtEndPr>
        <w:rPr>
          <w:rFonts w:ascii="Arial" w:eastAsia="Arial" w:hAnsi="Arial" w:cs="Arial"/>
          <w:b/>
          <w:bCs/>
          <w:noProof/>
          <w:color w:val="auto"/>
          <w:sz w:val="22"/>
          <w:szCs w:val="22"/>
          <w:lang w:val="en-GB" w:eastAsia="en-IN"/>
        </w:rPr>
      </w:sdtEndPr>
      <w:sdtContent>
        <w:p w14:paraId="6FC41A49" w14:textId="2FD3825D" w:rsidR="003B6E77" w:rsidRDefault="003B6E77">
          <w:pPr>
            <w:pStyle w:val="TOCHeading"/>
          </w:pPr>
          <w:r>
            <w:t>Contents</w:t>
          </w:r>
        </w:p>
        <w:p w14:paraId="7154B24E" w14:textId="6154C8E8" w:rsidR="00930998" w:rsidRDefault="003B6E77">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r>
            <w:fldChar w:fldCharType="begin"/>
          </w:r>
          <w:r>
            <w:instrText xml:space="preserve"> TOC \o "1-3" \h \z \u </w:instrText>
          </w:r>
          <w:r>
            <w:fldChar w:fldCharType="separate"/>
          </w:r>
          <w:hyperlink w:anchor="_Toc184058282" w:history="1">
            <w:r w:rsidR="00930998" w:rsidRPr="0026751B">
              <w:rPr>
                <w:rStyle w:val="Hyperlink"/>
                <w:noProof/>
              </w:rPr>
              <w:t>1.Introduction</w:t>
            </w:r>
            <w:r w:rsidR="00930998">
              <w:rPr>
                <w:noProof/>
                <w:webHidden/>
              </w:rPr>
              <w:tab/>
            </w:r>
            <w:r w:rsidR="00930998">
              <w:rPr>
                <w:noProof/>
                <w:webHidden/>
              </w:rPr>
              <w:fldChar w:fldCharType="begin"/>
            </w:r>
            <w:r w:rsidR="00930998">
              <w:rPr>
                <w:noProof/>
                <w:webHidden/>
              </w:rPr>
              <w:instrText xml:space="preserve"> PAGEREF _Toc184058282 \h </w:instrText>
            </w:r>
            <w:r w:rsidR="00930998">
              <w:rPr>
                <w:noProof/>
                <w:webHidden/>
              </w:rPr>
            </w:r>
            <w:r w:rsidR="00930998">
              <w:rPr>
                <w:noProof/>
                <w:webHidden/>
              </w:rPr>
              <w:fldChar w:fldCharType="separate"/>
            </w:r>
            <w:r w:rsidR="00930998">
              <w:rPr>
                <w:noProof/>
                <w:webHidden/>
              </w:rPr>
              <w:t>2</w:t>
            </w:r>
            <w:r w:rsidR="00930998">
              <w:rPr>
                <w:noProof/>
                <w:webHidden/>
              </w:rPr>
              <w:fldChar w:fldCharType="end"/>
            </w:r>
          </w:hyperlink>
        </w:p>
        <w:p w14:paraId="59494BC7" w14:textId="728BF4DF" w:rsidR="00930998" w:rsidRDefault="00930998">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83" w:history="1">
            <w:r w:rsidRPr="0026751B">
              <w:rPr>
                <w:rStyle w:val="Hyperlink"/>
                <w:noProof/>
              </w:rPr>
              <w:t>2.Main Body</w:t>
            </w:r>
            <w:r>
              <w:rPr>
                <w:noProof/>
                <w:webHidden/>
              </w:rPr>
              <w:tab/>
            </w:r>
            <w:r>
              <w:rPr>
                <w:noProof/>
                <w:webHidden/>
              </w:rPr>
              <w:fldChar w:fldCharType="begin"/>
            </w:r>
            <w:r>
              <w:rPr>
                <w:noProof/>
                <w:webHidden/>
              </w:rPr>
              <w:instrText xml:space="preserve"> PAGEREF _Toc184058283 \h </w:instrText>
            </w:r>
            <w:r>
              <w:rPr>
                <w:noProof/>
                <w:webHidden/>
              </w:rPr>
            </w:r>
            <w:r>
              <w:rPr>
                <w:noProof/>
                <w:webHidden/>
              </w:rPr>
              <w:fldChar w:fldCharType="separate"/>
            </w:r>
            <w:r>
              <w:rPr>
                <w:noProof/>
                <w:webHidden/>
              </w:rPr>
              <w:t>2</w:t>
            </w:r>
            <w:r>
              <w:rPr>
                <w:noProof/>
                <w:webHidden/>
              </w:rPr>
              <w:fldChar w:fldCharType="end"/>
            </w:r>
          </w:hyperlink>
        </w:p>
        <w:p w14:paraId="6BECEB6E" w14:textId="252B461C"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84" w:history="1">
            <w:r w:rsidRPr="0026751B">
              <w:rPr>
                <w:rStyle w:val="Hyperlink"/>
                <w:noProof/>
              </w:rPr>
              <w:t>2.1 Evaluations of two goals in detail with at least two UK Strategies / Programmes</w:t>
            </w:r>
            <w:r>
              <w:rPr>
                <w:noProof/>
                <w:webHidden/>
              </w:rPr>
              <w:tab/>
            </w:r>
            <w:r>
              <w:rPr>
                <w:noProof/>
                <w:webHidden/>
              </w:rPr>
              <w:fldChar w:fldCharType="begin"/>
            </w:r>
            <w:r>
              <w:rPr>
                <w:noProof/>
                <w:webHidden/>
              </w:rPr>
              <w:instrText xml:space="preserve"> PAGEREF _Toc184058284 \h </w:instrText>
            </w:r>
            <w:r>
              <w:rPr>
                <w:noProof/>
                <w:webHidden/>
              </w:rPr>
            </w:r>
            <w:r>
              <w:rPr>
                <w:noProof/>
                <w:webHidden/>
              </w:rPr>
              <w:fldChar w:fldCharType="separate"/>
            </w:r>
            <w:r>
              <w:rPr>
                <w:noProof/>
                <w:webHidden/>
              </w:rPr>
              <w:t>2</w:t>
            </w:r>
            <w:r>
              <w:rPr>
                <w:noProof/>
                <w:webHidden/>
              </w:rPr>
              <w:fldChar w:fldCharType="end"/>
            </w:r>
          </w:hyperlink>
        </w:p>
        <w:p w14:paraId="7B10C881" w14:textId="10278833"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85" w:history="1">
            <w:r w:rsidRPr="0026751B">
              <w:rPr>
                <w:rStyle w:val="Hyperlink"/>
                <w:noProof/>
              </w:rPr>
              <w:t>2.2 Analyse the progress made by the UK government in implementing those two goals.</w:t>
            </w:r>
            <w:r>
              <w:rPr>
                <w:noProof/>
                <w:webHidden/>
              </w:rPr>
              <w:tab/>
            </w:r>
            <w:r>
              <w:rPr>
                <w:noProof/>
                <w:webHidden/>
              </w:rPr>
              <w:fldChar w:fldCharType="begin"/>
            </w:r>
            <w:r>
              <w:rPr>
                <w:noProof/>
                <w:webHidden/>
              </w:rPr>
              <w:instrText xml:space="preserve"> PAGEREF _Toc184058285 \h </w:instrText>
            </w:r>
            <w:r>
              <w:rPr>
                <w:noProof/>
                <w:webHidden/>
              </w:rPr>
            </w:r>
            <w:r>
              <w:rPr>
                <w:noProof/>
                <w:webHidden/>
              </w:rPr>
              <w:fldChar w:fldCharType="separate"/>
            </w:r>
            <w:r>
              <w:rPr>
                <w:noProof/>
                <w:webHidden/>
              </w:rPr>
              <w:t>5</w:t>
            </w:r>
            <w:r>
              <w:rPr>
                <w:noProof/>
                <w:webHidden/>
              </w:rPr>
              <w:fldChar w:fldCharType="end"/>
            </w:r>
          </w:hyperlink>
        </w:p>
        <w:p w14:paraId="4DE8EC48" w14:textId="478CAD8A"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86" w:history="1">
            <w:r w:rsidRPr="0026751B">
              <w:rPr>
                <w:rStyle w:val="Hyperlink"/>
                <w:noProof/>
              </w:rPr>
              <w:t>2.3 Determination of the implementation of two goals and their impact on health, well-being, and sustainable development</w:t>
            </w:r>
            <w:r>
              <w:rPr>
                <w:noProof/>
                <w:webHidden/>
              </w:rPr>
              <w:tab/>
            </w:r>
            <w:r>
              <w:rPr>
                <w:noProof/>
                <w:webHidden/>
              </w:rPr>
              <w:fldChar w:fldCharType="begin"/>
            </w:r>
            <w:r>
              <w:rPr>
                <w:noProof/>
                <w:webHidden/>
              </w:rPr>
              <w:instrText xml:space="preserve"> PAGEREF _Toc184058286 \h </w:instrText>
            </w:r>
            <w:r>
              <w:rPr>
                <w:noProof/>
                <w:webHidden/>
              </w:rPr>
            </w:r>
            <w:r>
              <w:rPr>
                <w:noProof/>
                <w:webHidden/>
              </w:rPr>
              <w:fldChar w:fldCharType="separate"/>
            </w:r>
            <w:r>
              <w:rPr>
                <w:noProof/>
                <w:webHidden/>
              </w:rPr>
              <w:t>8</w:t>
            </w:r>
            <w:r>
              <w:rPr>
                <w:noProof/>
                <w:webHidden/>
              </w:rPr>
              <w:fldChar w:fldCharType="end"/>
            </w:r>
          </w:hyperlink>
        </w:p>
        <w:p w14:paraId="7BBD63E3" w14:textId="3BCBCEC7"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87" w:history="1">
            <w:r w:rsidRPr="0026751B">
              <w:rPr>
                <w:rStyle w:val="Hyperlink"/>
                <w:noProof/>
              </w:rPr>
              <w:t>2.4 Identification of important challenges in implementing the two goals</w:t>
            </w:r>
            <w:r>
              <w:rPr>
                <w:noProof/>
                <w:webHidden/>
              </w:rPr>
              <w:tab/>
            </w:r>
            <w:r>
              <w:rPr>
                <w:noProof/>
                <w:webHidden/>
              </w:rPr>
              <w:fldChar w:fldCharType="begin"/>
            </w:r>
            <w:r>
              <w:rPr>
                <w:noProof/>
                <w:webHidden/>
              </w:rPr>
              <w:instrText xml:space="preserve"> PAGEREF _Toc184058287 \h </w:instrText>
            </w:r>
            <w:r>
              <w:rPr>
                <w:noProof/>
                <w:webHidden/>
              </w:rPr>
            </w:r>
            <w:r>
              <w:rPr>
                <w:noProof/>
                <w:webHidden/>
              </w:rPr>
              <w:fldChar w:fldCharType="separate"/>
            </w:r>
            <w:r>
              <w:rPr>
                <w:noProof/>
                <w:webHidden/>
              </w:rPr>
              <w:t>11</w:t>
            </w:r>
            <w:r>
              <w:rPr>
                <w:noProof/>
                <w:webHidden/>
              </w:rPr>
              <w:fldChar w:fldCharType="end"/>
            </w:r>
          </w:hyperlink>
        </w:p>
        <w:p w14:paraId="2BAE0496" w14:textId="7A5564FE" w:rsidR="00930998" w:rsidRDefault="00930998">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88" w:history="1">
            <w:r w:rsidRPr="0026751B">
              <w:rPr>
                <w:rStyle w:val="Hyperlink"/>
                <w:noProof/>
              </w:rPr>
              <w:t>3. Strategic Recommendations for improvement to current strategies</w:t>
            </w:r>
            <w:r>
              <w:rPr>
                <w:noProof/>
                <w:webHidden/>
              </w:rPr>
              <w:tab/>
            </w:r>
            <w:r>
              <w:rPr>
                <w:noProof/>
                <w:webHidden/>
              </w:rPr>
              <w:fldChar w:fldCharType="begin"/>
            </w:r>
            <w:r>
              <w:rPr>
                <w:noProof/>
                <w:webHidden/>
              </w:rPr>
              <w:instrText xml:space="preserve"> PAGEREF _Toc184058288 \h </w:instrText>
            </w:r>
            <w:r>
              <w:rPr>
                <w:noProof/>
                <w:webHidden/>
              </w:rPr>
            </w:r>
            <w:r>
              <w:rPr>
                <w:noProof/>
                <w:webHidden/>
              </w:rPr>
              <w:fldChar w:fldCharType="separate"/>
            </w:r>
            <w:r>
              <w:rPr>
                <w:noProof/>
                <w:webHidden/>
              </w:rPr>
              <w:t>13</w:t>
            </w:r>
            <w:r>
              <w:rPr>
                <w:noProof/>
                <w:webHidden/>
              </w:rPr>
              <w:fldChar w:fldCharType="end"/>
            </w:r>
          </w:hyperlink>
        </w:p>
        <w:p w14:paraId="4DF2B18D" w14:textId="759C5497"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89" w:history="1">
            <w:r w:rsidRPr="0026751B">
              <w:rPr>
                <w:rStyle w:val="Hyperlink"/>
                <w:noProof/>
              </w:rPr>
              <w:t>3.1 Integration of health environmental policies:</w:t>
            </w:r>
            <w:r>
              <w:rPr>
                <w:noProof/>
                <w:webHidden/>
              </w:rPr>
              <w:tab/>
            </w:r>
            <w:r>
              <w:rPr>
                <w:noProof/>
                <w:webHidden/>
              </w:rPr>
              <w:fldChar w:fldCharType="begin"/>
            </w:r>
            <w:r>
              <w:rPr>
                <w:noProof/>
                <w:webHidden/>
              </w:rPr>
              <w:instrText xml:space="preserve"> PAGEREF _Toc184058289 \h </w:instrText>
            </w:r>
            <w:r>
              <w:rPr>
                <w:noProof/>
                <w:webHidden/>
              </w:rPr>
            </w:r>
            <w:r>
              <w:rPr>
                <w:noProof/>
                <w:webHidden/>
              </w:rPr>
              <w:fldChar w:fldCharType="separate"/>
            </w:r>
            <w:r>
              <w:rPr>
                <w:noProof/>
                <w:webHidden/>
              </w:rPr>
              <w:t>13</w:t>
            </w:r>
            <w:r>
              <w:rPr>
                <w:noProof/>
                <w:webHidden/>
              </w:rPr>
              <w:fldChar w:fldCharType="end"/>
            </w:r>
          </w:hyperlink>
        </w:p>
        <w:p w14:paraId="72925DDD" w14:textId="02223DCD"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90" w:history="1">
            <w:r w:rsidRPr="0026751B">
              <w:rPr>
                <w:rStyle w:val="Hyperlink"/>
                <w:noProof/>
              </w:rPr>
              <w:t>3.2 Enhancing maternal and child health services:</w:t>
            </w:r>
            <w:r>
              <w:rPr>
                <w:noProof/>
                <w:webHidden/>
              </w:rPr>
              <w:tab/>
            </w:r>
            <w:r>
              <w:rPr>
                <w:noProof/>
                <w:webHidden/>
              </w:rPr>
              <w:fldChar w:fldCharType="begin"/>
            </w:r>
            <w:r>
              <w:rPr>
                <w:noProof/>
                <w:webHidden/>
              </w:rPr>
              <w:instrText xml:space="preserve"> PAGEREF _Toc184058290 \h </w:instrText>
            </w:r>
            <w:r>
              <w:rPr>
                <w:noProof/>
                <w:webHidden/>
              </w:rPr>
            </w:r>
            <w:r>
              <w:rPr>
                <w:noProof/>
                <w:webHidden/>
              </w:rPr>
              <w:fldChar w:fldCharType="separate"/>
            </w:r>
            <w:r>
              <w:rPr>
                <w:noProof/>
                <w:webHidden/>
              </w:rPr>
              <w:t>13</w:t>
            </w:r>
            <w:r>
              <w:rPr>
                <w:noProof/>
                <w:webHidden/>
              </w:rPr>
              <w:fldChar w:fldCharType="end"/>
            </w:r>
          </w:hyperlink>
        </w:p>
        <w:p w14:paraId="7427D9D9" w14:textId="6AD8EB1E"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91" w:history="1">
            <w:r w:rsidRPr="0026751B">
              <w:rPr>
                <w:rStyle w:val="Hyperlink"/>
                <w:noProof/>
              </w:rPr>
              <w:t>3.3 Addressing mental health through environmental design:</w:t>
            </w:r>
            <w:r>
              <w:rPr>
                <w:noProof/>
                <w:webHidden/>
              </w:rPr>
              <w:tab/>
            </w:r>
            <w:r>
              <w:rPr>
                <w:noProof/>
                <w:webHidden/>
              </w:rPr>
              <w:fldChar w:fldCharType="begin"/>
            </w:r>
            <w:r>
              <w:rPr>
                <w:noProof/>
                <w:webHidden/>
              </w:rPr>
              <w:instrText xml:space="preserve"> PAGEREF _Toc184058291 \h </w:instrText>
            </w:r>
            <w:r>
              <w:rPr>
                <w:noProof/>
                <w:webHidden/>
              </w:rPr>
            </w:r>
            <w:r>
              <w:rPr>
                <w:noProof/>
                <w:webHidden/>
              </w:rPr>
              <w:fldChar w:fldCharType="separate"/>
            </w:r>
            <w:r>
              <w:rPr>
                <w:noProof/>
                <w:webHidden/>
              </w:rPr>
              <w:t>13</w:t>
            </w:r>
            <w:r>
              <w:rPr>
                <w:noProof/>
                <w:webHidden/>
              </w:rPr>
              <w:fldChar w:fldCharType="end"/>
            </w:r>
          </w:hyperlink>
        </w:p>
        <w:p w14:paraId="37DD4FB2" w14:textId="734E122C"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92" w:history="1">
            <w:r w:rsidRPr="0026751B">
              <w:rPr>
                <w:rStyle w:val="Hyperlink"/>
                <w:noProof/>
              </w:rPr>
              <w:t>3.4 Strengthening gender equality initiatives</w:t>
            </w:r>
            <w:r>
              <w:rPr>
                <w:noProof/>
                <w:webHidden/>
              </w:rPr>
              <w:tab/>
            </w:r>
            <w:r>
              <w:rPr>
                <w:noProof/>
                <w:webHidden/>
              </w:rPr>
              <w:fldChar w:fldCharType="begin"/>
            </w:r>
            <w:r>
              <w:rPr>
                <w:noProof/>
                <w:webHidden/>
              </w:rPr>
              <w:instrText xml:space="preserve"> PAGEREF _Toc184058292 \h </w:instrText>
            </w:r>
            <w:r>
              <w:rPr>
                <w:noProof/>
                <w:webHidden/>
              </w:rPr>
            </w:r>
            <w:r>
              <w:rPr>
                <w:noProof/>
                <w:webHidden/>
              </w:rPr>
              <w:fldChar w:fldCharType="separate"/>
            </w:r>
            <w:r>
              <w:rPr>
                <w:noProof/>
                <w:webHidden/>
              </w:rPr>
              <w:t>14</w:t>
            </w:r>
            <w:r>
              <w:rPr>
                <w:noProof/>
                <w:webHidden/>
              </w:rPr>
              <w:fldChar w:fldCharType="end"/>
            </w:r>
          </w:hyperlink>
        </w:p>
        <w:p w14:paraId="40472EDD" w14:textId="378913D7"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93" w:history="1">
            <w:r w:rsidRPr="0026751B">
              <w:rPr>
                <w:rStyle w:val="Hyperlink"/>
                <w:noProof/>
              </w:rPr>
              <w:t>3.5 Utilising data-driven approaches for policy development:</w:t>
            </w:r>
            <w:r>
              <w:rPr>
                <w:noProof/>
                <w:webHidden/>
              </w:rPr>
              <w:tab/>
            </w:r>
            <w:r>
              <w:rPr>
                <w:noProof/>
                <w:webHidden/>
              </w:rPr>
              <w:fldChar w:fldCharType="begin"/>
            </w:r>
            <w:r>
              <w:rPr>
                <w:noProof/>
                <w:webHidden/>
              </w:rPr>
              <w:instrText xml:space="preserve"> PAGEREF _Toc184058293 \h </w:instrText>
            </w:r>
            <w:r>
              <w:rPr>
                <w:noProof/>
                <w:webHidden/>
              </w:rPr>
            </w:r>
            <w:r>
              <w:rPr>
                <w:noProof/>
                <w:webHidden/>
              </w:rPr>
              <w:fldChar w:fldCharType="separate"/>
            </w:r>
            <w:r>
              <w:rPr>
                <w:noProof/>
                <w:webHidden/>
              </w:rPr>
              <w:t>14</w:t>
            </w:r>
            <w:r>
              <w:rPr>
                <w:noProof/>
                <w:webHidden/>
              </w:rPr>
              <w:fldChar w:fldCharType="end"/>
            </w:r>
          </w:hyperlink>
        </w:p>
        <w:p w14:paraId="05DDADE7" w14:textId="658AACE1" w:rsidR="00930998" w:rsidRDefault="00930998">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94" w:history="1">
            <w:r w:rsidRPr="0026751B">
              <w:rPr>
                <w:rStyle w:val="Hyperlink"/>
                <w:noProof/>
              </w:rPr>
              <w:t>3.6 Promoting Sustainable Health Behaviours through Education:</w:t>
            </w:r>
            <w:r>
              <w:rPr>
                <w:noProof/>
                <w:webHidden/>
              </w:rPr>
              <w:tab/>
            </w:r>
            <w:r>
              <w:rPr>
                <w:noProof/>
                <w:webHidden/>
              </w:rPr>
              <w:fldChar w:fldCharType="begin"/>
            </w:r>
            <w:r>
              <w:rPr>
                <w:noProof/>
                <w:webHidden/>
              </w:rPr>
              <w:instrText xml:space="preserve"> PAGEREF _Toc184058294 \h </w:instrText>
            </w:r>
            <w:r>
              <w:rPr>
                <w:noProof/>
                <w:webHidden/>
              </w:rPr>
            </w:r>
            <w:r>
              <w:rPr>
                <w:noProof/>
                <w:webHidden/>
              </w:rPr>
              <w:fldChar w:fldCharType="separate"/>
            </w:r>
            <w:r>
              <w:rPr>
                <w:noProof/>
                <w:webHidden/>
              </w:rPr>
              <w:t>14</w:t>
            </w:r>
            <w:r>
              <w:rPr>
                <w:noProof/>
                <w:webHidden/>
              </w:rPr>
              <w:fldChar w:fldCharType="end"/>
            </w:r>
          </w:hyperlink>
        </w:p>
        <w:p w14:paraId="246533B0" w14:textId="6E92250B" w:rsidR="00930998" w:rsidRDefault="00930998">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95" w:history="1">
            <w:r w:rsidRPr="0026751B">
              <w:rPr>
                <w:rStyle w:val="Hyperlink"/>
                <w:noProof/>
              </w:rPr>
              <w:t>4. Conclusion</w:t>
            </w:r>
            <w:r>
              <w:rPr>
                <w:noProof/>
                <w:webHidden/>
              </w:rPr>
              <w:tab/>
            </w:r>
            <w:r>
              <w:rPr>
                <w:noProof/>
                <w:webHidden/>
              </w:rPr>
              <w:fldChar w:fldCharType="begin"/>
            </w:r>
            <w:r>
              <w:rPr>
                <w:noProof/>
                <w:webHidden/>
              </w:rPr>
              <w:instrText xml:space="preserve"> PAGEREF _Toc184058295 \h </w:instrText>
            </w:r>
            <w:r>
              <w:rPr>
                <w:noProof/>
                <w:webHidden/>
              </w:rPr>
            </w:r>
            <w:r>
              <w:rPr>
                <w:noProof/>
                <w:webHidden/>
              </w:rPr>
              <w:fldChar w:fldCharType="separate"/>
            </w:r>
            <w:r>
              <w:rPr>
                <w:noProof/>
                <w:webHidden/>
              </w:rPr>
              <w:t>14</w:t>
            </w:r>
            <w:r>
              <w:rPr>
                <w:noProof/>
                <w:webHidden/>
              </w:rPr>
              <w:fldChar w:fldCharType="end"/>
            </w:r>
          </w:hyperlink>
        </w:p>
        <w:p w14:paraId="597CA653" w14:textId="29E26491" w:rsidR="00930998" w:rsidRDefault="00930998">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184058296" w:history="1">
            <w:r w:rsidRPr="0026751B">
              <w:rPr>
                <w:rStyle w:val="Hyperlink"/>
                <w:noProof/>
              </w:rPr>
              <w:t>5. References:</w:t>
            </w:r>
            <w:r>
              <w:rPr>
                <w:noProof/>
                <w:webHidden/>
              </w:rPr>
              <w:tab/>
            </w:r>
            <w:r>
              <w:rPr>
                <w:noProof/>
                <w:webHidden/>
              </w:rPr>
              <w:fldChar w:fldCharType="begin"/>
            </w:r>
            <w:r>
              <w:rPr>
                <w:noProof/>
                <w:webHidden/>
              </w:rPr>
              <w:instrText xml:space="preserve"> PAGEREF _Toc184058296 \h </w:instrText>
            </w:r>
            <w:r>
              <w:rPr>
                <w:noProof/>
                <w:webHidden/>
              </w:rPr>
            </w:r>
            <w:r>
              <w:rPr>
                <w:noProof/>
                <w:webHidden/>
              </w:rPr>
              <w:fldChar w:fldCharType="separate"/>
            </w:r>
            <w:r>
              <w:rPr>
                <w:noProof/>
                <w:webHidden/>
              </w:rPr>
              <w:t>16</w:t>
            </w:r>
            <w:r>
              <w:rPr>
                <w:noProof/>
                <w:webHidden/>
              </w:rPr>
              <w:fldChar w:fldCharType="end"/>
            </w:r>
          </w:hyperlink>
        </w:p>
        <w:p w14:paraId="51315156" w14:textId="1E05B19F" w:rsidR="003B6E77" w:rsidRDefault="003B6E77">
          <w:r>
            <w:rPr>
              <w:b/>
              <w:bCs/>
              <w:noProof/>
            </w:rPr>
            <w:fldChar w:fldCharType="end"/>
          </w:r>
        </w:p>
      </w:sdtContent>
    </w:sdt>
    <w:p w14:paraId="2F887ED4" w14:textId="77777777" w:rsidR="00CA305F" w:rsidRPr="002E0E93" w:rsidRDefault="00CA305F" w:rsidP="002E0E93">
      <w:pPr>
        <w:spacing w:before="240" w:line="360" w:lineRule="auto"/>
        <w:jc w:val="both"/>
        <w:rPr>
          <w:rFonts w:eastAsia="Times New Roman"/>
          <w:bCs/>
          <w:color w:val="000000" w:themeColor="text1"/>
          <w:sz w:val="24"/>
          <w:szCs w:val="24"/>
        </w:rPr>
      </w:pPr>
    </w:p>
    <w:p w14:paraId="1B904C74" w14:textId="77777777" w:rsidR="00326C70" w:rsidRPr="002E0E93" w:rsidRDefault="00326C70" w:rsidP="002E0E93">
      <w:pPr>
        <w:spacing w:before="240" w:line="360" w:lineRule="auto"/>
        <w:jc w:val="both"/>
        <w:rPr>
          <w:rFonts w:eastAsia="Times New Roman"/>
          <w:b/>
          <w:color w:val="000000" w:themeColor="text1"/>
          <w:sz w:val="24"/>
          <w:szCs w:val="24"/>
        </w:rPr>
      </w:pPr>
      <w:r w:rsidRPr="002E0E93">
        <w:rPr>
          <w:rFonts w:eastAsia="Times New Roman"/>
          <w:b/>
          <w:color w:val="000000" w:themeColor="text1"/>
          <w:sz w:val="24"/>
          <w:szCs w:val="24"/>
        </w:rPr>
        <w:br w:type="page"/>
      </w:r>
    </w:p>
    <w:p w14:paraId="085C5C59" w14:textId="5E63D0FF" w:rsidR="00CA305F" w:rsidRPr="009D033F" w:rsidRDefault="009C1AE0" w:rsidP="009D033F">
      <w:pPr>
        <w:pStyle w:val="Heading1"/>
      </w:pPr>
      <w:bookmarkStart w:id="0" w:name="_Toc183020871"/>
      <w:bookmarkStart w:id="1" w:name="_Toc184058282"/>
      <w:r w:rsidRPr="009D033F">
        <w:lastRenderedPageBreak/>
        <w:t>1.</w:t>
      </w:r>
      <w:r w:rsidR="00927A49" w:rsidRPr="009D033F">
        <w:t>Introduction</w:t>
      </w:r>
      <w:bookmarkEnd w:id="0"/>
      <w:bookmarkEnd w:id="1"/>
    </w:p>
    <w:p w14:paraId="5A4F805F" w14:textId="09653764"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Life expectancy has developed dramatically related to maternal and infant mortality ra</w:t>
      </w:r>
      <w:r w:rsidR="00E53B62">
        <w:rPr>
          <w:rFonts w:eastAsia="Times New Roman"/>
          <w:color w:val="000000" w:themeColor="text1"/>
          <w:sz w:val="24"/>
          <w:szCs w:val="24"/>
        </w:rPr>
        <w:t>tes</w:t>
      </w:r>
      <w:r w:rsidR="000C4527">
        <w:rPr>
          <w:rFonts w:eastAsia="Times New Roman"/>
          <w:color w:val="000000" w:themeColor="text1"/>
          <w:sz w:val="24"/>
          <w:szCs w:val="24"/>
        </w:rPr>
        <w:t xml:space="preserve"> that</w:t>
      </w:r>
      <w:r w:rsidRPr="002E0E93">
        <w:rPr>
          <w:rFonts w:eastAsia="Times New Roman"/>
          <w:color w:val="000000" w:themeColor="text1"/>
          <w:sz w:val="24"/>
          <w:szCs w:val="24"/>
        </w:rPr>
        <w:t xml:space="preserve"> have declined and turned out, </w:t>
      </w:r>
      <w:r w:rsidR="000C4527">
        <w:rPr>
          <w:rFonts w:eastAsia="Times New Roman"/>
          <w:color w:val="000000" w:themeColor="text1"/>
          <w:sz w:val="24"/>
          <w:szCs w:val="24"/>
        </w:rPr>
        <w:t>a</w:t>
      </w:r>
      <w:r w:rsidR="00120CB9">
        <w:rPr>
          <w:rFonts w:eastAsia="Times New Roman"/>
          <w:color w:val="000000" w:themeColor="text1"/>
          <w:sz w:val="24"/>
          <w:szCs w:val="24"/>
        </w:rPr>
        <w:t>nd also</w:t>
      </w:r>
      <w:r w:rsidRPr="002E0E93">
        <w:rPr>
          <w:rFonts w:eastAsia="Times New Roman"/>
          <w:color w:val="000000" w:themeColor="text1"/>
          <w:sz w:val="24"/>
          <w:szCs w:val="24"/>
        </w:rPr>
        <w:t xml:space="preserve"> disease deaths have halved. Effective health has been criticized as an essential factor in generating sustainable improvement as well and the 2030 agenda replicates the complexity as well as being interconnected between the two attributes (Issa et al. 2024). In 2015, the United Kingdom Government joined every other country around the globe and committed to the United nation's sustainable development goals. The goals have also provided a holistic framework to eradicate the property compact. The climatic change will diminish the inequalities as well as protect the natural environment by 2030. Here, the two kinds of goals in SDG related to </w:t>
      </w:r>
      <w:r w:rsidRPr="00882BF8">
        <w:rPr>
          <w:rFonts w:eastAsia="Times New Roman"/>
          <w:bCs/>
          <w:iCs/>
          <w:color w:val="000000" w:themeColor="text1"/>
          <w:sz w:val="24"/>
          <w:szCs w:val="24"/>
        </w:rPr>
        <w:t>SDG Goal 3: Good Health and Well Being</w:t>
      </w:r>
      <w:r w:rsidRPr="002E0E93">
        <w:rPr>
          <w:rFonts w:eastAsia="Times New Roman"/>
          <w:b/>
          <w:i/>
          <w:color w:val="000000" w:themeColor="text1"/>
          <w:sz w:val="24"/>
          <w:szCs w:val="24"/>
        </w:rPr>
        <w:t xml:space="preserve">, </w:t>
      </w:r>
      <w:r w:rsidRPr="002E0E93">
        <w:rPr>
          <w:rFonts w:eastAsia="Times New Roman"/>
          <w:color w:val="000000" w:themeColor="text1"/>
          <w:sz w:val="24"/>
          <w:szCs w:val="24"/>
        </w:rPr>
        <w:t xml:space="preserve">and </w:t>
      </w:r>
      <w:r w:rsidRPr="00882BF8">
        <w:rPr>
          <w:rFonts w:eastAsia="Times New Roman"/>
          <w:bCs/>
          <w:iCs/>
          <w:color w:val="000000" w:themeColor="text1"/>
          <w:sz w:val="24"/>
          <w:szCs w:val="24"/>
        </w:rPr>
        <w:t xml:space="preserve">SDG Goal 5: Gender Equality </w:t>
      </w:r>
      <w:r w:rsidRPr="002E0E93">
        <w:rPr>
          <w:rFonts w:eastAsia="Times New Roman"/>
          <w:color w:val="000000" w:themeColor="text1"/>
          <w:sz w:val="24"/>
          <w:szCs w:val="24"/>
        </w:rPr>
        <w:t xml:space="preserve">have been selected to evaluate star strategies and determine the impact of well-being, health, and sustainable development. The goal also addresses all kinds of health priorities related to reproductive, maternal, new bond, and adolescent health by assessing the shape, quality, and effectiveness of medicines and vaccines. It has reduced the absolute carbon emissions by 34% in the year 2021 in the UK (Haenssgen, 2024). The reduction of water consumption has been transformed by nearly 50% and waste generation is 30% by the year 2021 around the UK. </w:t>
      </w:r>
    </w:p>
    <w:p w14:paraId="3E3DA632" w14:textId="127AE623" w:rsidR="00C7758C" w:rsidRPr="009D033F" w:rsidRDefault="009C1AE0" w:rsidP="009D033F">
      <w:pPr>
        <w:pStyle w:val="Heading1"/>
      </w:pPr>
      <w:bookmarkStart w:id="2" w:name="_Toc183020872"/>
      <w:bookmarkStart w:id="3" w:name="_Toc184058283"/>
      <w:r w:rsidRPr="009D033F">
        <w:t>2.</w:t>
      </w:r>
      <w:r w:rsidR="00C7758C" w:rsidRPr="009D033F">
        <w:t>Main Body</w:t>
      </w:r>
      <w:bookmarkEnd w:id="3"/>
    </w:p>
    <w:p w14:paraId="36FCA5A3" w14:textId="0195EB70" w:rsidR="00CA305F" w:rsidRPr="002E0E93" w:rsidRDefault="009C1AE0" w:rsidP="003B6E77">
      <w:pPr>
        <w:pStyle w:val="Heading3"/>
      </w:pPr>
      <w:bookmarkStart w:id="4" w:name="_Toc184058284"/>
      <w:r>
        <w:t xml:space="preserve">2.1 </w:t>
      </w:r>
      <w:r w:rsidR="00927A49" w:rsidRPr="002E0E93">
        <w:t>Evaluations of two goals in detail with at least two UK Strategies / Programmes</w:t>
      </w:r>
      <w:bookmarkEnd w:id="2"/>
      <w:bookmarkEnd w:id="4"/>
      <w:r w:rsidR="00927A49" w:rsidRPr="002E0E93">
        <w:t xml:space="preserve"> </w:t>
      </w:r>
    </w:p>
    <w:p w14:paraId="156B31FD"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noProof/>
          <w:color w:val="000000" w:themeColor="text1"/>
          <w:sz w:val="24"/>
          <w:szCs w:val="24"/>
        </w:rPr>
        <w:drawing>
          <wp:inline distT="114300" distB="114300" distL="114300" distR="114300" wp14:anchorId="21F01BE1" wp14:editId="61C61DDA">
            <wp:extent cx="2440940" cy="2001520"/>
            <wp:effectExtent l="38100" t="38100" r="35560" b="3683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440940" cy="2001520"/>
                    </a:xfrm>
                    <a:prstGeom prst="rect">
                      <a:avLst/>
                    </a:prstGeom>
                    <a:ln w="25400">
                      <a:solidFill>
                        <a:srgbClr val="000000"/>
                      </a:solidFill>
                      <a:prstDash val="solid"/>
                    </a:ln>
                  </pic:spPr>
                </pic:pic>
              </a:graphicData>
            </a:graphic>
          </wp:inline>
        </w:drawing>
      </w:r>
    </w:p>
    <w:p w14:paraId="4C696D3C" w14:textId="77777777" w:rsidR="00CA305F" w:rsidRPr="002E0E93" w:rsidRDefault="00927A49" w:rsidP="002E0E93">
      <w:pPr>
        <w:spacing w:before="240" w:line="360" w:lineRule="auto"/>
        <w:jc w:val="both"/>
        <w:rPr>
          <w:rFonts w:eastAsia="Times New Roman"/>
          <w:b/>
          <w:color w:val="000000" w:themeColor="text1"/>
          <w:sz w:val="24"/>
          <w:szCs w:val="24"/>
        </w:rPr>
      </w:pPr>
      <w:r w:rsidRPr="002E0E93">
        <w:rPr>
          <w:rFonts w:eastAsia="Times New Roman"/>
          <w:b/>
          <w:color w:val="000000" w:themeColor="text1"/>
          <w:sz w:val="24"/>
          <w:szCs w:val="24"/>
        </w:rPr>
        <w:t xml:space="preserve">Figure 1: Goal 3: Good Health and Well-being </w:t>
      </w:r>
    </w:p>
    <w:p w14:paraId="039064BA"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lastRenderedPageBreak/>
        <w:t>(Source: Ec.europa.EU, 2024)</w:t>
      </w:r>
    </w:p>
    <w:p w14:paraId="0F31DFA6" w14:textId="77777777" w:rsidR="00724315"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Goal 3 of sustainable development goals is good health and well-being which can generate the ultimate tenure of Global Health coverage. In addition, the providers of affordable and safe medicine to all kinds of people have been treated with another kind of Motto of the sustainable development goal. The fostering of resilience and activity throughout generating the adversities will identify the problems. The continuous improvement of the health system can also ensure the healthy living standardization of the health sector. On the contrary, goal 5 has been considered the achievement of gender equality as well as empowering all kinds of women (Figueiredo et al. 2024). This can also be committing to the generation of sustainable development goals. </w:t>
      </w:r>
    </w:p>
    <w:p w14:paraId="5574E373" w14:textId="47D34604"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 proportions of gender equality can also be treated as a possible culture that can be committed nationwide by women and girls. The implementation of strategic decisions has been creating the organization to take the place on the three levels: corporate level strategy, functional strategy, and business level strategy. The generation of United Kingdom sustainable development strategic and municipal recognized this reduced the chances of a clean, healthy, and safe environment. The proportions of </w:t>
      </w:r>
      <w:r w:rsidRPr="000C53AF">
        <w:rPr>
          <w:rFonts w:eastAsia="Times New Roman"/>
          <w:bCs/>
          <w:iCs/>
          <w:color w:val="000000" w:themeColor="text1"/>
          <w:sz w:val="24"/>
          <w:szCs w:val="24"/>
        </w:rPr>
        <w:t>Social Learning Theory</w:t>
      </w:r>
      <w:r w:rsidRPr="002E0E93">
        <w:rPr>
          <w:rFonts w:eastAsia="Times New Roman"/>
          <w:b/>
          <w:i/>
          <w:color w:val="000000" w:themeColor="text1"/>
          <w:sz w:val="24"/>
          <w:szCs w:val="24"/>
        </w:rPr>
        <w:t xml:space="preserve"> </w:t>
      </w:r>
      <w:r w:rsidRPr="002E0E93">
        <w:rPr>
          <w:rFonts w:eastAsia="Times New Roman"/>
          <w:color w:val="000000" w:themeColor="text1"/>
          <w:sz w:val="24"/>
          <w:szCs w:val="24"/>
        </w:rPr>
        <w:t xml:space="preserve">have been also beneficial attributes that can generate the skill improvement process of health care workers (Olabi et al. 2024). In addition, the generation of healthy </w:t>
      </w:r>
      <w:r w:rsidR="00235CDD" w:rsidRPr="002E0E93">
        <w:rPr>
          <w:rFonts w:eastAsia="Times New Roman"/>
          <w:color w:val="000000" w:themeColor="text1"/>
          <w:sz w:val="24"/>
          <w:szCs w:val="24"/>
        </w:rPr>
        <w:t>behaviour</w:t>
      </w:r>
      <w:r w:rsidRPr="002E0E93">
        <w:rPr>
          <w:rFonts w:eastAsia="Times New Roman"/>
          <w:color w:val="000000" w:themeColor="text1"/>
          <w:sz w:val="24"/>
          <w:szCs w:val="24"/>
        </w:rPr>
        <w:t xml:space="preserve"> patterns can also develop professionalism while enhancing the wider range of efficiency. It has also been creating a local community sector that can emphasize the cultural integrations of observing the </w:t>
      </w:r>
      <w:r w:rsidR="00235CDD" w:rsidRPr="002E0E93">
        <w:rPr>
          <w:rFonts w:eastAsia="Times New Roman"/>
          <w:color w:val="000000" w:themeColor="text1"/>
          <w:sz w:val="24"/>
          <w:szCs w:val="24"/>
        </w:rPr>
        <w:t>behaviours</w:t>
      </w:r>
      <w:r w:rsidRPr="002E0E93">
        <w:rPr>
          <w:rFonts w:eastAsia="Times New Roman"/>
          <w:color w:val="000000" w:themeColor="text1"/>
          <w:sz w:val="24"/>
          <w:szCs w:val="24"/>
        </w:rPr>
        <w:t xml:space="preserve">, beliefs, and attitudes effectively. </w:t>
      </w:r>
    </w:p>
    <w:p w14:paraId="00468F3E"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noProof/>
          <w:color w:val="000000" w:themeColor="text1"/>
          <w:sz w:val="24"/>
          <w:szCs w:val="24"/>
        </w:rPr>
        <w:lastRenderedPageBreak/>
        <w:drawing>
          <wp:inline distT="114300" distB="114300" distL="114300" distR="114300" wp14:anchorId="701B1120" wp14:editId="01DAA719">
            <wp:extent cx="4217035" cy="2420620"/>
            <wp:effectExtent l="38100" t="38100" r="31115" b="3683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217277" cy="2420759"/>
                    </a:xfrm>
                    <a:prstGeom prst="rect">
                      <a:avLst/>
                    </a:prstGeom>
                    <a:ln w="25400">
                      <a:solidFill>
                        <a:srgbClr val="000000"/>
                      </a:solidFill>
                      <a:prstDash val="solid"/>
                    </a:ln>
                  </pic:spPr>
                </pic:pic>
              </a:graphicData>
            </a:graphic>
          </wp:inline>
        </w:drawing>
      </w:r>
    </w:p>
    <w:p w14:paraId="2DF1F68C" w14:textId="77777777" w:rsidR="00CA305F" w:rsidRPr="002E0E93" w:rsidRDefault="00927A49" w:rsidP="002E0E93">
      <w:pPr>
        <w:spacing w:before="240" w:line="360" w:lineRule="auto"/>
        <w:jc w:val="both"/>
        <w:rPr>
          <w:rFonts w:eastAsia="Times New Roman"/>
          <w:b/>
          <w:color w:val="000000" w:themeColor="text1"/>
          <w:sz w:val="24"/>
          <w:szCs w:val="24"/>
        </w:rPr>
      </w:pPr>
      <w:r w:rsidRPr="002E0E93">
        <w:rPr>
          <w:rFonts w:eastAsia="Times New Roman"/>
          <w:b/>
          <w:color w:val="000000" w:themeColor="text1"/>
          <w:sz w:val="24"/>
          <w:szCs w:val="24"/>
        </w:rPr>
        <w:t xml:space="preserve">Figure 2: Goal 5: Gender Equality </w:t>
      </w:r>
    </w:p>
    <w:p w14:paraId="368C151B"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(Source: Fernandes, 2019)</w:t>
      </w:r>
    </w:p>
    <w:p w14:paraId="5DD173AC" w14:textId="77777777" w:rsidR="00724315"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 UK government has set the target for the reduction of greenhouse gas emissions by including the need for a zero-emission target in the year 2050 (Global Compact, 2023). It has been directed to the improvement of the renewable energy sector of the United Kingdom with many helping the organization involved in the production of renewable Technology and solar panels. The training of the Healthcare workers can also be implemented as a support strategy by generating community-based interventions (Singh et al. 2024). The business context can also involve the improvement and execution of the new marketing plan generation that can help to increase the rate of sales growth based on the company's product to the consumer. The implementation of the Strategic Framework has been established based on the four kinds of goals to guide all kinds of government policy in the year 2025 through sustaining the strategic advantages and shaping the stable international order based on resilience activity (Un Global Impact.org, 2024). </w:t>
      </w:r>
    </w:p>
    <w:p w14:paraId="667DBC6D" w14:textId="3C4929B2" w:rsidR="00F21610"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As per the example it has been easily considered that the projected revenue of the hospital market around the United Kingdom has been expected to reach around US$156.20 billion in the year 2024. It has represented a significant growth rate of 6.29% annually by generating a market volume of around US$211.90 billion in the year 2029 (Statists.com, 2024). For instance, the </w:t>
      </w:r>
      <w:r w:rsidRPr="00CC77BF">
        <w:rPr>
          <w:rFonts w:eastAsia="Times New Roman"/>
          <w:bCs/>
          <w:iCs/>
          <w:color w:val="000000" w:themeColor="text1"/>
          <w:sz w:val="24"/>
          <w:szCs w:val="24"/>
        </w:rPr>
        <w:t xml:space="preserve">National Health Services in England </w:t>
      </w:r>
      <w:r w:rsidRPr="002E0E93">
        <w:rPr>
          <w:rFonts w:eastAsia="Times New Roman"/>
          <w:color w:val="000000" w:themeColor="text1"/>
          <w:sz w:val="24"/>
          <w:szCs w:val="24"/>
        </w:rPr>
        <w:t xml:space="preserve">have been generating tax revenue by 20% from the National insurance and implicated </w:t>
      </w:r>
      <w:r w:rsidRPr="002E0E93">
        <w:rPr>
          <w:rFonts w:eastAsia="Times New Roman"/>
          <w:color w:val="000000" w:themeColor="text1"/>
          <w:sz w:val="24"/>
          <w:szCs w:val="24"/>
        </w:rPr>
        <w:lastRenderedPageBreak/>
        <w:t xml:space="preserve">the payroll that is shed between the employees and employer (Tikkanen et al. 2024). The National Health Services have generated significant proportions of the health care sector work throughout the independent Health Care. Based on the private sector functions it has been provided the increasing date of reply services of the National Health Services by generating the comprehensive cultures around the UK. The strategy of the Health Care sector has been on leasing the power of individuals and countries to take control throughout based on their future. New reports have been released that have highlighted the government's continued progress based on the commitment to deliver a culture of sustainable development goals around the UK (Aronsson et al. 2024). </w:t>
      </w:r>
      <w:r w:rsidR="00235CDD" w:rsidRPr="002E0E93">
        <w:rPr>
          <w:rFonts w:eastAsia="Times New Roman"/>
          <w:color w:val="000000" w:themeColor="text1"/>
          <w:sz w:val="24"/>
          <w:szCs w:val="24"/>
        </w:rPr>
        <w:t>Therefore,</w:t>
      </w:r>
      <w:r w:rsidRPr="002E0E93">
        <w:rPr>
          <w:rFonts w:eastAsia="Times New Roman"/>
          <w:color w:val="000000" w:themeColor="text1"/>
          <w:sz w:val="24"/>
          <w:szCs w:val="24"/>
        </w:rPr>
        <w:t xml:space="preserve"> it has been also evaluated that the European Union has to generate sustainable development goal 3 to focus on achieving a more accessible resident and inclusive health system by making a change to reproductive and child health. </w:t>
      </w:r>
    </w:p>
    <w:p w14:paraId="3712702C" w14:textId="359D16BA"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It has also been ending with major communicable diseases that can also reduce mental disorders and non-communicable diseases. In contradiction, the solutions for sustainable development can also eliminate all kinds of discrimination in the healthcare sector (Unglobalcompact.org.uk, 2022). By the year 2030, the elimination of gender disparities and enhancement of equalities in all kinds of </w:t>
      </w:r>
      <w:r w:rsidR="00235CDD" w:rsidRPr="002E0E93">
        <w:rPr>
          <w:rFonts w:eastAsia="Times New Roman"/>
          <w:color w:val="000000" w:themeColor="text1"/>
          <w:sz w:val="24"/>
          <w:szCs w:val="24"/>
        </w:rPr>
        <w:t>healthcare</w:t>
      </w:r>
      <w:r w:rsidRPr="002E0E93">
        <w:rPr>
          <w:rFonts w:eastAsia="Times New Roman"/>
          <w:color w:val="000000" w:themeColor="text1"/>
          <w:sz w:val="24"/>
          <w:szCs w:val="24"/>
        </w:rPr>
        <w:t xml:space="preserve"> sectors can generate vocational training for the vulnerable. The United Kingdom has committed to about 50% reduction in greenhouse gas inventions to build the environment by 2030 effectively (Great.gov.uk, 2020). The infrastructure has played a crucial role in the United Kingdom's continued growth and prosperity effectively. It has been reducing the Global effects of the Healthcare sector by bringing greenhouse gas emissions to net zero by 2050. The development of infrastructure has been completing the offer for the market sector and generating domestic opportunities for preventing the areas effectively related to the Healthcare sector. </w:t>
      </w:r>
    </w:p>
    <w:p w14:paraId="596606C6" w14:textId="29D5398F" w:rsidR="00CA305F" w:rsidRPr="002E0E93" w:rsidRDefault="004359CC" w:rsidP="003B6E77">
      <w:pPr>
        <w:pStyle w:val="Heading3"/>
      </w:pPr>
      <w:bookmarkStart w:id="5" w:name="_Toc183020873"/>
      <w:bookmarkStart w:id="6" w:name="_Toc184058285"/>
      <w:r>
        <w:t xml:space="preserve">2.2 </w:t>
      </w:r>
      <w:r w:rsidR="00235CDD" w:rsidRPr="002E0E93">
        <w:t>Analyse the progress made by the UK government in implementing those two goals.</w:t>
      </w:r>
      <w:bookmarkEnd w:id="5"/>
      <w:bookmarkEnd w:id="6"/>
      <w:r w:rsidR="00235CDD" w:rsidRPr="002E0E93">
        <w:t xml:space="preserve"> </w:t>
      </w:r>
    </w:p>
    <w:p w14:paraId="3A1EBC03" w14:textId="6F02AEA1"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Sustainable improvement has recognized the three pillars related to the economy and environmental society which have been interconnected. The government has initiated a series of growth to review the United Kingdom's pathway to a stronger economy by generating sustainable and balanced growth. The governments of the United Kingdom </w:t>
      </w:r>
      <w:r w:rsidRPr="002E0E93">
        <w:rPr>
          <w:rFonts w:eastAsia="Times New Roman"/>
          <w:color w:val="000000" w:themeColor="text1"/>
          <w:sz w:val="24"/>
          <w:szCs w:val="24"/>
        </w:rPr>
        <w:lastRenderedPageBreak/>
        <w:t xml:space="preserve">have created effective procedures for generating commitment improvement. Sustainable Development Goal 3 has been trying to diminish the rate of international maternal mortality rates in an efficient manner. The reduction of the international mortality rate can also create possible cultures in society (Kuhlmann et al. 2024). Besides that, the generation of communication systems in an effective manner and the development of </w:t>
      </w:r>
      <w:r w:rsidR="00235CDD" w:rsidRPr="002E0E93">
        <w:rPr>
          <w:rFonts w:eastAsia="Times New Roman"/>
          <w:color w:val="000000" w:themeColor="text1"/>
          <w:sz w:val="24"/>
          <w:szCs w:val="24"/>
        </w:rPr>
        <w:t>healthcare</w:t>
      </w:r>
      <w:r w:rsidRPr="002E0E93">
        <w:rPr>
          <w:rFonts w:eastAsia="Times New Roman"/>
          <w:color w:val="000000" w:themeColor="text1"/>
          <w:sz w:val="24"/>
          <w:szCs w:val="24"/>
        </w:rPr>
        <w:t xml:space="preserve"> services in the effective year 2030 can also help to reduce the chances of poverty. The improvements in energy synchronization can also be treated as another kind of possible culture around the Nation. In addition, the government of the United Kingdom can also introduce the target of creating 2 million screen jobs by the year 2030 with the emerging hill care sector (Government of UK, 2024). The government sustainability initiative can also be focused on the improvement of the supply chain by accelerating the investment facility for renewable energy synchronization. </w:t>
      </w:r>
    </w:p>
    <w:p w14:paraId="481F9003"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noProof/>
          <w:color w:val="000000" w:themeColor="text1"/>
          <w:sz w:val="24"/>
          <w:szCs w:val="24"/>
        </w:rPr>
        <w:drawing>
          <wp:inline distT="114300" distB="114300" distL="114300" distR="114300" wp14:anchorId="418921C8" wp14:editId="44E1DBB5">
            <wp:extent cx="4743450" cy="2867025"/>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743450" cy="2867025"/>
                    </a:xfrm>
                    <a:prstGeom prst="rect">
                      <a:avLst/>
                    </a:prstGeom>
                    <a:ln w="25400">
                      <a:solidFill>
                        <a:srgbClr val="000000"/>
                      </a:solidFill>
                      <a:prstDash val="solid"/>
                    </a:ln>
                  </pic:spPr>
                </pic:pic>
              </a:graphicData>
            </a:graphic>
          </wp:inline>
        </w:drawing>
      </w:r>
    </w:p>
    <w:p w14:paraId="7DE4A385" w14:textId="77777777" w:rsidR="00CA305F" w:rsidRPr="002E0E93" w:rsidRDefault="00927A49" w:rsidP="002E0E93">
      <w:pPr>
        <w:spacing w:before="240" w:line="360" w:lineRule="auto"/>
        <w:jc w:val="both"/>
        <w:rPr>
          <w:rFonts w:eastAsia="Times New Roman"/>
          <w:b/>
          <w:color w:val="000000" w:themeColor="text1"/>
          <w:sz w:val="24"/>
          <w:szCs w:val="24"/>
        </w:rPr>
      </w:pPr>
      <w:r w:rsidRPr="002E0E93">
        <w:rPr>
          <w:rFonts w:eastAsia="Times New Roman"/>
          <w:b/>
          <w:color w:val="000000" w:themeColor="text1"/>
          <w:sz w:val="24"/>
          <w:szCs w:val="24"/>
        </w:rPr>
        <w:t xml:space="preserve">Figure 3: Theory of Planned Behaviour </w:t>
      </w:r>
    </w:p>
    <w:p w14:paraId="47621CC1"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(Source: Comminit.com, 2024)</w:t>
      </w:r>
    </w:p>
    <w:p w14:paraId="19F5E046" w14:textId="7102ABB4"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As per the example it has been easily considered that the </w:t>
      </w:r>
      <w:r w:rsidRPr="002E0E93">
        <w:rPr>
          <w:rFonts w:eastAsia="Times New Roman"/>
          <w:b/>
          <w:i/>
          <w:color w:val="000000" w:themeColor="text1"/>
          <w:sz w:val="24"/>
          <w:szCs w:val="24"/>
        </w:rPr>
        <w:t xml:space="preserve">NHS </w:t>
      </w:r>
      <w:r w:rsidR="00235CDD" w:rsidRPr="002E0E93">
        <w:rPr>
          <w:rFonts w:eastAsia="Times New Roman"/>
          <w:b/>
          <w:i/>
          <w:color w:val="000000" w:themeColor="text1"/>
          <w:sz w:val="24"/>
          <w:szCs w:val="24"/>
        </w:rPr>
        <w:t>Scotland’s</w:t>
      </w:r>
      <w:r w:rsidRPr="002E0E93">
        <w:rPr>
          <w:rFonts w:eastAsia="Times New Roman"/>
          <w:color w:val="000000" w:themeColor="text1"/>
          <w:sz w:val="24"/>
          <w:szCs w:val="24"/>
        </w:rPr>
        <w:t xml:space="preserve"> has been also generating the total expenditure by increasing the rate of 12.1 billion in the year of 2012 to 2013 financial year by an estimated around 15.4 million in the year 2021-2022 (Public Health Scotland. scot, 2024). In this financial year of 2022-2023, 16 million have been spent on health services by operating the cost around 3.6% which </w:t>
      </w:r>
      <w:r w:rsidRPr="002E0E93">
        <w:rPr>
          <w:rFonts w:eastAsia="Times New Roman"/>
          <w:color w:val="000000" w:themeColor="text1"/>
          <w:sz w:val="24"/>
          <w:szCs w:val="24"/>
        </w:rPr>
        <w:lastRenderedPageBreak/>
        <w:t xml:space="preserve">increased the rate of 15.4 million in the year 2022 to 2023. The proportions of </w:t>
      </w:r>
      <w:r w:rsidRPr="004359CC">
        <w:rPr>
          <w:rFonts w:eastAsia="Times New Roman"/>
          <w:bCs/>
          <w:iCs/>
          <w:color w:val="000000" w:themeColor="text1"/>
          <w:sz w:val="24"/>
          <w:szCs w:val="24"/>
        </w:rPr>
        <w:t xml:space="preserve">Theory of Planned Behaviour </w:t>
      </w:r>
      <w:r w:rsidRPr="002E0E93">
        <w:rPr>
          <w:rFonts w:eastAsia="Times New Roman"/>
          <w:color w:val="000000" w:themeColor="text1"/>
          <w:sz w:val="24"/>
          <w:szCs w:val="24"/>
        </w:rPr>
        <w:t xml:space="preserve">have been considered an ability to predict the human behaviours of the Healthcare sectors. Besides that, it has been cross-cultural as well as guided the design interventions that can be changed in the behavior patterns. It has been a well-validated </w:t>
      </w:r>
      <w:r w:rsidR="00235CDD" w:rsidRPr="002E0E93">
        <w:rPr>
          <w:rFonts w:eastAsia="Times New Roman"/>
          <w:color w:val="000000" w:themeColor="text1"/>
          <w:sz w:val="24"/>
          <w:szCs w:val="24"/>
        </w:rPr>
        <w:t>behaviour</w:t>
      </w:r>
      <w:r w:rsidRPr="002E0E93">
        <w:rPr>
          <w:rFonts w:eastAsia="Times New Roman"/>
          <w:color w:val="000000" w:themeColor="text1"/>
          <w:sz w:val="24"/>
          <w:szCs w:val="24"/>
        </w:rPr>
        <w:t xml:space="preserve"> decision-making culture that can predict health and social </w:t>
      </w:r>
      <w:r w:rsidR="00235CDD" w:rsidRPr="002E0E93">
        <w:rPr>
          <w:rFonts w:eastAsia="Times New Roman"/>
          <w:color w:val="000000" w:themeColor="text1"/>
          <w:sz w:val="24"/>
          <w:szCs w:val="24"/>
        </w:rPr>
        <w:t>behaviours</w:t>
      </w:r>
      <w:r w:rsidRPr="002E0E93">
        <w:rPr>
          <w:rFonts w:eastAsia="Times New Roman"/>
          <w:color w:val="000000" w:themeColor="text1"/>
          <w:sz w:val="24"/>
          <w:szCs w:val="24"/>
        </w:rPr>
        <w:t xml:space="preserve"> by identifying the issues effectively (Tsiotsou et al. 2024). </w:t>
      </w:r>
    </w:p>
    <w:p w14:paraId="510A34D8" w14:textId="77777777" w:rsidR="00F21610"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On contradictions, the United Kingdom Government has been generating the process and strongly advocated the inclusion of sustainable development goals 5. It also aims to achieve gender equality as well as empower girls and women by removing the chances of discrimination in the hospitality sector by the year 2030. The goal aims to reduce the discrimination against girls and women based on the creation of a sustainable future. As a result, improvement of sustainability can also meet the ultimate goal in the present by compromising the ability of future generations based on their needs. The different kinds of challenges have been faced by the Healthcare sector which aims to generate discrimination among girls and women by eliminating violence and empowering the increased rate of leadership roles. Besides that, the investment of women in economic legislation and Justice can also contribute to the sustainable development goal 5 by the governments of the United Kingdom (Hutton et al. 2024). The continuous development of recognition and investment best program can also be removing the issues. </w:t>
      </w:r>
    </w:p>
    <w:p w14:paraId="4D4CC08A" w14:textId="77777777" w:rsidR="00724315"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 goal is to generate discrimination against girls and women in the healthcare sector by making sustainable future growth. The efficiency of government sustainability can also be focused on the initiative that can generate the supply chain ability by accelerating investment and renewable energy synchronizations. The proportions of the United Kingdom's sustainable development strategy can also be recognized as a healthy, clean, and safe environment (Dai and Azhar, 2024). It can also be achieved by the reduction of pollution, poor housing poverty, and unemployment rate. Efficient policies and action plans can also be adopted by the government and organizations to help generate the protection of natural environments by promoting sustainable practices. In the year 2021, the strategy has been sitting out of a series of commitments and policies by design to the United Kingdom by reaching out to net zero by 2050. It has also included the measurements of delivered emissions by reducing </w:t>
      </w:r>
      <w:r w:rsidRPr="002E0E93">
        <w:rPr>
          <w:rFonts w:eastAsia="Times New Roman"/>
          <w:color w:val="000000" w:themeColor="text1"/>
          <w:sz w:val="24"/>
          <w:szCs w:val="24"/>
        </w:rPr>
        <w:lastRenderedPageBreak/>
        <w:t xml:space="preserve">the target to the sixth carbon budget that can cover the timing of 2033-2030 accurately (Huttonk, 2024). </w:t>
      </w:r>
    </w:p>
    <w:p w14:paraId="08A98DD6" w14:textId="474F6E71"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Therefore, the development of energy functions in the business by reducing the emissions globally and boosting the funding sectors can also remove the chances of low-carbon Technology. It can also be in enhancing the ending of all forms of discrimination against girls and women every year. It has been a treaty that has provided vital aspects to provide women's equality </w:t>
      </w:r>
      <w:r w:rsidR="00235CDD" w:rsidRPr="002E0E93">
        <w:rPr>
          <w:rFonts w:eastAsia="Times New Roman"/>
          <w:color w:val="000000" w:themeColor="text1"/>
          <w:sz w:val="24"/>
          <w:szCs w:val="24"/>
        </w:rPr>
        <w:t>rights, reproductive</w:t>
      </w:r>
      <w:r w:rsidRPr="002E0E93">
        <w:rPr>
          <w:rFonts w:eastAsia="Times New Roman"/>
          <w:color w:val="000000" w:themeColor="text1"/>
          <w:sz w:val="24"/>
          <w:szCs w:val="24"/>
        </w:rPr>
        <w:t xml:space="preserve"> health, and techniques throughout the internet (Knagg et al. 2024). Sustainable improvement can also be achieved only in the absence of a high prevalence of communication and non-communicable diseases that can include emerging diseases as well as the population can reach out to the state of mental, physical, and social well-being. </w:t>
      </w:r>
    </w:p>
    <w:p w14:paraId="6BB30B41" w14:textId="228F0476" w:rsidR="00CA305F" w:rsidRPr="002E0E93" w:rsidRDefault="004359CC" w:rsidP="003B6E77">
      <w:pPr>
        <w:pStyle w:val="Heading3"/>
      </w:pPr>
      <w:bookmarkStart w:id="7" w:name="_Toc183020874"/>
      <w:bookmarkStart w:id="8" w:name="_Toc184058286"/>
      <w:r>
        <w:t>2.</w:t>
      </w:r>
      <w:r w:rsidR="002F06E4">
        <w:t>3</w:t>
      </w:r>
      <w:r>
        <w:t xml:space="preserve"> </w:t>
      </w:r>
      <w:r w:rsidR="00927A49" w:rsidRPr="002E0E93">
        <w:t>Determination of the implementation of two goals and their impact on health, well-being, and sustainable development</w:t>
      </w:r>
      <w:bookmarkEnd w:id="7"/>
      <w:bookmarkEnd w:id="8"/>
      <w:r w:rsidR="00927A49" w:rsidRPr="002E0E93">
        <w:t xml:space="preserve"> </w:t>
      </w:r>
    </w:p>
    <w:p w14:paraId="22FCDF92" w14:textId="77777777" w:rsidR="00F21610"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 generation of sustainable development goals can highlight the government's continuous lack of progress based on the meeting of its commitment to delivering the outcome to the healthcare sector. Health has been also considered as well placed in the sustainable development goal that can enhance healthy living as well as promote the well-being of all stages effectively (Issa et al. 2024). The sustainable development goal has been to emphasize the achievement of the ultimately held girl that can be generating coverage in the health care sector. Goal 3 related to effective health and well-being can also generate the living standard digestion at all kinds of stages. It has been addressing the issues of the generations of well-being with integrated sustainable growth. On contradictions, goal 5 has indicated the gender equality that can be achieved by the improvements of sustainability in the health care sectors in a respective manner. In the situations of pandemic goal three has been created in the health areas where they are not generating the ultimate target of the year 2030. However, goal 5 is to reduce the chances of establishment of protection and threaten gender equality (Haenssgen, 2024). Thus, goal 3, has also addressed the major help priority set related to maternal new reproductive child newborn and health with the non-communicable, global health coverages, assessing of effective shape quality and affordable medicines. The communicable diseases effectively. </w:t>
      </w:r>
    </w:p>
    <w:p w14:paraId="4EC3A583" w14:textId="6EBFA763"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lastRenderedPageBreak/>
        <w:t xml:space="preserve">As per example, it has been easily considered that the health sector of the UK related to </w:t>
      </w:r>
      <w:r w:rsidRPr="004359CC">
        <w:rPr>
          <w:rFonts w:eastAsia="Times New Roman"/>
          <w:bCs/>
          <w:iCs/>
          <w:color w:val="000000" w:themeColor="text1"/>
          <w:sz w:val="24"/>
          <w:szCs w:val="24"/>
        </w:rPr>
        <w:t>NHS Wales and Health</w:t>
      </w:r>
      <w:r w:rsidRPr="002E0E93">
        <w:rPr>
          <w:rFonts w:eastAsia="Times New Roman"/>
          <w:b/>
          <w:i/>
          <w:color w:val="000000" w:themeColor="text1"/>
          <w:sz w:val="24"/>
          <w:szCs w:val="24"/>
        </w:rPr>
        <w:t xml:space="preserve"> </w:t>
      </w:r>
      <w:r w:rsidRPr="002E0E93">
        <w:rPr>
          <w:rFonts w:eastAsia="Times New Roman"/>
          <w:color w:val="000000" w:themeColor="text1"/>
          <w:sz w:val="24"/>
          <w:szCs w:val="24"/>
        </w:rPr>
        <w:t xml:space="preserve">has been also generating the expenditure group by increasing the rate of proportions throughout the overall governments as well as representing about the budget around 8.0 million per annum in the year 2019 to 2020 accurately (Nhsconfed.org, 2024). The new report has been released and highlighted the government's continued lack of progress based on the meeting of its commitment to deliver the United Nations sustainable development goals around the UK. The generations of health priorities can also prevent the care of the healthiest sector by reducing drug addictions and alcohol harm society which has been making a positive culture of society. On the contrary, the proportions of the Global Legal framework have also been developing the culture of social, legal, and economic rights based on the treaties (Figueiredo et al. 2024). Both kinds of goals have also addressed the major helpline to remove the problems with achieve the ultimate determinations. SDG3 has been also generating health and well-being by including the bold commitment and removing the problems of malaria, hepatitis A </w:t>
      </w:r>
      <w:r w:rsidR="000D6ABE" w:rsidRPr="002E0E93">
        <w:rPr>
          <w:rFonts w:eastAsia="Times New Roman"/>
          <w:color w:val="000000" w:themeColor="text1"/>
          <w:sz w:val="24"/>
          <w:szCs w:val="24"/>
        </w:rPr>
        <w:t>and</w:t>
      </w:r>
      <w:r w:rsidRPr="002E0E93">
        <w:rPr>
          <w:rFonts w:eastAsia="Times New Roman"/>
          <w:color w:val="000000" w:themeColor="text1"/>
          <w:sz w:val="24"/>
          <w:szCs w:val="24"/>
        </w:rPr>
        <w:t xml:space="preserve"> B, and AIDS by the year 2030 (Joint SDG Fund, 2024). </w:t>
      </w:r>
    </w:p>
    <w:p w14:paraId="42B177D1"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noProof/>
          <w:color w:val="000000" w:themeColor="text1"/>
          <w:sz w:val="24"/>
          <w:szCs w:val="24"/>
        </w:rPr>
        <w:drawing>
          <wp:inline distT="114300" distB="114300" distL="114300" distR="114300" wp14:anchorId="27B697BB" wp14:editId="04C843CC">
            <wp:extent cx="4102735" cy="2382520"/>
            <wp:effectExtent l="38100" t="38100" r="31115" b="3683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102968" cy="2382655"/>
                    </a:xfrm>
                    <a:prstGeom prst="rect">
                      <a:avLst/>
                    </a:prstGeom>
                    <a:ln w="25400">
                      <a:solidFill>
                        <a:srgbClr val="000000"/>
                      </a:solidFill>
                      <a:prstDash val="solid"/>
                    </a:ln>
                  </pic:spPr>
                </pic:pic>
              </a:graphicData>
            </a:graphic>
          </wp:inline>
        </w:drawing>
      </w:r>
    </w:p>
    <w:p w14:paraId="2D4E75FA" w14:textId="77777777" w:rsidR="00CA305F" w:rsidRPr="002E0E93" w:rsidRDefault="00927A49" w:rsidP="002E0E93">
      <w:pPr>
        <w:spacing w:before="240" w:line="360" w:lineRule="auto"/>
        <w:jc w:val="both"/>
        <w:rPr>
          <w:rFonts w:eastAsia="Times New Roman"/>
          <w:b/>
          <w:color w:val="000000" w:themeColor="text1"/>
          <w:sz w:val="24"/>
          <w:szCs w:val="24"/>
        </w:rPr>
      </w:pPr>
      <w:r w:rsidRPr="002E0E93">
        <w:rPr>
          <w:rFonts w:eastAsia="Times New Roman"/>
          <w:b/>
          <w:color w:val="000000" w:themeColor="text1"/>
          <w:sz w:val="24"/>
          <w:szCs w:val="24"/>
        </w:rPr>
        <w:t xml:space="preserve">Figure 4: Social Cognitive Theory </w:t>
      </w:r>
    </w:p>
    <w:p w14:paraId="3610C49F"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(Source: SBSS, 2024)</w:t>
      </w:r>
    </w:p>
    <w:p w14:paraId="7DAD5995" w14:textId="77777777" w:rsidR="00724315"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Supporting the research and development process for vacancies has been now considered as an essential part of the process and expanding the accessibility to affordable medicines. Effective health and well-being have been considered as an essential attribute of the standard of living that can contribute to overall happiness as </w:t>
      </w:r>
      <w:r w:rsidRPr="002E0E93">
        <w:rPr>
          <w:rFonts w:eastAsia="Times New Roman"/>
          <w:color w:val="000000" w:themeColor="text1"/>
          <w:sz w:val="24"/>
          <w:szCs w:val="24"/>
        </w:rPr>
        <w:lastRenderedPageBreak/>
        <w:t xml:space="preserve">well as quality of life (Olabi et al. 2024). Effective health can also be allowed to live the standardization by making participation activities. Sustainable Development Goal 3, can also be aimed to achieve universal health coverage by including the accessibility to essential vaccines and medicine. Besides that, based on the five countries can also be needed to accelerate the progress throughout the sustainable development targets of immunizations by estimating the dates around 2 to 3 million every year effectively. Goal 5 has been also generating performance growth that can make a commitment ability to deliver the ultimate range of a Sustainable framework. </w:t>
      </w:r>
    </w:p>
    <w:p w14:paraId="3C53E892" w14:textId="6AA2E78D"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The achievement of gender equality as well as empowering all kinds of girls and women have been treated as a fundamental human right</w:t>
      </w:r>
      <w:r w:rsidR="00724315" w:rsidRPr="002E0E93">
        <w:rPr>
          <w:rFonts w:eastAsia="Times New Roman"/>
          <w:color w:val="000000" w:themeColor="text1"/>
          <w:sz w:val="24"/>
          <w:szCs w:val="24"/>
        </w:rPr>
        <w:t xml:space="preserve"> </w:t>
      </w:r>
      <w:r w:rsidRPr="002E0E93">
        <w:rPr>
          <w:rFonts w:eastAsia="Times New Roman"/>
          <w:color w:val="000000" w:themeColor="text1"/>
          <w:sz w:val="24"/>
          <w:szCs w:val="24"/>
        </w:rPr>
        <w:t xml:space="preserve">(Singh et al. 2024). The generation of </w:t>
      </w:r>
      <w:r w:rsidRPr="004359CC">
        <w:rPr>
          <w:rFonts w:eastAsia="Times New Roman"/>
          <w:bCs/>
          <w:iCs/>
          <w:color w:val="000000" w:themeColor="text1"/>
          <w:sz w:val="24"/>
          <w:szCs w:val="24"/>
        </w:rPr>
        <w:t>Social Cognitive Theory</w:t>
      </w:r>
      <w:r w:rsidRPr="002E0E93">
        <w:rPr>
          <w:rFonts w:eastAsia="Times New Roman"/>
          <w:b/>
          <w:i/>
          <w:color w:val="000000" w:themeColor="text1"/>
          <w:sz w:val="24"/>
          <w:szCs w:val="24"/>
        </w:rPr>
        <w:t xml:space="preserve"> </w:t>
      </w:r>
      <w:r w:rsidRPr="002E0E93">
        <w:rPr>
          <w:rFonts w:eastAsia="Times New Roman"/>
          <w:color w:val="000000" w:themeColor="text1"/>
          <w:sz w:val="24"/>
          <w:szCs w:val="24"/>
        </w:rPr>
        <w:t xml:space="preserve">has been widely used as the model for generating Health promotion that can address both kinds of underlying determinants of health </w:t>
      </w:r>
      <w:r w:rsidR="00235CDD" w:rsidRPr="002E0E93">
        <w:rPr>
          <w:rFonts w:eastAsia="Times New Roman"/>
          <w:color w:val="000000" w:themeColor="text1"/>
          <w:sz w:val="24"/>
          <w:szCs w:val="24"/>
        </w:rPr>
        <w:t>behaviour</w:t>
      </w:r>
      <w:r w:rsidRPr="002E0E93">
        <w:rPr>
          <w:rFonts w:eastAsia="Times New Roman"/>
          <w:color w:val="000000" w:themeColor="text1"/>
          <w:sz w:val="24"/>
          <w:szCs w:val="24"/>
        </w:rPr>
        <w:t xml:space="preserve"> as well as methods of promoting changes that can be based on the interactions between the environment and individual. Besides that, the theory focused on the environmental shaping </w:t>
      </w:r>
      <w:r w:rsidR="00235CDD" w:rsidRPr="002E0E93">
        <w:rPr>
          <w:rFonts w:eastAsia="Times New Roman"/>
          <w:color w:val="000000" w:themeColor="text1"/>
          <w:sz w:val="24"/>
          <w:szCs w:val="24"/>
        </w:rPr>
        <w:t>behaviour</w:t>
      </w:r>
      <w:r w:rsidRPr="002E0E93">
        <w:rPr>
          <w:rFonts w:eastAsia="Times New Roman"/>
          <w:color w:val="000000" w:themeColor="text1"/>
          <w:sz w:val="24"/>
          <w:szCs w:val="24"/>
        </w:rPr>
        <w:t xml:space="preserve"> that can change the culture of interactions between the two kinds of attributes related to patients and the healthcare department. </w:t>
      </w:r>
    </w:p>
    <w:p w14:paraId="5C51E07F" w14:textId="77777777" w:rsidR="00724315"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There has also been progress based on the last decades that can be achieved at the ultimate ranges of gender equality by the year 2030. The core characteristics of sustainable development have been generating a stronger focus by implementing the mobilization of financial resources which generate the capacity building Technology. The new determination can also be recognized in tackling climate change which has been essential for the improvement of sustainability and poverty eradication (Aronsson et al. 2024). The determination has also addressed all kinds of major help priorities by assessing the safe and affordable environmental systems. </w:t>
      </w:r>
    </w:p>
    <w:p w14:paraId="7A0DF696" w14:textId="0699FB7F"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 sustainable development goals can also be taking actions accurately to end poverty, and inequality, protecting the planet, and ensuring justice, health, and prosperity. Effective health and welding have been fitted as an essential attribute of the standard of living that can contribute to overall happiness as well as quality of life. The journal has been suggesting that the total treatment cost can be 15% lower with the absence of health inequality surrounding the UK. The total treatment budget of around 37 billion that has </w:t>
      </w:r>
      <w:r w:rsidR="00235CDD" w:rsidRPr="002E0E93">
        <w:rPr>
          <w:rFonts w:eastAsia="Times New Roman"/>
          <w:color w:val="000000" w:themeColor="text1"/>
          <w:sz w:val="24"/>
          <w:szCs w:val="24"/>
        </w:rPr>
        <w:t>implied</w:t>
      </w:r>
      <w:r w:rsidRPr="002E0E93">
        <w:rPr>
          <w:rFonts w:eastAsia="Times New Roman"/>
          <w:color w:val="000000" w:themeColor="text1"/>
          <w:sz w:val="24"/>
          <w:szCs w:val="24"/>
        </w:rPr>
        <w:t xml:space="preserve"> the direct cost to the national health services of </w:t>
      </w:r>
      <w:r w:rsidRPr="002E0E93">
        <w:rPr>
          <w:rFonts w:eastAsia="Times New Roman"/>
          <w:color w:val="000000" w:themeColor="text1"/>
          <w:sz w:val="24"/>
          <w:szCs w:val="24"/>
        </w:rPr>
        <w:lastRenderedPageBreak/>
        <w:t xml:space="preserve">around 5.5 billion of the health inequality around the UK (Institute </w:t>
      </w:r>
      <w:r w:rsidR="00235CDD" w:rsidRPr="002E0E93">
        <w:rPr>
          <w:rFonts w:eastAsia="Times New Roman"/>
          <w:color w:val="000000" w:themeColor="text1"/>
          <w:sz w:val="24"/>
          <w:szCs w:val="24"/>
        </w:rPr>
        <w:t>of</w:t>
      </w:r>
      <w:r w:rsidRPr="002E0E93">
        <w:rPr>
          <w:rFonts w:eastAsia="Times New Roman"/>
          <w:color w:val="000000" w:themeColor="text1"/>
          <w:sz w:val="24"/>
          <w:szCs w:val="24"/>
        </w:rPr>
        <w:t xml:space="preserve"> Healthequity.org, 2024). The problems the United Kingdom Healthcare system has faced are related to staff shortage, financial problems retention, patient care backlog, social care problems, Health Care inequalities, and evolving healthcare needs. </w:t>
      </w:r>
    </w:p>
    <w:p w14:paraId="04B9D8A0"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Good health and also be allowed to generate participation activities sustainably. The goals can also be briefly divided into three kinds of dimensions related to economic growth, environmental protection, and social inclusion of healthcare Services effectively (Aronsson et al. 2024). The World Health Organisation has been working on global warming to promote health and keep the world safe while serving the vulnerable. The goal is to ensure billions more individuals have universal health coverage to protect the billions around individuals from health emergencies as well as provide further individuals with better inches of well-being effectively. </w:t>
      </w:r>
    </w:p>
    <w:p w14:paraId="68B8169D" w14:textId="2E3DFC01" w:rsidR="00CA305F" w:rsidRPr="002E0E93" w:rsidRDefault="004359CC" w:rsidP="003B6E77">
      <w:pPr>
        <w:pStyle w:val="Heading3"/>
      </w:pPr>
      <w:bookmarkStart w:id="9" w:name="_Toc183020875"/>
      <w:bookmarkStart w:id="10" w:name="_Toc184058287"/>
      <w:r>
        <w:t>2.</w:t>
      </w:r>
      <w:r w:rsidR="002F06E4">
        <w:t>4</w:t>
      </w:r>
      <w:r>
        <w:t xml:space="preserve"> </w:t>
      </w:r>
      <w:r w:rsidR="00724315" w:rsidRPr="002E0E93">
        <w:t>Identification of</w:t>
      </w:r>
      <w:r w:rsidR="00927A49" w:rsidRPr="002E0E93">
        <w:t xml:space="preserve"> important challenges in implementing the two goals</w:t>
      </w:r>
      <w:bookmarkEnd w:id="9"/>
      <w:bookmarkEnd w:id="10"/>
      <w:r w:rsidR="00927A49" w:rsidRPr="002E0E93">
        <w:t xml:space="preserve"> </w:t>
      </w:r>
    </w:p>
    <w:p w14:paraId="7948707B"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The different kinds of health problems related to funding and inequality have been creating a negative range of implications. Furthermore, the local authorities of England have budgeted around 24.5 billion by spending on adult social care services for the years 2024 to 2025. Half of the spending has been generating support for walking an adult as well and around half goes based on the support for order editing around 65 (Ifs.org.uk, 2024). Throughout gender equality the issues can also be enhanced related to inefficient decision-making, political participation and unpaid work can also create a negative range of implications. </w:t>
      </w:r>
    </w:p>
    <w:p w14:paraId="6B100AA7"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noProof/>
          <w:color w:val="000000" w:themeColor="text1"/>
          <w:sz w:val="24"/>
          <w:szCs w:val="24"/>
        </w:rPr>
        <w:drawing>
          <wp:inline distT="114300" distB="114300" distL="114300" distR="114300" wp14:anchorId="2BF59222" wp14:editId="72A911D9">
            <wp:extent cx="4018915" cy="2252980"/>
            <wp:effectExtent l="38100" t="38100" r="38735" b="3302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019144" cy="2253108"/>
                    </a:xfrm>
                    <a:prstGeom prst="rect">
                      <a:avLst/>
                    </a:prstGeom>
                    <a:ln w="25400">
                      <a:solidFill>
                        <a:srgbClr val="000000"/>
                      </a:solidFill>
                      <a:prstDash val="solid"/>
                    </a:ln>
                  </pic:spPr>
                </pic:pic>
              </a:graphicData>
            </a:graphic>
          </wp:inline>
        </w:drawing>
      </w:r>
    </w:p>
    <w:p w14:paraId="61759F21" w14:textId="77777777" w:rsidR="00CA305F" w:rsidRPr="002E0E93" w:rsidRDefault="00927A49" w:rsidP="002E0E93">
      <w:pPr>
        <w:spacing w:before="240" w:line="360" w:lineRule="auto"/>
        <w:jc w:val="both"/>
        <w:rPr>
          <w:rFonts w:eastAsia="Times New Roman"/>
          <w:b/>
          <w:color w:val="000000" w:themeColor="text1"/>
          <w:sz w:val="24"/>
          <w:szCs w:val="24"/>
        </w:rPr>
      </w:pPr>
      <w:r w:rsidRPr="002E0E93">
        <w:rPr>
          <w:rFonts w:eastAsia="Times New Roman"/>
          <w:b/>
          <w:color w:val="000000" w:themeColor="text1"/>
          <w:sz w:val="24"/>
          <w:szCs w:val="24"/>
        </w:rPr>
        <w:lastRenderedPageBreak/>
        <w:t>Figure 5: Health Belief Model</w:t>
      </w:r>
    </w:p>
    <w:p w14:paraId="78669591" w14:textId="77777777"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(Source: Gstatic.com, 2024)</w:t>
      </w:r>
    </w:p>
    <w:p w14:paraId="1284E10D" w14:textId="636C6758"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Based on the key challenge for achieving sustainable development goal 3 has identified the four critical concerns related to the problems of health finding throughout the patterns and amount, poorly regulated and growing role of private parties can also be taking the inequality. Another primary challenge for achieving the sustainable development goal is to persist the inequality within the two kinds of countries (Kuhlmann et al. 2024). Economic disparities, unequal access to the healthcare industry, conflict, gender discrimination, socioeconomic status, and race hinder the progress toward different kinds of goals and achievements. In addition, goal 5 has been also achieving gender equality as well as empowering all girls and women. Gender equality is not only a fundamental human right weather in necessary foundation for a peaceful sustainable and prosperous globe. The generation of </w:t>
      </w:r>
      <w:r w:rsidRPr="0002625F">
        <w:rPr>
          <w:rFonts w:eastAsia="Times New Roman"/>
          <w:bCs/>
          <w:iCs/>
          <w:color w:val="000000" w:themeColor="text1"/>
          <w:sz w:val="24"/>
          <w:szCs w:val="24"/>
        </w:rPr>
        <w:t xml:space="preserve">Health Belief Models </w:t>
      </w:r>
      <w:r w:rsidRPr="002E0E93">
        <w:rPr>
          <w:rFonts w:eastAsia="Times New Roman"/>
          <w:color w:val="000000" w:themeColor="text1"/>
          <w:sz w:val="24"/>
          <w:szCs w:val="24"/>
        </w:rPr>
        <w:t xml:space="preserve">has also changed the cultures of individuals likely to behave which can make a change in the treatment effectiveness. It is also treated as a. psychological health </w:t>
      </w:r>
      <w:r w:rsidR="00235CDD" w:rsidRPr="002E0E93">
        <w:rPr>
          <w:rFonts w:eastAsia="Times New Roman"/>
          <w:color w:val="000000" w:themeColor="text1"/>
          <w:sz w:val="24"/>
          <w:szCs w:val="24"/>
        </w:rPr>
        <w:t>behaviour</w:t>
      </w:r>
      <w:r w:rsidRPr="002E0E93">
        <w:rPr>
          <w:rFonts w:eastAsia="Times New Roman"/>
          <w:color w:val="000000" w:themeColor="text1"/>
          <w:sz w:val="24"/>
          <w:szCs w:val="24"/>
        </w:rPr>
        <w:t xml:space="preserve"> that can change the model by improving the culture of prediction and </w:t>
      </w:r>
      <w:r w:rsidR="00235CDD" w:rsidRPr="002E0E93">
        <w:rPr>
          <w:rFonts w:eastAsia="Times New Roman"/>
          <w:color w:val="000000" w:themeColor="text1"/>
          <w:sz w:val="24"/>
          <w:szCs w:val="24"/>
        </w:rPr>
        <w:t>behaviour</w:t>
      </w:r>
      <w:r w:rsidRPr="002E0E93">
        <w:rPr>
          <w:rFonts w:eastAsia="Times New Roman"/>
          <w:color w:val="000000" w:themeColor="text1"/>
          <w:sz w:val="24"/>
          <w:szCs w:val="24"/>
        </w:rPr>
        <w:t xml:space="preserve"> of the health services (</w:t>
      </w:r>
      <w:r w:rsidR="00235CDD" w:rsidRPr="002E0E93">
        <w:rPr>
          <w:rFonts w:eastAsia="Times New Roman"/>
          <w:color w:val="000000" w:themeColor="text1"/>
          <w:sz w:val="24"/>
          <w:szCs w:val="24"/>
        </w:rPr>
        <w:t>Tsiaotso</w:t>
      </w:r>
      <w:r w:rsidRPr="002E0E93">
        <w:rPr>
          <w:rFonts w:eastAsia="Times New Roman"/>
          <w:color w:val="000000" w:themeColor="text1"/>
          <w:sz w:val="24"/>
          <w:szCs w:val="24"/>
        </w:rPr>
        <w:t xml:space="preserve"> et al. 2024). </w:t>
      </w:r>
    </w:p>
    <w:p w14:paraId="0EBA6F7D" w14:textId="59D4AFFE" w:rsidR="00CA305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In contradiction, Goal 3 has also prevented the dates of children and new bones under the age of five with the country trying to reduce the neonatal mortality per 1000 leaves births under 5 </w:t>
      </w:r>
      <w:r w:rsidR="00235CDD" w:rsidRPr="002E0E93">
        <w:rPr>
          <w:rFonts w:eastAsia="Times New Roman"/>
          <w:color w:val="000000" w:themeColor="text1"/>
          <w:sz w:val="24"/>
          <w:szCs w:val="24"/>
        </w:rPr>
        <w:t>mortalities</w:t>
      </w:r>
      <w:r w:rsidRPr="002E0E93">
        <w:rPr>
          <w:rFonts w:eastAsia="Times New Roman"/>
          <w:color w:val="000000" w:themeColor="text1"/>
          <w:sz w:val="24"/>
          <w:szCs w:val="24"/>
        </w:rPr>
        <w:t xml:space="preserve"> lowest 25000 birth leaves (United Nations, 024). Thus, the inequality of the Healthcare sectors can also be assessed. The situations of COVID-19 pandemic situations as well as other ongoing crises have impacted the progress toward goal 3. For instance, the health care sectors such as </w:t>
      </w:r>
      <w:r w:rsidRPr="002E0E93">
        <w:rPr>
          <w:rFonts w:eastAsia="Times New Roman"/>
          <w:b/>
          <w:i/>
          <w:color w:val="000000" w:themeColor="text1"/>
          <w:sz w:val="24"/>
          <w:szCs w:val="24"/>
        </w:rPr>
        <w:t xml:space="preserve">Social Care in Northern Ireland </w:t>
      </w:r>
      <w:r w:rsidRPr="002E0E93">
        <w:rPr>
          <w:rFonts w:eastAsia="Times New Roman"/>
          <w:color w:val="000000" w:themeColor="text1"/>
          <w:sz w:val="24"/>
          <w:szCs w:val="24"/>
        </w:rPr>
        <w:t xml:space="preserve">have also increased the rate of revenue infrastructure which is 11.8% from 920.6 billion in the year 2022. London has increased most of the revenue in the year 2023 effectively around 216.4 billion (Public, 2024). </w:t>
      </w:r>
      <w:r w:rsidR="00235CDD" w:rsidRPr="002E0E93">
        <w:rPr>
          <w:rFonts w:eastAsia="Times New Roman"/>
          <w:color w:val="000000" w:themeColor="text1"/>
          <w:sz w:val="24"/>
          <w:szCs w:val="24"/>
        </w:rPr>
        <w:t>Therefore,</w:t>
      </w:r>
      <w:r w:rsidRPr="002E0E93">
        <w:rPr>
          <w:rFonts w:eastAsia="Times New Roman"/>
          <w:color w:val="000000" w:themeColor="text1"/>
          <w:sz w:val="24"/>
          <w:szCs w:val="24"/>
        </w:rPr>
        <w:t xml:space="preserve"> the southeast has also increased the second largest revenue around 16 4.8 billion as well and Northern Ireland has been developing a revenue amount to around 21.5 billion effectively. </w:t>
      </w:r>
    </w:p>
    <w:p w14:paraId="2D2F8BA9" w14:textId="17F6568E" w:rsidR="00FF1918" w:rsidRPr="002F06E4" w:rsidRDefault="0002625F" w:rsidP="002F06E4">
      <w:pPr>
        <w:pStyle w:val="Heading1"/>
      </w:pPr>
      <w:bookmarkStart w:id="11" w:name="_Toc183020876"/>
      <w:bookmarkStart w:id="12" w:name="_Toc184058288"/>
      <w:r w:rsidRPr="002F06E4">
        <w:lastRenderedPageBreak/>
        <w:t xml:space="preserve">3. </w:t>
      </w:r>
      <w:r w:rsidR="00FF1918" w:rsidRPr="002F06E4">
        <w:t>Strategic Recommendations for improvement to current strategies</w:t>
      </w:r>
      <w:bookmarkEnd w:id="11"/>
      <w:bookmarkEnd w:id="12"/>
      <w:r w:rsidR="00FF1918" w:rsidRPr="002F06E4">
        <w:t xml:space="preserve"> </w:t>
      </w:r>
    </w:p>
    <w:p w14:paraId="140DA858" w14:textId="245177E4" w:rsidR="00FF1918" w:rsidRPr="002E0E93" w:rsidRDefault="00415874" w:rsidP="003B6E77">
      <w:pPr>
        <w:pStyle w:val="Heading3"/>
      </w:pPr>
      <w:bookmarkStart w:id="13" w:name="_Toc184058289"/>
      <w:r>
        <w:t xml:space="preserve">3.1 </w:t>
      </w:r>
      <w:r w:rsidR="00FF1918" w:rsidRPr="002E0E93">
        <w:t>Integration of health environmental policies:</w:t>
      </w:r>
      <w:bookmarkEnd w:id="13"/>
      <w:r w:rsidR="00FF1918" w:rsidRPr="002E0E93">
        <w:t xml:space="preserve"> </w:t>
      </w:r>
    </w:p>
    <w:p w14:paraId="6AFFE932" w14:textId="77777777" w:rsidR="00FF1918" w:rsidRPr="002E0E93" w:rsidRDefault="00FF1918" w:rsidP="002E0E93">
      <w:pPr>
        <w:spacing w:before="240" w:line="360" w:lineRule="auto"/>
        <w:jc w:val="both"/>
        <w:rPr>
          <w:rFonts w:eastAsia="Times New Roman"/>
          <w:sz w:val="24"/>
          <w:szCs w:val="24"/>
        </w:rPr>
      </w:pPr>
      <w:r w:rsidRPr="002E0E93">
        <w:rPr>
          <w:rFonts w:eastAsia="Times New Roman"/>
          <w:sz w:val="24"/>
          <w:szCs w:val="24"/>
        </w:rPr>
        <w:t>The health sector should encourage more sustainable health behaviour, for example, plant based, nutrition, and active transportation to reduce GHG emissions and concurrently improve population health. Health and environmental policy must be interrogated if SDG3 is to achieve good health and well-being and SDG5 is to achieve gender equality (Bashir and Qureshi, 2022). This dual approach addresses not only health outcomes but also contributes to climate change mitigation and supports the UK commitment to with 34% reduction in carbon emissions by 2021. Programmatic efforts to educate communities about the environmental impacts of dietary choices about the potential to foster a culture of sustainability while simultaneously improving nutritional health.</w:t>
      </w:r>
    </w:p>
    <w:p w14:paraId="76A209F6" w14:textId="70B43E61" w:rsidR="00FF1918" w:rsidRPr="002E0E93" w:rsidRDefault="00415874" w:rsidP="003B6E77">
      <w:pPr>
        <w:pStyle w:val="Heading3"/>
      </w:pPr>
      <w:bookmarkStart w:id="14" w:name="_Toc184058290"/>
      <w:r>
        <w:t xml:space="preserve">3.2 </w:t>
      </w:r>
      <w:r w:rsidR="00FF1918" w:rsidRPr="002E0E93">
        <w:t>Enhancing maternal and child health services:</w:t>
      </w:r>
      <w:bookmarkEnd w:id="14"/>
      <w:r w:rsidR="00FF1918" w:rsidRPr="002E0E93">
        <w:t xml:space="preserve"> </w:t>
      </w:r>
    </w:p>
    <w:p w14:paraId="41652AA9" w14:textId="77777777" w:rsidR="00FF1918" w:rsidRPr="002E0E93" w:rsidRDefault="00FF1918" w:rsidP="002E0E93">
      <w:pPr>
        <w:spacing w:before="240" w:line="360" w:lineRule="auto"/>
        <w:jc w:val="both"/>
        <w:rPr>
          <w:rFonts w:eastAsia="Times New Roman"/>
          <w:sz w:val="24"/>
          <w:szCs w:val="24"/>
        </w:rPr>
      </w:pPr>
      <w:r w:rsidRPr="002E0E93">
        <w:rPr>
          <w:rFonts w:eastAsia="Times New Roman"/>
          <w:sz w:val="24"/>
          <w:szCs w:val="24"/>
        </w:rPr>
        <w:t>Improving maternal and child health services is vital for achieving SDG 3. Countries should focus on increasing access to quality reproductive healthcare, including prenatal and postnatal services. For example, the introduction of community health worker programmes in ruler areas has shown promise in improving maternal health outcomes by providing education and support to expectant mothers (Gómez et al., 2023). Moreover, the investment in training healthcare providers on gender-sensitive care can ensure that the specific health needs of women are met to improve the overall health outcomes of mothers and their children.</w:t>
      </w:r>
    </w:p>
    <w:p w14:paraId="61227ED1" w14:textId="4B4F8230" w:rsidR="00FF1918" w:rsidRPr="002E0E93" w:rsidRDefault="00415874" w:rsidP="003B6E77">
      <w:pPr>
        <w:pStyle w:val="Heading3"/>
      </w:pPr>
      <w:bookmarkStart w:id="15" w:name="_Toc184058291"/>
      <w:r>
        <w:t xml:space="preserve">3.3 </w:t>
      </w:r>
      <w:r w:rsidR="00FF1918" w:rsidRPr="002E0E93">
        <w:t>Addressing mental health through environmental design:</w:t>
      </w:r>
      <w:bookmarkEnd w:id="15"/>
    </w:p>
    <w:p w14:paraId="03680793" w14:textId="77777777" w:rsidR="00FF1918" w:rsidRPr="002E0E93" w:rsidRDefault="00FF1918" w:rsidP="002E0E93">
      <w:pPr>
        <w:spacing w:before="240" w:line="360" w:lineRule="auto"/>
        <w:jc w:val="both"/>
        <w:rPr>
          <w:rFonts w:eastAsia="Times New Roman"/>
          <w:sz w:val="24"/>
          <w:szCs w:val="24"/>
        </w:rPr>
      </w:pPr>
      <w:r w:rsidRPr="002E0E93">
        <w:rPr>
          <w:rFonts w:eastAsia="Times New Roman"/>
          <w:sz w:val="24"/>
          <w:szCs w:val="24"/>
        </w:rPr>
        <w:t>Any strategy aimed at ensuring well-being must consider the interrelationship between mental health and environmental factors. Access to green spaces has been variously associated with reducing stress levels and improving sleep quality for populations worldwide. Such places should be considered by urban planning policies that provide opportunities to contribute to physical activity and good mental health (Hariram et al., 2023). Cities like Melbourne offered a good example whereby integration of green spaces in urban design promotes better public health indicators. Similar ventures could be emulated in the urban centres to help benefit the community.</w:t>
      </w:r>
    </w:p>
    <w:p w14:paraId="48F7383E" w14:textId="2188514A" w:rsidR="00FF1918" w:rsidRPr="002E0E93" w:rsidRDefault="00415874" w:rsidP="003B6E77">
      <w:pPr>
        <w:pStyle w:val="Heading3"/>
      </w:pPr>
      <w:bookmarkStart w:id="16" w:name="_Toc184058292"/>
      <w:r>
        <w:lastRenderedPageBreak/>
        <w:t xml:space="preserve">3.4 </w:t>
      </w:r>
      <w:r w:rsidR="00FF1918" w:rsidRPr="002E0E93">
        <w:t>Strengthening gender equality initiatives</w:t>
      </w:r>
      <w:bookmarkEnd w:id="16"/>
    </w:p>
    <w:p w14:paraId="4F3571F2" w14:textId="5FC87DFF" w:rsidR="00FF1918" w:rsidRPr="002E0E93" w:rsidRDefault="00FF1918" w:rsidP="002E0E93">
      <w:pPr>
        <w:spacing w:before="240" w:line="360" w:lineRule="auto"/>
        <w:jc w:val="both"/>
        <w:rPr>
          <w:rFonts w:eastAsia="Times New Roman"/>
          <w:sz w:val="24"/>
          <w:szCs w:val="24"/>
        </w:rPr>
      </w:pPr>
      <w:r w:rsidRPr="002E0E93">
        <w:rPr>
          <w:rFonts w:eastAsia="Times New Roman"/>
          <w:sz w:val="24"/>
          <w:szCs w:val="24"/>
        </w:rPr>
        <w:t xml:space="preserve">Empowerment of efforts on gender equality in the health system works effectively towards attaining SDG5. The programmes that empower women through education on reproductive rights have better health outcomes. For example, programmes that ensure comprehensive sexual </w:t>
      </w:r>
      <w:r w:rsidR="00B57A63" w:rsidRPr="002E0E93">
        <w:rPr>
          <w:rFonts w:eastAsia="Times New Roman"/>
          <w:sz w:val="24"/>
          <w:szCs w:val="24"/>
        </w:rPr>
        <w:t>educations</w:t>
      </w:r>
      <w:r w:rsidRPr="002E0E93">
        <w:rPr>
          <w:rFonts w:eastAsia="Times New Roman"/>
          <w:sz w:val="24"/>
          <w:szCs w:val="24"/>
        </w:rPr>
        <w:t xml:space="preserve"> have resulted in low rates of pregnancy among teenagers and an improvement in the reproductive health knowledge among young moment at one point in history or another in their lives (Marzena Podgórska and Iwona Zdonek, 2023). It would also involve woman indecent making process on how healthcare policies which eventually leads to better programmes that can help address their needs.</w:t>
      </w:r>
    </w:p>
    <w:p w14:paraId="50613F6F" w14:textId="17BEAAC7" w:rsidR="00FF1918" w:rsidRPr="002E0E93" w:rsidRDefault="00415874" w:rsidP="003B6E77">
      <w:pPr>
        <w:pStyle w:val="Heading3"/>
      </w:pPr>
      <w:bookmarkStart w:id="17" w:name="_Toc184058293"/>
      <w:r>
        <w:t xml:space="preserve">3.5 </w:t>
      </w:r>
      <w:r w:rsidR="00FF1918" w:rsidRPr="002E0E93">
        <w:t>Utilising data-driven approaches for policy development:</w:t>
      </w:r>
      <w:bookmarkEnd w:id="17"/>
      <w:r w:rsidR="00FF1918" w:rsidRPr="002E0E93">
        <w:t xml:space="preserve"> </w:t>
      </w:r>
    </w:p>
    <w:p w14:paraId="3DCB5C17" w14:textId="77777777" w:rsidR="00FF1918" w:rsidRPr="002E0E93" w:rsidRDefault="00FF1918" w:rsidP="002E0E93">
      <w:pPr>
        <w:spacing w:before="240" w:line="360" w:lineRule="auto"/>
        <w:jc w:val="both"/>
        <w:rPr>
          <w:rFonts w:eastAsia="Times New Roman"/>
          <w:sz w:val="24"/>
          <w:szCs w:val="24"/>
        </w:rPr>
      </w:pPr>
      <w:r w:rsidRPr="002E0E93">
        <w:rPr>
          <w:rFonts w:eastAsia="Times New Roman"/>
          <w:sz w:val="24"/>
          <w:szCs w:val="24"/>
        </w:rPr>
        <w:t>Data-driven approaches should be employed to monitor progress towards SDGs effectively.  Utilising indicators related to health disparities can help identify areas needing intervention. For instance, the use of Pena’s DP2 distance method has been effective in measuring disparities among variables appreciated with SDG 3 in Asia's least developed countries (McGill et al., 2023). Implementing similar data collection methods globally can provide insights into which regions required target sports and resources.</w:t>
      </w:r>
    </w:p>
    <w:p w14:paraId="3D98C53C" w14:textId="603548E1" w:rsidR="00FF1918" w:rsidRPr="002E0E93" w:rsidRDefault="00415874" w:rsidP="003B6E77">
      <w:pPr>
        <w:pStyle w:val="Heading3"/>
      </w:pPr>
      <w:bookmarkStart w:id="18" w:name="_Toc184058294"/>
      <w:r>
        <w:t xml:space="preserve">3.6 </w:t>
      </w:r>
      <w:r w:rsidR="00FF1918" w:rsidRPr="002E0E93">
        <w:t xml:space="preserve">Promoting Sustainable Health </w:t>
      </w:r>
      <w:r w:rsidR="00834E32" w:rsidRPr="002E0E93">
        <w:t>Behaviours</w:t>
      </w:r>
      <w:r w:rsidR="00FF1918" w:rsidRPr="002E0E93">
        <w:t xml:space="preserve"> through Education:</w:t>
      </w:r>
      <w:bookmarkEnd w:id="18"/>
    </w:p>
    <w:p w14:paraId="58D1B4E4" w14:textId="32009EA7" w:rsidR="00FF1918" w:rsidRPr="002E0E93" w:rsidRDefault="00FF1918" w:rsidP="002E0E93">
      <w:pPr>
        <w:spacing w:before="240" w:line="360" w:lineRule="auto"/>
        <w:jc w:val="both"/>
        <w:rPr>
          <w:rFonts w:eastAsia="Times New Roman"/>
          <w:sz w:val="24"/>
          <w:szCs w:val="24"/>
        </w:rPr>
      </w:pPr>
      <w:r w:rsidRPr="002E0E93">
        <w:rPr>
          <w:rFonts w:eastAsia="Times New Roman"/>
          <w:sz w:val="24"/>
          <w:szCs w:val="24"/>
        </w:rPr>
        <w:t>Education is critical to developing sustainable health behaviours. Public health campaigns should raise awareness of the health environmental sustainability benefits of both sustainable diets and regular physical activity. Schools can embed sustainability literacy into their circular engaging students in lessons, then connect personal choices with global health consequences (McLeod and Marshall, 2023). In so doing, a generation is developed that restricts personal and environmental health.</w:t>
      </w:r>
    </w:p>
    <w:p w14:paraId="013D64DB" w14:textId="3DACFDEE" w:rsidR="00CA305F" w:rsidRPr="002F06E4" w:rsidRDefault="00415874" w:rsidP="002F06E4">
      <w:pPr>
        <w:pStyle w:val="Heading1"/>
      </w:pPr>
      <w:bookmarkStart w:id="19" w:name="_Toc183020877"/>
      <w:bookmarkStart w:id="20" w:name="_Toc184058295"/>
      <w:r w:rsidRPr="002F06E4">
        <w:t xml:space="preserve">4. </w:t>
      </w:r>
      <w:r w:rsidR="00927A49" w:rsidRPr="002F06E4">
        <w:t>Conclusion</w:t>
      </w:r>
      <w:bookmarkEnd w:id="19"/>
      <w:bookmarkEnd w:id="20"/>
      <w:r w:rsidR="00150E74" w:rsidRPr="002F06E4">
        <w:tab/>
      </w:r>
    </w:p>
    <w:p w14:paraId="2B52C8DA" w14:textId="0EF79577" w:rsidR="000D0EAF" w:rsidRPr="002E0E93" w:rsidRDefault="00927A49"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t xml:space="preserve">Throughout the above-mentioned analysis, it has been specified that the generation of well-being and health can also be effectively integrated through goals 3 and 5. In addition, sustainable development goal 3 has been aspired to ensure the help that can </w:t>
      </w:r>
      <w:r w:rsidRPr="002E0E93">
        <w:rPr>
          <w:rFonts w:eastAsia="Times New Roman"/>
          <w:color w:val="000000" w:themeColor="text1"/>
          <w:sz w:val="24"/>
          <w:szCs w:val="24"/>
        </w:rPr>
        <w:lastRenderedPageBreak/>
        <w:t xml:space="preserve">be included in the bold commitment at the end of the epidemics of AIDS, Malaria, Tuberculosis, and Other communicable disease by the year 2030. It has also been determined to achieve universal health coverage as well as provide accessibility. Besides that, the generations of effective health and well-being also played an essential role in living standardization and contributed to overall happiness with the quality interpretation of life. There is a large correlation seen between physical health and welding that can generate immune system responses with increased longest and higher pain tolerance, slower disease progression, and cardiovascular health. It has been described as a system that can meet the health of ultimate neat which has been presented for compromising the health and sustainably developing the future generations. Therefore, the reduction of environmental pollution as well as the advancement of hygiene have also contributed significantly to the increase in the rate of human health and life expectancy over time. As a result, the proportions of sustainability related to environmental economic and social development have been considered an essential part of facing the future and current challenges throughout the ultimate need for environmental growth in the healthcare sector. </w:t>
      </w:r>
    </w:p>
    <w:p w14:paraId="4B2DB71E" w14:textId="77777777" w:rsidR="000D0EAF" w:rsidRPr="002E0E93" w:rsidRDefault="000D0EAF" w:rsidP="002E0E93">
      <w:pPr>
        <w:spacing w:before="240" w:line="360" w:lineRule="auto"/>
        <w:jc w:val="both"/>
        <w:rPr>
          <w:rFonts w:eastAsia="Times New Roman"/>
          <w:color w:val="000000" w:themeColor="text1"/>
          <w:sz w:val="24"/>
          <w:szCs w:val="24"/>
        </w:rPr>
      </w:pPr>
      <w:r w:rsidRPr="002E0E93">
        <w:rPr>
          <w:rFonts w:eastAsia="Times New Roman"/>
          <w:color w:val="000000" w:themeColor="text1"/>
          <w:sz w:val="24"/>
          <w:szCs w:val="24"/>
        </w:rPr>
        <w:br w:type="page"/>
      </w:r>
    </w:p>
    <w:p w14:paraId="3DA7720A" w14:textId="07EFEA70" w:rsidR="00421602" w:rsidRPr="00930998" w:rsidRDefault="00930998" w:rsidP="00930998">
      <w:pPr>
        <w:pStyle w:val="Heading1"/>
      </w:pPr>
      <w:bookmarkStart w:id="21" w:name="_Toc183020878"/>
      <w:bookmarkStart w:id="22" w:name="_Toc184058296"/>
      <w:r w:rsidRPr="00930998">
        <w:lastRenderedPageBreak/>
        <w:t xml:space="preserve">5. </w:t>
      </w:r>
      <w:r w:rsidR="000D0EAF" w:rsidRPr="00930998">
        <w:t>References</w:t>
      </w:r>
      <w:bookmarkEnd w:id="21"/>
      <w:r w:rsidR="002F06E4" w:rsidRPr="00930998">
        <w:t>:</w:t>
      </w:r>
      <w:bookmarkEnd w:id="22"/>
    </w:p>
    <w:p w14:paraId="5BCEB349" w14:textId="77777777" w:rsidR="00421602" w:rsidRPr="002E0E93" w:rsidRDefault="00421602" w:rsidP="002E0E93">
      <w:pPr>
        <w:spacing w:before="240" w:line="360" w:lineRule="auto"/>
        <w:jc w:val="both"/>
        <w:rPr>
          <w:rFonts w:eastAsia="Times New Roman"/>
          <w:color w:val="000000" w:themeColor="text1"/>
          <w:sz w:val="24"/>
          <w:szCs w:val="24"/>
        </w:rPr>
      </w:pPr>
    </w:p>
    <w:p w14:paraId="23C0E691" w14:textId="564E5339"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AbuShihab, K., </w:t>
      </w:r>
      <w:r w:rsidR="00B37F94">
        <w:rPr>
          <w:rFonts w:eastAsia="Times New Roman"/>
          <w:color w:val="000000" w:themeColor="text1"/>
          <w:sz w:val="24"/>
          <w:szCs w:val="24"/>
          <w:lang w:val="en-IN"/>
        </w:rPr>
        <w:t>et al.</w:t>
      </w:r>
      <w:r w:rsidRPr="002E0E93">
        <w:rPr>
          <w:rFonts w:eastAsia="Times New Roman"/>
          <w:color w:val="000000" w:themeColor="text1"/>
          <w:sz w:val="24"/>
          <w:szCs w:val="24"/>
          <w:lang w:val="en-IN"/>
        </w:rPr>
        <w:t xml:space="preserve"> (2024)</w:t>
      </w:r>
      <w:r w:rsidR="00F4647A">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Reflection on Ramadan fasting research related to sustainable development goal 3 (Good Health and Well-Being): a bibliometric analysis. </w:t>
      </w:r>
      <w:r w:rsidRPr="002E0E93">
        <w:rPr>
          <w:rFonts w:eastAsia="Times New Roman"/>
          <w:i/>
          <w:iCs/>
          <w:color w:val="000000" w:themeColor="text1"/>
          <w:sz w:val="24"/>
          <w:szCs w:val="24"/>
          <w:lang w:val="en-IN"/>
        </w:rPr>
        <w:t>Journal of Religion and Health</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63</w:t>
      </w:r>
      <w:r w:rsidRPr="002E0E93">
        <w:rPr>
          <w:rFonts w:eastAsia="Times New Roman"/>
          <w:color w:val="000000" w:themeColor="text1"/>
          <w:sz w:val="24"/>
          <w:szCs w:val="24"/>
          <w:lang w:val="en-IN"/>
        </w:rPr>
        <w:t xml:space="preserve">(5), pp. 3329-3359. Available at: </w:t>
      </w:r>
      <w:hyperlink r:id="rId16" w:history="1">
        <w:r w:rsidRPr="002E0E93">
          <w:rPr>
            <w:rStyle w:val="Hyperlink"/>
            <w:rFonts w:eastAsia="Times New Roman"/>
            <w:sz w:val="24"/>
            <w:szCs w:val="24"/>
            <w:lang w:val="en-IN"/>
          </w:rPr>
          <w:t>https://link.springer.com/article/10.1007/s10943-023-01955-9</w:t>
        </w:r>
      </w:hyperlink>
      <w:r w:rsidRPr="002E0E93">
        <w:rPr>
          <w:rFonts w:eastAsia="Times New Roman"/>
          <w:color w:val="000000" w:themeColor="text1"/>
          <w:sz w:val="24"/>
          <w:szCs w:val="24"/>
          <w:lang w:val="en-IN"/>
        </w:rPr>
        <w:t> </w:t>
      </w:r>
      <w:r w:rsidR="00A15299">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D36FE5">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A15299">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3A5A037F" w14:textId="3C77A13C"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Bashir, I. and Qureshi, I.H. (2022) A Systematic Literature Review on Personal Financial Well-Being: The Link to Key Sustainable Development Goals 2030. </w:t>
      </w:r>
      <w:r w:rsidRPr="002E0E93">
        <w:rPr>
          <w:rFonts w:eastAsia="Times New Roman"/>
          <w:i/>
          <w:sz w:val="24"/>
          <w:szCs w:val="24"/>
        </w:rPr>
        <w:t>FIIB Business Review</w:t>
      </w:r>
      <w:r w:rsidRPr="002E0E93">
        <w:rPr>
          <w:rFonts w:eastAsia="Times New Roman"/>
          <w:sz w:val="24"/>
          <w:szCs w:val="24"/>
        </w:rPr>
        <w:t>, p.231971452211068. doi:https://doi.org/10.1177/23197145221106862</w:t>
      </w:r>
      <w:r w:rsidR="00A15299">
        <w:rPr>
          <w:rFonts w:eastAsia="Times New Roman"/>
          <w:sz w:val="24"/>
          <w:szCs w:val="24"/>
        </w:rPr>
        <w:t xml:space="preserve"> (Accessed:</w:t>
      </w:r>
      <w:r w:rsidR="00D36FE5">
        <w:rPr>
          <w:rFonts w:eastAsia="Times New Roman"/>
          <w:sz w:val="24"/>
          <w:szCs w:val="24"/>
        </w:rPr>
        <w:t xml:space="preserve"> 17 November 2024).</w:t>
      </w:r>
    </w:p>
    <w:p w14:paraId="2A44E92B" w14:textId="57E9B954"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Dai, Y., </w:t>
      </w:r>
      <w:r w:rsidR="00D36FE5">
        <w:rPr>
          <w:rFonts w:eastAsia="Times New Roman"/>
          <w:color w:val="000000" w:themeColor="text1"/>
          <w:sz w:val="24"/>
          <w:szCs w:val="24"/>
          <w:lang w:val="en-IN"/>
        </w:rPr>
        <w:t>et al.</w:t>
      </w:r>
      <w:r w:rsidRPr="002E0E93">
        <w:rPr>
          <w:rFonts w:eastAsia="Times New Roman"/>
          <w:color w:val="000000" w:themeColor="text1"/>
          <w:sz w:val="24"/>
          <w:szCs w:val="24"/>
          <w:lang w:val="en-IN"/>
        </w:rPr>
        <w:t xml:space="preserve"> (2024) Analyzing the impact of natural capital on socio-economic objectives under the framework of sustainable development goals. </w:t>
      </w:r>
      <w:r w:rsidRPr="002E0E93">
        <w:rPr>
          <w:rFonts w:eastAsia="Times New Roman"/>
          <w:i/>
          <w:iCs/>
          <w:color w:val="000000" w:themeColor="text1"/>
          <w:sz w:val="24"/>
          <w:szCs w:val="24"/>
          <w:lang w:val="en-IN"/>
        </w:rPr>
        <w:t>Environmental Impact Assessment Review</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104</w:t>
      </w:r>
      <w:r w:rsidRPr="002E0E93">
        <w:rPr>
          <w:rFonts w:eastAsia="Times New Roman"/>
          <w:color w:val="000000" w:themeColor="text1"/>
          <w:sz w:val="24"/>
          <w:szCs w:val="24"/>
          <w:lang w:val="en-IN"/>
        </w:rPr>
        <w:t xml:space="preserve">, p. 107322. </w:t>
      </w:r>
      <w:hyperlink r:id="rId17" w:history="1">
        <w:r w:rsidRPr="002E0E93">
          <w:rPr>
            <w:rStyle w:val="Hyperlink"/>
            <w:rFonts w:eastAsia="Times New Roman"/>
            <w:color w:val="000000" w:themeColor="text1"/>
            <w:sz w:val="24"/>
            <w:szCs w:val="24"/>
            <w:lang w:val="en-IN"/>
          </w:rPr>
          <w:t>https://www.sciencedirect.com/science/article/pii/S0195925523002883</w:t>
        </w:r>
      </w:hyperlink>
      <w:r w:rsidRPr="002E0E93">
        <w:rPr>
          <w:rFonts w:eastAsia="Times New Roman"/>
          <w:color w:val="000000" w:themeColor="text1"/>
          <w:sz w:val="24"/>
          <w:szCs w:val="24"/>
          <w:lang w:val="en-IN"/>
        </w:rPr>
        <w:t> </w:t>
      </w:r>
      <w:r w:rsidR="00D36FE5">
        <w:rPr>
          <w:rFonts w:eastAsia="Times New Roman"/>
          <w:color w:val="000000" w:themeColor="text1"/>
          <w:sz w:val="24"/>
          <w:szCs w:val="24"/>
          <w:lang w:val="en-IN"/>
        </w:rPr>
        <w:t>(Accessed: 10 November 2024).</w:t>
      </w:r>
    </w:p>
    <w:p w14:paraId="30B1DBC8" w14:textId="4B069E0A"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Ec.europa.eu. (2024) </w:t>
      </w:r>
      <w:r w:rsidRPr="002E0E93">
        <w:rPr>
          <w:rFonts w:eastAsia="Times New Roman"/>
          <w:i/>
          <w:iCs/>
          <w:color w:val="000000" w:themeColor="text1"/>
          <w:sz w:val="24"/>
          <w:szCs w:val="24"/>
          <w:lang w:val="en-IN"/>
        </w:rPr>
        <w:t>SDG 3 - Good Health and well-being</w:t>
      </w:r>
      <w:r w:rsidRPr="002E0E93">
        <w:rPr>
          <w:rFonts w:eastAsia="Times New Roman"/>
          <w:color w:val="000000" w:themeColor="text1"/>
          <w:sz w:val="24"/>
          <w:szCs w:val="24"/>
          <w:lang w:val="en-IN"/>
        </w:rPr>
        <w:t xml:space="preserve">. Available at: </w:t>
      </w:r>
      <w:hyperlink r:id="rId18" w:history="1">
        <w:r w:rsidR="00657190" w:rsidRPr="00357E43">
          <w:rPr>
            <w:rStyle w:val="Hyperlink"/>
            <w:rFonts w:eastAsia="Times New Roman"/>
            <w:sz w:val="24"/>
            <w:szCs w:val="24"/>
            <w:lang w:val="en-IN"/>
          </w:rPr>
          <w:t>https://ec.europa.eu/eurostat/statistics-explained/index.php?title=SDG_3_-_Good_Health_and_well-beingandoldid=566842</w:t>
        </w:r>
      </w:hyperlink>
      <w:r w:rsidR="00657190">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657190">
        <w:rPr>
          <w:rFonts w:eastAsia="Times New Roman"/>
          <w:color w:val="000000" w:themeColor="text1"/>
          <w:sz w:val="24"/>
          <w:szCs w:val="24"/>
          <w:lang w:val="en-IN"/>
        </w:rPr>
        <w:t>(</w:t>
      </w:r>
      <w:r w:rsidRPr="002E0E93">
        <w:rPr>
          <w:rFonts w:eastAsia="Times New Roman"/>
          <w:color w:val="000000" w:themeColor="text1"/>
          <w:sz w:val="24"/>
          <w:szCs w:val="24"/>
          <w:lang w:val="en-IN"/>
        </w:rPr>
        <w:t xml:space="preserve">Accessed </w:t>
      </w:r>
      <w:r w:rsidR="00657190">
        <w:rPr>
          <w:rFonts w:eastAsia="Times New Roman"/>
          <w:color w:val="000000" w:themeColor="text1"/>
          <w:sz w:val="24"/>
          <w:szCs w:val="24"/>
          <w:lang w:val="en-IN"/>
        </w:rPr>
        <w:t>12</w:t>
      </w:r>
      <w:r w:rsidRPr="002E0E93">
        <w:rPr>
          <w:rFonts w:eastAsia="Times New Roman"/>
          <w:color w:val="000000" w:themeColor="text1"/>
          <w:sz w:val="24"/>
          <w:szCs w:val="24"/>
          <w:lang w:val="en-IN"/>
        </w:rPr>
        <w:t xml:space="preserve"> Nov</w:t>
      </w:r>
      <w:r w:rsidR="00657190">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657190">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3249543C" w14:textId="4B84B2DA"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Figueiredo, N., Abrantes, J. L., and Costa, S. (2024). Mapping the Sustainable Development in Health Tourism: A Systematic Literature Review. </w:t>
      </w:r>
      <w:r w:rsidRPr="002E0E93">
        <w:rPr>
          <w:rFonts w:eastAsia="Times New Roman"/>
          <w:i/>
          <w:iCs/>
          <w:color w:val="000000" w:themeColor="text1"/>
          <w:sz w:val="24"/>
          <w:szCs w:val="24"/>
          <w:lang w:val="en-IN"/>
        </w:rPr>
        <w:t>Sustainability</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16</w:t>
      </w:r>
      <w:r w:rsidRPr="002E0E93">
        <w:rPr>
          <w:rFonts w:eastAsia="Times New Roman"/>
          <w:color w:val="000000" w:themeColor="text1"/>
          <w:sz w:val="24"/>
          <w:szCs w:val="24"/>
          <w:lang w:val="en-IN"/>
        </w:rPr>
        <w:t>(5), p. 1901.</w:t>
      </w:r>
      <w:r w:rsidRPr="002E0E93">
        <w:rPr>
          <w:rFonts w:eastAsia="Times New Roman"/>
          <w:sz w:val="24"/>
          <w:szCs w:val="24"/>
          <w:lang w:val="en-IN"/>
        </w:rPr>
        <w:t xml:space="preserve"> Available at: https://www.mdpi.com/2071-1050/16/5/1901/pdf</w:t>
      </w:r>
      <w:r w:rsidRPr="002E0E93">
        <w:rPr>
          <w:rStyle w:val="Hyperlink"/>
          <w:rFonts w:eastAsia="Times New Roman"/>
          <w:color w:val="000000" w:themeColor="text1"/>
          <w:sz w:val="24"/>
          <w:szCs w:val="24"/>
          <w:lang w:val="en-IN"/>
        </w:rPr>
        <w:t xml:space="preserve"> </w:t>
      </w:r>
      <w:r w:rsidR="00CA3349">
        <w:rPr>
          <w:rStyle w:val="Hyperlink"/>
          <w:rFonts w:eastAsia="Times New Roman"/>
          <w:color w:val="000000" w:themeColor="text1"/>
          <w:sz w:val="24"/>
          <w:szCs w:val="24"/>
          <w:lang w:val="en-IN"/>
        </w:rPr>
        <w:t xml:space="preserve"> </w:t>
      </w:r>
      <w:r w:rsidR="00CA3349">
        <w:rPr>
          <w:rFonts w:eastAsia="Times New Roman"/>
          <w:color w:val="000000" w:themeColor="text1"/>
          <w:sz w:val="24"/>
          <w:szCs w:val="24"/>
          <w:lang w:val="en-IN"/>
        </w:rPr>
        <w:t>(</w:t>
      </w:r>
      <w:r w:rsidRPr="002E0E93">
        <w:rPr>
          <w:rFonts w:eastAsia="Times New Roman"/>
          <w:color w:val="000000" w:themeColor="text1"/>
          <w:sz w:val="24"/>
          <w:szCs w:val="24"/>
          <w:lang w:val="en-IN"/>
        </w:rPr>
        <w:t>Accessed 2</w:t>
      </w:r>
      <w:r w:rsidR="00CA3349">
        <w:rPr>
          <w:rFonts w:eastAsia="Times New Roman"/>
          <w:color w:val="000000" w:themeColor="text1"/>
          <w:sz w:val="24"/>
          <w:szCs w:val="24"/>
          <w:lang w:val="en-IN"/>
        </w:rPr>
        <w:t>4</w:t>
      </w:r>
      <w:r w:rsidRPr="002E0E93">
        <w:rPr>
          <w:rFonts w:eastAsia="Times New Roman"/>
          <w:color w:val="000000" w:themeColor="text1"/>
          <w:sz w:val="24"/>
          <w:szCs w:val="24"/>
          <w:lang w:val="en-IN"/>
        </w:rPr>
        <w:t xml:space="preserve"> Nov</w:t>
      </w:r>
      <w:r w:rsidR="00CA3349">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CA3349">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42314DB3" w14:textId="60B462F4"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Global Compact (2022)</w:t>
      </w:r>
      <w:r w:rsidR="00CA3349">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 xml:space="preserve">Halfway to 2030: How is the UK performing on the Sustainable Development Goals? </w:t>
      </w:r>
      <w:r w:rsidRPr="002E0E93">
        <w:rPr>
          <w:rFonts w:eastAsia="Times New Roman"/>
          <w:color w:val="000000" w:themeColor="text1"/>
          <w:sz w:val="24"/>
          <w:szCs w:val="24"/>
          <w:lang w:val="en-IN"/>
        </w:rPr>
        <w:t xml:space="preserve"> Available at: </w:t>
      </w:r>
      <w:hyperlink r:id="rId19" w:history="1">
        <w:r w:rsidR="0050616C" w:rsidRPr="00357E43">
          <w:rPr>
            <w:rStyle w:val="Hyperlink"/>
            <w:rFonts w:eastAsia="Times New Roman"/>
            <w:sz w:val="24"/>
            <w:szCs w:val="24"/>
            <w:lang w:val="en-IN"/>
          </w:rPr>
          <w:t>https://www.unglobalcompact.org.uk/halfway-to-2030-how-is-the-uk-performing-on-the-sustainable-development-goals/</w:t>
        </w:r>
      </w:hyperlink>
      <w:r w:rsidR="0050616C">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50616C">
        <w:rPr>
          <w:rFonts w:eastAsia="Times New Roman"/>
          <w:color w:val="000000" w:themeColor="text1"/>
          <w:sz w:val="24"/>
          <w:szCs w:val="24"/>
          <w:lang w:val="en-IN"/>
        </w:rPr>
        <w:t>(</w:t>
      </w:r>
      <w:r w:rsidRPr="002E0E93">
        <w:rPr>
          <w:rFonts w:eastAsia="Times New Roman"/>
          <w:color w:val="000000" w:themeColor="text1"/>
          <w:sz w:val="24"/>
          <w:szCs w:val="24"/>
          <w:lang w:val="en-IN"/>
        </w:rPr>
        <w:t>Accessed 2</w:t>
      </w:r>
      <w:r w:rsidR="0050616C">
        <w:rPr>
          <w:rFonts w:eastAsia="Times New Roman"/>
          <w:color w:val="000000" w:themeColor="text1"/>
          <w:sz w:val="24"/>
          <w:szCs w:val="24"/>
          <w:lang w:val="en-IN"/>
        </w:rPr>
        <w:t>2</w:t>
      </w:r>
      <w:r w:rsidRPr="002E0E93">
        <w:rPr>
          <w:rFonts w:eastAsia="Times New Roman"/>
          <w:color w:val="000000" w:themeColor="text1"/>
          <w:sz w:val="24"/>
          <w:szCs w:val="24"/>
          <w:lang w:val="en-IN"/>
        </w:rPr>
        <w:t xml:space="preserve"> Nov</w:t>
      </w:r>
      <w:r w:rsidR="0050616C">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50616C">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787EA5F0" w14:textId="47D77DE7"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Gómez, L.E., </w:t>
      </w:r>
      <w:r w:rsidR="0050616C">
        <w:rPr>
          <w:rFonts w:eastAsia="Times New Roman"/>
          <w:sz w:val="24"/>
          <w:szCs w:val="24"/>
        </w:rPr>
        <w:t>et al.</w:t>
      </w:r>
      <w:r w:rsidRPr="002E0E93">
        <w:rPr>
          <w:rFonts w:eastAsia="Times New Roman"/>
          <w:sz w:val="24"/>
          <w:szCs w:val="24"/>
        </w:rPr>
        <w:t xml:space="preserve"> (2023) Using the quality of life framework to operationalize and assess the CRPD articles and the Sustainable Development Goals. </w:t>
      </w:r>
      <w:r w:rsidRPr="002E0E93">
        <w:rPr>
          <w:rFonts w:eastAsia="Times New Roman"/>
          <w:i/>
          <w:sz w:val="24"/>
          <w:szCs w:val="24"/>
        </w:rPr>
        <w:t xml:space="preserve">Journal of policy </w:t>
      </w:r>
      <w:r w:rsidRPr="002E0E93">
        <w:rPr>
          <w:rFonts w:eastAsia="Times New Roman"/>
          <w:i/>
          <w:sz w:val="24"/>
          <w:szCs w:val="24"/>
        </w:rPr>
        <w:lastRenderedPageBreak/>
        <w:t>and practice in intellectual disabilities</w:t>
      </w:r>
      <w:r w:rsidRPr="002E0E93">
        <w:rPr>
          <w:rFonts w:eastAsia="Times New Roman"/>
          <w:sz w:val="24"/>
          <w:szCs w:val="24"/>
        </w:rPr>
        <w:t>, 21(1). doi:https://doi.org/10.1111/jppi.12470</w:t>
      </w:r>
      <w:r w:rsidR="0050616C">
        <w:rPr>
          <w:rFonts w:eastAsia="Times New Roman"/>
          <w:sz w:val="24"/>
          <w:szCs w:val="24"/>
        </w:rPr>
        <w:t xml:space="preserve">  (Accessed: 11 November 2024).</w:t>
      </w:r>
    </w:p>
    <w:p w14:paraId="2DB0E731" w14:textId="2871D32B"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UK</w:t>
      </w:r>
      <w:r w:rsidR="00033A2D" w:rsidRPr="00033A2D">
        <w:rPr>
          <w:rFonts w:eastAsia="Times New Roman"/>
          <w:color w:val="000000" w:themeColor="text1"/>
          <w:sz w:val="24"/>
          <w:szCs w:val="24"/>
          <w:lang w:val="en-IN"/>
        </w:rPr>
        <w:t xml:space="preserve"> </w:t>
      </w:r>
      <w:r w:rsidR="00033A2D" w:rsidRPr="00033A2D">
        <w:rPr>
          <w:rFonts w:eastAsia="Times New Roman"/>
          <w:color w:val="000000" w:themeColor="text1"/>
          <w:sz w:val="24"/>
          <w:szCs w:val="24"/>
          <w:lang w:val="en-IN"/>
        </w:rPr>
        <w:t>Government</w:t>
      </w:r>
      <w:r w:rsidR="00033A2D">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(2024) </w:t>
      </w:r>
      <w:r w:rsidRPr="002E0E93">
        <w:rPr>
          <w:rFonts w:eastAsia="Times New Roman"/>
          <w:i/>
          <w:iCs/>
          <w:color w:val="000000" w:themeColor="text1"/>
          <w:sz w:val="24"/>
          <w:szCs w:val="24"/>
          <w:lang w:val="en-IN"/>
        </w:rPr>
        <w:t>Climate change and sustainability strategy</w:t>
      </w:r>
      <w:r w:rsidRPr="002E0E93">
        <w:rPr>
          <w:rFonts w:eastAsia="Times New Roman"/>
          <w:color w:val="000000" w:themeColor="text1"/>
          <w:sz w:val="24"/>
          <w:szCs w:val="24"/>
          <w:lang w:val="en-IN"/>
        </w:rPr>
        <w:t xml:space="preserve">. GOV.UK. Available at: https://www.gov.uk/government/publications/climate-change-and-sustainability-strategy-moj/climate-change-and-sustainability-strategy </w:t>
      </w:r>
      <w:r w:rsidR="004F321C">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Accessed 2</w:t>
      </w:r>
      <w:r w:rsidR="004F321C">
        <w:rPr>
          <w:rFonts w:eastAsia="Times New Roman"/>
          <w:color w:val="000000" w:themeColor="text1"/>
          <w:sz w:val="24"/>
          <w:szCs w:val="24"/>
          <w:lang w:val="en-IN"/>
        </w:rPr>
        <w:t>6</w:t>
      </w:r>
      <w:r w:rsidRPr="002E0E93">
        <w:rPr>
          <w:rFonts w:eastAsia="Times New Roman"/>
          <w:color w:val="000000" w:themeColor="text1"/>
          <w:sz w:val="24"/>
          <w:szCs w:val="24"/>
          <w:lang w:val="en-IN"/>
        </w:rPr>
        <w:t xml:space="preserve"> Nov</w:t>
      </w:r>
      <w:r w:rsidR="004F321C">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4F321C">
        <w:rPr>
          <w:rFonts w:eastAsia="Times New Roman"/>
          <w:color w:val="000000" w:themeColor="text1"/>
          <w:sz w:val="24"/>
          <w:szCs w:val="24"/>
          <w:lang w:val="en-IN"/>
        </w:rPr>
        <w:t>).</w:t>
      </w:r>
    </w:p>
    <w:p w14:paraId="76A21824" w14:textId="789EA62B"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UK</w:t>
      </w:r>
      <w:r w:rsidR="00033A2D" w:rsidRPr="00033A2D">
        <w:rPr>
          <w:rFonts w:eastAsia="Times New Roman"/>
          <w:color w:val="000000" w:themeColor="text1"/>
          <w:sz w:val="24"/>
          <w:szCs w:val="24"/>
          <w:lang w:val="en-IN"/>
        </w:rPr>
        <w:t xml:space="preserve"> </w:t>
      </w:r>
      <w:r w:rsidR="00033A2D" w:rsidRPr="00033A2D">
        <w:rPr>
          <w:rFonts w:eastAsia="Times New Roman"/>
          <w:color w:val="000000" w:themeColor="text1"/>
          <w:sz w:val="24"/>
          <w:szCs w:val="24"/>
          <w:lang w:val="en-IN"/>
        </w:rPr>
        <w:t>Government</w:t>
      </w:r>
      <w:r w:rsidRPr="002E0E93">
        <w:rPr>
          <w:rFonts w:eastAsia="Times New Roman"/>
          <w:color w:val="000000" w:themeColor="text1"/>
          <w:sz w:val="24"/>
          <w:szCs w:val="24"/>
          <w:lang w:val="en-IN"/>
        </w:rPr>
        <w:t xml:space="preserve"> (2024) </w:t>
      </w:r>
      <w:r w:rsidRPr="002E0E93">
        <w:rPr>
          <w:rFonts w:eastAsia="Times New Roman"/>
          <w:i/>
          <w:iCs/>
          <w:color w:val="000000" w:themeColor="text1"/>
          <w:sz w:val="24"/>
          <w:szCs w:val="24"/>
          <w:lang w:val="en-IN"/>
        </w:rPr>
        <w:t>Climate change and sustainability strategy</w:t>
      </w:r>
      <w:r w:rsidRPr="002E0E93">
        <w:rPr>
          <w:rFonts w:eastAsia="Times New Roman"/>
          <w:color w:val="000000" w:themeColor="text1"/>
          <w:sz w:val="24"/>
          <w:szCs w:val="24"/>
          <w:lang w:val="en-IN"/>
        </w:rPr>
        <w:t>.</w:t>
      </w:r>
      <w:r w:rsidR="004F321C">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GOV.UK. Available at: </w:t>
      </w:r>
      <w:hyperlink r:id="rId20" w:history="1">
        <w:r w:rsidR="004F321C" w:rsidRPr="00357E43">
          <w:rPr>
            <w:rStyle w:val="Hyperlink"/>
            <w:rFonts w:eastAsia="Times New Roman"/>
            <w:sz w:val="24"/>
            <w:szCs w:val="24"/>
            <w:lang w:val="en-IN"/>
          </w:rPr>
          <w:t>https://www.gov.uk/government/publications/climate-change-and-sustainability-strategy-moj/climate-change-and-sustainability-strategy</w:t>
        </w:r>
      </w:hyperlink>
      <w:r w:rsidR="004F321C">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4F321C">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4F321C">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4F321C">
        <w:rPr>
          <w:rFonts w:eastAsia="Times New Roman"/>
          <w:color w:val="000000" w:themeColor="text1"/>
          <w:sz w:val="24"/>
          <w:szCs w:val="24"/>
          <w:lang w:val="en-IN"/>
        </w:rPr>
        <w:t>).</w:t>
      </w:r>
    </w:p>
    <w:p w14:paraId="43851902" w14:textId="243D68B4" w:rsidR="00421602" w:rsidRPr="002E0E93" w:rsidRDefault="00B047FC" w:rsidP="00A15299">
      <w:pPr>
        <w:spacing w:before="240" w:after="240" w:line="360" w:lineRule="auto"/>
        <w:rPr>
          <w:rFonts w:eastAsia="Times New Roman"/>
          <w:color w:val="000000" w:themeColor="text1"/>
          <w:sz w:val="24"/>
          <w:szCs w:val="24"/>
          <w:lang w:val="en-IN"/>
        </w:rPr>
      </w:pPr>
      <w:r>
        <w:rPr>
          <w:rFonts w:eastAsia="Times New Roman"/>
          <w:color w:val="000000" w:themeColor="text1"/>
          <w:sz w:val="24"/>
          <w:szCs w:val="24"/>
          <w:lang w:val="en-IN"/>
        </w:rPr>
        <w:t xml:space="preserve">UK </w:t>
      </w:r>
      <w:r w:rsidR="00865970">
        <w:rPr>
          <w:rFonts w:eastAsia="Times New Roman"/>
          <w:color w:val="000000" w:themeColor="text1"/>
          <w:sz w:val="24"/>
          <w:szCs w:val="24"/>
          <w:lang w:val="en-IN"/>
        </w:rPr>
        <w:t xml:space="preserve">Great </w:t>
      </w:r>
      <w:r>
        <w:rPr>
          <w:rFonts w:eastAsia="Times New Roman"/>
          <w:color w:val="000000" w:themeColor="text1"/>
          <w:sz w:val="24"/>
          <w:szCs w:val="24"/>
          <w:lang w:val="en-IN"/>
        </w:rPr>
        <w:t>Government</w:t>
      </w:r>
      <w:r w:rsidR="00421602" w:rsidRPr="002E0E93">
        <w:rPr>
          <w:rFonts w:eastAsia="Times New Roman"/>
          <w:color w:val="000000" w:themeColor="text1"/>
          <w:sz w:val="24"/>
          <w:szCs w:val="24"/>
          <w:lang w:val="en-IN"/>
        </w:rPr>
        <w:t xml:space="preserve"> (2020)</w:t>
      </w:r>
      <w:r>
        <w:rPr>
          <w:rFonts w:eastAsia="Times New Roman"/>
          <w:color w:val="000000" w:themeColor="text1"/>
          <w:sz w:val="24"/>
          <w:szCs w:val="24"/>
          <w:lang w:val="en-IN"/>
        </w:rPr>
        <w:t xml:space="preserve"> </w:t>
      </w:r>
      <w:r w:rsidR="00421602" w:rsidRPr="002E0E93">
        <w:rPr>
          <w:rFonts w:eastAsia="Times New Roman"/>
          <w:i/>
          <w:iCs/>
          <w:color w:val="000000" w:themeColor="text1"/>
          <w:sz w:val="24"/>
          <w:szCs w:val="24"/>
          <w:lang w:val="en-IN"/>
        </w:rPr>
        <w:t>Sustainable infrastructure article great.gov.uk international</w:t>
      </w:r>
      <w:r w:rsidR="00421602" w:rsidRPr="002E0E93">
        <w:rPr>
          <w:rFonts w:eastAsia="Times New Roman"/>
          <w:color w:val="000000" w:themeColor="text1"/>
          <w:sz w:val="24"/>
          <w:szCs w:val="24"/>
          <w:lang w:val="en-IN"/>
        </w:rPr>
        <w:t xml:space="preserve">.  Available at: https://www.great.gov.uk/international/investment/sectors/sustainable-infrastructure/ </w:t>
      </w:r>
      <w:r>
        <w:rPr>
          <w:rFonts w:eastAsia="Times New Roman"/>
          <w:color w:val="000000" w:themeColor="text1"/>
          <w:sz w:val="24"/>
          <w:szCs w:val="24"/>
          <w:lang w:val="en-IN"/>
        </w:rPr>
        <w:t xml:space="preserve"> (</w:t>
      </w:r>
      <w:r w:rsidR="00421602" w:rsidRPr="002E0E93">
        <w:rPr>
          <w:rFonts w:eastAsia="Times New Roman"/>
          <w:color w:val="000000" w:themeColor="text1"/>
          <w:sz w:val="24"/>
          <w:szCs w:val="24"/>
          <w:lang w:val="en-IN"/>
        </w:rPr>
        <w:t>Accessed 2</w:t>
      </w:r>
      <w:r w:rsidR="00865970">
        <w:rPr>
          <w:rFonts w:eastAsia="Times New Roman"/>
          <w:color w:val="000000" w:themeColor="text1"/>
          <w:sz w:val="24"/>
          <w:szCs w:val="24"/>
          <w:lang w:val="en-IN"/>
        </w:rPr>
        <w:t>3</w:t>
      </w:r>
      <w:r w:rsidR="00421602" w:rsidRPr="002E0E93">
        <w:rPr>
          <w:rFonts w:eastAsia="Times New Roman"/>
          <w:color w:val="000000" w:themeColor="text1"/>
          <w:sz w:val="24"/>
          <w:szCs w:val="24"/>
          <w:lang w:val="en-IN"/>
        </w:rPr>
        <w:t xml:space="preserve"> Nov</w:t>
      </w:r>
      <w:r w:rsidR="00865970">
        <w:rPr>
          <w:rFonts w:eastAsia="Times New Roman"/>
          <w:color w:val="000000" w:themeColor="text1"/>
          <w:sz w:val="24"/>
          <w:szCs w:val="24"/>
          <w:lang w:val="en-IN"/>
        </w:rPr>
        <w:t>ember</w:t>
      </w:r>
      <w:r w:rsidR="00421602" w:rsidRPr="002E0E93">
        <w:rPr>
          <w:rFonts w:eastAsia="Times New Roman"/>
          <w:color w:val="000000" w:themeColor="text1"/>
          <w:sz w:val="24"/>
          <w:szCs w:val="24"/>
          <w:lang w:val="en-IN"/>
        </w:rPr>
        <w:t xml:space="preserve"> 2024</w:t>
      </w:r>
      <w:r w:rsidR="00865970">
        <w:rPr>
          <w:rFonts w:eastAsia="Times New Roman"/>
          <w:color w:val="000000" w:themeColor="text1"/>
          <w:sz w:val="24"/>
          <w:szCs w:val="24"/>
          <w:lang w:val="en-IN"/>
        </w:rPr>
        <w:t>)</w:t>
      </w:r>
      <w:r w:rsidR="00421602" w:rsidRPr="002E0E93">
        <w:rPr>
          <w:rFonts w:eastAsia="Times New Roman"/>
          <w:color w:val="000000" w:themeColor="text1"/>
          <w:sz w:val="24"/>
          <w:szCs w:val="24"/>
          <w:lang w:val="en-IN"/>
        </w:rPr>
        <w:t>.</w:t>
      </w:r>
    </w:p>
    <w:p w14:paraId="641D4C59" w14:textId="1E9B3566" w:rsidR="00421602" w:rsidRPr="002E0E93" w:rsidRDefault="003E3D5C" w:rsidP="00A15299">
      <w:pPr>
        <w:spacing w:before="240" w:after="240" w:line="360" w:lineRule="auto"/>
        <w:rPr>
          <w:rFonts w:eastAsia="Times New Roman"/>
          <w:color w:val="000000" w:themeColor="text1"/>
          <w:sz w:val="24"/>
          <w:szCs w:val="24"/>
          <w:lang w:val="en-IN"/>
        </w:rPr>
      </w:pPr>
      <w:r>
        <w:rPr>
          <w:rFonts w:eastAsia="Times New Roman"/>
          <w:color w:val="000000" w:themeColor="text1"/>
          <w:sz w:val="24"/>
          <w:szCs w:val="24"/>
          <w:lang w:val="en-IN"/>
        </w:rPr>
        <w:t>UK Great Government</w:t>
      </w:r>
      <w:r w:rsidR="00421602" w:rsidRPr="002E0E93">
        <w:rPr>
          <w:rFonts w:eastAsia="Times New Roman"/>
          <w:color w:val="000000" w:themeColor="text1"/>
          <w:sz w:val="24"/>
          <w:szCs w:val="24"/>
          <w:lang w:val="en-IN"/>
        </w:rPr>
        <w:t xml:space="preserve"> (2020) </w:t>
      </w:r>
      <w:r w:rsidR="00421602" w:rsidRPr="002E0E93">
        <w:rPr>
          <w:rFonts w:eastAsia="Times New Roman"/>
          <w:i/>
          <w:iCs/>
          <w:color w:val="000000" w:themeColor="text1"/>
          <w:sz w:val="24"/>
          <w:szCs w:val="24"/>
          <w:lang w:val="en-IN"/>
        </w:rPr>
        <w:t>Sustainable infrastructure article great.gov.uk international</w:t>
      </w:r>
      <w:r w:rsidR="00421602" w:rsidRPr="002E0E93">
        <w:rPr>
          <w:rFonts w:eastAsia="Times New Roman"/>
          <w:color w:val="000000" w:themeColor="text1"/>
          <w:sz w:val="24"/>
          <w:szCs w:val="24"/>
          <w:lang w:val="en-IN"/>
        </w:rPr>
        <w:t xml:space="preserve">.  Available at: </w:t>
      </w:r>
      <w:hyperlink r:id="rId21" w:history="1">
        <w:r w:rsidRPr="00357E43">
          <w:rPr>
            <w:rStyle w:val="Hyperlink"/>
            <w:rFonts w:eastAsia="Times New Roman"/>
            <w:sz w:val="24"/>
            <w:szCs w:val="24"/>
            <w:lang w:val="en-IN"/>
          </w:rPr>
          <w:t>https://www.great.gov.uk/international/investment/sectors/sustainable-infrastructure/</w:t>
        </w:r>
      </w:hyperlink>
      <w:r>
        <w:rPr>
          <w:rFonts w:eastAsia="Times New Roman"/>
          <w:color w:val="000000" w:themeColor="text1"/>
          <w:sz w:val="24"/>
          <w:szCs w:val="24"/>
          <w:lang w:val="en-IN"/>
        </w:rPr>
        <w:t xml:space="preserve"> </w:t>
      </w:r>
      <w:r w:rsidR="00421602" w:rsidRPr="002E0E93">
        <w:rPr>
          <w:rFonts w:eastAsia="Times New Roman"/>
          <w:color w:val="000000" w:themeColor="text1"/>
          <w:sz w:val="24"/>
          <w:szCs w:val="24"/>
          <w:lang w:val="en-IN"/>
        </w:rPr>
        <w:t xml:space="preserve"> </w:t>
      </w:r>
      <w:r>
        <w:rPr>
          <w:rFonts w:eastAsia="Times New Roman"/>
          <w:color w:val="000000" w:themeColor="text1"/>
          <w:sz w:val="24"/>
          <w:szCs w:val="24"/>
          <w:lang w:val="en-IN"/>
        </w:rPr>
        <w:t>(</w:t>
      </w:r>
      <w:r w:rsidR="00421602" w:rsidRPr="002E0E93">
        <w:rPr>
          <w:rFonts w:eastAsia="Times New Roman"/>
          <w:color w:val="000000" w:themeColor="text1"/>
          <w:sz w:val="24"/>
          <w:szCs w:val="24"/>
          <w:lang w:val="en-IN"/>
        </w:rPr>
        <w:t>Accessed 20 Nov</w:t>
      </w:r>
      <w:r>
        <w:rPr>
          <w:rFonts w:eastAsia="Times New Roman"/>
          <w:color w:val="000000" w:themeColor="text1"/>
          <w:sz w:val="24"/>
          <w:szCs w:val="24"/>
          <w:lang w:val="en-IN"/>
        </w:rPr>
        <w:t>ember</w:t>
      </w:r>
      <w:r w:rsidR="00421602" w:rsidRPr="002E0E93">
        <w:rPr>
          <w:rFonts w:eastAsia="Times New Roman"/>
          <w:color w:val="000000" w:themeColor="text1"/>
          <w:sz w:val="24"/>
          <w:szCs w:val="24"/>
          <w:lang w:val="en-IN"/>
        </w:rPr>
        <w:t xml:space="preserve"> 2024</w:t>
      </w:r>
      <w:r>
        <w:rPr>
          <w:rFonts w:eastAsia="Times New Roman"/>
          <w:color w:val="000000" w:themeColor="text1"/>
          <w:sz w:val="24"/>
          <w:szCs w:val="24"/>
          <w:lang w:val="en-IN"/>
        </w:rPr>
        <w:t>)</w:t>
      </w:r>
      <w:r w:rsidR="00421602" w:rsidRPr="002E0E93">
        <w:rPr>
          <w:rFonts w:eastAsia="Times New Roman"/>
          <w:color w:val="000000" w:themeColor="text1"/>
          <w:sz w:val="24"/>
          <w:szCs w:val="24"/>
          <w:lang w:val="en-IN"/>
        </w:rPr>
        <w:t>.</w:t>
      </w:r>
    </w:p>
    <w:p w14:paraId="5306DE61" w14:textId="5DDE2DC9"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sz w:val="24"/>
          <w:szCs w:val="24"/>
        </w:rPr>
        <w:t xml:space="preserve">Hariram, N.P., </w:t>
      </w:r>
      <w:r w:rsidR="00A17AAF">
        <w:rPr>
          <w:rFonts w:eastAsia="Times New Roman"/>
          <w:sz w:val="24"/>
          <w:szCs w:val="24"/>
        </w:rPr>
        <w:t>et al.</w:t>
      </w:r>
      <w:r w:rsidRPr="002E0E93">
        <w:rPr>
          <w:rFonts w:eastAsia="Times New Roman"/>
          <w:sz w:val="24"/>
          <w:szCs w:val="24"/>
        </w:rPr>
        <w:t xml:space="preserve"> (2023) Sustainalism: An Integrated Socio-Economic-Environmental Model to Address Sustainable Development and Sustainability. </w:t>
      </w:r>
      <w:r w:rsidRPr="002E0E93">
        <w:rPr>
          <w:rFonts w:eastAsia="Times New Roman"/>
          <w:i/>
          <w:sz w:val="24"/>
          <w:szCs w:val="24"/>
        </w:rPr>
        <w:t>Sustainability</w:t>
      </w:r>
      <w:r w:rsidRPr="002E0E93">
        <w:rPr>
          <w:rFonts w:eastAsia="Times New Roman"/>
          <w:sz w:val="24"/>
          <w:szCs w:val="24"/>
        </w:rPr>
        <w:t xml:space="preserve">, [online] 15(13), p.10682. Available at: </w:t>
      </w:r>
      <w:hyperlink r:id="rId22" w:history="1">
        <w:r w:rsidRPr="002E0E93">
          <w:rPr>
            <w:rStyle w:val="Hyperlink"/>
            <w:rFonts w:eastAsia="Times New Roman"/>
            <w:sz w:val="24"/>
            <w:szCs w:val="24"/>
          </w:rPr>
          <w:t>https://www.mdpi.com/2071-1050/15/13/10682</w:t>
        </w:r>
      </w:hyperlink>
      <w:r w:rsidRPr="002E0E93">
        <w:rPr>
          <w:rFonts w:eastAsia="Times New Roman"/>
          <w:sz w:val="24"/>
          <w:szCs w:val="24"/>
        </w:rPr>
        <w:t xml:space="preserve">. </w:t>
      </w:r>
      <w:r w:rsidR="00A17AAF">
        <w:rPr>
          <w:rFonts w:eastAsia="Times New Roman"/>
          <w:color w:val="000000" w:themeColor="text1"/>
          <w:sz w:val="24"/>
          <w:szCs w:val="24"/>
          <w:lang w:val="en-IN"/>
        </w:rPr>
        <w:t>(</w:t>
      </w:r>
      <w:r w:rsidRPr="002E0E93">
        <w:rPr>
          <w:rFonts w:eastAsia="Times New Roman"/>
          <w:color w:val="000000" w:themeColor="text1"/>
          <w:sz w:val="24"/>
          <w:szCs w:val="24"/>
          <w:lang w:val="en-IN"/>
        </w:rPr>
        <w:t>Accessed 2</w:t>
      </w:r>
      <w:r w:rsidR="00A17AAF">
        <w:rPr>
          <w:rFonts w:eastAsia="Times New Roman"/>
          <w:color w:val="000000" w:themeColor="text1"/>
          <w:sz w:val="24"/>
          <w:szCs w:val="24"/>
          <w:lang w:val="en-IN"/>
        </w:rPr>
        <w:t>4</w:t>
      </w:r>
      <w:r w:rsidRPr="002E0E93">
        <w:rPr>
          <w:rFonts w:eastAsia="Times New Roman"/>
          <w:color w:val="000000" w:themeColor="text1"/>
          <w:sz w:val="24"/>
          <w:szCs w:val="24"/>
          <w:lang w:val="en-IN"/>
        </w:rPr>
        <w:t xml:space="preserve"> Nov</w:t>
      </w:r>
      <w:r w:rsidR="00A17AAF">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A17AAF">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498E063B" w14:textId="7B03C496"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Hutton, G., </w:t>
      </w:r>
      <w:r w:rsidR="00A17AAF">
        <w:rPr>
          <w:rFonts w:eastAsia="Times New Roman"/>
          <w:color w:val="000000" w:themeColor="text1"/>
          <w:sz w:val="24"/>
          <w:szCs w:val="24"/>
          <w:lang w:val="en-IN"/>
        </w:rPr>
        <w:t>et al.</w:t>
      </w:r>
      <w:r w:rsidRPr="002E0E93">
        <w:rPr>
          <w:rFonts w:eastAsia="Times New Roman"/>
          <w:color w:val="000000" w:themeColor="text1"/>
          <w:sz w:val="24"/>
          <w:szCs w:val="24"/>
          <w:lang w:val="en-IN"/>
        </w:rPr>
        <w:t xml:space="preserve"> (2024)</w:t>
      </w:r>
      <w:r w:rsidR="00A17AAF">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The UK’s plans and progress to reach net zero by 2050</w:t>
      </w:r>
      <w:r w:rsidRPr="002E0E93">
        <w:rPr>
          <w:rFonts w:eastAsia="Times New Roman"/>
          <w:color w:val="000000" w:themeColor="text1"/>
          <w:sz w:val="24"/>
          <w:szCs w:val="24"/>
          <w:lang w:val="en-IN"/>
        </w:rPr>
        <w:t xml:space="preserve">. House of Commons Library. Available at: </w:t>
      </w:r>
      <w:hyperlink r:id="rId23" w:history="1">
        <w:r w:rsidR="00A17AAF" w:rsidRPr="00357E43">
          <w:rPr>
            <w:rStyle w:val="Hyperlink"/>
            <w:rFonts w:eastAsia="Times New Roman"/>
            <w:sz w:val="24"/>
            <w:szCs w:val="24"/>
            <w:lang w:val="en-IN"/>
          </w:rPr>
          <w:t>https://commonslibrary.parliament.uk/research-briefings/cbp-9888/</w:t>
        </w:r>
      </w:hyperlink>
      <w:r w:rsidR="00A17AAF">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A17AAF">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A17AAF">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A17AAF">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6891DADA" w14:textId="03E478A8"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Institute for Fiscal Studies (2024) </w:t>
      </w:r>
      <w:r w:rsidRPr="002E0E93">
        <w:rPr>
          <w:rFonts w:eastAsia="Times New Roman"/>
          <w:i/>
          <w:iCs/>
          <w:color w:val="000000" w:themeColor="text1"/>
          <w:sz w:val="24"/>
          <w:szCs w:val="24"/>
          <w:lang w:val="en-IN"/>
        </w:rPr>
        <w:t>Adult social care in England: what next? | Institute for Fiscal Studies</w:t>
      </w:r>
      <w:r w:rsidRPr="002E0E93">
        <w:rPr>
          <w:rFonts w:eastAsia="Times New Roman"/>
          <w:color w:val="000000" w:themeColor="text1"/>
          <w:sz w:val="24"/>
          <w:szCs w:val="24"/>
          <w:lang w:val="en-IN"/>
        </w:rPr>
        <w:t xml:space="preserve">. Available at: </w:t>
      </w:r>
      <w:hyperlink r:id="rId24" w:history="1">
        <w:r w:rsidR="00C31CB2" w:rsidRPr="00357E43">
          <w:rPr>
            <w:rStyle w:val="Hyperlink"/>
            <w:rFonts w:eastAsia="Times New Roman"/>
            <w:sz w:val="24"/>
            <w:szCs w:val="24"/>
            <w:lang w:val="en-IN"/>
          </w:rPr>
          <w:t>https://ifs.org.uk/publications/adult-social-care-england-what-next</w:t>
        </w:r>
      </w:hyperlink>
      <w:r w:rsidR="00C31CB2">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C31CB2">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C31CB2">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C31CB2">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3E85B9BB" w14:textId="0D64C850"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lastRenderedPageBreak/>
        <w:t xml:space="preserve">Issa, R., </w:t>
      </w:r>
      <w:r w:rsidR="00C31CB2">
        <w:rPr>
          <w:rFonts w:eastAsia="Times New Roman"/>
          <w:color w:val="000000" w:themeColor="text1"/>
          <w:sz w:val="24"/>
          <w:szCs w:val="24"/>
          <w:lang w:val="en-IN"/>
        </w:rPr>
        <w:t>et al</w:t>
      </w:r>
      <w:r w:rsidR="006D3B03">
        <w:rPr>
          <w:rFonts w:eastAsia="Times New Roman"/>
          <w:color w:val="000000" w:themeColor="text1"/>
          <w:sz w:val="24"/>
          <w:szCs w:val="24"/>
          <w:lang w:val="en-IN"/>
        </w:rPr>
        <w:t>.</w:t>
      </w:r>
      <w:r w:rsidRPr="002E0E93">
        <w:rPr>
          <w:rFonts w:eastAsia="Times New Roman"/>
          <w:color w:val="000000" w:themeColor="text1"/>
          <w:sz w:val="24"/>
          <w:szCs w:val="24"/>
          <w:lang w:val="en-IN"/>
        </w:rPr>
        <w:t xml:space="preserve"> (2024) Sustainability is critical for future proofing the NHS. </w:t>
      </w:r>
      <w:r w:rsidRPr="002E0E93">
        <w:rPr>
          <w:rFonts w:eastAsia="Times New Roman"/>
          <w:i/>
          <w:iCs/>
          <w:color w:val="000000" w:themeColor="text1"/>
          <w:sz w:val="24"/>
          <w:szCs w:val="24"/>
          <w:lang w:val="en-IN"/>
        </w:rPr>
        <w:t>BMJ</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385</w:t>
      </w:r>
      <w:r w:rsidRPr="002E0E93">
        <w:rPr>
          <w:rFonts w:eastAsia="Times New Roman"/>
          <w:color w:val="000000" w:themeColor="text1"/>
          <w:sz w:val="24"/>
          <w:szCs w:val="24"/>
          <w:lang w:val="en-IN"/>
        </w:rPr>
        <w:t xml:space="preserve">. </w:t>
      </w:r>
      <w:hyperlink r:id="rId25" w:history="1">
        <w:r w:rsidRPr="002E0E93">
          <w:rPr>
            <w:rStyle w:val="Hyperlink"/>
            <w:rFonts w:eastAsia="Times New Roman"/>
            <w:color w:val="000000" w:themeColor="text1"/>
            <w:sz w:val="24"/>
            <w:szCs w:val="24"/>
            <w:lang w:val="en-IN"/>
          </w:rPr>
          <w:t>https://www.mdpi.com/2071-1050/16/5/1901/pdf</w:t>
        </w:r>
      </w:hyperlink>
      <w:r w:rsidR="006D3B03">
        <w:rPr>
          <w:rStyle w:val="Hyperlink"/>
          <w:rFonts w:eastAsia="Times New Roman"/>
          <w:color w:val="000000" w:themeColor="text1"/>
          <w:sz w:val="24"/>
          <w:szCs w:val="24"/>
          <w:lang w:val="en-IN"/>
        </w:rPr>
        <w:t xml:space="preserve"> (Accessed: 18 Novemver 2024).</w:t>
      </w:r>
    </w:p>
    <w:p w14:paraId="2B33214A" w14:textId="698210AA"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Joint SDG Fund (2022)</w:t>
      </w:r>
      <w:r w:rsidR="006D3B0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Goal 3: Good health and well-being</w:t>
      </w:r>
      <w:r w:rsidRPr="002E0E93">
        <w:rPr>
          <w:rFonts w:eastAsia="Times New Roman"/>
          <w:color w:val="000000" w:themeColor="text1"/>
          <w:sz w:val="24"/>
          <w:szCs w:val="24"/>
          <w:lang w:val="en-IN"/>
        </w:rPr>
        <w:t xml:space="preserve">. [online] Goal 3: Good health and well-being | Joint SDG Fund. Available at: https://jointsdgfund.org/sustainable-development-goals/goal-3-good-health-and-well-being </w:t>
      </w:r>
      <w:r w:rsidR="006D3B03">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Accessed 20 Nov</w:t>
      </w:r>
      <w:r w:rsidR="006D3B03">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6D3B03">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6390CC01" w14:textId="7BCDFE35"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Mariappanadar, S. (2024). Improving Quality of Work for Positive Health: Interaction of Sustainable Development Goal (SDG) 8 and SDG 3 from the Sustainable HRM Perspective. </w:t>
      </w:r>
      <w:r w:rsidRPr="002E0E93">
        <w:rPr>
          <w:rFonts w:eastAsia="Times New Roman"/>
          <w:i/>
          <w:iCs/>
          <w:color w:val="000000" w:themeColor="text1"/>
          <w:sz w:val="24"/>
          <w:szCs w:val="24"/>
          <w:lang w:val="en-IN"/>
        </w:rPr>
        <w:t>Sustainability</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16</w:t>
      </w:r>
      <w:r w:rsidRPr="002E0E93">
        <w:rPr>
          <w:rFonts w:eastAsia="Times New Roman"/>
          <w:color w:val="000000" w:themeColor="text1"/>
          <w:sz w:val="24"/>
          <w:szCs w:val="24"/>
          <w:lang w:val="en-IN"/>
        </w:rPr>
        <w:t xml:space="preserve">(13), p. 5356. Available at: </w:t>
      </w:r>
      <w:hyperlink r:id="rId26" w:history="1">
        <w:r w:rsidRPr="002E0E93">
          <w:rPr>
            <w:rStyle w:val="Hyperlink"/>
            <w:rFonts w:eastAsia="Times New Roman"/>
            <w:sz w:val="24"/>
            <w:szCs w:val="24"/>
            <w:lang w:val="en-IN"/>
          </w:rPr>
          <w:t>https://www.mdpi.com/2071-1050/16/13/5356/pdf</w:t>
        </w:r>
      </w:hyperlink>
      <w:r w:rsidRPr="002E0E93">
        <w:rPr>
          <w:rFonts w:eastAsia="Times New Roman"/>
          <w:color w:val="000000" w:themeColor="text1"/>
          <w:sz w:val="24"/>
          <w:szCs w:val="24"/>
          <w:lang w:val="en-IN"/>
        </w:rPr>
        <w:t> </w:t>
      </w:r>
      <w:r w:rsidR="002B0F93">
        <w:rPr>
          <w:rFonts w:eastAsia="Times New Roman"/>
          <w:color w:val="000000" w:themeColor="text1"/>
          <w:sz w:val="24"/>
          <w:szCs w:val="24"/>
          <w:lang w:val="en-IN"/>
        </w:rPr>
        <w:t>(</w:t>
      </w:r>
      <w:r w:rsidRPr="002E0E93">
        <w:rPr>
          <w:rFonts w:eastAsia="Times New Roman"/>
          <w:color w:val="000000" w:themeColor="text1"/>
          <w:sz w:val="24"/>
          <w:szCs w:val="24"/>
          <w:lang w:val="en-IN"/>
        </w:rPr>
        <w:t xml:space="preserve">Accessed </w:t>
      </w:r>
      <w:r w:rsidR="002B0F93">
        <w:rPr>
          <w:rFonts w:eastAsia="Times New Roman"/>
          <w:color w:val="000000" w:themeColor="text1"/>
          <w:sz w:val="24"/>
          <w:szCs w:val="24"/>
          <w:lang w:val="en-IN"/>
        </w:rPr>
        <w:t>12</w:t>
      </w:r>
      <w:r w:rsidRPr="002E0E93">
        <w:rPr>
          <w:rFonts w:eastAsia="Times New Roman"/>
          <w:color w:val="000000" w:themeColor="text1"/>
          <w:sz w:val="24"/>
          <w:szCs w:val="24"/>
          <w:lang w:val="en-IN"/>
        </w:rPr>
        <w:t xml:space="preserve"> Nov</w:t>
      </w:r>
      <w:r w:rsidR="002B0F93">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2B0F93">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44EF1E13" w14:textId="24B0E860"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Marzena Podgórska and Iwona Zdonek (2023). Interdisciplinary collaboration in higher education towards sustainable development. </w:t>
      </w:r>
      <w:r w:rsidRPr="002E0E93">
        <w:rPr>
          <w:rFonts w:eastAsia="Times New Roman"/>
          <w:i/>
          <w:sz w:val="24"/>
          <w:szCs w:val="24"/>
        </w:rPr>
        <w:t>Sustainable Development</w:t>
      </w:r>
      <w:r w:rsidRPr="002E0E93">
        <w:rPr>
          <w:rFonts w:eastAsia="Times New Roman"/>
          <w:sz w:val="24"/>
          <w:szCs w:val="24"/>
        </w:rPr>
        <w:t>. doi:https://doi.org/10.1002/sd.2765</w:t>
      </w:r>
      <w:r w:rsidR="002B0F93">
        <w:rPr>
          <w:rFonts w:eastAsia="Times New Roman"/>
          <w:sz w:val="24"/>
          <w:szCs w:val="24"/>
        </w:rPr>
        <w:t xml:space="preserve"> (Accessed: 16 November 2024).</w:t>
      </w:r>
    </w:p>
    <w:p w14:paraId="2461A555" w14:textId="319CD027"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McGill, N., </w:t>
      </w:r>
      <w:r w:rsidR="002B0F93">
        <w:rPr>
          <w:rFonts w:eastAsia="Times New Roman"/>
          <w:sz w:val="24"/>
          <w:szCs w:val="24"/>
        </w:rPr>
        <w:t>et al.</w:t>
      </w:r>
      <w:r w:rsidRPr="002E0E93">
        <w:rPr>
          <w:rFonts w:eastAsia="Times New Roman"/>
          <w:sz w:val="24"/>
          <w:szCs w:val="24"/>
        </w:rPr>
        <w:t xml:space="preserve"> (2023) The impact of climate-related disasters on children’s communication and wellbeing: Addressing Sustainable Development Goals. </w:t>
      </w:r>
      <w:r w:rsidRPr="002E0E93">
        <w:rPr>
          <w:rFonts w:eastAsia="Times New Roman"/>
          <w:i/>
          <w:sz w:val="24"/>
          <w:szCs w:val="24"/>
        </w:rPr>
        <w:t>International Journal of Speech-Language Pathology</w:t>
      </w:r>
      <w:r w:rsidRPr="002E0E93">
        <w:rPr>
          <w:rFonts w:eastAsia="Times New Roman"/>
          <w:sz w:val="24"/>
          <w:szCs w:val="24"/>
        </w:rPr>
        <w:t>, 25(1), pp.20–26. doi:https://doi.org/10.1080/17549507.2022.2156613</w:t>
      </w:r>
      <w:r w:rsidR="002B0F93">
        <w:rPr>
          <w:rFonts w:eastAsia="Times New Roman"/>
          <w:sz w:val="24"/>
          <w:szCs w:val="24"/>
        </w:rPr>
        <w:t xml:space="preserve"> (Accessed: 14 November 2024).</w:t>
      </w:r>
    </w:p>
    <w:p w14:paraId="51106CF8" w14:textId="3D4044BA"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McLeod, S. and Marshall, J. (2023). Communication for all and the Sustainable Development Goals. </w:t>
      </w:r>
      <w:r w:rsidRPr="002E0E93">
        <w:rPr>
          <w:rFonts w:eastAsia="Times New Roman"/>
          <w:i/>
          <w:sz w:val="24"/>
          <w:szCs w:val="24"/>
        </w:rPr>
        <w:t>International Journal of Speech-Language Pathology</w:t>
      </w:r>
      <w:r w:rsidRPr="002E0E93">
        <w:rPr>
          <w:rFonts w:eastAsia="Times New Roman"/>
          <w:sz w:val="24"/>
          <w:szCs w:val="24"/>
        </w:rPr>
        <w:t>, 25(1), pp.1–8. doi:https://doi.org/10.1080/17549507.2022.2160494</w:t>
      </w:r>
      <w:r w:rsidR="002B0F93">
        <w:rPr>
          <w:rFonts w:eastAsia="Times New Roman"/>
          <w:sz w:val="24"/>
          <w:szCs w:val="24"/>
        </w:rPr>
        <w:t>. (Accessed: 18 November 2024).</w:t>
      </w:r>
    </w:p>
    <w:p w14:paraId="7E313DAE" w14:textId="6B28DF19"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Opoku, A., </w:t>
      </w:r>
      <w:r w:rsidR="000B48AE">
        <w:rPr>
          <w:rFonts w:eastAsia="Times New Roman"/>
          <w:color w:val="000000" w:themeColor="text1"/>
          <w:sz w:val="24"/>
          <w:szCs w:val="24"/>
          <w:lang w:val="en-IN"/>
        </w:rPr>
        <w:t>et al.</w:t>
      </w:r>
      <w:r w:rsidRPr="002E0E93">
        <w:rPr>
          <w:rFonts w:eastAsia="Times New Roman"/>
          <w:color w:val="000000" w:themeColor="text1"/>
          <w:sz w:val="24"/>
          <w:szCs w:val="24"/>
          <w:lang w:val="en-IN"/>
        </w:rPr>
        <w:t xml:space="preserve"> (2024)</w:t>
      </w:r>
      <w:r w:rsidR="000B48AE">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Advancing the sustainable development goals through the promotion of health and well-being in the built environment. In </w:t>
      </w:r>
      <w:r w:rsidRPr="002E0E93">
        <w:rPr>
          <w:rFonts w:eastAsia="Times New Roman"/>
          <w:i/>
          <w:iCs/>
          <w:color w:val="000000" w:themeColor="text1"/>
          <w:sz w:val="24"/>
          <w:szCs w:val="24"/>
          <w:lang w:val="en-IN"/>
        </w:rPr>
        <w:t>The Elgar companion to the built environment and the sustainable development goals</w:t>
      </w:r>
      <w:r w:rsidRPr="002E0E93">
        <w:rPr>
          <w:rFonts w:eastAsia="Times New Roman"/>
          <w:color w:val="000000" w:themeColor="text1"/>
          <w:sz w:val="24"/>
          <w:szCs w:val="24"/>
          <w:lang w:val="en-IN"/>
        </w:rPr>
        <w:t xml:space="preserve"> (pp. 137-157). Edward Elgar Publishing.</w:t>
      </w:r>
      <w:hyperlink r:id="rId27" w:history="1">
        <w:r w:rsidRPr="002E0E93">
          <w:rPr>
            <w:rStyle w:val="Hyperlink"/>
            <w:rFonts w:eastAsia="Times New Roman"/>
            <w:sz w:val="24"/>
            <w:szCs w:val="24"/>
            <w:lang w:val="en-IN"/>
          </w:rPr>
          <w:t xml:space="preserve"> Available at: https://www.elgaronline.com/edcollchap/book/9781035300037/book-part-9781035300037-17.xml</w:t>
        </w:r>
      </w:hyperlink>
      <w:r w:rsidRPr="002E0E93">
        <w:rPr>
          <w:rStyle w:val="Hyperlink"/>
          <w:rFonts w:eastAsia="Times New Roman"/>
          <w:color w:val="000000" w:themeColor="text1"/>
          <w:sz w:val="24"/>
          <w:szCs w:val="24"/>
          <w:lang w:val="en-IN"/>
        </w:rPr>
        <w:t xml:space="preserve"> </w:t>
      </w:r>
      <w:r w:rsidR="000B48AE">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0B48AE">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0B48AE">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42184960" w14:textId="7EB82827"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Opoku, A., </w:t>
      </w:r>
      <w:r w:rsidR="00995D64">
        <w:rPr>
          <w:rFonts w:eastAsia="Times New Roman"/>
          <w:color w:val="000000" w:themeColor="text1"/>
          <w:sz w:val="24"/>
          <w:szCs w:val="24"/>
          <w:lang w:val="en-IN"/>
        </w:rPr>
        <w:t>et al.</w:t>
      </w:r>
      <w:r w:rsidRPr="002E0E93">
        <w:rPr>
          <w:rFonts w:eastAsia="Times New Roman"/>
          <w:color w:val="000000" w:themeColor="text1"/>
          <w:sz w:val="24"/>
          <w:szCs w:val="24"/>
          <w:lang w:val="en-IN"/>
        </w:rPr>
        <w:t xml:space="preserve"> (2024) Advancing the sustainable development goals through the promotion of health and well-being in the built environment. In </w:t>
      </w:r>
      <w:r w:rsidRPr="002E0E93">
        <w:rPr>
          <w:rFonts w:eastAsia="Times New Roman"/>
          <w:i/>
          <w:iCs/>
          <w:color w:val="000000" w:themeColor="text1"/>
          <w:sz w:val="24"/>
          <w:szCs w:val="24"/>
          <w:lang w:val="en-IN"/>
        </w:rPr>
        <w:t xml:space="preserve">The Elgar companion </w:t>
      </w:r>
      <w:r w:rsidRPr="002E0E93">
        <w:rPr>
          <w:rFonts w:eastAsia="Times New Roman"/>
          <w:i/>
          <w:iCs/>
          <w:color w:val="000000" w:themeColor="text1"/>
          <w:sz w:val="24"/>
          <w:szCs w:val="24"/>
          <w:lang w:val="en-IN"/>
        </w:rPr>
        <w:lastRenderedPageBreak/>
        <w:t>to the built environment and the sustainable development goals</w:t>
      </w:r>
      <w:r w:rsidRPr="002E0E93">
        <w:rPr>
          <w:rFonts w:eastAsia="Times New Roman"/>
          <w:color w:val="000000" w:themeColor="text1"/>
          <w:sz w:val="24"/>
          <w:szCs w:val="24"/>
          <w:lang w:val="en-IN"/>
        </w:rPr>
        <w:t xml:space="preserve"> (pp. 137-157). Edward Elgar Publishing. Available at: </w:t>
      </w:r>
      <w:hyperlink r:id="rId28" w:history="1">
        <w:r w:rsidRPr="002E0E93">
          <w:rPr>
            <w:rStyle w:val="Hyperlink"/>
            <w:rFonts w:eastAsia="Times New Roman"/>
            <w:sz w:val="24"/>
            <w:szCs w:val="24"/>
            <w:lang w:val="en-IN"/>
          </w:rPr>
          <w:t>https://www.elgaronline.com/edcollchap/book/9781035300037/book-part-9781035300037-17.xml</w:t>
        </w:r>
      </w:hyperlink>
      <w:r w:rsidRPr="002E0E93">
        <w:rPr>
          <w:rFonts w:eastAsia="Times New Roman"/>
          <w:color w:val="000000" w:themeColor="text1"/>
          <w:sz w:val="24"/>
          <w:szCs w:val="24"/>
          <w:lang w:val="en-IN"/>
        </w:rPr>
        <w:t> </w:t>
      </w:r>
      <w:r w:rsidR="00995D64">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995D64">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995D64">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38C3C9CF" w14:textId="331D4436"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Ozili, P. K., and Iorember, P. T. (2024). Financial stability and sustainable development. </w:t>
      </w:r>
      <w:r w:rsidRPr="002E0E93">
        <w:rPr>
          <w:rFonts w:eastAsia="Times New Roman"/>
          <w:i/>
          <w:iCs/>
          <w:color w:val="000000" w:themeColor="text1"/>
          <w:sz w:val="24"/>
          <w:szCs w:val="24"/>
          <w:lang w:val="en-IN"/>
        </w:rPr>
        <w:t>International Journal of Finance and Economics</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29</w:t>
      </w:r>
      <w:r w:rsidRPr="002E0E93">
        <w:rPr>
          <w:rFonts w:eastAsia="Times New Roman"/>
          <w:color w:val="000000" w:themeColor="text1"/>
          <w:sz w:val="24"/>
          <w:szCs w:val="24"/>
          <w:lang w:val="en-IN"/>
        </w:rPr>
        <w:t xml:space="preserve">(3), pp. 2620-2646. Available at: </w:t>
      </w:r>
      <w:hyperlink r:id="rId29" w:history="1">
        <w:r w:rsidRPr="002E0E93">
          <w:rPr>
            <w:rStyle w:val="Hyperlink"/>
            <w:rFonts w:eastAsia="Times New Roman"/>
            <w:sz w:val="24"/>
            <w:szCs w:val="24"/>
            <w:lang w:val="en-IN"/>
          </w:rPr>
          <w:t>https://papers.ssrn.com/sol3/Delivery.cfm?abstractid=4349633</w:t>
        </w:r>
      </w:hyperlink>
      <w:r w:rsidRPr="002E0E93">
        <w:rPr>
          <w:rFonts w:eastAsia="Times New Roman"/>
          <w:color w:val="000000" w:themeColor="text1"/>
          <w:sz w:val="24"/>
          <w:szCs w:val="24"/>
          <w:lang w:val="en-IN"/>
        </w:rPr>
        <w:t> </w:t>
      </w:r>
      <w:r w:rsidR="004E5207">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4E5207">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4E5207">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4A21CD2F" w14:textId="780C05F5"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Ozili, P.K. and Iorember, P.T. (2023) Financial Stability and Sustainable Development. </w:t>
      </w:r>
      <w:r w:rsidRPr="002E0E93">
        <w:rPr>
          <w:rFonts w:eastAsia="Times New Roman"/>
          <w:i/>
          <w:sz w:val="24"/>
          <w:szCs w:val="24"/>
        </w:rPr>
        <w:t>SSRN Electronic Journal</w:t>
      </w:r>
      <w:r w:rsidRPr="002E0E93">
        <w:rPr>
          <w:rFonts w:eastAsia="Times New Roman"/>
          <w:sz w:val="24"/>
          <w:szCs w:val="24"/>
        </w:rPr>
        <w:t>. doi:https://doi.org/10.2139/ssrn.4349633.</w:t>
      </w:r>
      <w:r w:rsidR="004E5207">
        <w:rPr>
          <w:rFonts w:eastAsia="Times New Roman"/>
          <w:sz w:val="24"/>
          <w:szCs w:val="24"/>
        </w:rPr>
        <w:t xml:space="preserve"> (Accessed: 22 November 2024).</w:t>
      </w:r>
    </w:p>
    <w:p w14:paraId="0DC96CC1" w14:textId="3292E499"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Public, S.U. (2024) </w:t>
      </w:r>
      <w:r w:rsidRPr="002E0E93">
        <w:rPr>
          <w:rFonts w:eastAsia="Times New Roman"/>
          <w:i/>
          <w:iCs/>
          <w:color w:val="000000" w:themeColor="text1"/>
          <w:sz w:val="24"/>
          <w:szCs w:val="24"/>
          <w:lang w:val="en-IN"/>
        </w:rPr>
        <w:t>Country and regional public sector finances, UK</w:t>
      </w:r>
      <w:r w:rsidRPr="002E0E93">
        <w:rPr>
          <w:rFonts w:eastAsia="Times New Roman"/>
          <w:color w:val="000000" w:themeColor="text1"/>
          <w:sz w:val="24"/>
          <w:szCs w:val="24"/>
          <w:lang w:val="en-IN"/>
        </w:rPr>
        <w:t xml:space="preserve">. [online] Ons.gov.uk. Available at: </w:t>
      </w:r>
      <w:hyperlink r:id="rId30" w:history="1">
        <w:r w:rsidR="009D1F0A" w:rsidRPr="00357E43">
          <w:rPr>
            <w:rStyle w:val="Hyperlink"/>
            <w:rFonts w:eastAsia="Times New Roman"/>
            <w:sz w:val="24"/>
            <w:szCs w:val="24"/>
            <w:lang w:val="en-IN"/>
          </w:rPr>
          <w:t>https://www.ons.gov.uk/economy/governmentpublicsectorandtaxes/publicsectorfinance/articles/countryandregionalpublicsectorfinances/financialyearending2023</w:t>
        </w:r>
      </w:hyperlink>
      <w:r w:rsidR="009D1F0A">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9D1F0A">
        <w:rPr>
          <w:rFonts w:eastAsia="Times New Roman"/>
          <w:color w:val="000000" w:themeColor="text1"/>
          <w:sz w:val="24"/>
          <w:szCs w:val="24"/>
          <w:lang w:val="en-IN"/>
        </w:rPr>
        <w:t>(</w:t>
      </w:r>
      <w:r w:rsidRPr="002E0E93">
        <w:rPr>
          <w:rFonts w:eastAsia="Times New Roman"/>
          <w:color w:val="000000" w:themeColor="text1"/>
          <w:sz w:val="24"/>
          <w:szCs w:val="24"/>
          <w:lang w:val="en-IN"/>
        </w:rPr>
        <w:t xml:space="preserve">Accessed </w:t>
      </w:r>
      <w:r w:rsidR="009D1F0A">
        <w:rPr>
          <w:rFonts w:eastAsia="Times New Roman"/>
          <w:color w:val="000000" w:themeColor="text1"/>
          <w:sz w:val="24"/>
          <w:szCs w:val="24"/>
          <w:lang w:val="en-IN"/>
        </w:rPr>
        <w:t>12</w:t>
      </w:r>
      <w:r w:rsidRPr="002E0E93">
        <w:rPr>
          <w:rFonts w:eastAsia="Times New Roman"/>
          <w:color w:val="000000" w:themeColor="text1"/>
          <w:sz w:val="24"/>
          <w:szCs w:val="24"/>
          <w:lang w:val="en-IN"/>
        </w:rPr>
        <w:t xml:space="preserve"> Nov</w:t>
      </w:r>
      <w:r w:rsidR="009D1F0A">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9D1F0A">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035DD214" w14:textId="6D89922C"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publichealthscotland.scot. (2024) </w:t>
      </w:r>
      <w:r w:rsidRPr="002E0E93">
        <w:rPr>
          <w:rFonts w:eastAsia="Times New Roman"/>
          <w:i/>
          <w:iCs/>
          <w:color w:val="000000" w:themeColor="text1"/>
          <w:sz w:val="24"/>
          <w:szCs w:val="24"/>
          <w:lang w:val="en-IN"/>
        </w:rPr>
        <w:t>Scottish health service costs - summary for financial year 2022 to 2023 - Scottish health service costs - Publications - Public Health Scotland</w:t>
      </w:r>
      <w:r w:rsidRPr="002E0E93">
        <w:rPr>
          <w:rFonts w:eastAsia="Times New Roman"/>
          <w:color w:val="000000" w:themeColor="text1"/>
          <w:sz w:val="24"/>
          <w:szCs w:val="24"/>
          <w:lang w:val="en-IN"/>
        </w:rPr>
        <w:t xml:space="preserve">.  Available at: </w:t>
      </w:r>
      <w:hyperlink r:id="rId31" w:history="1">
        <w:r w:rsidR="004D70BB" w:rsidRPr="00357E43">
          <w:rPr>
            <w:rStyle w:val="Hyperlink"/>
            <w:rFonts w:eastAsia="Times New Roman"/>
            <w:sz w:val="24"/>
            <w:szCs w:val="24"/>
            <w:lang w:val="en-IN"/>
          </w:rPr>
          <w:t>https://publichealthscotland.scot/publications/scottish-health-service-costs/scottish-health-service-costs-summary-for-financial-year-2022-to-2023/</w:t>
        </w:r>
      </w:hyperlink>
      <w:r w:rsidR="004D70BB">
        <w:rPr>
          <w:rFonts w:eastAsia="Times New Roman"/>
          <w:color w:val="000000" w:themeColor="text1"/>
          <w:sz w:val="24"/>
          <w:szCs w:val="24"/>
          <w:lang w:val="en-IN"/>
        </w:rPr>
        <w:t xml:space="preserve"> </w:t>
      </w:r>
      <w:r w:rsidR="00A773A4">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A773A4">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A773A4">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4150F1F4" w14:textId="6EED24B4"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Rane, N. L., Kaya, O., and Rane, J. (2024) Advancing the Sustainable Development Goals (SDGs) through artificial intelligence, machine learning, and deep learning. </w:t>
      </w:r>
      <w:r w:rsidRPr="002E0E93">
        <w:rPr>
          <w:rFonts w:eastAsia="Times New Roman"/>
          <w:i/>
          <w:iCs/>
          <w:color w:val="000000" w:themeColor="text1"/>
          <w:sz w:val="24"/>
          <w:szCs w:val="24"/>
          <w:lang w:val="en-IN"/>
        </w:rPr>
        <w:t>Artificial Intelligence, Machine Learning, and Deep Learning for Sustainable Industry</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5</w:t>
      </w:r>
      <w:r w:rsidRPr="002E0E93">
        <w:rPr>
          <w:rFonts w:eastAsia="Times New Roman"/>
          <w:color w:val="000000" w:themeColor="text1"/>
          <w:sz w:val="24"/>
          <w:szCs w:val="24"/>
          <w:lang w:val="en-IN"/>
        </w:rPr>
        <w:t xml:space="preserve">, pp. 2-74. Available at: </w:t>
      </w:r>
      <w:hyperlink r:id="rId32" w:history="1">
        <w:r w:rsidRPr="002E0E93">
          <w:rPr>
            <w:rStyle w:val="Hyperlink"/>
            <w:rFonts w:eastAsia="Times New Roman"/>
            <w:color w:val="000000" w:themeColor="text1"/>
            <w:sz w:val="24"/>
            <w:szCs w:val="24"/>
            <w:lang w:val="en-IN"/>
          </w:rPr>
          <w:t>https://www.researchgate.net/profile/Nitin-Rane-2/publication/385157364_Advancing_the_Sustainable_Development_Goals_SDGs_through_artificial_intelligence_machine_learning_and_deep_learning/links/671a2eb0df4b534d4ef2e2a5/Advancing-the-Sustainable-Development-Goals-SDGs-through-artificial-intelligence-machine-learning-and-deep-learning.pdf</w:t>
        </w:r>
      </w:hyperlink>
      <w:r w:rsidRPr="002E0E93">
        <w:rPr>
          <w:rFonts w:eastAsia="Times New Roman"/>
          <w:color w:val="000000" w:themeColor="text1"/>
          <w:sz w:val="24"/>
          <w:szCs w:val="24"/>
          <w:lang w:val="en-IN"/>
        </w:rPr>
        <w:t> </w:t>
      </w:r>
      <w:r w:rsidR="004D70BB">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4D70BB">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4D70BB">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595EE951" w14:textId="49B24592"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lastRenderedPageBreak/>
        <w:t xml:space="preserve">Sahoo, S., and Goswami, S. (2024) Theoretical framework for assessing the economic and environmental impact of water pollution: A detailed study on sustainable development of India. </w:t>
      </w:r>
      <w:r w:rsidRPr="002E0E93">
        <w:rPr>
          <w:rFonts w:eastAsia="Times New Roman"/>
          <w:i/>
          <w:iCs/>
          <w:color w:val="000000" w:themeColor="text1"/>
          <w:sz w:val="24"/>
          <w:szCs w:val="24"/>
          <w:lang w:val="en-IN"/>
        </w:rPr>
        <w:t>Journal of Future Sustainability</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4</w:t>
      </w:r>
      <w:r w:rsidRPr="002E0E93">
        <w:rPr>
          <w:rFonts w:eastAsia="Times New Roman"/>
          <w:color w:val="000000" w:themeColor="text1"/>
          <w:sz w:val="24"/>
          <w:szCs w:val="24"/>
          <w:lang w:val="en-IN"/>
        </w:rPr>
        <w:t>(1), pp. 23-34.</w:t>
      </w:r>
      <w:r w:rsidRPr="002E0E93">
        <w:rPr>
          <w:rFonts w:eastAsia="Times New Roman"/>
          <w:sz w:val="24"/>
          <w:szCs w:val="24"/>
          <w:lang w:val="en-IN"/>
        </w:rPr>
        <w:t xml:space="preserve"> Available at: http://growingscience.com/jfs/Vol4/jfs_2024_3.pdf</w:t>
      </w:r>
      <w:r w:rsidRPr="002E0E93">
        <w:rPr>
          <w:rStyle w:val="Hyperlink"/>
          <w:rFonts w:eastAsia="Times New Roman"/>
          <w:color w:val="000000" w:themeColor="text1"/>
          <w:sz w:val="24"/>
          <w:szCs w:val="24"/>
          <w:lang w:val="en-IN"/>
        </w:rPr>
        <w:t xml:space="preserve"> </w:t>
      </w:r>
      <w:r w:rsidR="004D70BB">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Accessed 20 Nov</w:t>
      </w:r>
      <w:r w:rsidR="004D70BB">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4D70BB">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2929B3CD" w14:textId="4C09B461"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Sahoo, S., and Goswami, S. (2024) Theoretical framework for assessing the economic and environmental impact of water pollution: A detailed study on sustainable development of India. </w:t>
      </w:r>
      <w:r w:rsidRPr="002E0E93">
        <w:rPr>
          <w:rFonts w:eastAsia="Times New Roman"/>
          <w:i/>
          <w:iCs/>
          <w:color w:val="000000" w:themeColor="text1"/>
          <w:sz w:val="24"/>
          <w:szCs w:val="24"/>
          <w:lang w:val="en-IN"/>
        </w:rPr>
        <w:t>Journal of Future Sustainability</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4</w:t>
      </w:r>
      <w:r w:rsidRPr="002E0E93">
        <w:rPr>
          <w:rFonts w:eastAsia="Times New Roman"/>
          <w:color w:val="000000" w:themeColor="text1"/>
          <w:sz w:val="24"/>
          <w:szCs w:val="24"/>
          <w:lang w:val="en-IN"/>
        </w:rPr>
        <w:t xml:space="preserve">(1), pp. 23-34. Available at: </w:t>
      </w:r>
      <w:hyperlink r:id="rId33" w:history="1">
        <w:r w:rsidRPr="002E0E93">
          <w:rPr>
            <w:rStyle w:val="Hyperlink"/>
            <w:rFonts w:eastAsia="Times New Roman"/>
            <w:sz w:val="24"/>
            <w:szCs w:val="24"/>
            <w:lang w:val="en-IN"/>
          </w:rPr>
          <w:t>http://growingscience.com/jfs/Vol4/jfs_2024_3.pdf</w:t>
        </w:r>
      </w:hyperlink>
      <w:r w:rsidRPr="002E0E93">
        <w:rPr>
          <w:rFonts w:eastAsia="Times New Roman"/>
          <w:color w:val="000000" w:themeColor="text1"/>
          <w:sz w:val="24"/>
          <w:szCs w:val="24"/>
          <w:lang w:val="en-IN"/>
        </w:rPr>
        <w:t> </w:t>
      </w:r>
      <w:r w:rsidR="00986473">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986473">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986473">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3FE37E1D" w14:textId="0C6816FA"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Sahoo, S.K. and Goswami, S.S. (2024)</w:t>
      </w:r>
      <w:r w:rsidR="00986473">
        <w:rPr>
          <w:rFonts w:eastAsia="Times New Roman"/>
          <w:sz w:val="24"/>
          <w:szCs w:val="24"/>
        </w:rPr>
        <w:t xml:space="preserve"> </w:t>
      </w:r>
      <w:r w:rsidRPr="002E0E93">
        <w:rPr>
          <w:rFonts w:eastAsia="Times New Roman"/>
          <w:sz w:val="24"/>
          <w:szCs w:val="24"/>
        </w:rPr>
        <w:t xml:space="preserve">Theoretical framework for assessing the economic and environmental impact of water pollution: A detailed study on sustainable development of India. </w:t>
      </w:r>
      <w:r w:rsidRPr="002E0E93">
        <w:rPr>
          <w:rFonts w:eastAsia="Times New Roman"/>
          <w:i/>
          <w:sz w:val="24"/>
          <w:szCs w:val="24"/>
        </w:rPr>
        <w:t>Journal of Future Sustainability</w:t>
      </w:r>
      <w:r w:rsidRPr="002E0E93">
        <w:rPr>
          <w:rFonts w:eastAsia="Times New Roman"/>
          <w:sz w:val="24"/>
          <w:szCs w:val="24"/>
        </w:rPr>
        <w:t>, 4(1), pp.23–34. doi:https://doi.org/10.5267/j.jfs.2024.1.003.</w:t>
      </w:r>
      <w:r w:rsidR="00986473">
        <w:rPr>
          <w:rFonts w:eastAsia="Times New Roman"/>
          <w:sz w:val="24"/>
          <w:szCs w:val="24"/>
        </w:rPr>
        <w:t xml:space="preserve"> (Accessed: 26 November 2024).</w:t>
      </w:r>
    </w:p>
    <w:p w14:paraId="1569F2AF" w14:textId="2BE87945"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SBCC (2024). </w:t>
      </w:r>
      <w:r w:rsidRPr="002E0E93">
        <w:rPr>
          <w:rFonts w:eastAsia="Times New Roman"/>
          <w:i/>
          <w:iCs/>
          <w:color w:val="000000" w:themeColor="text1"/>
          <w:sz w:val="24"/>
          <w:szCs w:val="24"/>
          <w:lang w:val="en-IN"/>
        </w:rPr>
        <w:t>Social Cognitive Learning Theory – Emergency Communication Preparedness Implementation Kit</w:t>
      </w:r>
      <w:r w:rsidRPr="002E0E93">
        <w:rPr>
          <w:rFonts w:eastAsia="Times New Roman"/>
          <w:color w:val="000000" w:themeColor="text1"/>
          <w:sz w:val="24"/>
          <w:szCs w:val="24"/>
          <w:lang w:val="en-IN"/>
        </w:rPr>
        <w:t xml:space="preserve">. [online] Sbccimplementationkits.org. Available at: </w:t>
      </w:r>
      <w:hyperlink r:id="rId34" w:history="1">
        <w:r w:rsidR="00986473" w:rsidRPr="00357E43">
          <w:rPr>
            <w:rStyle w:val="Hyperlink"/>
            <w:rFonts w:eastAsia="Times New Roman"/>
            <w:sz w:val="24"/>
            <w:szCs w:val="24"/>
            <w:lang w:val="en-IN"/>
          </w:rPr>
          <w:t>https://sbccimplementationkits.org/sbcc-in-emergencies/social-cognitive-learning-theory/</w:t>
        </w:r>
      </w:hyperlink>
      <w:r w:rsidR="00986473">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986473">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986473">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986473">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1C8FD661" w14:textId="66CEC81F"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Sciencedirect.com. (2024) </w:t>
      </w:r>
      <w:r w:rsidRPr="002E0E93">
        <w:rPr>
          <w:rFonts w:eastAsia="Times New Roman"/>
          <w:i/>
          <w:sz w:val="24"/>
          <w:szCs w:val="24"/>
        </w:rPr>
        <w:t>ScienceDirect.com | Science, health and medical journals, full text articles and books.</w:t>
      </w:r>
      <w:r w:rsidRPr="002E0E93">
        <w:rPr>
          <w:rFonts w:eastAsia="Times New Roman"/>
          <w:sz w:val="24"/>
          <w:szCs w:val="24"/>
        </w:rPr>
        <w:t xml:space="preserve"> Available at: https://www.sciencedirect.com/science/article/am/pii/S0304380022002654 </w:t>
      </w:r>
      <w:r w:rsidR="00293364">
        <w:rPr>
          <w:rFonts w:eastAsia="Times New Roman"/>
          <w:sz w:val="24"/>
          <w:szCs w:val="24"/>
        </w:rPr>
        <w:t xml:space="preserve"> </w:t>
      </w:r>
      <w:r w:rsidR="00986473">
        <w:rPr>
          <w:rFonts w:eastAsia="Times New Roman"/>
          <w:sz w:val="24"/>
          <w:szCs w:val="24"/>
        </w:rPr>
        <w:t>(</w:t>
      </w:r>
      <w:r w:rsidRPr="002E0E93">
        <w:rPr>
          <w:rFonts w:eastAsia="Times New Roman"/>
          <w:sz w:val="24"/>
          <w:szCs w:val="24"/>
        </w:rPr>
        <w:t>Accessed 2</w:t>
      </w:r>
      <w:r w:rsidR="00293364">
        <w:rPr>
          <w:rFonts w:eastAsia="Times New Roman"/>
          <w:sz w:val="24"/>
          <w:szCs w:val="24"/>
        </w:rPr>
        <w:t xml:space="preserve">2 November </w:t>
      </w:r>
      <w:r w:rsidRPr="002E0E93">
        <w:rPr>
          <w:rFonts w:eastAsia="Times New Roman"/>
          <w:sz w:val="24"/>
          <w:szCs w:val="24"/>
        </w:rPr>
        <w:t>2024</w:t>
      </w:r>
      <w:r w:rsidR="00293364">
        <w:rPr>
          <w:rFonts w:eastAsia="Times New Roman"/>
          <w:sz w:val="24"/>
          <w:szCs w:val="24"/>
        </w:rPr>
        <w:t>)</w:t>
      </w:r>
      <w:r w:rsidRPr="002E0E93">
        <w:rPr>
          <w:rFonts w:eastAsia="Times New Roman"/>
          <w:sz w:val="24"/>
          <w:szCs w:val="24"/>
        </w:rPr>
        <w:t>.</w:t>
      </w:r>
    </w:p>
    <w:p w14:paraId="5520008F" w14:textId="6D6320CD" w:rsidR="00421602" w:rsidRPr="002E0E93" w:rsidRDefault="00421602" w:rsidP="00A15299">
      <w:pPr>
        <w:spacing w:before="240" w:after="240" w:line="360" w:lineRule="auto"/>
        <w:rPr>
          <w:rFonts w:eastAsia="Times New Roman"/>
          <w:sz w:val="24"/>
          <w:szCs w:val="24"/>
        </w:rPr>
      </w:pPr>
      <w:r w:rsidRPr="002E0E93">
        <w:rPr>
          <w:rFonts w:eastAsia="Times New Roman"/>
          <w:sz w:val="24"/>
          <w:szCs w:val="24"/>
        </w:rPr>
        <w:t xml:space="preserve">Singh, A., </w:t>
      </w:r>
      <w:r w:rsidR="00293364">
        <w:rPr>
          <w:rFonts w:eastAsia="Times New Roman"/>
          <w:sz w:val="24"/>
          <w:szCs w:val="24"/>
        </w:rPr>
        <w:t>et al.</w:t>
      </w:r>
      <w:r w:rsidRPr="002E0E93">
        <w:rPr>
          <w:rFonts w:eastAsia="Times New Roman"/>
          <w:sz w:val="24"/>
          <w:szCs w:val="24"/>
        </w:rPr>
        <w:t xml:space="preserve"> (2023)</w:t>
      </w:r>
      <w:r w:rsidR="00293364">
        <w:rPr>
          <w:rFonts w:eastAsia="Times New Roman"/>
          <w:sz w:val="24"/>
          <w:szCs w:val="24"/>
        </w:rPr>
        <w:t xml:space="preserve"> </w:t>
      </w:r>
      <w:r w:rsidRPr="002E0E93">
        <w:rPr>
          <w:rFonts w:eastAsia="Times New Roman"/>
          <w:sz w:val="24"/>
          <w:szCs w:val="24"/>
        </w:rPr>
        <w:t xml:space="preserve">Artificial intelligence for Sustainable Development Goals: Bibliometric patterns and concept evolution trajectories. </w:t>
      </w:r>
      <w:r w:rsidRPr="002E0E93">
        <w:rPr>
          <w:rFonts w:eastAsia="Times New Roman"/>
          <w:i/>
          <w:sz w:val="24"/>
          <w:szCs w:val="24"/>
        </w:rPr>
        <w:t>Sustainable Development</w:t>
      </w:r>
      <w:r w:rsidRPr="002E0E93">
        <w:rPr>
          <w:rFonts w:eastAsia="Times New Roman"/>
          <w:sz w:val="24"/>
          <w:szCs w:val="24"/>
        </w:rPr>
        <w:t>. doi:https://doi.org/10.1002/sd.2706.</w:t>
      </w:r>
      <w:r w:rsidR="00293364">
        <w:rPr>
          <w:rFonts w:eastAsia="Times New Roman"/>
          <w:sz w:val="24"/>
          <w:szCs w:val="24"/>
        </w:rPr>
        <w:t xml:space="preserve"> (Accessed: 23 Nove</w:t>
      </w:r>
      <w:r w:rsidR="008D2782">
        <w:rPr>
          <w:rFonts w:eastAsia="Times New Roman"/>
          <w:sz w:val="24"/>
          <w:szCs w:val="24"/>
        </w:rPr>
        <w:t>mber 2024).</w:t>
      </w:r>
    </w:p>
    <w:p w14:paraId="47C24611" w14:textId="0BA5567B"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Statista (2024) </w:t>
      </w:r>
      <w:r w:rsidRPr="002E0E93">
        <w:rPr>
          <w:rFonts w:eastAsia="Times New Roman"/>
          <w:i/>
          <w:iCs/>
          <w:color w:val="000000" w:themeColor="text1"/>
          <w:sz w:val="24"/>
          <w:szCs w:val="24"/>
          <w:lang w:val="en-IN"/>
        </w:rPr>
        <w:t>Hospitals - United Kingdom | Statista Market Forecast</w:t>
      </w:r>
      <w:r w:rsidRPr="002E0E93">
        <w:rPr>
          <w:rFonts w:eastAsia="Times New Roman"/>
          <w:color w:val="000000" w:themeColor="text1"/>
          <w:sz w:val="24"/>
          <w:szCs w:val="24"/>
          <w:lang w:val="en-IN"/>
        </w:rPr>
        <w:t xml:space="preserve">.  Available at: https://www.statista.com/outlook/hmo/hospitals/united-kingdom </w:t>
      </w:r>
      <w:r w:rsidR="008D2782">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8D2782">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8D2782">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0306C508" w14:textId="535D8265"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lastRenderedPageBreak/>
        <w:t xml:space="preserve">The CSR Journal (2024) </w:t>
      </w:r>
      <w:r w:rsidRPr="002E0E93">
        <w:rPr>
          <w:rFonts w:eastAsia="Times New Roman"/>
          <w:i/>
          <w:iCs/>
          <w:color w:val="000000" w:themeColor="text1"/>
          <w:sz w:val="24"/>
          <w:szCs w:val="24"/>
          <w:lang w:val="en-IN"/>
        </w:rPr>
        <w:t>Goal 5 of the Sustainable Development Goals is Gender Equality - The CSR Journal</w:t>
      </w:r>
      <w:r w:rsidRPr="002E0E93">
        <w:rPr>
          <w:rFonts w:eastAsia="Times New Roman"/>
          <w:color w:val="000000" w:themeColor="text1"/>
          <w:sz w:val="24"/>
          <w:szCs w:val="24"/>
          <w:lang w:val="en-IN"/>
        </w:rPr>
        <w:t xml:space="preserve">.  The CSR Journal. Available at: https://thecsrjournal.in/csr-indian-companies-aligning-goals-sdg5/goal-5-of-the-sustainable-development-goals-is-gender-equality/#google_vignette </w:t>
      </w:r>
      <w:r w:rsidR="008D2782">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8D2782">
        <w:rPr>
          <w:rFonts w:eastAsia="Times New Roman"/>
          <w:color w:val="000000" w:themeColor="text1"/>
          <w:sz w:val="24"/>
          <w:szCs w:val="24"/>
          <w:lang w:val="en-IN"/>
        </w:rPr>
        <w:t>e</w:t>
      </w:r>
      <w:r w:rsidR="00E065B5">
        <w:rPr>
          <w:rFonts w:eastAsia="Times New Roman"/>
          <w:color w:val="000000" w:themeColor="text1"/>
          <w:sz w:val="24"/>
          <w:szCs w:val="24"/>
          <w:lang w:val="en-IN"/>
        </w:rPr>
        <w:t xml:space="preserve">mber </w:t>
      </w:r>
      <w:r w:rsidRPr="002E0E93">
        <w:rPr>
          <w:rFonts w:eastAsia="Times New Roman"/>
          <w:color w:val="000000" w:themeColor="text1"/>
          <w:sz w:val="24"/>
          <w:szCs w:val="24"/>
          <w:lang w:val="en-IN"/>
        </w:rPr>
        <w:t>2024</w:t>
      </w:r>
      <w:r w:rsidR="00E065B5">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35C188FE" w14:textId="601C88EA"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Unglobalcompact.org.uk. (2022) </w:t>
      </w:r>
      <w:r w:rsidRPr="002E0E93">
        <w:rPr>
          <w:rFonts w:eastAsia="Times New Roman"/>
          <w:i/>
          <w:iCs/>
          <w:color w:val="000000" w:themeColor="text1"/>
          <w:sz w:val="24"/>
          <w:szCs w:val="24"/>
          <w:lang w:val="en-IN"/>
        </w:rPr>
        <w:t>Measuring Up 2.0: How the UK is performing on the Sustainable Development Goals</w:t>
      </w:r>
      <w:r w:rsidRPr="002E0E93">
        <w:rPr>
          <w:rFonts w:eastAsia="Times New Roman"/>
          <w:color w:val="000000" w:themeColor="text1"/>
          <w:sz w:val="24"/>
          <w:szCs w:val="24"/>
          <w:lang w:val="en-IN"/>
        </w:rPr>
        <w:t xml:space="preserve">. Available at: </w:t>
      </w:r>
      <w:hyperlink r:id="rId35" w:history="1">
        <w:r w:rsidR="00E065B5" w:rsidRPr="00357E43">
          <w:rPr>
            <w:rStyle w:val="Hyperlink"/>
            <w:rFonts w:eastAsia="Times New Roman"/>
            <w:sz w:val="24"/>
            <w:szCs w:val="24"/>
            <w:lang w:val="en-IN"/>
          </w:rPr>
          <w:t>https://www.unglobalcompact.org.uk/measuring-up-2-0-how-the-uk-is-performing-on-the-sustainable-development-goals/</w:t>
        </w:r>
      </w:hyperlink>
      <w:r w:rsidR="00E065B5">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E065B5">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E065B5">
        <w:rPr>
          <w:rFonts w:eastAsia="Times New Roman"/>
          <w:color w:val="000000" w:themeColor="text1"/>
          <w:sz w:val="24"/>
          <w:szCs w:val="24"/>
          <w:lang w:val="en-IN"/>
        </w:rPr>
        <w:t>e</w:t>
      </w:r>
      <w:r w:rsidR="004D219C">
        <w:rPr>
          <w:rFonts w:eastAsia="Times New Roman"/>
          <w:color w:val="000000" w:themeColor="text1"/>
          <w:sz w:val="24"/>
          <w:szCs w:val="24"/>
          <w:lang w:val="en-IN"/>
        </w:rPr>
        <w:t>mber</w:t>
      </w:r>
      <w:r w:rsidRPr="002E0E93">
        <w:rPr>
          <w:rFonts w:eastAsia="Times New Roman"/>
          <w:color w:val="000000" w:themeColor="text1"/>
          <w:sz w:val="24"/>
          <w:szCs w:val="24"/>
          <w:lang w:val="en-IN"/>
        </w:rPr>
        <w:t xml:space="preserve"> 2024</w:t>
      </w:r>
      <w:r w:rsidR="004D219C">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5CB13DE2" w14:textId="48907BDF"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United Nations (2024)</w:t>
      </w:r>
      <w:r w:rsidR="004D219C">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Goal 3: Ensure healthy lives and promote well-being for all at all ages</w:t>
      </w:r>
      <w:r w:rsidRPr="002E0E93">
        <w:rPr>
          <w:rFonts w:eastAsia="Times New Roman"/>
          <w:color w:val="000000" w:themeColor="text1"/>
          <w:sz w:val="24"/>
          <w:szCs w:val="24"/>
          <w:lang w:val="en-IN"/>
        </w:rPr>
        <w:t xml:space="preserve">.  United Nations Sustainable Development Goals. Available at: </w:t>
      </w:r>
      <w:hyperlink r:id="rId36" w:history="1">
        <w:r w:rsidR="004D219C" w:rsidRPr="00357E43">
          <w:rPr>
            <w:rStyle w:val="Hyperlink"/>
            <w:rFonts w:eastAsia="Times New Roman"/>
            <w:sz w:val="24"/>
            <w:szCs w:val="24"/>
            <w:lang w:val="en-IN"/>
          </w:rPr>
          <w:t>https://www.un.org/sustainabledevelopment/health/</w:t>
        </w:r>
      </w:hyperlink>
      <w:r w:rsidR="004D219C">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Accessed 2</w:t>
      </w:r>
      <w:r w:rsidR="004D219C">
        <w:rPr>
          <w:rFonts w:eastAsia="Times New Roman"/>
          <w:color w:val="000000" w:themeColor="text1"/>
          <w:sz w:val="24"/>
          <w:szCs w:val="24"/>
          <w:lang w:val="en-IN"/>
        </w:rPr>
        <w:t>4</w:t>
      </w:r>
      <w:r w:rsidRPr="002E0E93">
        <w:rPr>
          <w:rFonts w:eastAsia="Times New Roman"/>
          <w:color w:val="000000" w:themeColor="text1"/>
          <w:sz w:val="24"/>
          <w:szCs w:val="24"/>
          <w:lang w:val="en-IN"/>
        </w:rPr>
        <w:t xml:space="preserve"> Nov</w:t>
      </w:r>
      <w:r w:rsidR="004D219C">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4D219C">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169FEE21" w14:textId="1A4C292F"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United Nations (2024)</w:t>
      </w:r>
      <w:r w:rsidR="004D219C">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Goal 3: Ensure healthy lives and promote well-being for all at all ages</w:t>
      </w:r>
      <w:r w:rsidRPr="002E0E93">
        <w:rPr>
          <w:rFonts w:eastAsia="Times New Roman"/>
          <w:color w:val="000000" w:themeColor="text1"/>
          <w:sz w:val="24"/>
          <w:szCs w:val="24"/>
          <w:lang w:val="en-IN"/>
        </w:rPr>
        <w:t xml:space="preserve">.  United Nations Sustainable Development Goals. Available at: </w:t>
      </w:r>
      <w:hyperlink r:id="rId37" w:history="1">
        <w:r w:rsidR="004D219C" w:rsidRPr="00357E43">
          <w:rPr>
            <w:rStyle w:val="Hyperlink"/>
            <w:rFonts w:eastAsia="Times New Roman"/>
            <w:sz w:val="24"/>
            <w:szCs w:val="24"/>
            <w:lang w:val="en-IN"/>
          </w:rPr>
          <w:t>https://www.un.org/sustainabledevelopment/health/</w:t>
        </w:r>
      </w:hyperlink>
      <w:r w:rsidR="004D219C">
        <w:rPr>
          <w:rFonts w:eastAsia="Times New Roman"/>
          <w:color w:val="000000" w:themeColor="text1"/>
          <w:sz w:val="24"/>
          <w:szCs w:val="24"/>
          <w:lang w:val="en-IN"/>
        </w:rPr>
        <w:t xml:space="preserve"> </w:t>
      </w:r>
      <w:r w:rsidRPr="002E0E93">
        <w:rPr>
          <w:rFonts w:eastAsia="Times New Roman"/>
          <w:color w:val="000000" w:themeColor="text1"/>
          <w:sz w:val="24"/>
          <w:szCs w:val="24"/>
          <w:lang w:val="en-IN"/>
        </w:rPr>
        <w:t xml:space="preserve"> </w:t>
      </w:r>
      <w:r w:rsidR="004D219C">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4D219C">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4D219C">
        <w:rPr>
          <w:rFonts w:eastAsia="Times New Roman"/>
          <w:color w:val="000000" w:themeColor="text1"/>
          <w:sz w:val="24"/>
          <w:szCs w:val="24"/>
          <w:lang w:val="en-IN"/>
        </w:rPr>
        <w:t>)</w:t>
      </w:r>
      <w:r w:rsidRPr="002E0E93">
        <w:rPr>
          <w:rFonts w:eastAsia="Times New Roman"/>
          <w:color w:val="000000" w:themeColor="text1"/>
          <w:sz w:val="24"/>
          <w:szCs w:val="24"/>
          <w:lang w:val="en-IN"/>
        </w:rPr>
        <w:t>.</w:t>
      </w:r>
    </w:p>
    <w:p w14:paraId="107F3877" w14:textId="0F00698A" w:rsidR="00421602" w:rsidRPr="002E0E93" w:rsidRDefault="00421602" w:rsidP="00A15299">
      <w:pPr>
        <w:spacing w:before="240" w:after="240" w:line="360" w:lineRule="auto"/>
        <w:rPr>
          <w:rFonts w:eastAsia="Times New Roman"/>
          <w:color w:val="000000" w:themeColor="text1"/>
          <w:sz w:val="24"/>
          <w:szCs w:val="24"/>
          <w:lang w:val="en-IN"/>
        </w:rPr>
      </w:pPr>
      <w:r w:rsidRPr="002E0E93">
        <w:rPr>
          <w:rFonts w:eastAsia="Times New Roman"/>
          <w:color w:val="000000" w:themeColor="text1"/>
          <w:sz w:val="24"/>
          <w:szCs w:val="24"/>
          <w:lang w:val="en-IN"/>
        </w:rPr>
        <w:t xml:space="preserve">Wallengren, E., </w:t>
      </w:r>
      <w:r w:rsidR="00F60A1F">
        <w:rPr>
          <w:rFonts w:eastAsia="Times New Roman"/>
          <w:color w:val="000000" w:themeColor="text1"/>
          <w:sz w:val="24"/>
          <w:szCs w:val="24"/>
          <w:lang w:val="en-IN"/>
        </w:rPr>
        <w:t>et al.</w:t>
      </w:r>
      <w:r w:rsidRPr="002E0E93">
        <w:rPr>
          <w:rFonts w:eastAsia="Times New Roman"/>
          <w:color w:val="000000" w:themeColor="text1"/>
          <w:sz w:val="24"/>
          <w:szCs w:val="24"/>
          <w:lang w:val="en-IN"/>
        </w:rPr>
        <w:t xml:space="preserve"> (2024) Relevance of the sustainable development goals (SDGs) to adolescent health measurement: A systematic mapping of the SDG Framework and global adolescent health indicators. </w:t>
      </w:r>
      <w:r w:rsidRPr="002E0E93">
        <w:rPr>
          <w:rFonts w:eastAsia="Times New Roman"/>
          <w:i/>
          <w:iCs/>
          <w:color w:val="000000" w:themeColor="text1"/>
          <w:sz w:val="24"/>
          <w:szCs w:val="24"/>
          <w:lang w:val="en-IN"/>
        </w:rPr>
        <w:t>Journal of Adolescent Health</w:t>
      </w:r>
      <w:r w:rsidRPr="002E0E93">
        <w:rPr>
          <w:rFonts w:eastAsia="Times New Roman"/>
          <w:color w:val="000000" w:themeColor="text1"/>
          <w:sz w:val="24"/>
          <w:szCs w:val="24"/>
          <w:lang w:val="en-IN"/>
        </w:rPr>
        <w:t xml:space="preserve">, </w:t>
      </w:r>
      <w:r w:rsidRPr="002E0E93">
        <w:rPr>
          <w:rFonts w:eastAsia="Times New Roman"/>
          <w:i/>
          <w:iCs/>
          <w:color w:val="000000" w:themeColor="text1"/>
          <w:sz w:val="24"/>
          <w:szCs w:val="24"/>
          <w:lang w:val="en-IN"/>
        </w:rPr>
        <w:t>74</w:t>
      </w:r>
      <w:r w:rsidRPr="002E0E93">
        <w:rPr>
          <w:rFonts w:eastAsia="Times New Roman"/>
          <w:color w:val="000000" w:themeColor="text1"/>
          <w:sz w:val="24"/>
          <w:szCs w:val="24"/>
          <w:lang w:val="en-IN"/>
        </w:rPr>
        <w:t xml:space="preserve">(6), pp. S47-S55. Available at: </w:t>
      </w:r>
      <w:hyperlink r:id="rId38" w:history="1">
        <w:r w:rsidRPr="002E0E93">
          <w:rPr>
            <w:rStyle w:val="Hyperlink"/>
            <w:rFonts w:eastAsia="Times New Roman"/>
            <w:color w:val="000000" w:themeColor="text1"/>
            <w:sz w:val="24"/>
            <w:szCs w:val="24"/>
            <w:lang w:val="en-IN"/>
          </w:rPr>
          <w:t>https://www.sciencedirect.com/science/article/pii/S1054139X24000405</w:t>
        </w:r>
      </w:hyperlink>
      <w:r w:rsidRPr="002E0E93">
        <w:rPr>
          <w:rFonts w:eastAsia="Times New Roman"/>
          <w:color w:val="000000" w:themeColor="text1"/>
          <w:sz w:val="24"/>
          <w:szCs w:val="24"/>
          <w:lang w:val="en-IN"/>
        </w:rPr>
        <w:t> </w:t>
      </w:r>
      <w:r w:rsidR="00F60A1F">
        <w:rPr>
          <w:rFonts w:eastAsia="Times New Roman"/>
          <w:color w:val="000000" w:themeColor="text1"/>
          <w:sz w:val="24"/>
          <w:szCs w:val="24"/>
          <w:lang w:val="en-IN"/>
        </w:rPr>
        <w:t>(</w:t>
      </w:r>
      <w:r w:rsidRPr="002E0E93">
        <w:rPr>
          <w:rFonts w:eastAsia="Times New Roman"/>
          <w:color w:val="000000" w:themeColor="text1"/>
          <w:sz w:val="24"/>
          <w:szCs w:val="24"/>
          <w:lang w:val="en-IN"/>
        </w:rPr>
        <w:t>Accessed 20 Nov</w:t>
      </w:r>
      <w:r w:rsidR="00F60A1F">
        <w:rPr>
          <w:rFonts w:eastAsia="Times New Roman"/>
          <w:color w:val="000000" w:themeColor="text1"/>
          <w:sz w:val="24"/>
          <w:szCs w:val="24"/>
          <w:lang w:val="en-IN"/>
        </w:rPr>
        <w:t>ember</w:t>
      </w:r>
      <w:r w:rsidRPr="002E0E93">
        <w:rPr>
          <w:rFonts w:eastAsia="Times New Roman"/>
          <w:color w:val="000000" w:themeColor="text1"/>
          <w:sz w:val="24"/>
          <w:szCs w:val="24"/>
          <w:lang w:val="en-IN"/>
        </w:rPr>
        <w:t xml:space="preserve"> 2024</w:t>
      </w:r>
      <w:r w:rsidR="00F60A1F">
        <w:rPr>
          <w:rFonts w:eastAsia="Times New Roman"/>
          <w:color w:val="000000" w:themeColor="text1"/>
          <w:sz w:val="24"/>
          <w:szCs w:val="24"/>
          <w:lang w:val="en-IN"/>
        </w:rPr>
        <w:t>)</w:t>
      </w:r>
      <w:r w:rsidRPr="002E0E93">
        <w:rPr>
          <w:rFonts w:eastAsia="Times New Roman"/>
          <w:color w:val="000000" w:themeColor="text1"/>
          <w:sz w:val="24"/>
          <w:szCs w:val="24"/>
          <w:lang w:val="en-IN"/>
        </w:rPr>
        <w:t>.</w:t>
      </w:r>
    </w:p>
    <w:sectPr w:rsidR="00421602" w:rsidRPr="002E0E93" w:rsidSect="002C1528">
      <w:footerReference w:type="default" r:id="rId39"/>
      <w:pgSz w:w="11909" w:h="16834"/>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60E293" w14:textId="77777777" w:rsidR="00E30E36" w:rsidRDefault="00E30E36">
      <w:pPr>
        <w:spacing w:line="240" w:lineRule="auto"/>
      </w:pPr>
      <w:r>
        <w:separator/>
      </w:r>
    </w:p>
  </w:endnote>
  <w:endnote w:type="continuationSeparator" w:id="0">
    <w:p w14:paraId="3322AF9C" w14:textId="77777777" w:rsidR="00E30E36" w:rsidRDefault="00E30E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0"/>
        <w:szCs w:val="20"/>
      </w:rPr>
      <w:id w:val="573935089"/>
      <w:docPartObj>
        <w:docPartGallery w:val="Page Numbers (Bottom of Page)"/>
        <w:docPartUnique/>
      </w:docPartObj>
    </w:sdtPr>
    <w:sdtEndPr>
      <w:rPr>
        <w:noProof/>
      </w:rPr>
    </w:sdtEndPr>
    <w:sdtContent>
      <w:p w14:paraId="18D4371D" w14:textId="2F93A97C" w:rsidR="000D4110" w:rsidRPr="00224983" w:rsidRDefault="000D4110">
        <w:pPr>
          <w:pStyle w:val="Footer"/>
          <w:jc w:val="right"/>
          <w:rPr>
            <w:rFonts w:ascii="Times New Roman" w:hAnsi="Times New Roman" w:cs="Times New Roman"/>
            <w:sz w:val="20"/>
            <w:szCs w:val="20"/>
          </w:rPr>
        </w:pPr>
        <w:r w:rsidRPr="00224983">
          <w:rPr>
            <w:rFonts w:ascii="Times New Roman" w:hAnsi="Times New Roman" w:cs="Times New Roman"/>
            <w:sz w:val="20"/>
            <w:szCs w:val="20"/>
          </w:rPr>
          <w:fldChar w:fldCharType="begin"/>
        </w:r>
        <w:r w:rsidRPr="00224983">
          <w:rPr>
            <w:rFonts w:ascii="Times New Roman" w:hAnsi="Times New Roman" w:cs="Times New Roman"/>
            <w:sz w:val="20"/>
            <w:szCs w:val="20"/>
          </w:rPr>
          <w:instrText xml:space="preserve"> PAGE   \* MERGEFORMAT </w:instrText>
        </w:r>
        <w:r w:rsidRPr="00224983">
          <w:rPr>
            <w:rFonts w:ascii="Times New Roman" w:hAnsi="Times New Roman" w:cs="Times New Roman"/>
            <w:sz w:val="20"/>
            <w:szCs w:val="20"/>
          </w:rPr>
          <w:fldChar w:fldCharType="separate"/>
        </w:r>
        <w:r w:rsidRPr="00224983">
          <w:rPr>
            <w:rFonts w:ascii="Times New Roman" w:hAnsi="Times New Roman" w:cs="Times New Roman"/>
            <w:noProof/>
            <w:sz w:val="20"/>
            <w:szCs w:val="20"/>
          </w:rPr>
          <w:t>2</w:t>
        </w:r>
        <w:r w:rsidRPr="00224983">
          <w:rPr>
            <w:rFonts w:ascii="Times New Roman" w:hAnsi="Times New Roman" w:cs="Times New Roman"/>
            <w:noProof/>
            <w:sz w:val="20"/>
            <w:szCs w:val="20"/>
          </w:rPr>
          <w:fldChar w:fldCharType="end"/>
        </w:r>
      </w:p>
    </w:sdtContent>
  </w:sdt>
  <w:p w14:paraId="5866AAEB" w14:textId="77777777" w:rsidR="00CA305F" w:rsidRDefault="00CA305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D244FA" w14:textId="77777777" w:rsidR="00E30E36" w:rsidRDefault="00E30E36">
      <w:pPr>
        <w:spacing w:line="240" w:lineRule="auto"/>
      </w:pPr>
      <w:r>
        <w:separator/>
      </w:r>
    </w:p>
  </w:footnote>
  <w:footnote w:type="continuationSeparator" w:id="0">
    <w:p w14:paraId="73E8E9EF" w14:textId="77777777" w:rsidR="00E30E36" w:rsidRDefault="00E30E3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305F"/>
    <w:rsid w:val="0002625F"/>
    <w:rsid w:val="00033A2D"/>
    <w:rsid w:val="000A3A1C"/>
    <w:rsid w:val="000B48AE"/>
    <w:rsid w:val="000C4527"/>
    <w:rsid w:val="000C53AF"/>
    <w:rsid w:val="000D0EAF"/>
    <w:rsid w:val="000D4110"/>
    <w:rsid w:val="000D6ABE"/>
    <w:rsid w:val="00120CB9"/>
    <w:rsid w:val="00150E74"/>
    <w:rsid w:val="001C4043"/>
    <w:rsid w:val="001F2F27"/>
    <w:rsid w:val="00224983"/>
    <w:rsid w:val="00235CDD"/>
    <w:rsid w:val="00276806"/>
    <w:rsid w:val="00293364"/>
    <w:rsid w:val="002B0F93"/>
    <w:rsid w:val="002C1528"/>
    <w:rsid w:val="002E0E93"/>
    <w:rsid w:val="002F06E4"/>
    <w:rsid w:val="00301DE9"/>
    <w:rsid w:val="00326C70"/>
    <w:rsid w:val="00337AA1"/>
    <w:rsid w:val="003956E2"/>
    <w:rsid w:val="003B6E77"/>
    <w:rsid w:val="003E3D5C"/>
    <w:rsid w:val="00415874"/>
    <w:rsid w:val="00421602"/>
    <w:rsid w:val="004359CC"/>
    <w:rsid w:val="00466A44"/>
    <w:rsid w:val="00481027"/>
    <w:rsid w:val="004D219C"/>
    <w:rsid w:val="004D70BB"/>
    <w:rsid w:val="004E5207"/>
    <w:rsid w:val="004F321C"/>
    <w:rsid w:val="00501B73"/>
    <w:rsid w:val="0050616C"/>
    <w:rsid w:val="0054793B"/>
    <w:rsid w:val="00657190"/>
    <w:rsid w:val="006A0CAD"/>
    <w:rsid w:val="006D3B03"/>
    <w:rsid w:val="006F1F40"/>
    <w:rsid w:val="00706E89"/>
    <w:rsid w:val="00724315"/>
    <w:rsid w:val="0074722C"/>
    <w:rsid w:val="00756F53"/>
    <w:rsid w:val="00834E32"/>
    <w:rsid w:val="00865970"/>
    <w:rsid w:val="00882B5F"/>
    <w:rsid w:val="00882BF8"/>
    <w:rsid w:val="008B17A2"/>
    <w:rsid w:val="008B1EB3"/>
    <w:rsid w:val="008C2ECD"/>
    <w:rsid w:val="008D14FE"/>
    <w:rsid w:val="008D2782"/>
    <w:rsid w:val="008F4879"/>
    <w:rsid w:val="0090365E"/>
    <w:rsid w:val="00927A49"/>
    <w:rsid w:val="00930998"/>
    <w:rsid w:val="00942FA0"/>
    <w:rsid w:val="009440AB"/>
    <w:rsid w:val="00986473"/>
    <w:rsid w:val="00995D64"/>
    <w:rsid w:val="009C1AE0"/>
    <w:rsid w:val="009D033F"/>
    <w:rsid w:val="009D1F0A"/>
    <w:rsid w:val="00A15299"/>
    <w:rsid w:val="00A17AAF"/>
    <w:rsid w:val="00A412EB"/>
    <w:rsid w:val="00A47E00"/>
    <w:rsid w:val="00A74FF2"/>
    <w:rsid w:val="00A773A4"/>
    <w:rsid w:val="00A93B9E"/>
    <w:rsid w:val="00B047FC"/>
    <w:rsid w:val="00B13FE6"/>
    <w:rsid w:val="00B243F5"/>
    <w:rsid w:val="00B37F94"/>
    <w:rsid w:val="00B575F0"/>
    <w:rsid w:val="00B57A63"/>
    <w:rsid w:val="00B62FBF"/>
    <w:rsid w:val="00C12C14"/>
    <w:rsid w:val="00C31CB2"/>
    <w:rsid w:val="00C7758C"/>
    <w:rsid w:val="00CA305F"/>
    <w:rsid w:val="00CA3349"/>
    <w:rsid w:val="00CC77BF"/>
    <w:rsid w:val="00CE7ADA"/>
    <w:rsid w:val="00D36FE5"/>
    <w:rsid w:val="00D46A1A"/>
    <w:rsid w:val="00D71210"/>
    <w:rsid w:val="00E065B5"/>
    <w:rsid w:val="00E30E36"/>
    <w:rsid w:val="00E32174"/>
    <w:rsid w:val="00E53B62"/>
    <w:rsid w:val="00E96EA4"/>
    <w:rsid w:val="00F21610"/>
    <w:rsid w:val="00F4647A"/>
    <w:rsid w:val="00F60A1F"/>
    <w:rsid w:val="00F748D2"/>
    <w:rsid w:val="00FC75C4"/>
    <w:rsid w:val="00FF19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5CA6"/>
  <w15:docId w15:val="{42138998-4D1C-45EF-B630-9E55419F6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21610"/>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0D4110"/>
    <w:pPr>
      <w:tabs>
        <w:tab w:val="center" w:pos="4513"/>
        <w:tab w:val="right" w:pos="9026"/>
      </w:tabs>
      <w:spacing w:line="240" w:lineRule="auto"/>
    </w:pPr>
  </w:style>
  <w:style w:type="character" w:customStyle="1" w:styleId="HeaderChar">
    <w:name w:val="Header Char"/>
    <w:basedOn w:val="DefaultParagraphFont"/>
    <w:link w:val="Header"/>
    <w:uiPriority w:val="99"/>
    <w:rsid w:val="000D4110"/>
  </w:style>
  <w:style w:type="paragraph" w:styleId="Footer">
    <w:name w:val="footer"/>
    <w:basedOn w:val="Normal"/>
    <w:link w:val="FooterChar"/>
    <w:uiPriority w:val="99"/>
    <w:unhideWhenUsed/>
    <w:rsid w:val="000D4110"/>
    <w:pPr>
      <w:tabs>
        <w:tab w:val="center" w:pos="4513"/>
        <w:tab w:val="right" w:pos="9026"/>
      </w:tabs>
      <w:spacing w:line="240" w:lineRule="auto"/>
    </w:pPr>
  </w:style>
  <w:style w:type="character" w:customStyle="1" w:styleId="FooterChar">
    <w:name w:val="Footer Char"/>
    <w:basedOn w:val="DefaultParagraphFont"/>
    <w:link w:val="Footer"/>
    <w:uiPriority w:val="99"/>
    <w:rsid w:val="000D4110"/>
  </w:style>
  <w:style w:type="paragraph" w:styleId="Revision">
    <w:name w:val="Revision"/>
    <w:hidden/>
    <w:uiPriority w:val="99"/>
    <w:semiHidden/>
    <w:rsid w:val="00F21610"/>
    <w:pPr>
      <w:spacing w:line="240" w:lineRule="auto"/>
    </w:pPr>
  </w:style>
  <w:style w:type="character" w:styleId="Hyperlink">
    <w:name w:val="Hyperlink"/>
    <w:basedOn w:val="DefaultParagraphFont"/>
    <w:uiPriority w:val="99"/>
    <w:unhideWhenUsed/>
    <w:rsid w:val="000D0EAF"/>
    <w:rPr>
      <w:color w:val="0000FF" w:themeColor="hyperlink"/>
      <w:u w:val="single"/>
    </w:rPr>
  </w:style>
  <w:style w:type="character" w:styleId="UnresolvedMention">
    <w:name w:val="Unresolved Mention"/>
    <w:basedOn w:val="DefaultParagraphFont"/>
    <w:uiPriority w:val="99"/>
    <w:semiHidden/>
    <w:unhideWhenUsed/>
    <w:rsid w:val="000D0EAF"/>
    <w:rPr>
      <w:color w:val="605E5C"/>
      <w:shd w:val="clear" w:color="auto" w:fill="E1DFDD"/>
    </w:rPr>
  </w:style>
  <w:style w:type="paragraph" w:styleId="TOCHeading">
    <w:name w:val="TOC Heading"/>
    <w:basedOn w:val="Heading1"/>
    <w:next w:val="Normal"/>
    <w:uiPriority w:val="39"/>
    <w:unhideWhenUsed/>
    <w:qFormat/>
    <w:rsid w:val="00D46A1A"/>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46A1A"/>
    <w:pPr>
      <w:spacing w:after="100"/>
    </w:pPr>
  </w:style>
  <w:style w:type="paragraph" w:styleId="NoSpacing">
    <w:name w:val="No Spacing"/>
    <w:uiPriority w:val="1"/>
    <w:qFormat/>
    <w:rsid w:val="002C1528"/>
    <w:pPr>
      <w:spacing w:line="240" w:lineRule="auto"/>
    </w:pPr>
    <w:rPr>
      <w:rFonts w:asciiTheme="minorHAnsi" w:eastAsiaTheme="minorHAnsi" w:hAnsiTheme="minorHAnsi" w:cstheme="minorBidi"/>
      <w:color w:val="1F497D" w:themeColor="text2"/>
      <w:sz w:val="20"/>
      <w:szCs w:val="20"/>
      <w:lang w:val="en-US" w:eastAsia="en-US"/>
    </w:rPr>
  </w:style>
  <w:style w:type="paragraph" w:styleId="TOC3">
    <w:name w:val="toc 3"/>
    <w:basedOn w:val="Normal"/>
    <w:next w:val="Normal"/>
    <w:autoRedefine/>
    <w:uiPriority w:val="39"/>
    <w:unhideWhenUsed/>
    <w:rsid w:val="003B6E7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41227491">
      <w:bodyDiv w:val="1"/>
      <w:marLeft w:val="0"/>
      <w:marRight w:val="0"/>
      <w:marTop w:val="0"/>
      <w:marBottom w:val="0"/>
      <w:divBdr>
        <w:top w:val="none" w:sz="0" w:space="0" w:color="auto"/>
        <w:left w:val="none" w:sz="0" w:space="0" w:color="auto"/>
        <w:bottom w:val="none" w:sz="0" w:space="0" w:color="auto"/>
        <w:right w:val="none" w:sz="0" w:space="0" w:color="auto"/>
      </w:divBdr>
    </w:div>
    <w:div w:id="18250515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ec.europa.eu/eurostat/statistics-explained/index.php?title=SDG_3_-_Good_Health_and_well-beingandoldid=566842" TargetMode="External"/><Relationship Id="rId26" Type="http://schemas.openxmlformats.org/officeDocument/2006/relationships/hyperlink" Target="https://www.mdpi.com/2071-1050/16/13/5356/pdf" TargetMode="External"/><Relationship Id="rId39" Type="http://schemas.openxmlformats.org/officeDocument/2006/relationships/footer" Target="footer1.xml"/><Relationship Id="rId21" Type="http://schemas.openxmlformats.org/officeDocument/2006/relationships/hyperlink" Target="https://www.great.gov.uk/international/investment/sectors/sustainable-infrastructure/" TargetMode="External"/><Relationship Id="rId34" Type="http://schemas.openxmlformats.org/officeDocument/2006/relationships/hyperlink" Target="https://sbccimplementationkits.org/sbcc-in-emergencies/social-cognitive-learning-theory/"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link.springer.com/article/10.1007/s10943-023-01955-9" TargetMode="External"/><Relationship Id="rId20" Type="http://schemas.openxmlformats.org/officeDocument/2006/relationships/hyperlink" Target="https://www.gov.uk/government/publications/climate-change-and-sustainability-strategy-moj/climate-change-and-sustainability-strategy" TargetMode="External"/><Relationship Id="rId29" Type="http://schemas.openxmlformats.org/officeDocument/2006/relationships/hyperlink" Target="https://papers.ssrn.com/sol3/Delivery.cfm?abstractid=4349633"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ifs.org.uk/publications/adult-social-care-england-what-next" TargetMode="External"/><Relationship Id="rId32" Type="http://schemas.openxmlformats.org/officeDocument/2006/relationships/hyperlink" Target="https://www.researchgate.net/profile/Nitin-Rane-2/publication/385157364_Advancing_the_Sustainable_Development_Goals_SDGs_through_artificial_intelligence_machine_learning_and_deep_learning/links/671a2eb0df4b534d4ef2e2a5/Advancing-the-Sustainable-Development-Goals-SDGs-through-artificial-intelligence-machine-learning-and-deep-learning.pdf" TargetMode="External"/><Relationship Id="rId37" Type="http://schemas.openxmlformats.org/officeDocument/2006/relationships/hyperlink" Target="https://www.un.org/sustainabledevelopment/health/"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commonslibrary.parliament.uk/research-briefings/cbp-9888/" TargetMode="External"/><Relationship Id="rId28" Type="http://schemas.openxmlformats.org/officeDocument/2006/relationships/hyperlink" Target="https://www.elgaronline.com/edcollchap/book/9781035300037/book-part-9781035300037-17.xml" TargetMode="External"/><Relationship Id="rId36" Type="http://schemas.openxmlformats.org/officeDocument/2006/relationships/hyperlink" Target="https://www.un.org/sustainabledevelopment/health/" TargetMode="External"/><Relationship Id="rId10" Type="http://schemas.openxmlformats.org/officeDocument/2006/relationships/image" Target="media/image1.jpg"/><Relationship Id="rId19" Type="http://schemas.openxmlformats.org/officeDocument/2006/relationships/hyperlink" Target="https://www.unglobalcompact.org.uk/halfway-to-2030-how-is-the-uk-performing-on-the-sustainable-development-goals/" TargetMode="External"/><Relationship Id="rId31" Type="http://schemas.openxmlformats.org/officeDocument/2006/relationships/hyperlink" Target="https://publichealthscotland.scot/publications/scottish-health-service-costs/scottish-health-service-costs-summary-for-financial-year-2022-to-2023/"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mdpi.com/2071-1050/15/13/10682" TargetMode="External"/><Relationship Id="rId27" Type="http://schemas.openxmlformats.org/officeDocument/2006/relationships/hyperlink" Target="file:///C:\Users\borim\OneDrive\&#1056;&#1072;&#1073;&#1086;&#1090;&#1077;&#1085;%20&#1087;&#1083;&#1086;&#1090;\Available%20at:%20https:\www.elgaronline.com\edcollchap\book\9781035300037\book-part-9781035300037-17.xml" TargetMode="External"/><Relationship Id="rId30" Type="http://schemas.openxmlformats.org/officeDocument/2006/relationships/hyperlink" Target="https://www.ons.gov.uk/economy/governmentpublicsectorandtaxes/publicsectorfinance/articles/countryandregionalpublicsectorfinances/financialyearending2023" TargetMode="External"/><Relationship Id="rId35" Type="http://schemas.openxmlformats.org/officeDocument/2006/relationships/hyperlink" Target="https://www.unglobalcompact.org.uk/measuring-up-2-0-how-the-uk-is-performing-on-the-sustainable-development-goals/"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sciencedirect.com/science/article/pii/S0195925523002883" TargetMode="External"/><Relationship Id="rId25" Type="http://schemas.openxmlformats.org/officeDocument/2006/relationships/hyperlink" Target="https://www.mdpi.com/2071-1050/16/5/1901/pdf" TargetMode="External"/><Relationship Id="rId33" Type="http://schemas.openxmlformats.org/officeDocument/2006/relationships/hyperlink" Target="http://growingscience.com/jfs/Vol4/jfs_2024_3.pdf" TargetMode="External"/><Relationship Id="rId38" Type="http://schemas.openxmlformats.org/officeDocument/2006/relationships/hyperlink" Target="https://www.sciencedirect.com/science/article/pii/S1054139X240004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a74e7440d5a3d6f75842a8a56b95010e">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9a5a9b2d43de2faa7f44002922990f67"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A1D79A3A-7C13-4175-967F-97653D16EA83}">
  <ds:schemaRefs>
    <ds:schemaRef ds:uri="http://schemas.openxmlformats.org/officeDocument/2006/bibliography"/>
  </ds:schemaRefs>
</ds:datastoreItem>
</file>

<file path=customXml/itemProps2.xml><?xml version="1.0" encoding="utf-8"?>
<ds:datastoreItem xmlns:ds="http://schemas.openxmlformats.org/officeDocument/2006/customXml" ds:itemID="{511C6566-F89D-4A9C-85B0-5750E56D8B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5850BB-4933-4198-8223-9AAD56B39568}">
  <ds:schemaRefs>
    <ds:schemaRef ds:uri="http://schemas.microsoft.com/sharepoint/v3/contenttype/forms"/>
  </ds:schemaRefs>
</ds:datastoreItem>
</file>

<file path=customXml/itemProps4.xml><?xml version="1.0" encoding="utf-8"?>
<ds:datastoreItem xmlns:ds="http://schemas.openxmlformats.org/officeDocument/2006/customXml" ds:itemID="{38B5A327-2A61-41F4-BEDB-C74CA5F2795E}">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6420</Words>
  <Characters>36597</Characters>
  <Application>Microsoft Office Word</Application>
  <DocSecurity>0</DocSecurity>
  <Lines>304</Lines>
  <Paragraphs>85</Paragraphs>
  <ScaleCrop>false</ScaleCrop>
  <Company/>
  <LinksUpToDate>false</LinksUpToDate>
  <CharactersWithSpaces>42932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1-Written report</dc:title>
  <dc:subject>Module: Health, Wellbeing and Sustainable Development                                            Module code: BMHP6021                                                                                                     Lecturer: Chloe Harries                                                                                                         Student: Borimir Petkov: 2118523</dc:subject>
  <dc:creator>borimir petkov</dc:creator>
  <cp:lastModifiedBy>Borimir Petkov (2118523)</cp:lastModifiedBy>
  <cp:revision>3</cp:revision>
  <dcterms:created xsi:type="dcterms:W3CDTF">2024-12-02T19:01:00Z</dcterms:created>
  <dcterms:modified xsi:type="dcterms:W3CDTF">2024-12-02T19:01:00Z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