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04352" w14:textId="705E2D73" w:rsidR="00DB51AE" w:rsidRPr="00DB51AE" w:rsidRDefault="00DB51AE" w:rsidP="00DB51AE">
      <w:pPr>
        <w:jc w:val="center"/>
        <w:rPr>
          <w:rFonts w:asciiTheme="minorBidi" w:hAnsiTheme="minorBidi"/>
        </w:rPr>
      </w:pPr>
      <w:r>
        <w:rPr>
          <w:rFonts w:asciiTheme="minorBidi" w:hAnsiTheme="minorBidi"/>
          <w:noProof/>
        </w:rPr>
        <w:drawing>
          <wp:inline distT="0" distB="0" distL="0" distR="0" wp14:anchorId="27746E71" wp14:editId="22EC7E09">
            <wp:extent cx="3383280" cy="13563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6933A449" w14:textId="77777777" w:rsidR="00DB51AE" w:rsidRPr="00DB51AE" w:rsidRDefault="00DB51AE" w:rsidP="00DB51AE">
      <w:pPr>
        <w:jc w:val="center"/>
        <w:rPr>
          <w:rFonts w:ascii="Arial" w:hAnsi="Arial" w:cs="Arial"/>
        </w:rPr>
      </w:pPr>
    </w:p>
    <w:p w14:paraId="7D327C54" w14:textId="77777777" w:rsidR="00DB51AE" w:rsidRPr="00DB51AE" w:rsidRDefault="00DB51AE" w:rsidP="00DB51AE">
      <w:pPr>
        <w:jc w:val="center"/>
        <w:rPr>
          <w:rFonts w:ascii="Arial" w:hAnsi="Arial" w:cs="Arial"/>
        </w:rPr>
      </w:pPr>
    </w:p>
    <w:p w14:paraId="14D88D5E" w14:textId="028D22D8"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Student Name:</w:t>
      </w:r>
      <w:r w:rsidR="005C71B7" w:rsidRPr="00415C25">
        <w:rPr>
          <w:rFonts w:ascii="Arial" w:hAnsi="Arial" w:cs="Arial"/>
          <w:b/>
          <w:bCs/>
          <w:sz w:val="32"/>
          <w:szCs w:val="32"/>
        </w:rPr>
        <w:t xml:space="preserve"> Md Abdulla Al Mamun</w:t>
      </w:r>
    </w:p>
    <w:p w14:paraId="52B40386" w14:textId="77777777" w:rsidR="00DB51AE" w:rsidRPr="00415C25" w:rsidRDefault="00DB51AE" w:rsidP="00DB51AE">
      <w:pPr>
        <w:jc w:val="center"/>
        <w:rPr>
          <w:rFonts w:ascii="Arial" w:hAnsi="Arial" w:cs="Arial"/>
          <w:b/>
          <w:bCs/>
          <w:sz w:val="32"/>
          <w:szCs w:val="32"/>
        </w:rPr>
      </w:pPr>
    </w:p>
    <w:p w14:paraId="5EF8043E" w14:textId="4A58B3B8"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Student ID:</w:t>
      </w:r>
      <w:r w:rsidR="005C71B7" w:rsidRPr="00415C25">
        <w:rPr>
          <w:rFonts w:ascii="Arial" w:hAnsi="Arial" w:cs="Arial"/>
          <w:b/>
          <w:bCs/>
          <w:sz w:val="32"/>
          <w:szCs w:val="32"/>
        </w:rPr>
        <w:t xml:space="preserve"> 2503784</w:t>
      </w:r>
    </w:p>
    <w:p w14:paraId="6BC7B32F" w14:textId="77777777" w:rsidR="00DB51AE" w:rsidRPr="00415C25" w:rsidRDefault="00DB51AE" w:rsidP="00DB51AE">
      <w:pPr>
        <w:jc w:val="center"/>
        <w:rPr>
          <w:rFonts w:ascii="Arial" w:hAnsi="Arial" w:cs="Arial"/>
          <w:sz w:val="32"/>
          <w:szCs w:val="32"/>
        </w:rPr>
      </w:pPr>
    </w:p>
    <w:p w14:paraId="67320B28" w14:textId="77777777" w:rsidR="00DB51AE" w:rsidRPr="00415C25" w:rsidRDefault="00DB51AE" w:rsidP="00DB51AE">
      <w:pPr>
        <w:jc w:val="center"/>
        <w:rPr>
          <w:rFonts w:ascii="Arial" w:hAnsi="Arial" w:cs="Arial"/>
          <w:sz w:val="32"/>
          <w:szCs w:val="32"/>
        </w:rPr>
      </w:pPr>
    </w:p>
    <w:p w14:paraId="05E2EBC1" w14:textId="77777777"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Module Name: Marketing Management</w:t>
      </w:r>
    </w:p>
    <w:p w14:paraId="6D7B0601" w14:textId="77777777" w:rsidR="00DB51AE" w:rsidRPr="00415C25" w:rsidRDefault="00DB51AE" w:rsidP="00DB51AE">
      <w:pPr>
        <w:jc w:val="center"/>
        <w:rPr>
          <w:rFonts w:ascii="Arial" w:hAnsi="Arial" w:cs="Arial"/>
          <w:b/>
          <w:bCs/>
          <w:sz w:val="32"/>
          <w:szCs w:val="32"/>
        </w:rPr>
      </w:pPr>
    </w:p>
    <w:p w14:paraId="23A24BBA" w14:textId="77777777"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Module Code: LCMB7024</w:t>
      </w:r>
    </w:p>
    <w:p w14:paraId="6FAABABC" w14:textId="77777777" w:rsidR="00DB51AE" w:rsidRPr="00415C25" w:rsidRDefault="00DB51AE" w:rsidP="00DB51AE">
      <w:pPr>
        <w:rPr>
          <w:rFonts w:ascii="Arial" w:hAnsi="Arial" w:cs="Arial"/>
          <w:b/>
          <w:bCs/>
          <w:sz w:val="32"/>
          <w:szCs w:val="32"/>
        </w:rPr>
      </w:pPr>
    </w:p>
    <w:p w14:paraId="03CABBA8" w14:textId="580AAE83"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Lecturer’s Name:</w:t>
      </w:r>
      <w:r w:rsidR="001C1C56" w:rsidRPr="001C1C56">
        <w:rPr>
          <w:b/>
          <w:bCs/>
          <w:sz w:val="32"/>
          <w:szCs w:val="32"/>
        </w:rPr>
        <w:t xml:space="preserve"> </w:t>
      </w:r>
      <w:r w:rsidR="001C1C56" w:rsidRPr="0010787D">
        <w:rPr>
          <w:b/>
          <w:bCs/>
          <w:sz w:val="32"/>
          <w:szCs w:val="32"/>
        </w:rPr>
        <w:t>Dr Muhammed Tariq</w:t>
      </w:r>
    </w:p>
    <w:p w14:paraId="42697649" w14:textId="77777777" w:rsidR="00DB51AE" w:rsidRPr="00415C25" w:rsidRDefault="00DB51AE" w:rsidP="00DB51AE">
      <w:pPr>
        <w:rPr>
          <w:rFonts w:ascii="Arial" w:hAnsi="Arial" w:cs="Arial"/>
          <w:b/>
          <w:bCs/>
          <w:sz w:val="32"/>
          <w:szCs w:val="32"/>
        </w:rPr>
      </w:pPr>
    </w:p>
    <w:p w14:paraId="41395FC8" w14:textId="643C330A"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Work Count:</w:t>
      </w:r>
    </w:p>
    <w:p w14:paraId="490E2388" w14:textId="77777777" w:rsidR="00DB51AE" w:rsidRPr="00415C25" w:rsidRDefault="00DB51AE" w:rsidP="005C71B7">
      <w:pPr>
        <w:rPr>
          <w:rFonts w:ascii="Arial" w:hAnsi="Arial" w:cs="Arial"/>
          <w:b/>
          <w:bCs/>
          <w:sz w:val="32"/>
          <w:szCs w:val="32"/>
        </w:rPr>
      </w:pPr>
    </w:p>
    <w:p w14:paraId="3E75E4E9" w14:textId="77777777" w:rsidR="00DB51AE" w:rsidRPr="00415C25" w:rsidRDefault="00DB51AE" w:rsidP="00DB51AE">
      <w:pPr>
        <w:jc w:val="center"/>
        <w:rPr>
          <w:rFonts w:ascii="Arial" w:hAnsi="Arial" w:cs="Arial"/>
          <w:b/>
          <w:bCs/>
          <w:sz w:val="32"/>
          <w:szCs w:val="32"/>
        </w:rPr>
      </w:pPr>
    </w:p>
    <w:p w14:paraId="4BDB8394" w14:textId="77777777" w:rsidR="00DB51AE" w:rsidRPr="00415C25" w:rsidRDefault="00DB51AE" w:rsidP="00DB51AE">
      <w:pPr>
        <w:jc w:val="center"/>
        <w:rPr>
          <w:rFonts w:ascii="Arial" w:hAnsi="Arial" w:cs="Arial"/>
          <w:b/>
          <w:bCs/>
          <w:sz w:val="32"/>
          <w:szCs w:val="32"/>
        </w:rPr>
      </w:pPr>
      <w:r w:rsidRPr="00415C25">
        <w:rPr>
          <w:rFonts w:ascii="Arial" w:hAnsi="Arial" w:cs="Arial"/>
          <w:b/>
          <w:bCs/>
          <w:sz w:val="32"/>
          <w:szCs w:val="32"/>
        </w:rPr>
        <w:t>Term 1</w:t>
      </w:r>
    </w:p>
    <w:p w14:paraId="0CB0A3F4" w14:textId="5534EA8C" w:rsidR="001874CD" w:rsidRPr="00DB51AE" w:rsidRDefault="00DB51AE" w:rsidP="001874CD">
      <w:pPr>
        <w:rPr>
          <w:rFonts w:ascii="Arial" w:hAnsi="Arial" w:cs="Arial"/>
          <w:b/>
          <w:bCs/>
          <w:sz w:val="24"/>
          <w:szCs w:val="24"/>
        </w:rPr>
      </w:pPr>
      <w:r w:rsidRPr="00DB51AE">
        <w:rPr>
          <w:rFonts w:ascii="Arial" w:hAnsi="Arial" w:cs="Arial"/>
          <w:b/>
          <w:bCs/>
        </w:rPr>
        <w:br w:type="page"/>
      </w:r>
    </w:p>
    <w:sdt>
      <w:sdtPr>
        <w:rPr>
          <w:rFonts w:asciiTheme="minorHAnsi" w:eastAsiaTheme="minorHAnsi" w:hAnsiTheme="minorHAnsi" w:cstheme="minorBidi"/>
          <w:color w:val="auto"/>
          <w:sz w:val="22"/>
          <w:szCs w:val="22"/>
        </w:rPr>
        <w:id w:val="218485071"/>
        <w:docPartObj>
          <w:docPartGallery w:val="Table of Contents"/>
          <w:docPartUnique/>
        </w:docPartObj>
      </w:sdtPr>
      <w:sdtEndPr>
        <w:rPr>
          <w:b/>
          <w:bCs/>
          <w:noProof/>
        </w:rPr>
      </w:sdtEndPr>
      <w:sdtContent>
        <w:p w14:paraId="3C099230" w14:textId="3B51CAFC" w:rsidR="00495267" w:rsidRPr="00495267" w:rsidRDefault="00495267" w:rsidP="00495267">
          <w:pPr>
            <w:pStyle w:val="TOCHeading"/>
            <w:spacing w:line="360" w:lineRule="auto"/>
            <w:rPr>
              <w:rFonts w:ascii="Arial" w:hAnsi="Arial" w:cs="Arial"/>
              <w:sz w:val="24"/>
              <w:szCs w:val="24"/>
            </w:rPr>
          </w:pPr>
          <w:r w:rsidRPr="00495267">
            <w:rPr>
              <w:rFonts w:ascii="Arial" w:hAnsi="Arial" w:cs="Arial"/>
              <w:sz w:val="24"/>
              <w:szCs w:val="24"/>
            </w:rPr>
            <w:t>Table of Contents</w:t>
          </w:r>
        </w:p>
        <w:p w14:paraId="2A2F9033" w14:textId="681E1493" w:rsidR="00495267" w:rsidRPr="00495267" w:rsidRDefault="00495267" w:rsidP="00495267">
          <w:pPr>
            <w:pStyle w:val="TOC1"/>
            <w:tabs>
              <w:tab w:val="right" w:leader="dot" w:pos="9350"/>
            </w:tabs>
            <w:spacing w:line="360" w:lineRule="auto"/>
            <w:rPr>
              <w:rFonts w:ascii="Arial" w:hAnsi="Arial" w:cs="Arial"/>
              <w:noProof/>
              <w:sz w:val="24"/>
              <w:szCs w:val="24"/>
            </w:rPr>
          </w:pPr>
          <w:r w:rsidRPr="00495267">
            <w:rPr>
              <w:rFonts w:ascii="Arial" w:hAnsi="Arial" w:cs="Arial"/>
              <w:sz w:val="24"/>
              <w:szCs w:val="24"/>
            </w:rPr>
            <w:fldChar w:fldCharType="begin"/>
          </w:r>
          <w:r w:rsidRPr="00495267">
            <w:rPr>
              <w:rFonts w:ascii="Arial" w:hAnsi="Arial" w:cs="Arial"/>
              <w:sz w:val="24"/>
              <w:szCs w:val="24"/>
            </w:rPr>
            <w:instrText xml:space="preserve"> TOC \o "1-3" \h \z \u </w:instrText>
          </w:r>
          <w:r w:rsidRPr="00495267">
            <w:rPr>
              <w:rFonts w:ascii="Arial" w:hAnsi="Arial" w:cs="Arial"/>
              <w:sz w:val="24"/>
              <w:szCs w:val="24"/>
            </w:rPr>
            <w:fldChar w:fldCharType="separate"/>
          </w:r>
          <w:hyperlink w:anchor="_Toc225111119" w:history="1">
            <w:r w:rsidRPr="00495267">
              <w:rPr>
                <w:rStyle w:val="Hyperlink"/>
                <w:rFonts w:ascii="Arial" w:hAnsi="Arial" w:cs="Arial"/>
                <w:b/>
                <w:bCs/>
                <w:noProof/>
                <w:sz w:val="24"/>
                <w:szCs w:val="24"/>
                <w:shd w:val="clear" w:color="auto" w:fill="FFFFFF"/>
              </w:rPr>
              <w:t>1.Introduction</w:t>
            </w:r>
            <w:r w:rsidRPr="00495267">
              <w:rPr>
                <w:rFonts w:ascii="Arial" w:hAnsi="Arial" w:cs="Arial"/>
                <w:noProof/>
                <w:webHidden/>
                <w:sz w:val="24"/>
                <w:szCs w:val="24"/>
              </w:rPr>
              <w:tab/>
            </w:r>
            <w:r w:rsidRPr="00495267">
              <w:rPr>
                <w:rFonts w:ascii="Arial" w:hAnsi="Arial" w:cs="Arial"/>
                <w:noProof/>
                <w:webHidden/>
                <w:sz w:val="24"/>
                <w:szCs w:val="24"/>
              </w:rPr>
              <w:fldChar w:fldCharType="begin"/>
            </w:r>
            <w:r w:rsidRPr="00495267">
              <w:rPr>
                <w:rFonts w:ascii="Arial" w:hAnsi="Arial" w:cs="Arial"/>
                <w:noProof/>
                <w:webHidden/>
                <w:sz w:val="24"/>
                <w:szCs w:val="24"/>
              </w:rPr>
              <w:instrText xml:space="preserve"> PAGEREF _Toc225111119 \h </w:instrText>
            </w:r>
            <w:r w:rsidRPr="00495267">
              <w:rPr>
                <w:rFonts w:ascii="Arial" w:hAnsi="Arial" w:cs="Arial"/>
                <w:noProof/>
                <w:webHidden/>
                <w:sz w:val="24"/>
                <w:szCs w:val="24"/>
              </w:rPr>
            </w:r>
            <w:r w:rsidRPr="00495267">
              <w:rPr>
                <w:rFonts w:ascii="Arial" w:hAnsi="Arial" w:cs="Arial"/>
                <w:noProof/>
                <w:webHidden/>
                <w:sz w:val="24"/>
                <w:szCs w:val="24"/>
              </w:rPr>
              <w:fldChar w:fldCharType="separate"/>
            </w:r>
            <w:r w:rsidR="00B30DBA">
              <w:rPr>
                <w:rFonts w:ascii="Arial" w:hAnsi="Arial" w:cs="Arial"/>
                <w:noProof/>
                <w:webHidden/>
                <w:sz w:val="24"/>
                <w:szCs w:val="24"/>
              </w:rPr>
              <w:t>2</w:t>
            </w:r>
            <w:r w:rsidRPr="00495267">
              <w:rPr>
                <w:rFonts w:ascii="Arial" w:hAnsi="Arial" w:cs="Arial"/>
                <w:noProof/>
                <w:webHidden/>
                <w:sz w:val="24"/>
                <w:szCs w:val="24"/>
              </w:rPr>
              <w:fldChar w:fldCharType="end"/>
            </w:r>
          </w:hyperlink>
        </w:p>
        <w:p w14:paraId="7DBBC466" w14:textId="5B154F5E" w:rsidR="00495267" w:rsidRPr="00495267" w:rsidRDefault="001C1C56" w:rsidP="00495267">
          <w:pPr>
            <w:pStyle w:val="TOC1"/>
            <w:tabs>
              <w:tab w:val="right" w:leader="dot" w:pos="9350"/>
            </w:tabs>
            <w:spacing w:line="360" w:lineRule="auto"/>
            <w:rPr>
              <w:rFonts w:ascii="Arial" w:hAnsi="Arial" w:cs="Arial"/>
              <w:noProof/>
              <w:sz w:val="24"/>
              <w:szCs w:val="24"/>
            </w:rPr>
          </w:pPr>
          <w:hyperlink w:anchor="_Toc225111120" w:history="1">
            <w:r w:rsidR="00495267" w:rsidRPr="00495267">
              <w:rPr>
                <w:rStyle w:val="Hyperlink"/>
                <w:rFonts w:ascii="Arial" w:eastAsia="Arial" w:hAnsi="Arial" w:cs="Arial"/>
                <w:b/>
                <w:bCs/>
                <w:noProof/>
                <w:sz w:val="24"/>
                <w:szCs w:val="24"/>
              </w:rPr>
              <w:t>2. Task 1: Critical Analysis of the Macro Marketing Environment</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_Toc225111120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276A6F06" w14:textId="30F1EB8C" w:rsidR="00495267" w:rsidRPr="00495267" w:rsidRDefault="001C1C56" w:rsidP="00495267">
          <w:pPr>
            <w:pStyle w:val="TOC2"/>
            <w:tabs>
              <w:tab w:val="right" w:leader="dot" w:pos="9350"/>
            </w:tabs>
            <w:spacing w:line="360" w:lineRule="auto"/>
            <w:rPr>
              <w:rFonts w:ascii="Arial" w:hAnsi="Arial" w:cs="Arial"/>
              <w:noProof/>
              <w:sz w:val="24"/>
              <w:szCs w:val="24"/>
            </w:rPr>
          </w:pPr>
          <w:hyperlink w:anchor="_Toc225111121" w:history="1">
            <w:r w:rsidR="00495267" w:rsidRPr="00495267">
              <w:rPr>
                <w:rStyle w:val="Hyperlink"/>
                <w:rFonts w:ascii="Arial" w:eastAsia="Arial" w:hAnsi="Arial" w:cs="Arial"/>
                <w:b/>
                <w:bCs/>
                <w:noProof/>
                <w:sz w:val="24"/>
                <w:szCs w:val="24"/>
              </w:rPr>
              <w:t>2.1 Macro Marketing Environment</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_Toc225111121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3931F74C" w14:textId="4A9FE76F" w:rsidR="00495267" w:rsidRPr="00495267" w:rsidRDefault="001C1C56" w:rsidP="00495267">
          <w:pPr>
            <w:pStyle w:val="TOC2"/>
            <w:tabs>
              <w:tab w:val="right" w:leader="dot" w:pos="9350"/>
            </w:tabs>
            <w:spacing w:line="360" w:lineRule="auto"/>
            <w:rPr>
              <w:rFonts w:ascii="Arial" w:hAnsi="Arial" w:cs="Arial"/>
              <w:noProof/>
              <w:sz w:val="24"/>
              <w:szCs w:val="24"/>
            </w:rPr>
          </w:pPr>
          <w:hyperlink w:anchor="_Toc225111122" w:history="1">
            <w:r w:rsidR="00495267" w:rsidRPr="00495267">
              <w:rPr>
                <w:rStyle w:val="Hyperlink"/>
                <w:rFonts w:ascii="Arial" w:eastAsia="Arial" w:hAnsi="Arial" w:cs="Arial"/>
                <w:b/>
                <w:bCs/>
                <w:noProof/>
                <w:sz w:val="24"/>
                <w:szCs w:val="24"/>
              </w:rPr>
              <w:t>2.2 Analysis of Macro Factor 1: Technological Forces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_Toc225111122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4CE8E857" w14:textId="43E79E0A" w:rsidR="00495267" w:rsidRPr="00495267" w:rsidRDefault="001C1C56" w:rsidP="00495267">
          <w:pPr>
            <w:pStyle w:val="TOC3"/>
            <w:tabs>
              <w:tab w:val="right" w:leader="dot" w:pos="9350"/>
            </w:tabs>
            <w:spacing w:line="360" w:lineRule="auto"/>
            <w:rPr>
              <w:rFonts w:ascii="Arial" w:hAnsi="Arial" w:cs="Arial"/>
              <w:noProof/>
              <w:sz w:val="24"/>
              <w:szCs w:val="24"/>
            </w:rPr>
          </w:pPr>
          <w:hyperlink w:anchor="_Toc225111123" w:history="1">
            <w:r w:rsidR="00495267" w:rsidRPr="00495267">
              <w:rPr>
                <w:rStyle w:val="Hyperlink"/>
                <w:rFonts w:ascii="Arial" w:eastAsia="Arial" w:hAnsi="Arial" w:cs="Arial"/>
                <w:b/>
                <w:bCs/>
                <w:noProof/>
                <w:sz w:val="24"/>
                <w:szCs w:val="24"/>
              </w:rPr>
              <w:t>2.2.1 Impact on the Pioneer Organi</w:t>
            </w:r>
            <w:r w:rsidR="00495267" w:rsidRPr="00495267">
              <w:rPr>
                <w:rStyle w:val="Hyperlink"/>
                <w:rFonts w:ascii="Arial" w:hAnsi="Arial" w:cs="Arial"/>
                <w:b/>
                <w:bCs/>
                <w:noProof/>
                <w:sz w:val="24"/>
                <w:szCs w:val="24"/>
              </w:rPr>
              <w:t>z</w:t>
            </w:r>
            <w:r w:rsidR="00495267" w:rsidRPr="00495267">
              <w:rPr>
                <w:rStyle w:val="Hyperlink"/>
                <w:rFonts w:ascii="Arial" w:eastAsia="Arial" w:hAnsi="Arial" w:cs="Arial"/>
                <w:b/>
                <w:bCs/>
                <w:noProof/>
                <w:sz w:val="24"/>
                <w:szCs w:val="24"/>
              </w:rPr>
              <w:t>ation (Apple Inc.)</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_Toc225111123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1E262142" w14:textId="3A271632" w:rsidR="00495267" w:rsidRPr="00495267" w:rsidRDefault="001C1C56" w:rsidP="00495267">
          <w:pPr>
            <w:pStyle w:val="TOC3"/>
            <w:tabs>
              <w:tab w:val="right" w:leader="dot" w:pos="9350"/>
            </w:tabs>
            <w:spacing w:line="360" w:lineRule="auto"/>
            <w:rPr>
              <w:rFonts w:ascii="Arial" w:hAnsi="Arial" w:cs="Arial"/>
              <w:noProof/>
              <w:sz w:val="24"/>
              <w:szCs w:val="24"/>
            </w:rPr>
          </w:pPr>
          <w:hyperlink w:anchor="_Toc225111124" w:history="1">
            <w:r w:rsidR="00495267" w:rsidRPr="00495267">
              <w:rPr>
                <w:rStyle w:val="Hyperlink"/>
                <w:rFonts w:ascii="Arial" w:eastAsia="Arial" w:hAnsi="Arial" w:cs="Arial"/>
                <w:b/>
                <w:bCs/>
                <w:noProof/>
                <w:sz w:val="24"/>
                <w:szCs w:val="24"/>
              </w:rPr>
              <w:t>2.2.2 Impact on the Follower Organization (Samsung Electronics)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_Toc225111124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3</w:t>
            </w:r>
            <w:r w:rsidR="00495267" w:rsidRPr="00495267">
              <w:rPr>
                <w:rFonts w:ascii="Arial" w:hAnsi="Arial" w:cs="Arial"/>
                <w:noProof/>
                <w:webHidden/>
                <w:sz w:val="24"/>
                <w:szCs w:val="24"/>
              </w:rPr>
              <w:fldChar w:fldCharType="end"/>
            </w:r>
          </w:hyperlink>
        </w:p>
        <w:p w14:paraId="37D697AD" w14:textId="25206342" w:rsidR="00495267" w:rsidRPr="00495267" w:rsidRDefault="001C1C56" w:rsidP="00495267">
          <w:pPr>
            <w:pStyle w:val="TOC2"/>
            <w:tabs>
              <w:tab w:val="right" w:leader="dot" w:pos="9350"/>
            </w:tabs>
            <w:spacing w:line="360" w:lineRule="auto"/>
            <w:rPr>
              <w:rFonts w:ascii="Arial" w:hAnsi="Arial" w:cs="Arial"/>
              <w:noProof/>
              <w:sz w:val="24"/>
              <w:szCs w:val="24"/>
            </w:rPr>
          </w:pPr>
          <w:hyperlink w:anchor="_Toc225111125" w:history="1">
            <w:r w:rsidR="00495267" w:rsidRPr="00495267">
              <w:rPr>
                <w:rStyle w:val="Hyperlink"/>
                <w:rFonts w:ascii="Arial" w:eastAsia="Arial" w:hAnsi="Arial" w:cs="Arial"/>
                <w:b/>
                <w:bCs/>
                <w:noProof/>
                <w:sz w:val="24"/>
                <w:szCs w:val="24"/>
              </w:rPr>
              <w:t>2.3 Analysis of Macro Factor 2: Economic Forces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_Toc225111125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4</w:t>
            </w:r>
            <w:r w:rsidR="00495267" w:rsidRPr="00495267">
              <w:rPr>
                <w:rFonts w:ascii="Arial" w:hAnsi="Arial" w:cs="Arial"/>
                <w:noProof/>
                <w:webHidden/>
                <w:sz w:val="24"/>
                <w:szCs w:val="24"/>
              </w:rPr>
              <w:fldChar w:fldCharType="end"/>
            </w:r>
          </w:hyperlink>
        </w:p>
        <w:p w14:paraId="3E859240" w14:textId="218BC9E3" w:rsidR="00495267" w:rsidRPr="00495267" w:rsidRDefault="001C1C56" w:rsidP="00495267">
          <w:pPr>
            <w:pStyle w:val="TOC3"/>
            <w:tabs>
              <w:tab w:val="right" w:leader="dot" w:pos="9350"/>
            </w:tabs>
            <w:spacing w:line="360" w:lineRule="auto"/>
            <w:rPr>
              <w:rFonts w:ascii="Arial" w:hAnsi="Arial" w:cs="Arial"/>
              <w:noProof/>
              <w:sz w:val="24"/>
              <w:szCs w:val="24"/>
            </w:rPr>
          </w:pPr>
          <w:hyperlink w:anchor="_Toc225111126" w:history="1">
            <w:r w:rsidR="00495267" w:rsidRPr="00495267">
              <w:rPr>
                <w:rStyle w:val="Hyperlink"/>
                <w:rFonts w:ascii="Arial" w:eastAsia="Arial" w:hAnsi="Arial" w:cs="Arial"/>
                <w:b/>
                <w:bCs/>
                <w:noProof/>
                <w:sz w:val="24"/>
                <w:szCs w:val="24"/>
              </w:rPr>
              <w:t>2.3.1 Impact on the Pioneer Organization (Apple Inc.)</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_Toc225111126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4</w:t>
            </w:r>
            <w:r w:rsidR="00495267" w:rsidRPr="00495267">
              <w:rPr>
                <w:rFonts w:ascii="Arial" w:hAnsi="Arial" w:cs="Arial"/>
                <w:noProof/>
                <w:webHidden/>
                <w:sz w:val="24"/>
                <w:szCs w:val="24"/>
              </w:rPr>
              <w:fldChar w:fldCharType="end"/>
            </w:r>
          </w:hyperlink>
        </w:p>
        <w:p w14:paraId="25488941" w14:textId="12CAE5AB" w:rsidR="00495267" w:rsidRPr="00495267" w:rsidRDefault="001C1C56" w:rsidP="00495267">
          <w:pPr>
            <w:pStyle w:val="TOC3"/>
            <w:tabs>
              <w:tab w:val="right" w:leader="dot" w:pos="9350"/>
            </w:tabs>
            <w:spacing w:line="360" w:lineRule="auto"/>
            <w:rPr>
              <w:rFonts w:ascii="Arial" w:hAnsi="Arial" w:cs="Arial"/>
              <w:noProof/>
              <w:sz w:val="24"/>
              <w:szCs w:val="24"/>
            </w:rPr>
          </w:pPr>
          <w:hyperlink w:anchor="_Toc225111127" w:history="1">
            <w:r w:rsidR="00495267" w:rsidRPr="00495267">
              <w:rPr>
                <w:rStyle w:val="Hyperlink"/>
                <w:rFonts w:ascii="Arial" w:eastAsia="Arial" w:hAnsi="Arial" w:cs="Arial"/>
                <w:b/>
                <w:bCs/>
                <w:noProof/>
                <w:sz w:val="24"/>
                <w:szCs w:val="24"/>
              </w:rPr>
              <w:t>2.3.2 Impact on the Follower Organi</w:t>
            </w:r>
            <w:r w:rsidR="00495267" w:rsidRPr="00495267">
              <w:rPr>
                <w:rStyle w:val="Hyperlink"/>
                <w:rFonts w:ascii="Arial" w:hAnsi="Arial" w:cs="Arial"/>
                <w:b/>
                <w:bCs/>
                <w:noProof/>
                <w:sz w:val="24"/>
                <w:szCs w:val="24"/>
              </w:rPr>
              <w:t>z</w:t>
            </w:r>
            <w:r w:rsidR="00495267" w:rsidRPr="00495267">
              <w:rPr>
                <w:rStyle w:val="Hyperlink"/>
                <w:rFonts w:ascii="Arial" w:eastAsia="Arial" w:hAnsi="Arial" w:cs="Arial"/>
                <w:b/>
                <w:bCs/>
                <w:noProof/>
                <w:sz w:val="24"/>
                <w:szCs w:val="24"/>
              </w:rPr>
              <w:t>ation (Samsung Electronics)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_Toc225111127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5</w:t>
            </w:r>
            <w:r w:rsidR="00495267" w:rsidRPr="00495267">
              <w:rPr>
                <w:rFonts w:ascii="Arial" w:hAnsi="Arial" w:cs="Arial"/>
                <w:noProof/>
                <w:webHidden/>
                <w:sz w:val="24"/>
                <w:szCs w:val="24"/>
              </w:rPr>
              <w:fldChar w:fldCharType="end"/>
            </w:r>
          </w:hyperlink>
        </w:p>
        <w:p w14:paraId="6AC63A95" w14:textId="31077FAC" w:rsidR="00495267" w:rsidRPr="00495267" w:rsidRDefault="001C1C56" w:rsidP="00495267">
          <w:pPr>
            <w:pStyle w:val="TOC1"/>
            <w:tabs>
              <w:tab w:val="right" w:leader="dot" w:pos="9350"/>
            </w:tabs>
            <w:spacing w:line="360" w:lineRule="auto"/>
            <w:rPr>
              <w:rFonts w:ascii="Arial" w:hAnsi="Arial" w:cs="Arial"/>
              <w:noProof/>
              <w:sz w:val="24"/>
              <w:szCs w:val="24"/>
            </w:rPr>
          </w:pPr>
          <w:hyperlink w:anchor="_Toc225111128" w:history="1">
            <w:r w:rsidR="00495267" w:rsidRPr="00495267">
              <w:rPr>
                <w:rStyle w:val="Hyperlink"/>
                <w:rFonts w:ascii="Arial" w:eastAsia="Arial" w:hAnsi="Arial" w:cs="Arial"/>
                <w:b/>
                <w:bCs/>
                <w:noProof/>
                <w:sz w:val="24"/>
                <w:szCs w:val="24"/>
              </w:rPr>
              <w:t>3. Task 2: Strategic Responses of Pioneering and Follower Organi</w:t>
            </w:r>
            <w:r w:rsidR="00495267" w:rsidRPr="00495267">
              <w:rPr>
                <w:rStyle w:val="Hyperlink"/>
                <w:rFonts w:ascii="Arial" w:hAnsi="Arial" w:cs="Arial"/>
                <w:b/>
                <w:bCs/>
                <w:noProof/>
                <w:sz w:val="24"/>
                <w:szCs w:val="24"/>
              </w:rPr>
              <w:t>z</w:t>
            </w:r>
            <w:r w:rsidR="00495267" w:rsidRPr="00495267">
              <w:rPr>
                <w:rStyle w:val="Hyperlink"/>
                <w:rFonts w:ascii="Arial" w:eastAsia="Arial" w:hAnsi="Arial" w:cs="Arial"/>
                <w:b/>
                <w:bCs/>
                <w:noProof/>
                <w:sz w:val="24"/>
                <w:szCs w:val="24"/>
              </w:rPr>
              <w:t>ations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_Toc225111128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7</w:t>
            </w:r>
            <w:r w:rsidR="00495267" w:rsidRPr="00495267">
              <w:rPr>
                <w:rFonts w:ascii="Arial" w:hAnsi="Arial" w:cs="Arial"/>
                <w:noProof/>
                <w:webHidden/>
                <w:sz w:val="24"/>
                <w:szCs w:val="24"/>
              </w:rPr>
              <w:fldChar w:fldCharType="end"/>
            </w:r>
          </w:hyperlink>
        </w:p>
        <w:p w14:paraId="51C25A44" w14:textId="46882345" w:rsidR="00495267" w:rsidRPr="00495267" w:rsidRDefault="001C1C56" w:rsidP="00495267">
          <w:pPr>
            <w:pStyle w:val="TOC2"/>
            <w:tabs>
              <w:tab w:val="right" w:leader="dot" w:pos="9350"/>
            </w:tabs>
            <w:spacing w:line="360" w:lineRule="auto"/>
            <w:rPr>
              <w:rFonts w:ascii="Arial" w:hAnsi="Arial" w:cs="Arial"/>
              <w:noProof/>
              <w:sz w:val="24"/>
              <w:szCs w:val="24"/>
            </w:rPr>
          </w:pPr>
          <w:hyperlink w:anchor="_Toc225111129" w:history="1">
            <w:r w:rsidR="00495267" w:rsidRPr="00495267">
              <w:rPr>
                <w:rStyle w:val="Hyperlink"/>
                <w:rFonts w:ascii="Arial" w:eastAsia="Arial" w:hAnsi="Arial" w:cs="Arial"/>
                <w:b/>
                <w:bCs/>
                <w:noProof/>
                <w:sz w:val="24"/>
                <w:szCs w:val="24"/>
              </w:rPr>
              <w:t>3.1 Pioneering Organization's Strategic Responses (Apple Inc.)</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_Toc225111129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7</w:t>
            </w:r>
            <w:r w:rsidR="00495267" w:rsidRPr="00495267">
              <w:rPr>
                <w:rFonts w:ascii="Arial" w:hAnsi="Arial" w:cs="Arial"/>
                <w:noProof/>
                <w:webHidden/>
                <w:sz w:val="24"/>
                <w:szCs w:val="24"/>
              </w:rPr>
              <w:fldChar w:fldCharType="end"/>
            </w:r>
          </w:hyperlink>
        </w:p>
        <w:p w14:paraId="280DD186" w14:textId="0CDB1D52" w:rsidR="00495267" w:rsidRPr="00495267" w:rsidRDefault="001C1C56" w:rsidP="00495267">
          <w:pPr>
            <w:pStyle w:val="TOC2"/>
            <w:tabs>
              <w:tab w:val="right" w:leader="dot" w:pos="9350"/>
            </w:tabs>
            <w:spacing w:line="360" w:lineRule="auto"/>
            <w:rPr>
              <w:rFonts w:ascii="Arial" w:hAnsi="Arial" w:cs="Arial"/>
              <w:noProof/>
              <w:sz w:val="24"/>
              <w:szCs w:val="24"/>
            </w:rPr>
          </w:pPr>
          <w:hyperlink w:anchor="_Toc225111130" w:history="1">
            <w:r w:rsidR="00495267" w:rsidRPr="00495267">
              <w:rPr>
                <w:rStyle w:val="Hyperlink"/>
                <w:rFonts w:ascii="Arial" w:eastAsia="Arial" w:hAnsi="Arial" w:cs="Arial"/>
                <w:b/>
                <w:bCs/>
                <w:noProof/>
                <w:sz w:val="24"/>
                <w:szCs w:val="24"/>
              </w:rPr>
              <w:t>3.2 Follower Organi</w:t>
            </w:r>
            <w:r w:rsidR="00495267" w:rsidRPr="00495267">
              <w:rPr>
                <w:rStyle w:val="Hyperlink"/>
                <w:rFonts w:ascii="Arial" w:hAnsi="Arial" w:cs="Arial"/>
                <w:b/>
                <w:bCs/>
                <w:noProof/>
                <w:sz w:val="24"/>
                <w:szCs w:val="24"/>
              </w:rPr>
              <w:t>z</w:t>
            </w:r>
            <w:r w:rsidR="00495267" w:rsidRPr="00495267">
              <w:rPr>
                <w:rStyle w:val="Hyperlink"/>
                <w:rFonts w:ascii="Arial" w:eastAsia="Arial" w:hAnsi="Arial" w:cs="Arial"/>
                <w:b/>
                <w:bCs/>
                <w:noProof/>
                <w:sz w:val="24"/>
                <w:szCs w:val="24"/>
              </w:rPr>
              <w:t>ation's Strategic Responses (Samsung Electronics)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_Toc225111130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8</w:t>
            </w:r>
            <w:r w:rsidR="00495267" w:rsidRPr="00495267">
              <w:rPr>
                <w:rFonts w:ascii="Arial" w:hAnsi="Arial" w:cs="Arial"/>
                <w:noProof/>
                <w:webHidden/>
                <w:sz w:val="24"/>
                <w:szCs w:val="24"/>
              </w:rPr>
              <w:fldChar w:fldCharType="end"/>
            </w:r>
          </w:hyperlink>
        </w:p>
        <w:p w14:paraId="352BCDF5" w14:textId="7E37A67D" w:rsidR="00495267" w:rsidRPr="00495267" w:rsidRDefault="001C1C56" w:rsidP="00495267">
          <w:pPr>
            <w:pStyle w:val="TOC1"/>
            <w:tabs>
              <w:tab w:val="right" w:leader="dot" w:pos="9350"/>
            </w:tabs>
            <w:spacing w:line="360" w:lineRule="auto"/>
            <w:rPr>
              <w:rFonts w:ascii="Arial" w:hAnsi="Arial" w:cs="Arial"/>
              <w:noProof/>
              <w:sz w:val="24"/>
              <w:szCs w:val="24"/>
            </w:rPr>
          </w:pPr>
          <w:hyperlink w:anchor="_Toc225111131" w:history="1">
            <w:r w:rsidR="00495267" w:rsidRPr="00495267">
              <w:rPr>
                <w:rStyle w:val="Hyperlink"/>
                <w:rFonts w:ascii="Arial" w:eastAsia="Arial" w:hAnsi="Arial" w:cs="Arial"/>
                <w:b/>
                <w:bCs/>
                <w:noProof/>
                <w:sz w:val="24"/>
                <w:szCs w:val="24"/>
              </w:rPr>
              <w:t>4. Conclusion</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_Toc225111131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11</w:t>
            </w:r>
            <w:r w:rsidR="00495267" w:rsidRPr="00495267">
              <w:rPr>
                <w:rFonts w:ascii="Arial" w:hAnsi="Arial" w:cs="Arial"/>
                <w:noProof/>
                <w:webHidden/>
                <w:sz w:val="24"/>
                <w:szCs w:val="24"/>
              </w:rPr>
              <w:fldChar w:fldCharType="end"/>
            </w:r>
          </w:hyperlink>
        </w:p>
        <w:p w14:paraId="6C890665" w14:textId="3DC6B823" w:rsidR="00495267" w:rsidRPr="00495267" w:rsidRDefault="001C1C56" w:rsidP="00495267">
          <w:pPr>
            <w:pStyle w:val="TOC1"/>
            <w:tabs>
              <w:tab w:val="right" w:leader="dot" w:pos="9350"/>
            </w:tabs>
            <w:spacing w:line="360" w:lineRule="auto"/>
            <w:rPr>
              <w:rFonts w:ascii="Arial" w:hAnsi="Arial" w:cs="Arial"/>
              <w:noProof/>
              <w:sz w:val="24"/>
              <w:szCs w:val="24"/>
            </w:rPr>
          </w:pPr>
          <w:hyperlink w:anchor="_Toc225111132" w:history="1">
            <w:r w:rsidR="00495267" w:rsidRPr="00495267">
              <w:rPr>
                <w:rStyle w:val="Hyperlink"/>
                <w:rFonts w:ascii="Arial" w:eastAsia="Arial" w:hAnsi="Arial" w:cs="Arial"/>
                <w:b/>
                <w:bCs/>
                <w:noProof/>
                <w:sz w:val="24"/>
                <w:szCs w:val="24"/>
              </w:rPr>
              <w:t>5. References</w:t>
            </w:r>
            <w:r w:rsidR="00495267" w:rsidRPr="00495267">
              <w:rPr>
                <w:rFonts w:ascii="Arial" w:hAnsi="Arial" w:cs="Arial"/>
                <w:noProof/>
                <w:webHidden/>
                <w:sz w:val="24"/>
                <w:szCs w:val="24"/>
              </w:rPr>
              <w:tab/>
            </w:r>
            <w:r w:rsidR="00495267" w:rsidRPr="00495267">
              <w:rPr>
                <w:rFonts w:ascii="Arial" w:hAnsi="Arial" w:cs="Arial"/>
                <w:noProof/>
                <w:webHidden/>
                <w:sz w:val="24"/>
                <w:szCs w:val="24"/>
              </w:rPr>
              <w:fldChar w:fldCharType="begin"/>
            </w:r>
            <w:r w:rsidR="00495267" w:rsidRPr="00495267">
              <w:rPr>
                <w:rFonts w:ascii="Arial" w:hAnsi="Arial" w:cs="Arial"/>
                <w:noProof/>
                <w:webHidden/>
                <w:sz w:val="24"/>
                <w:szCs w:val="24"/>
              </w:rPr>
              <w:instrText xml:space="preserve"> PAGEREF _Toc225111132 \h </w:instrText>
            </w:r>
            <w:r w:rsidR="00495267" w:rsidRPr="00495267">
              <w:rPr>
                <w:rFonts w:ascii="Arial" w:hAnsi="Arial" w:cs="Arial"/>
                <w:noProof/>
                <w:webHidden/>
                <w:sz w:val="24"/>
                <w:szCs w:val="24"/>
              </w:rPr>
            </w:r>
            <w:r w:rsidR="00495267" w:rsidRPr="00495267">
              <w:rPr>
                <w:rFonts w:ascii="Arial" w:hAnsi="Arial" w:cs="Arial"/>
                <w:noProof/>
                <w:webHidden/>
                <w:sz w:val="24"/>
                <w:szCs w:val="24"/>
              </w:rPr>
              <w:fldChar w:fldCharType="separate"/>
            </w:r>
            <w:r w:rsidR="00B30DBA">
              <w:rPr>
                <w:rFonts w:ascii="Arial" w:hAnsi="Arial" w:cs="Arial"/>
                <w:noProof/>
                <w:webHidden/>
                <w:sz w:val="24"/>
                <w:szCs w:val="24"/>
              </w:rPr>
              <w:t>12</w:t>
            </w:r>
            <w:r w:rsidR="00495267" w:rsidRPr="00495267">
              <w:rPr>
                <w:rFonts w:ascii="Arial" w:hAnsi="Arial" w:cs="Arial"/>
                <w:noProof/>
                <w:webHidden/>
                <w:sz w:val="24"/>
                <w:szCs w:val="24"/>
              </w:rPr>
              <w:fldChar w:fldCharType="end"/>
            </w:r>
          </w:hyperlink>
        </w:p>
        <w:p w14:paraId="563A022B" w14:textId="344AEAD3" w:rsidR="00495267" w:rsidRDefault="00495267" w:rsidP="00495267">
          <w:pPr>
            <w:spacing w:line="360" w:lineRule="auto"/>
          </w:pPr>
          <w:r w:rsidRPr="00495267">
            <w:rPr>
              <w:rFonts w:ascii="Arial" w:hAnsi="Arial" w:cs="Arial"/>
              <w:b/>
              <w:bCs/>
              <w:noProof/>
              <w:sz w:val="24"/>
              <w:szCs w:val="24"/>
            </w:rPr>
            <w:fldChar w:fldCharType="end"/>
          </w:r>
        </w:p>
      </w:sdtContent>
    </w:sdt>
    <w:p w14:paraId="7280AC33" w14:textId="77777777" w:rsidR="00495267" w:rsidRDefault="00495267">
      <w:pPr>
        <w:rPr>
          <w:rFonts w:ascii="Arial" w:eastAsiaTheme="majorEastAsia" w:hAnsi="Arial" w:cs="Arial"/>
          <w:b/>
          <w:bCs/>
          <w:color w:val="2F5496" w:themeColor="accent1" w:themeShade="BF"/>
          <w:sz w:val="32"/>
          <w:szCs w:val="32"/>
          <w:shd w:val="clear" w:color="auto" w:fill="FFFFFF"/>
        </w:rPr>
      </w:pPr>
      <w:r>
        <w:rPr>
          <w:rFonts w:ascii="Arial" w:hAnsi="Arial" w:cs="Arial"/>
          <w:b/>
          <w:bCs/>
          <w:shd w:val="clear" w:color="auto" w:fill="FFFFFF"/>
        </w:rPr>
        <w:br w:type="page"/>
      </w:r>
    </w:p>
    <w:p w14:paraId="62ED1D2F" w14:textId="7F9AD8EB" w:rsidR="00E632B4" w:rsidRPr="00E4699C" w:rsidRDefault="00E4699C" w:rsidP="00E4699C">
      <w:pPr>
        <w:pStyle w:val="Heading1"/>
        <w:rPr>
          <w:rFonts w:ascii="Arial" w:hAnsi="Arial" w:cs="Arial"/>
          <w:b/>
          <w:bCs/>
          <w:shd w:val="clear" w:color="auto" w:fill="FFFFFF"/>
        </w:rPr>
      </w:pPr>
      <w:bookmarkStart w:id="0" w:name="_Toc225111119"/>
      <w:r>
        <w:rPr>
          <w:rFonts w:ascii="Arial" w:hAnsi="Arial" w:cs="Arial"/>
          <w:b/>
          <w:bCs/>
          <w:shd w:val="clear" w:color="auto" w:fill="FFFFFF"/>
        </w:rPr>
        <w:lastRenderedPageBreak/>
        <w:t>1.</w:t>
      </w:r>
      <w:r w:rsidR="00E632B4" w:rsidRPr="00E4699C">
        <w:rPr>
          <w:rFonts w:ascii="Arial" w:hAnsi="Arial" w:cs="Arial"/>
          <w:b/>
          <w:bCs/>
          <w:shd w:val="clear" w:color="auto" w:fill="FFFFFF"/>
        </w:rPr>
        <w:t>Introduction</w:t>
      </w:r>
      <w:bookmarkEnd w:id="0"/>
    </w:p>
    <w:p w14:paraId="321E7758" w14:textId="6D8D5B1B" w:rsidR="00E632B4" w:rsidRDefault="00E632B4" w:rsidP="00E632B4">
      <w:pPr>
        <w:spacing w:line="360" w:lineRule="auto"/>
        <w:jc w:val="both"/>
        <w:rPr>
          <w:rFonts w:ascii="Arial" w:hAnsi="Arial" w:cs="Arial"/>
          <w:sz w:val="24"/>
          <w:szCs w:val="24"/>
          <w:shd w:val="clear" w:color="auto" w:fill="FFFFFF"/>
        </w:rPr>
      </w:pPr>
      <w:r w:rsidRPr="00E632B4">
        <w:rPr>
          <w:rFonts w:ascii="Arial" w:hAnsi="Arial" w:cs="Arial"/>
          <w:sz w:val="24"/>
          <w:szCs w:val="24"/>
          <w:shd w:val="clear" w:color="auto" w:fill="FFFFFF"/>
        </w:rPr>
        <w:t>This report focuses on the macro-marketing environment in the UK's consumer electronics industry, focusing on Apple Inc. selected as the pioneering organization and Samsung Electronics as the follower organization. The UK smartphone market is one of the most sophisticated in Europe, supporting approximately 55 million active smartphone users and generating annual device revenues in excess of £8 billion (Mintel, 2024). The market is characterized by high consumer digital literacy, intense brand rivalry, and a rapidly evolving regulatory landscape shaped by post-Brexit legislation, making it a particularly consequential arena for macro-environmental analysis.</w:t>
      </w:r>
    </w:p>
    <w:p w14:paraId="56E0AAE9" w14:textId="55D528DC" w:rsidR="007E4B57" w:rsidRDefault="00E632B4" w:rsidP="00E632B4">
      <w:pPr>
        <w:spacing w:line="360" w:lineRule="auto"/>
        <w:jc w:val="both"/>
        <w:rPr>
          <w:rFonts w:ascii="Arial" w:hAnsi="Arial" w:cs="Arial"/>
          <w:sz w:val="24"/>
          <w:szCs w:val="24"/>
          <w:shd w:val="clear" w:color="auto" w:fill="FFFFFF"/>
        </w:rPr>
      </w:pPr>
      <w:r w:rsidRPr="00E632B4">
        <w:rPr>
          <w:rFonts w:ascii="Arial" w:hAnsi="Arial" w:cs="Arial"/>
          <w:sz w:val="24"/>
          <w:szCs w:val="24"/>
          <w:shd w:val="clear" w:color="auto" w:fill="FFFFFF"/>
        </w:rPr>
        <w:t>The macro-environmental analysis is an essential component of strategic marketing management, and the purpose is to help the organizations identify the external forces that create either threats or opportunities to the competitive position (Kotler and Armstrong, 2021). The PESTLE framework provides a systematic structure for this analysis, examining Political, Economic, Social, Technological, Legal, and Environmental dimensions (Johnson et al., 2017). For the consumer electronics industry in the UK, the impact of the macro-environment, particularly the technological and economic changes, is considerable in determining the strategy of market pioneers and followers.</w:t>
      </w:r>
      <w:r w:rsidRPr="00E632B4">
        <w:rPr>
          <w:rFonts w:ascii="Arial" w:hAnsi="Arial" w:cs="Arial"/>
          <w:sz w:val="24"/>
          <w:szCs w:val="24"/>
          <w:shd w:val="clear" w:color="auto" w:fill="FFFFFF"/>
        </w:rPr>
        <w:br/>
        <w:t>The report have two major tasks. In Task 1, the author will critically examine the impact of two factors in the macro-environment: Technological and Economic. The author will focus on how the two factors create opportunities and threats for Apple Inc. and Samsung. In Task 2, the author will focus on the response strategy of the two organizations using Porter's Generic Strategies framework for Apple Inc. and Ansoff's Growth Matrix framework for Samsung, using industry data for the UK market.</w:t>
      </w:r>
    </w:p>
    <w:p w14:paraId="79C01F71" w14:textId="77777777" w:rsidR="00E632B4" w:rsidRDefault="00E632B4" w:rsidP="00E632B4">
      <w:pPr>
        <w:spacing w:line="360" w:lineRule="auto"/>
        <w:jc w:val="both"/>
        <w:rPr>
          <w:rFonts w:ascii="Arial" w:hAnsi="Arial" w:cs="Arial"/>
          <w:sz w:val="24"/>
          <w:szCs w:val="24"/>
          <w:shd w:val="clear" w:color="auto" w:fill="FFFFFF"/>
        </w:rPr>
      </w:pPr>
    </w:p>
    <w:p w14:paraId="32DF6DF4" w14:textId="77777777" w:rsidR="009E7B41" w:rsidRDefault="009E7B41" w:rsidP="00E632B4">
      <w:pPr>
        <w:spacing w:line="360" w:lineRule="auto"/>
        <w:jc w:val="both"/>
        <w:rPr>
          <w:rFonts w:ascii="Arial" w:hAnsi="Arial" w:cs="Arial"/>
          <w:sz w:val="24"/>
          <w:szCs w:val="24"/>
          <w:shd w:val="clear" w:color="auto" w:fill="FFFFFF"/>
        </w:rPr>
      </w:pPr>
    </w:p>
    <w:p w14:paraId="08C2E239" w14:textId="77777777" w:rsidR="009E7B41" w:rsidRDefault="009E7B41" w:rsidP="00E632B4">
      <w:pPr>
        <w:spacing w:line="360" w:lineRule="auto"/>
        <w:jc w:val="both"/>
        <w:rPr>
          <w:rFonts w:ascii="Arial" w:hAnsi="Arial" w:cs="Arial"/>
          <w:sz w:val="24"/>
          <w:szCs w:val="24"/>
          <w:shd w:val="clear" w:color="auto" w:fill="FFFFFF"/>
        </w:rPr>
      </w:pPr>
    </w:p>
    <w:p w14:paraId="78EE13F8" w14:textId="77777777" w:rsidR="009E7B41" w:rsidRDefault="009E7B41" w:rsidP="00E632B4">
      <w:pPr>
        <w:spacing w:line="360" w:lineRule="auto"/>
        <w:jc w:val="both"/>
        <w:rPr>
          <w:rFonts w:ascii="Arial" w:hAnsi="Arial" w:cs="Arial"/>
          <w:sz w:val="24"/>
          <w:szCs w:val="24"/>
          <w:shd w:val="clear" w:color="auto" w:fill="FFFFFF"/>
        </w:rPr>
      </w:pPr>
    </w:p>
    <w:p w14:paraId="47930960" w14:textId="1A8D6CD9" w:rsidR="007F77D6" w:rsidRPr="003C79F6" w:rsidRDefault="007F77D6" w:rsidP="003C79F6">
      <w:pPr>
        <w:pStyle w:val="Heading1"/>
        <w:spacing w:line="360" w:lineRule="auto"/>
        <w:rPr>
          <w:rFonts w:ascii="Arial" w:eastAsia="Arial" w:hAnsi="Arial" w:cs="Arial"/>
          <w:b/>
          <w:bCs/>
        </w:rPr>
      </w:pPr>
      <w:bookmarkStart w:id="1" w:name="_Toc225111120"/>
      <w:r w:rsidRPr="007F77D6">
        <w:rPr>
          <w:rFonts w:ascii="Arial" w:eastAsia="Arial" w:hAnsi="Arial" w:cs="Arial"/>
          <w:b/>
          <w:bCs/>
        </w:rPr>
        <w:lastRenderedPageBreak/>
        <w:t>2. Task 1: Critical Analysis of the Macro Marketing Environment</w:t>
      </w:r>
      <w:bookmarkEnd w:id="1"/>
    </w:p>
    <w:p w14:paraId="76681691" w14:textId="041E94C5" w:rsidR="00E632B4" w:rsidRPr="003C79F6" w:rsidRDefault="007F77D6" w:rsidP="003C79F6">
      <w:pPr>
        <w:pStyle w:val="Heading2"/>
        <w:spacing w:line="360" w:lineRule="auto"/>
        <w:rPr>
          <w:rFonts w:ascii="Arial" w:hAnsi="Arial" w:cs="Arial"/>
          <w:b/>
          <w:bCs/>
        </w:rPr>
      </w:pPr>
      <w:bookmarkStart w:id="2" w:name="_Toc225111121"/>
      <w:r w:rsidRPr="00E4699C">
        <w:rPr>
          <w:rFonts w:ascii="Arial" w:eastAsia="Arial" w:hAnsi="Arial" w:cs="Arial"/>
          <w:b/>
          <w:bCs/>
        </w:rPr>
        <w:t>2.1 Macro Marketing Environment</w:t>
      </w:r>
      <w:bookmarkEnd w:id="2"/>
    </w:p>
    <w:p w14:paraId="02829DE5" w14:textId="30E52EDC" w:rsidR="00E4699C" w:rsidRDefault="00336ABE" w:rsidP="003C79F6">
      <w:pPr>
        <w:spacing w:line="360" w:lineRule="auto"/>
        <w:jc w:val="both"/>
        <w:rPr>
          <w:rFonts w:ascii="Arial" w:hAnsi="Arial" w:cs="Arial"/>
          <w:sz w:val="24"/>
          <w:szCs w:val="24"/>
          <w:shd w:val="clear" w:color="auto" w:fill="FFFFFF"/>
        </w:rPr>
      </w:pPr>
      <w:r w:rsidRPr="009E7B41">
        <w:rPr>
          <w:rFonts w:ascii="Arial" w:hAnsi="Arial" w:cs="Arial"/>
          <w:sz w:val="24"/>
          <w:szCs w:val="24"/>
          <w:shd w:val="clear" w:color="auto" w:fill="FFFFFF"/>
        </w:rPr>
        <w:t>The PESTLE model is a commonly used approach for macro-environmental analysis in strategic marketing management, allowing businesses to assess the Political, Economic, Social, Technological, Legal, and Environmental forces that affect their competitive environment (Johnson et al., 2017). This report will cover two aspects: the Technological and Economic forces. These two forces have been chosen because they are the most critical external drivers for the UK's consumer electronics market in 2022-2024. Technological forces directly shape product innovation cycles, consumer expectations, and ecosystem dynamics, whilst economic forces particularly the UK cost-of-living crisis</w:t>
      </w:r>
      <w:r w:rsidR="005643FE">
        <w:rPr>
          <w:rFonts w:ascii="Arial" w:hAnsi="Arial" w:cs="Arial"/>
          <w:sz w:val="24"/>
          <w:szCs w:val="24"/>
          <w:shd w:val="clear" w:color="auto" w:fill="FFFFFF"/>
        </w:rPr>
        <w:t xml:space="preserve"> </w:t>
      </w:r>
      <w:r w:rsidRPr="009E7B41">
        <w:rPr>
          <w:rFonts w:ascii="Arial" w:hAnsi="Arial" w:cs="Arial"/>
          <w:sz w:val="24"/>
          <w:szCs w:val="24"/>
          <w:shd w:val="clear" w:color="auto" w:fill="FFFFFF"/>
        </w:rPr>
        <w:t>have fundamentally altered consumer purchasing behavior and price-tier competition. Collectively, these two factors most decisively determine the competitive strategies of both Apple and Samsung in the UK market during the analysis period.</w:t>
      </w:r>
    </w:p>
    <w:p w14:paraId="06EF09AF" w14:textId="29546958" w:rsidR="002C6EF1" w:rsidRPr="00B51813" w:rsidRDefault="00B51813" w:rsidP="00B51813">
      <w:pPr>
        <w:pStyle w:val="Heading2"/>
        <w:spacing w:line="360" w:lineRule="auto"/>
        <w:rPr>
          <w:rFonts w:ascii="Arial" w:hAnsi="Arial" w:cs="Arial"/>
          <w:b/>
          <w:bCs/>
          <w:sz w:val="22"/>
          <w:szCs w:val="22"/>
        </w:rPr>
      </w:pPr>
      <w:bookmarkStart w:id="3" w:name="_Toc225111122"/>
      <w:r w:rsidRPr="00B51813">
        <w:rPr>
          <w:rFonts w:ascii="Arial" w:eastAsia="Arial" w:hAnsi="Arial" w:cs="Arial"/>
          <w:b/>
          <w:bCs/>
        </w:rPr>
        <w:t>2.2 Analysis of Macro Factor 1: Technological Forces</w:t>
      </w:r>
      <w:bookmarkEnd w:id="3"/>
    </w:p>
    <w:p w14:paraId="3FF9ABD5" w14:textId="08130D52" w:rsidR="003C79F6" w:rsidRPr="0068730F" w:rsidRDefault="002C6EF1" w:rsidP="0068730F">
      <w:pPr>
        <w:pStyle w:val="Heading3"/>
        <w:spacing w:line="360" w:lineRule="auto"/>
        <w:rPr>
          <w:rFonts w:ascii="Arial" w:hAnsi="Arial" w:cs="Arial"/>
          <w:b/>
          <w:bCs/>
        </w:rPr>
      </w:pPr>
      <w:bookmarkStart w:id="4" w:name="_Toc225111123"/>
      <w:r w:rsidRPr="0068730F">
        <w:rPr>
          <w:rFonts w:ascii="Arial" w:eastAsia="Arial" w:hAnsi="Arial" w:cs="Arial"/>
          <w:b/>
          <w:bCs/>
        </w:rPr>
        <w:t>2.2.1 Impact on the Pioneer Organi</w:t>
      </w:r>
      <w:r w:rsidRPr="0068730F">
        <w:rPr>
          <w:rFonts w:ascii="Arial" w:hAnsi="Arial" w:cs="Arial"/>
          <w:b/>
          <w:bCs/>
        </w:rPr>
        <w:t>z</w:t>
      </w:r>
      <w:r w:rsidRPr="0068730F">
        <w:rPr>
          <w:rFonts w:ascii="Arial" w:eastAsia="Arial" w:hAnsi="Arial" w:cs="Arial"/>
          <w:b/>
          <w:bCs/>
        </w:rPr>
        <w:t>ation (Apple Inc.)</w:t>
      </w:r>
      <w:bookmarkEnd w:id="4"/>
    </w:p>
    <w:p w14:paraId="6876F382" w14:textId="441220B9" w:rsidR="00EE3799" w:rsidRPr="00EE3799" w:rsidRDefault="00685342" w:rsidP="00EE3799">
      <w:pPr>
        <w:spacing w:line="360" w:lineRule="auto"/>
        <w:jc w:val="both"/>
        <w:rPr>
          <w:rFonts w:ascii="Arial" w:hAnsi="Arial" w:cs="Arial"/>
          <w:sz w:val="24"/>
          <w:szCs w:val="24"/>
          <w:shd w:val="clear" w:color="auto" w:fill="FFFFFF"/>
        </w:rPr>
      </w:pPr>
      <w:bookmarkStart w:id="5" w:name="_Toc225111124"/>
      <w:r w:rsidRPr="00EE3799">
        <w:rPr>
          <w:rFonts w:ascii="Arial" w:hAnsi="Arial" w:cs="Arial"/>
          <w:sz w:val="24"/>
          <w:szCs w:val="24"/>
          <w:shd w:val="clear" w:color="auto" w:fill="FFFFFF"/>
        </w:rPr>
        <w:t>Apple's aspirations in the UK are driven by its advancements in silicon technology, along with the AI features woven into its products. Gartner (2024) indicate that, by 2026, more than 80% of smartphones globally will feature a specialized "AI processing chip" built into the device. This chip will be built directly into the device itself. Apple's response to the trend is Apple Intelligence, which was launched in 2024 with the release of iOS 18. This new feature, which integrates generative AI with the A18 Neural Engine, rather than the cloud server (Apple, 2024b), caters to UK consumers' strong data security concerns—a significant purchasing factor</w:t>
      </w:r>
      <w:r w:rsidR="00EE3799">
        <w:rPr>
          <w:rFonts w:ascii="Arial" w:hAnsi="Arial" w:cs="Arial"/>
          <w:sz w:val="24"/>
          <w:szCs w:val="24"/>
          <w:shd w:val="clear" w:color="auto" w:fill="FFFFFF"/>
        </w:rPr>
        <w:t xml:space="preserve"> </w:t>
      </w:r>
      <w:r w:rsidRPr="00EE3799">
        <w:rPr>
          <w:rFonts w:ascii="Arial" w:hAnsi="Arial" w:cs="Arial"/>
          <w:sz w:val="24"/>
          <w:szCs w:val="24"/>
          <w:shd w:val="clear" w:color="auto" w:fill="FFFFFF"/>
        </w:rPr>
        <w:t xml:space="preserve">(Which? 2023; ICO, 2024), the ICO (Information Commissioner's Office) and the CMA (Competition and Markets Authority) have both been involved in regulatory actions concerning Apple. However, the CMA is currently investigating Apple's App Store commission model and the limitations of the WebKit browser on Apple devices (CMA, 2022). The DMCC Act 2024 has granted the CMA stronger powers to enforce the law and award Strategic Market Status (SMS) to Apple. </w:t>
      </w:r>
      <w:r w:rsidRPr="00EE3799">
        <w:rPr>
          <w:rFonts w:ascii="Arial" w:hAnsi="Arial" w:cs="Arial"/>
          <w:sz w:val="24"/>
          <w:szCs w:val="24"/>
          <w:shd w:val="clear" w:color="auto" w:fill="FFFFFF"/>
        </w:rPr>
        <w:lastRenderedPageBreak/>
        <w:t>This lets the CMA impose binding interoperability obligations (DMCC Act, 2024). These regulatory pressures may impact Apple's differentiation strategy within the UK market.</w:t>
      </w:r>
    </w:p>
    <w:p w14:paraId="2D831388" w14:textId="2BEAC43C" w:rsidR="00F9154C" w:rsidRPr="0068730F" w:rsidRDefault="00F9154C" w:rsidP="0068730F">
      <w:pPr>
        <w:pStyle w:val="Heading3"/>
        <w:spacing w:line="360" w:lineRule="auto"/>
        <w:rPr>
          <w:rFonts w:ascii="Arial" w:hAnsi="Arial" w:cs="Arial"/>
          <w:b/>
          <w:bCs/>
        </w:rPr>
      </w:pPr>
      <w:r w:rsidRPr="0068730F">
        <w:rPr>
          <w:rFonts w:ascii="Arial" w:eastAsia="Arial" w:hAnsi="Arial" w:cs="Arial"/>
          <w:b/>
          <w:bCs/>
        </w:rPr>
        <w:t>2.2.2 Impact on the Follower Organization (Samsung Electronics)</w:t>
      </w:r>
      <w:bookmarkEnd w:id="5"/>
    </w:p>
    <w:p w14:paraId="45F812C5" w14:textId="3D452FA2" w:rsidR="00A910B7" w:rsidRPr="00A910B7" w:rsidRDefault="00A910B7" w:rsidP="00A910B7">
      <w:pPr>
        <w:spacing w:line="360" w:lineRule="auto"/>
        <w:jc w:val="both"/>
        <w:rPr>
          <w:rFonts w:ascii="Arial" w:hAnsi="Arial" w:cs="Arial"/>
          <w:sz w:val="24"/>
          <w:szCs w:val="24"/>
          <w:shd w:val="clear" w:color="auto" w:fill="FFFFFF"/>
        </w:rPr>
      </w:pPr>
      <w:bookmarkStart w:id="6" w:name="_Toc225111125"/>
      <w:r w:rsidRPr="00A910B7">
        <w:rPr>
          <w:rFonts w:ascii="Arial" w:hAnsi="Arial" w:cs="Arial"/>
          <w:sz w:val="24"/>
          <w:szCs w:val="24"/>
          <w:shd w:val="clear" w:color="auto" w:fill="FFFFFF"/>
        </w:rPr>
        <w:t>Samsung's position in the UK is built on a dual foundation. It's a powerhouse in consumer electronics, yes, but also a dominant force in the global components market.</w:t>
      </w:r>
      <w:r w:rsidRPr="00A910B7">
        <w:rPr>
          <w:rFonts w:ascii="Arial" w:hAnsi="Arial" w:cs="Arial"/>
          <w:sz w:val="24"/>
          <w:szCs w:val="24"/>
          <w:shd w:val="clear" w:color="auto" w:fill="FFFFFF"/>
        </w:rPr>
        <w:br/>
        <w:t xml:space="preserve">This dominance in OLED, DRAM, and NAND flash storage affords Samsung vertical integration advantages, a situation Apple depends on with Samsung Electronics. The Galaxy AI ecosystem, reaching the mid-range Galaxy A55 and A35 by mid-2024, provides competitive AI features, a key consideration in the price-sensitive UK market, especially when compared to Apple's iPhone 16 entry model. </w:t>
      </w:r>
      <w:r w:rsidR="00922CC5" w:rsidRPr="00922CC5">
        <w:rPr>
          <w:rFonts w:ascii="Arial" w:hAnsi="Arial" w:cs="Arial"/>
          <w:sz w:val="24"/>
          <w:szCs w:val="24"/>
          <w:shd w:val="clear" w:color="auto" w:fill="FFFFFF"/>
        </w:rPr>
        <w:t>Furthermore, the Galaxy Z Flip6 was released in the UK in July 2024 for £1,049 and targets young UK adults aged 18 to 34 years with its distinctive foldable design, which differentiates it from Apple (Mintel, 2024; Counterpoint Research, 2024)</w:t>
      </w:r>
      <w:r w:rsidRPr="00A910B7">
        <w:rPr>
          <w:rFonts w:ascii="Arial" w:hAnsi="Arial" w:cs="Arial"/>
          <w:sz w:val="24"/>
          <w:szCs w:val="24"/>
          <w:shd w:val="clear" w:color="auto" w:fill="FFFFFF"/>
        </w:rPr>
        <w:t>. However, Samsung faces a hurdle in competing with TSMC's cutting-edge manufacturing, especially when it comes to Apple's A18 chip, which powers the iPhone 16 Pro. Independent benchmark reviews, frequently consulted by UK consumers, consistently show the iPhone 16 Pro outperforming Samsung's Exynos 2400 processor, as seen in sources like Which? TechRadar, and GSMArena (Tom's Guide UK, 2024). Also, Samsung can't copy Apple's Continuity cross-device integration framework because it relies on Google's Android operating system. This means that it can't make ecosystem switching costs as high for the growing number of UK households that own more than one Apple device (Ofcom, 2023).</w:t>
      </w:r>
    </w:p>
    <w:p w14:paraId="6FC9A6CC" w14:textId="7FE3170C" w:rsidR="00CC5FCD" w:rsidRPr="00CC5FCD" w:rsidRDefault="00CC5FCD" w:rsidP="00907B64">
      <w:pPr>
        <w:pStyle w:val="Heading2"/>
        <w:spacing w:line="360" w:lineRule="auto"/>
        <w:rPr>
          <w:rFonts w:ascii="Arial" w:hAnsi="Arial" w:cs="Arial"/>
          <w:b/>
          <w:bCs/>
        </w:rPr>
      </w:pPr>
      <w:r w:rsidRPr="00CC5FCD">
        <w:rPr>
          <w:rFonts w:ascii="Arial" w:eastAsia="Arial" w:hAnsi="Arial" w:cs="Arial"/>
          <w:b/>
          <w:bCs/>
        </w:rPr>
        <w:t>2.3 Analysis of Macro Factor 2: Economic Forces</w:t>
      </w:r>
      <w:bookmarkEnd w:id="6"/>
    </w:p>
    <w:p w14:paraId="437089BC" w14:textId="4CBC3E42" w:rsidR="00907B64" w:rsidRPr="00907B64" w:rsidRDefault="00907B64" w:rsidP="00907B64">
      <w:pPr>
        <w:pStyle w:val="Heading3"/>
        <w:spacing w:line="360" w:lineRule="auto"/>
        <w:rPr>
          <w:rFonts w:ascii="Arial" w:hAnsi="Arial" w:cs="Arial"/>
          <w:b/>
          <w:bCs/>
        </w:rPr>
      </w:pPr>
      <w:bookmarkStart w:id="7" w:name="_Toc225111126"/>
      <w:r w:rsidRPr="00907B64">
        <w:rPr>
          <w:rFonts w:ascii="Arial" w:eastAsia="Arial" w:hAnsi="Arial" w:cs="Arial"/>
          <w:b/>
          <w:bCs/>
        </w:rPr>
        <w:t>2.3.1 Impact on the Pioneer Organi</w:t>
      </w:r>
      <w:r w:rsidR="00616698">
        <w:rPr>
          <w:rFonts w:ascii="Arial" w:eastAsia="Arial" w:hAnsi="Arial" w:cs="Arial"/>
          <w:b/>
          <w:bCs/>
        </w:rPr>
        <w:t>z</w:t>
      </w:r>
      <w:r w:rsidRPr="00907B64">
        <w:rPr>
          <w:rFonts w:ascii="Arial" w:eastAsia="Arial" w:hAnsi="Arial" w:cs="Arial"/>
          <w:b/>
          <w:bCs/>
        </w:rPr>
        <w:t>ation (Apple Inc.)</w:t>
      </w:r>
      <w:bookmarkEnd w:id="7"/>
    </w:p>
    <w:p w14:paraId="5FD33ACA" w14:textId="5772CFBE" w:rsidR="00A52787" w:rsidRPr="009F46FE" w:rsidRDefault="009F46FE" w:rsidP="009F46FE">
      <w:pPr>
        <w:spacing w:line="360" w:lineRule="auto"/>
        <w:jc w:val="both"/>
        <w:rPr>
          <w:rFonts w:ascii="Arial" w:hAnsi="Arial" w:cs="Arial"/>
          <w:sz w:val="28"/>
          <w:szCs w:val="28"/>
          <w:shd w:val="clear" w:color="auto" w:fill="FFFFFF"/>
        </w:rPr>
      </w:pPr>
      <w:r w:rsidRPr="009F46FE">
        <w:rPr>
          <w:rFonts w:ascii="Arial" w:hAnsi="Arial" w:cs="Arial"/>
          <w:sz w:val="24"/>
          <w:szCs w:val="24"/>
          <w:shd w:val="clear" w:color="auto" w:fill="FFFFFF"/>
        </w:rPr>
        <w:t>Between 2022 and 2024, Apple's activities in the UK took place in a very unique environment of high inflation and rising interest rates. The Consumer Price Index (CPI) reached 11.1% in October 2022,</w:t>
      </w:r>
      <w:r w:rsidR="0005297C">
        <w:rPr>
          <w:rFonts w:ascii="Arial" w:hAnsi="Arial" w:cs="Arial"/>
          <w:sz w:val="24"/>
          <w:szCs w:val="24"/>
          <w:shd w:val="clear" w:color="auto" w:fill="FFFFFF"/>
        </w:rPr>
        <w:t xml:space="preserve"> </w:t>
      </w:r>
      <w:r w:rsidRPr="009F46FE">
        <w:rPr>
          <w:rFonts w:ascii="Arial" w:hAnsi="Arial" w:cs="Arial"/>
          <w:sz w:val="24"/>
          <w:szCs w:val="24"/>
          <w:shd w:val="clear" w:color="auto" w:fill="FFFFFF"/>
        </w:rPr>
        <w:t>the highest rate since 1981 (ONS, 2024a), impacting consumer spending. According to Deloitte's (2023) Global Mobile Consumer Survey, 42% of people in the UK who took part said they were putting off upgrading their smartphones because of the high cost of living. Kantar Worldpanel (2024) confirmed,</w:t>
      </w:r>
      <w:r w:rsidR="0005297C">
        <w:rPr>
          <w:rFonts w:ascii="Arial" w:hAnsi="Arial" w:cs="Arial"/>
          <w:sz w:val="24"/>
          <w:szCs w:val="24"/>
          <w:shd w:val="clear" w:color="auto" w:fill="FFFFFF"/>
        </w:rPr>
        <w:t xml:space="preserve"> </w:t>
      </w:r>
      <w:r w:rsidR="0005297C" w:rsidRPr="009F46FE">
        <w:rPr>
          <w:rFonts w:ascii="Arial" w:hAnsi="Arial" w:cs="Arial"/>
          <w:sz w:val="24"/>
          <w:szCs w:val="24"/>
          <w:shd w:val="clear" w:color="auto" w:fill="FFFFFF"/>
        </w:rPr>
        <w:t>despite</w:t>
      </w:r>
      <w:r w:rsidRPr="009F46FE">
        <w:rPr>
          <w:rFonts w:ascii="Arial" w:hAnsi="Arial" w:cs="Arial"/>
          <w:sz w:val="24"/>
          <w:szCs w:val="24"/>
          <w:shd w:val="clear" w:color="auto" w:fill="FFFFFF"/>
        </w:rPr>
        <w:t xml:space="preserve"> this, Apple's UK smartphone sales rose to a record 52.5% market share in Q4 2023, benefiting </w:t>
      </w:r>
      <w:r w:rsidRPr="009F46FE">
        <w:rPr>
          <w:rFonts w:ascii="Arial" w:hAnsi="Arial" w:cs="Arial"/>
          <w:sz w:val="24"/>
          <w:szCs w:val="24"/>
          <w:shd w:val="clear" w:color="auto" w:fill="FFFFFF"/>
        </w:rPr>
        <w:lastRenderedPageBreak/>
        <w:t>from a trend where consumers opt for high-end devices less frequently. This supports Apple's strategy of premium branding and indicates low price sensitivity among its target market. which Porter (1985) says is necessary for long-term premium positioning. Furthermore, the extension of hardware upgrade cycles, averaging 3.7 years, according to Deloitte (2023), fueled expansion within Apple's Services division, which processed over 6 billion transactions annually through Apple Pay by 2023 (UK Finance, 2024). Conversely, economic difficulties are present, such as the pound's depreciation against the US dollar, which reached $1.03 in September 2022, the lowest value in 37 years (Bank of England, 2024), thereby resulting in elevated iPhone prices in the UK compared to the US. This price differential garnered significant media attention (The Guardian, 2024), potentially prompting Apple's loyal UK customer base to reassess the perceived value of the device. Moreover, the DMCC Act 2024 bestows the CMA with regulatory authority over the App Store, which could impact Apple's earnings in the area (DMCC Act, 2024).</w:t>
      </w:r>
    </w:p>
    <w:p w14:paraId="2F9E08BC" w14:textId="7D35F258" w:rsidR="00E5545C" w:rsidRPr="00E5545C" w:rsidRDefault="00E5545C" w:rsidP="003404DE">
      <w:pPr>
        <w:pStyle w:val="Heading3"/>
        <w:spacing w:line="360" w:lineRule="auto"/>
        <w:rPr>
          <w:rFonts w:ascii="Arial" w:hAnsi="Arial" w:cs="Arial"/>
          <w:b/>
          <w:bCs/>
        </w:rPr>
      </w:pPr>
      <w:bookmarkStart w:id="8" w:name="_Toc225111127"/>
      <w:r w:rsidRPr="00E5545C">
        <w:rPr>
          <w:rFonts w:ascii="Arial" w:eastAsia="Arial" w:hAnsi="Arial" w:cs="Arial"/>
          <w:b/>
          <w:bCs/>
        </w:rPr>
        <w:t>2.3.2 Impact on the Follower Organi</w:t>
      </w:r>
      <w:r w:rsidRPr="00E5545C">
        <w:rPr>
          <w:rFonts w:ascii="Arial" w:hAnsi="Arial" w:cs="Arial"/>
          <w:b/>
          <w:bCs/>
        </w:rPr>
        <w:t>z</w:t>
      </w:r>
      <w:r w:rsidRPr="00E5545C">
        <w:rPr>
          <w:rFonts w:ascii="Arial" w:eastAsia="Arial" w:hAnsi="Arial" w:cs="Arial"/>
          <w:b/>
          <w:bCs/>
        </w:rPr>
        <w:t>ation (Samsung Electronics)</w:t>
      </w:r>
      <w:bookmarkEnd w:id="8"/>
    </w:p>
    <w:p w14:paraId="26261EC6" w14:textId="40E77356" w:rsidR="003404DE" w:rsidRPr="003404DE" w:rsidRDefault="00180A4B" w:rsidP="003404DE">
      <w:pPr>
        <w:spacing w:line="360" w:lineRule="auto"/>
        <w:jc w:val="both"/>
        <w:rPr>
          <w:rFonts w:ascii="Arial" w:hAnsi="Arial" w:cs="Arial"/>
          <w:sz w:val="24"/>
          <w:szCs w:val="24"/>
          <w:shd w:val="clear" w:color="auto" w:fill="FFFFFF"/>
        </w:rPr>
      </w:pPr>
      <w:r w:rsidRPr="003404DE">
        <w:rPr>
          <w:rFonts w:ascii="Arial" w:hAnsi="Arial" w:cs="Arial"/>
          <w:sz w:val="24"/>
          <w:szCs w:val="24"/>
          <w:shd w:val="clear" w:color="auto" w:fill="FFFFFF"/>
        </w:rPr>
        <w:t>The UK cost-of-living crisis created a distinctive economic opportunity for Samsung through its multi-tier product portfolio.</w:t>
      </w:r>
      <w:r w:rsidR="003404DE" w:rsidRPr="003404DE">
        <w:rPr>
          <w:rFonts w:ascii="Arial" w:hAnsi="Arial" w:cs="Arial"/>
          <w:sz w:val="24"/>
          <w:szCs w:val="24"/>
          <w:shd w:val="clear" w:color="auto" w:fill="FFFFFF"/>
        </w:rPr>
        <w:t xml:space="preserve"> </w:t>
      </w:r>
      <w:r w:rsidRPr="003404DE">
        <w:rPr>
          <w:rFonts w:ascii="Arial" w:hAnsi="Arial" w:cs="Arial"/>
          <w:sz w:val="24"/>
          <w:szCs w:val="24"/>
          <w:shd w:val="clear" w:color="auto" w:fill="FFFFFF"/>
        </w:rPr>
        <w:t>Samsung's Galaxy A-series costs between £249 and £449, but Apple doesn't have any products that cost less than £499. This draws in customers whose budgets have gotten smaller because of inflation but who still like the quality of well-known brands over new Chinese OEMs. Kantar Worldpanel (2024) said that Samsung stayed ahead of the competition in the UK in terms of volume in the £200–£400 price range from 2023 to 2024. Partnerships with major UK retailers like Currys, John Lewis, and Carphone Warehouse for trade-ins and upgrades made it even easier to buy things. This fits with the cost-sensitive consumer behavior that Mintel (2024) found. This wide range of products shows that Samsung is better able to adapt to the UK economy than Apple's single-tier premium approach.</w:t>
      </w:r>
    </w:p>
    <w:p w14:paraId="4D86CD96" w14:textId="482B10EF" w:rsidR="000656AF" w:rsidRPr="000656AF" w:rsidRDefault="00180A4B" w:rsidP="000656AF">
      <w:pPr>
        <w:spacing w:line="360" w:lineRule="auto"/>
        <w:jc w:val="both"/>
        <w:rPr>
          <w:rFonts w:ascii="Arial" w:hAnsi="Arial" w:cs="Arial"/>
          <w:sz w:val="24"/>
          <w:szCs w:val="24"/>
          <w:shd w:val="clear" w:color="auto" w:fill="FFFFFF"/>
        </w:rPr>
      </w:pPr>
      <w:r w:rsidRPr="003404DE">
        <w:rPr>
          <w:rFonts w:ascii="Arial" w:hAnsi="Arial" w:cs="Arial"/>
          <w:sz w:val="24"/>
          <w:szCs w:val="24"/>
          <w:shd w:val="clear" w:color="auto" w:fill="FFFFFF"/>
        </w:rPr>
        <w:t xml:space="preserve">For Samsung, one economic threat is that Chinese OEM brands are getting better at competing on price in the UK mid-range market. </w:t>
      </w:r>
      <w:r w:rsidR="00A42006" w:rsidRPr="003404DE">
        <w:rPr>
          <w:rFonts w:ascii="Arial" w:hAnsi="Arial" w:cs="Arial"/>
          <w:color w:val="222222"/>
          <w:sz w:val="24"/>
          <w:szCs w:val="24"/>
        </w:rPr>
        <w:t>Xiaomi achieved approximately 6% UK smartphone volume share in Q3 2024, up from 2% in 2021 (Counterpoint Research, 2024), directly challenging Samsung's volume leadership in the most price-sensitive tier</w:t>
      </w:r>
      <w:r w:rsidR="00703FAD" w:rsidRPr="003404DE">
        <w:rPr>
          <w:rFonts w:ascii="Arial" w:hAnsi="Arial" w:cs="Arial"/>
          <w:color w:val="222222"/>
          <w:sz w:val="24"/>
          <w:szCs w:val="24"/>
        </w:rPr>
        <w:t xml:space="preserve">. </w:t>
      </w:r>
      <w:r w:rsidRPr="003404DE">
        <w:rPr>
          <w:rFonts w:ascii="Arial" w:hAnsi="Arial" w:cs="Arial"/>
          <w:sz w:val="24"/>
          <w:szCs w:val="24"/>
          <w:shd w:val="clear" w:color="auto" w:fill="FFFFFF"/>
        </w:rPr>
        <w:lastRenderedPageBreak/>
        <w:t>Moreover, the post-Brexit import cost structures expose Samsung to further risk as a Korean smartphone manufacturer importing products assembled mainly in Vietnam to the UK market. As such, the UK customs compliance costs rise as the EU single market is no longer applicable (KPMG, 2023). These economic threats to Samsung apply to the UK market segment only compared to the broader European market segment.</w:t>
      </w:r>
    </w:p>
    <w:p w14:paraId="253A752F" w14:textId="77777777" w:rsidR="007F2BCE" w:rsidRPr="004F32D3" w:rsidRDefault="007F2BCE" w:rsidP="004F32D3">
      <w:pPr>
        <w:spacing w:line="360" w:lineRule="auto"/>
        <w:rPr>
          <w:rFonts w:ascii="Arial" w:hAnsi="Arial" w:cs="Arial"/>
          <w:b/>
          <w:bCs/>
          <w:sz w:val="24"/>
          <w:szCs w:val="24"/>
        </w:rPr>
      </w:pPr>
      <w:r w:rsidRPr="004F32D3">
        <w:rPr>
          <w:rFonts w:ascii="Arial" w:hAnsi="Arial" w:cs="Arial"/>
          <w:b/>
          <w:bCs/>
          <w:sz w:val="24"/>
          <w:szCs w:val="24"/>
        </w:rPr>
        <w:t>Table 1: UK Macro-Environmental Analysis — PESTLE Summary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34"/>
        <w:gridCol w:w="1632"/>
        <w:gridCol w:w="2181"/>
        <w:gridCol w:w="1770"/>
        <w:gridCol w:w="1509"/>
      </w:tblGrid>
      <w:tr w:rsidR="007F2BCE" w:rsidRPr="007F2BCE" w14:paraId="2BA61BB7" w14:textId="77777777" w:rsidTr="00BD1935">
        <w:tc>
          <w:tcPr>
            <w:tcW w:w="1934" w:type="dxa"/>
            <w:shd w:val="clear" w:color="auto" w:fill="auto"/>
            <w:tcMar>
              <w:top w:w="100" w:type="dxa"/>
              <w:left w:w="160" w:type="dxa"/>
              <w:bottom w:w="100" w:type="dxa"/>
              <w:right w:w="160" w:type="dxa"/>
            </w:tcMar>
          </w:tcPr>
          <w:p w14:paraId="4EAE51D5" w14:textId="77777777" w:rsidR="007F2BCE" w:rsidRPr="007F2BCE" w:rsidRDefault="007F2BCE" w:rsidP="007F2BCE">
            <w:pPr>
              <w:spacing w:line="360" w:lineRule="auto"/>
              <w:rPr>
                <w:rFonts w:ascii="Arial" w:hAnsi="Arial" w:cs="Arial"/>
                <w:b/>
                <w:bCs/>
                <w:sz w:val="24"/>
                <w:szCs w:val="24"/>
              </w:rPr>
            </w:pPr>
            <w:r w:rsidRPr="007F2BCE">
              <w:rPr>
                <w:rFonts w:ascii="Arial" w:hAnsi="Arial" w:cs="Arial"/>
                <w:b/>
                <w:bCs/>
                <w:sz w:val="24"/>
                <w:szCs w:val="24"/>
              </w:rPr>
              <w:t>Force</w:t>
            </w:r>
          </w:p>
        </w:tc>
        <w:tc>
          <w:tcPr>
            <w:tcW w:w="1632" w:type="dxa"/>
            <w:shd w:val="clear" w:color="auto" w:fill="auto"/>
            <w:tcMar>
              <w:top w:w="100" w:type="dxa"/>
              <w:left w:w="160" w:type="dxa"/>
              <w:bottom w:w="100" w:type="dxa"/>
              <w:right w:w="160" w:type="dxa"/>
            </w:tcMar>
          </w:tcPr>
          <w:p w14:paraId="10863658" w14:textId="77777777" w:rsidR="007F2BCE" w:rsidRPr="007F2BCE" w:rsidRDefault="007F2BCE" w:rsidP="007F2BCE">
            <w:pPr>
              <w:spacing w:line="360" w:lineRule="auto"/>
              <w:jc w:val="center"/>
              <w:rPr>
                <w:rFonts w:ascii="Arial" w:hAnsi="Arial" w:cs="Arial"/>
                <w:b/>
                <w:bCs/>
                <w:sz w:val="24"/>
                <w:szCs w:val="24"/>
              </w:rPr>
            </w:pPr>
            <w:r w:rsidRPr="007F2BCE">
              <w:rPr>
                <w:rFonts w:ascii="Arial" w:hAnsi="Arial" w:cs="Arial"/>
                <w:b/>
                <w:bCs/>
                <w:sz w:val="24"/>
                <w:szCs w:val="24"/>
              </w:rPr>
              <w:t>UK Context</w:t>
            </w:r>
          </w:p>
        </w:tc>
        <w:tc>
          <w:tcPr>
            <w:tcW w:w="2181" w:type="dxa"/>
            <w:shd w:val="clear" w:color="auto" w:fill="auto"/>
            <w:tcMar>
              <w:top w:w="100" w:type="dxa"/>
              <w:left w:w="160" w:type="dxa"/>
              <w:bottom w:w="100" w:type="dxa"/>
              <w:right w:w="160" w:type="dxa"/>
            </w:tcMar>
          </w:tcPr>
          <w:p w14:paraId="07DF78E8" w14:textId="77777777" w:rsidR="007F2BCE" w:rsidRPr="007F2BCE" w:rsidRDefault="007F2BCE" w:rsidP="007F2BCE">
            <w:pPr>
              <w:spacing w:line="360" w:lineRule="auto"/>
              <w:jc w:val="center"/>
              <w:rPr>
                <w:rFonts w:ascii="Arial" w:hAnsi="Arial" w:cs="Arial"/>
                <w:b/>
                <w:bCs/>
                <w:sz w:val="24"/>
                <w:szCs w:val="24"/>
              </w:rPr>
            </w:pPr>
            <w:r w:rsidRPr="007F2BCE">
              <w:rPr>
                <w:rFonts w:ascii="Arial" w:hAnsi="Arial" w:cs="Arial"/>
                <w:b/>
                <w:bCs/>
                <w:sz w:val="24"/>
                <w:szCs w:val="24"/>
              </w:rPr>
              <w:t>Apple: Opportunity / Threat</w:t>
            </w:r>
          </w:p>
        </w:tc>
        <w:tc>
          <w:tcPr>
            <w:tcW w:w="1770" w:type="dxa"/>
            <w:shd w:val="clear" w:color="auto" w:fill="auto"/>
            <w:tcMar>
              <w:top w:w="100" w:type="dxa"/>
              <w:left w:w="160" w:type="dxa"/>
              <w:bottom w:w="100" w:type="dxa"/>
              <w:right w:w="160" w:type="dxa"/>
            </w:tcMar>
          </w:tcPr>
          <w:p w14:paraId="232E12D5" w14:textId="77777777" w:rsidR="007F2BCE" w:rsidRPr="007F2BCE" w:rsidRDefault="007F2BCE" w:rsidP="007F2BCE">
            <w:pPr>
              <w:spacing w:line="360" w:lineRule="auto"/>
              <w:jc w:val="center"/>
              <w:rPr>
                <w:rFonts w:ascii="Arial" w:hAnsi="Arial" w:cs="Arial"/>
                <w:b/>
                <w:bCs/>
                <w:sz w:val="24"/>
                <w:szCs w:val="24"/>
              </w:rPr>
            </w:pPr>
            <w:r w:rsidRPr="007F2BCE">
              <w:rPr>
                <w:rFonts w:ascii="Arial" w:hAnsi="Arial" w:cs="Arial"/>
                <w:b/>
                <w:bCs/>
                <w:sz w:val="24"/>
                <w:szCs w:val="24"/>
              </w:rPr>
              <w:t>Samsung: Opportunity / Threat</w:t>
            </w:r>
          </w:p>
        </w:tc>
        <w:tc>
          <w:tcPr>
            <w:tcW w:w="1509" w:type="dxa"/>
            <w:shd w:val="clear" w:color="auto" w:fill="auto"/>
            <w:tcMar>
              <w:top w:w="100" w:type="dxa"/>
              <w:left w:w="160" w:type="dxa"/>
              <w:bottom w:w="100" w:type="dxa"/>
              <w:right w:w="160" w:type="dxa"/>
            </w:tcMar>
          </w:tcPr>
          <w:p w14:paraId="399531D9" w14:textId="77777777" w:rsidR="007F2BCE" w:rsidRPr="007F2BCE" w:rsidRDefault="007F2BCE" w:rsidP="007F2BCE">
            <w:pPr>
              <w:spacing w:line="360" w:lineRule="auto"/>
              <w:jc w:val="center"/>
              <w:rPr>
                <w:rFonts w:ascii="Arial" w:hAnsi="Arial" w:cs="Arial"/>
                <w:b/>
                <w:bCs/>
                <w:sz w:val="24"/>
                <w:szCs w:val="24"/>
              </w:rPr>
            </w:pPr>
            <w:r w:rsidRPr="007F2BCE">
              <w:rPr>
                <w:rFonts w:ascii="Arial" w:hAnsi="Arial" w:cs="Arial"/>
                <w:b/>
                <w:bCs/>
                <w:sz w:val="24"/>
                <w:szCs w:val="24"/>
              </w:rPr>
              <w:t>Key Source</w:t>
            </w:r>
          </w:p>
        </w:tc>
      </w:tr>
      <w:tr w:rsidR="007F2BCE" w:rsidRPr="007F2BCE" w14:paraId="38E79509" w14:textId="77777777" w:rsidTr="00BD1935">
        <w:tc>
          <w:tcPr>
            <w:tcW w:w="1934" w:type="dxa"/>
            <w:shd w:val="clear" w:color="auto" w:fill="auto"/>
            <w:tcMar>
              <w:top w:w="100" w:type="dxa"/>
              <w:left w:w="160" w:type="dxa"/>
              <w:bottom w:w="100" w:type="dxa"/>
              <w:right w:w="160" w:type="dxa"/>
            </w:tcMar>
          </w:tcPr>
          <w:p w14:paraId="1E81F2B4" w14:textId="77777777" w:rsidR="007F2BCE" w:rsidRPr="007F2BCE" w:rsidRDefault="007F2BCE" w:rsidP="007F2BCE">
            <w:pPr>
              <w:spacing w:line="360" w:lineRule="auto"/>
              <w:rPr>
                <w:rFonts w:ascii="Arial" w:hAnsi="Arial" w:cs="Arial"/>
                <w:b/>
                <w:bCs/>
                <w:sz w:val="24"/>
                <w:szCs w:val="24"/>
              </w:rPr>
            </w:pPr>
            <w:r w:rsidRPr="007F2BCE">
              <w:rPr>
                <w:rFonts w:ascii="Arial" w:hAnsi="Arial" w:cs="Arial"/>
                <w:b/>
                <w:bCs/>
                <w:color w:val="000000"/>
                <w:sz w:val="24"/>
                <w:szCs w:val="24"/>
              </w:rPr>
              <w:t>Technological</w:t>
            </w:r>
          </w:p>
        </w:tc>
        <w:tc>
          <w:tcPr>
            <w:tcW w:w="1632" w:type="dxa"/>
            <w:shd w:val="clear" w:color="auto" w:fill="auto"/>
            <w:tcMar>
              <w:top w:w="100" w:type="dxa"/>
              <w:left w:w="160" w:type="dxa"/>
              <w:bottom w:w="100" w:type="dxa"/>
              <w:right w:w="160" w:type="dxa"/>
            </w:tcMar>
          </w:tcPr>
          <w:p w14:paraId="7A48B835" w14:textId="77777777" w:rsidR="007F2BCE" w:rsidRPr="007F2BCE" w:rsidRDefault="007F2BCE" w:rsidP="007F2BCE">
            <w:pPr>
              <w:spacing w:line="360" w:lineRule="auto"/>
              <w:rPr>
                <w:rFonts w:ascii="Arial" w:hAnsi="Arial" w:cs="Arial"/>
                <w:sz w:val="24"/>
                <w:szCs w:val="24"/>
              </w:rPr>
            </w:pPr>
            <w:r w:rsidRPr="007F2BCE">
              <w:rPr>
                <w:rFonts w:ascii="Arial" w:hAnsi="Arial" w:cs="Arial"/>
                <w:color w:val="222222"/>
                <w:sz w:val="24"/>
                <w:szCs w:val="24"/>
              </w:rPr>
              <w:t>5G rollout; on-device AI; CMA scrutiny</w:t>
            </w:r>
          </w:p>
        </w:tc>
        <w:tc>
          <w:tcPr>
            <w:tcW w:w="2181" w:type="dxa"/>
            <w:shd w:val="clear" w:color="auto" w:fill="auto"/>
            <w:tcMar>
              <w:top w:w="100" w:type="dxa"/>
              <w:left w:w="160" w:type="dxa"/>
              <w:bottom w:w="100" w:type="dxa"/>
              <w:right w:w="160" w:type="dxa"/>
            </w:tcMar>
          </w:tcPr>
          <w:p w14:paraId="52CFBAC5" w14:textId="77777777" w:rsidR="007F2BCE" w:rsidRPr="007F2BCE" w:rsidRDefault="007F2BCE" w:rsidP="007F2BCE">
            <w:pPr>
              <w:spacing w:line="360" w:lineRule="auto"/>
              <w:rPr>
                <w:rFonts w:ascii="Arial" w:hAnsi="Arial" w:cs="Arial"/>
                <w:sz w:val="24"/>
                <w:szCs w:val="24"/>
              </w:rPr>
            </w:pPr>
            <w:r w:rsidRPr="007F2BCE">
              <w:rPr>
                <w:rFonts w:ascii="Arial" w:hAnsi="Arial" w:cs="Arial"/>
                <w:b/>
                <w:bCs/>
                <w:color w:val="222222"/>
                <w:sz w:val="24"/>
                <w:szCs w:val="24"/>
              </w:rPr>
              <w:t>Opp:</w:t>
            </w:r>
            <w:r w:rsidRPr="007F2BCE">
              <w:rPr>
                <w:rFonts w:ascii="Arial" w:hAnsi="Arial" w:cs="Arial"/>
                <w:color w:val="222222"/>
                <w:sz w:val="24"/>
                <w:szCs w:val="24"/>
              </w:rPr>
              <w:t xml:space="preserve"> Apple Intelligence privacy-AI. </w:t>
            </w:r>
            <w:r w:rsidRPr="007F2BCE">
              <w:rPr>
                <w:rFonts w:ascii="Arial" w:hAnsi="Arial" w:cs="Arial"/>
                <w:b/>
                <w:bCs/>
                <w:color w:val="222222"/>
                <w:sz w:val="24"/>
                <w:szCs w:val="24"/>
              </w:rPr>
              <w:t>Threat:</w:t>
            </w:r>
            <w:r w:rsidRPr="007F2BCE">
              <w:rPr>
                <w:rFonts w:ascii="Arial" w:hAnsi="Arial" w:cs="Arial"/>
                <w:color w:val="222222"/>
                <w:sz w:val="24"/>
                <w:szCs w:val="24"/>
              </w:rPr>
              <w:t xml:space="preserve"> DMCC Act interoperability</w:t>
            </w:r>
          </w:p>
        </w:tc>
        <w:tc>
          <w:tcPr>
            <w:tcW w:w="1770" w:type="dxa"/>
            <w:shd w:val="clear" w:color="auto" w:fill="auto"/>
            <w:tcMar>
              <w:top w:w="100" w:type="dxa"/>
              <w:left w:w="160" w:type="dxa"/>
              <w:bottom w:w="100" w:type="dxa"/>
              <w:right w:w="160" w:type="dxa"/>
            </w:tcMar>
          </w:tcPr>
          <w:p w14:paraId="063CF89A" w14:textId="77777777" w:rsidR="007F2BCE" w:rsidRPr="007F2BCE" w:rsidRDefault="007F2BCE" w:rsidP="007F2BCE">
            <w:pPr>
              <w:spacing w:line="360" w:lineRule="auto"/>
              <w:rPr>
                <w:rFonts w:ascii="Arial" w:hAnsi="Arial" w:cs="Arial"/>
                <w:sz w:val="24"/>
                <w:szCs w:val="24"/>
              </w:rPr>
            </w:pPr>
            <w:r w:rsidRPr="007F2BCE">
              <w:rPr>
                <w:rFonts w:ascii="Arial" w:hAnsi="Arial" w:cs="Arial"/>
                <w:b/>
                <w:bCs/>
                <w:color w:val="222222"/>
                <w:sz w:val="24"/>
                <w:szCs w:val="24"/>
              </w:rPr>
              <w:t>Opp:</w:t>
            </w:r>
            <w:r w:rsidRPr="007F2BCE">
              <w:rPr>
                <w:rFonts w:ascii="Arial" w:hAnsi="Arial" w:cs="Arial"/>
                <w:color w:val="222222"/>
                <w:sz w:val="24"/>
                <w:szCs w:val="24"/>
              </w:rPr>
              <w:t xml:space="preserve"> Galaxy AI; Z Flip6. </w:t>
            </w:r>
            <w:r w:rsidRPr="007F2BCE">
              <w:rPr>
                <w:rFonts w:ascii="Arial" w:hAnsi="Arial" w:cs="Arial"/>
                <w:b/>
                <w:bCs/>
                <w:color w:val="222222"/>
                <w:sz w:val="24"/>
                <w:szCs w:val="24"/>
              </w:rPr>
              <w:t>Threat:</w:t>
            </w:r>
            <w:r w:rsidRPr="007F2BCE">
              <w:rPr>
                <w:rFonts w:ascii="Arial" w:hAnsi="Arial" w:cs="Arial"/>
                <w:color w:val="222222"/>
                <w:sz w:val="24"/>
                <w:szCs w:val="24"/>
              </w:rPr>
              <w:t xml:space="preserve"> TSMC gap; Android dependency</w:t>
            </w:r>
          </w:p>
        </w:tc>
        <w:tc>
          <w:tcPr>
            <w:tcW w:w="1509" w:type="dxa"/>
            <w:shd w:val="clear" w:color="auto" w:fill="auto"/>
            <w:tcMar>
              <w:top w:w="100" w:type="dxa"/>
              <w:left w:w="160" w:type="dxa"/>
              <w:bottom w:w="100" w:type="dxa"/>
              <w:right w:w="160" w:type="dxa"/>
            </w:tcMar>
          </w:tcPr>
          <w:p w14:paraId="6C19E809" w14:textId="77777777" w:rsidR="007F2BCE" w:rsidRPr="007F2BCE" w:rsidRDefault="007F2BCE" w:rsidP="007F2BCE">
            <w:pPr>
              <w:spacing w:line="360" w:lineRule="auto"/>
              <w:rPr>
                <w:rFonts w:ascii="Arial" w:hAnsi="Arial" w:cs="Arial"/>
                <w:sz w:val="24"/>
                <w:szCs w:val="24"/>
              </w:rPr>
            </w:pPr>
            <w:r w:rsidRPr="007F2BCE">
              <w:rPr>
                <w:rFonts w:ascii="Arial" w:hAnsi="Arial" w:cs="Arial"/>
                <w:color w:val="222222"/>
                <w:sz w:val="24"/>
                <w:szCs w:val="24"/>
              </w:rPr>
              <w:t>Gartner (2024); CMA (2022); Ofcom (2023)</w:t>
            </w:r>
          </w:p>
        </w:tc>
      </w:tr>
      <w:tr w:rsidR="007F2BCE" w:rsidRPr="007F2BCE" w14:paraId="36788612" w14:textId="77777777" w:rsidTr="00BD1935">
        <w:tc>
          <w:tcPr>
            <w:tcW w:w="1934" w:type="dxa"/>
            <w:shd w:val="clear" w:color="auto" w:fill="auto"/>
            <w:tcMar>
              <w:top w:w="100" w:type="dxa"/>
              <w:left w:w="160" w:type="dxa"/>
              <w:bottom w:w="100" w:type="dxa"/>
              <w:right w:w="160" w:type="dxa"/>
            </w:tcMar>
          </w:tcPr>
          <w:p w14:paraId="274D462C" w14:textId="77777777" w:rsidR="007F2BCE" w:rsidRPr="007F2BCE" w:rsidRDefault="007F2BCE" w:rsidP="007F2BCE">
            <w:pPr>
              <w:spacing w:line="360" w:lineRule="auto"/>
              <w:rPr>
                <w:rFonts w:ascii="Arial" w:hAnsi="Arial" w:cs="Arial"/>
                <w:b/>
                <w:bCs/>
                <w:sz w:val="24"/>
                <w:szCs w:val="24"/>
              </w:rPr>
            </w:pPr>
            <w:r w:rsidRPr="007F2BCE">
              <w:rPr>
                <w:rFonts w:ascii="Arial" w:hAnsi="Arial" w:cs="Arial"/>
                <w:b/>
                <w:bCs/>
                <w:color w:val="000000"/>
                <w:sz w:val="24"/>
                <w:szCs w:val="24"/>
              </w:rPr>
              <w:t>Economic</w:t>
            </w:r>
          </w:p>
        </w:tc>
        <w:tc>
          <w:tcPr>
            <w:tcW w:w="1632" w:type="dxa"/>
            <w:shd w:val="clear" w:color="auto" w:fill="auto"/>
            <w:tcMar>
              <w:top w:w="100" w:type="dxa"/>
              <w:left w:w="160" w:type="dxa"/>
              <w:bottom w:w="100" w:type="dxa"/>
              <w:right w:w="160" w:type="dxa"/>
            </w:tcMar>
          </w:tcPr>
          <w:p w14:paraId="5A89DFE6" w14:textId="77777777" w:rsidR="007F2BCE" w:rsidRPr="007F2BCE" w:rsidRDefault="007F2BCE" w:rsidP="007F2BCE">
            <w:pPr>
              <w:spacing w:line="360" w:lineRule="auto"/>
              <w:rPr>
                <w:rFonts w:ascii="Arial" w:hAnsi="Arial" w:cs="Arial"/>
                <w:sz w:val="24"/>
                <w:szCs w:val="24"/>
              </w:rPr>
            </w:pPr>
            <w:r w:rsidRPr="007F2BCE">
              <w:rPr>
                <w:rFonts w:ascii="Arial" w:hAnsi="Arial" w:cs="Arial"/>
                <w:color w:val="222222"/>
                <w:sz w:val="24"/>
                <w:szCs w:val="24"/>
              </w:rPr>
              <w:t>CPI 11.1%; BoE 5.25%; 42% upgrade delays</w:t>
            </w:r>
          </w:p>
        </w:tc>
        <w:tc>
          <w:tcPr>
            <w:tcW w:w="2181" w:type="dxa"/>
            <w:shd w:val="clear" w:color="auto" w:fill="auto"/>
            <w:tcMar>
              <w:top w:w="100" w:type="dxa"/>
              <w:left w:w="160" w:type="dxa"/>
              <w:bottom w:w="100" w:type="dxa"/>
              <w:right w:w="160" w:type="dxa"/>
            </w:tcMar>
          </w:tcPr>
          <w:p w14:paraId="56FFD1EC" w14:textId="2F251E5B" w:rsidR="002C2CA2" w:rsidRDefault="007F2BCE" w:rsidP="007F2BCE">
            <w:pPr>
              <w:spacing w:line="360" w:lineRule="auto"/>
              <w:rPr>
                <w:rFonts w:ascii="Arial" w:hAnsi="Arial" w:cs="Arial"/>
                <w:color w:val="222222"/>
                <w:sz w:val="24"/>
                <w:szCs w:val="24"/>
              </w:rPr>
            </w:pPr>
            <w:r w:rsidRPr="007F2BCE">
              <w:rPr>
                <w:rFonts w:ascii="Arial" w:hAnsi="Arial" w:cs="Arial"/>
                <w:b/>
                <w:bCs/>
                <w:color w:val="222222"/>
                <w:sz w:val="24"/>
                <w:szCs w:val="24"/>
              </w:rPr>
              <w:t>Opp:</w:t>
            </w:r>
            <w:r w:rsidRPr="007F2BCE">
              <w:rPr>
                <w:rFonts w:ascii="Arial" w:hAnsi="Arial" w:cs="Arial"/>
                <w:color w:val="222222"/>
                <w:sz w:val="24"/>
                <w:szCs w:val="24"/>
              </w:rPr>
              <w:t xml:space="preserve"> 52.5% UK share; Apple Pay 6bn+ p.a. </w:t>
            </w:r>
          </w:p>
          <w:p w14:paraId="765F5331" w14:textId="0B69055F" w:rsidR="007F2BCE" w:rsidRPr="007F2BCE" w:rsidRDefault="007F2BCE" w:rsidP="007F2BCE">
            <w:pPr>
              <w:spacing w:line="360" w:lineRule="auto"/>
              <w:rPr>
                <w:rFonts w:ascii="Arial" w:hAnsi="Arial" w:cs="Arial"/>
                <w:sz w:val="24"/>
                <w:szCs w:val="24"/>
              </w:rPr>
            </w:pPr>
            <w:r w:rsidRPr="002C2CA2">
              <w:rPr>
                <w:rFonts w:ascii="Arial" w:hAnsi="Arial" w:cs="Arial"/>
                <w:b/>
                <w:bCs/>
                <w:color w:val="222222"/>
                <w:sz w:val="24"/>
                <w:szCs w:val="24"/>
              </w:rPr>
              <w:t>Threat:</w:t>
            </w:r>
            <w:r w:rsidRPr="007F2BCE">
              <w:rPr>
                <w:rFonts w:ascii="Arial" w:hAnsi="Arial" w:cs="Arial"/>
                <w:color w:val="222222"/>
                <w:sz w:val="24"/>
                <w:szCs w:val="24"/>
              </w:rPr>
              <w:t xml:space="preserve"> Sterling gap; DMCC App Store risk</w:t>
            </w:r>
          </w:p>
        </w:tc>
        <w:tc>
          <w:tcPr>
            <w:tcW w:w="1770" w:type="dxa"/>
            <w:shd w:val="clear" w:color="auto" w:fill="auto"/>
            <w:tcMar>
              <w:top w:w="100" w:type="dxa"/>
              <w:left w:w="160" w:type="dxa"/>
              <w:bottom w:w="100" w:type="dxa"/>
              <w:right w:w="160" w:type="dxa"/>
            </w:tcMar>
          </w:tcPr>
          <w:p w14:paraId="42077A6F" w14:textId="77777777" w:rsidR="007F2BCE" w:rsidRPr="007F2BCE" w:rsidRDefault="007F2BCE" w:rsidP="007F2BCE">
            <w:pPr>
              <w:spacing w:line="360" w:lineRule="auto"/>
              <w:rPr>
                <w:rFonts w:ascii="Arial" w:hAnsi="Arial" w:cs="Arial"/>
                <w:sz w:val="24"/>
                <w:szCs w:val="24"/>
              </w:rPr>
            </w:pPr>
            <w:r w:rsidRPr="007F2BCE">
              <w:rPr>
                <w:rFonts w:ascii="Arial" w:hAnsi="Arial" w:cs="Arial"/>
                <w:b/>
                <w:bCs/>
                <w:color w:val="222222"/>
                <w:sz w:val="24"/>
                <w:szCs w:val="24"/>
              </w:rPr>
              <w:t>Opp:</w:t>
            </w:r>
            <w:r w:rsidRPr="007F2BCE">
              <w:rPr>
                <w:rFonts w:ascii="Arial" w:hAnsi="Arial" w:cs="Arial"/>
                <w:color w:val="222222"/>
                <w:sz w:val="24"/>
                <w:szCs w:val="24"/>
              </w:rPr>
              <w:t xml:space="preserve"> A-series trade-down capture. </w:t>
            </w:r>
            <w:r w:rsidRPr="007F2BCE">
              <w:rPr>
                <w:rFonts w:ascii="Arial" w:hAnsi="Arial" w:cs="Arial"/>
                <w:b/>
                <w:bCs/>
                <w:color w:val="222222"/>
                <w:sz w:val="24"/>
                <w:szCs w:val="24"/>
              </w:rPr>
              <w:t>Threat:</w:t>
            </w:r>
            <w:r w:rsidRPr="007F2BCE">
              <w:rPr>
                <w:rFonts w:ascii="Arial" w:hAnsi="Arial" w:cs="Arial"/>
                <w:color w:val="222222"/>
                <w:sz w:val="24"/>
                <w:szCs w:val="24"/>
              </w:rPr>
              <w:t xml:space="preserve"> Xiaomi 6% share; Brexit cost pressures</w:t>
            </w:r>
          </w:p>
        </w:tc>
        <w:tc>
          <w:tcPr>
            <w:tcW w:w="1509" w:type="dxa"/>
            <w:shd w:val="clear" w:color="auto" w:fill="auto"/>
            <w:tcMar>
              <w:top w:w="100" w:type="dxa"/>
              <w:left w:w="160" w:type="dxa"/>
              <w:bottom w:w="100" w:type="dxa"/>
              <w:right w:w="160" w:type="dxa"/>
            </w:tcMar>
          </w:tcPr>
          <w:p w14:paraId="33F0C313" w14:textId="77777777" w:rsidR="007F2BCE" w:rsidRPr="007F2BCE" w:rsidRDefault="007F2BCE" w:rsidP="007F2BCE">
            <w:pPr>
              <w:spacing w:line="360" w:lineRule="auto"/>
              <w:rPr>
                <w:rFonts w:ascii="Arial" w:hAnsi="Arial" w:cs="Arial"/>
                <w:sz w:val="24"/>
                <w:szCs w:val="24"/>
              </w:rPr>
            </w:pPr>
            <w:r w:rsidRPr="007F2BCE">
              <w:rPr>
                <w:rFonts w:ascii="Arial" w:hAnsi="Arial" w:cs="Arial"/>
                <w:color w:val="222222"/>
                <w:sz w:val="24"/>
                <w:szCs w:val="24"/>
              </w:rPr>
              <w:t>ONS (2024a); Deloitte (2023); Kantar (2024)</w:t>
            </w:r>
          </w:p>
        </w:tc>
      </w:tr>
    </w:tbl>
    <w:p w14:paraId="141264B5" w14:textId="7580BF52" w:rsidR="003F42EA" w:rsidRPr="005643FE" w:rsidRDefault="007F2BCE" w:rsidP="007F2BCE">
      <w:pPr>
        <w:spacing w:line="360" w:lineRule="auto"/>
        <w:rPr>
          <w:rFonts w:ascii="Arial" w:hAnsi="Arial" w:cs="Arial"/>
          <w:color w:val="555555"/>
          <w:sz w:val="24"/>
          <w:szCs w:val="24"/>
        </w:rPr>
      </w:pPr>
      <w:r w:rsidRPr="007F2BCE">
        <w:rPr>
          <w:rFonts w:ascii="Arial" w:hAnsi="Arial" w:cs="Arial"/>
          <w:color w:val="555555"/>
          <w:sz w:val="24"/>
          <w:szCs w:val="24"/>
        </w:rPr>
        <w:t>Table 1: UK Macro-Environmental Analysis — PESTLE Summary. Compiled by author. Sources: Kantar Worldpanel (2024); Counterpoint Research (2024); Ofcom (2023); ONS (2024a); CMA (2022); DMCC Act (2024); UK Finance (2024); KPMG (2023); Mintel (2024); Gartner (2024).</w:t>
      </w:r>
    </w:p>
    <w:p w14:paraId="33C28FD0" w14:textId="3B515EC5" w:rsidR="003F42EA" w:rsidRPr="002365D9" w:rsidRDefault="00B00944" w:rsidP="00F01A33">
      <w:pPr>
        <w:pStyle w:val="Heading1"/>
        <w:spacing w:line="360" w:lineRule="auto"/>
        <w:rPr>
          <w:rFonts w:ascii="Arial" w:hAnsi="Arial" w:cs="Arial"/>
          <w:b/>
          <w:bCs/>
        </w:rPr>
      </w:pPr>
      <w:bookmarkStart w:id="9" w:name="_Toc225111128"/>
      <w:r w:rsidRPr="003F42EA">
        <w:rPr>
          <w:rFonts w:ascii="Arial" w:eastAsia="Arial" w:hAnsi="Arial" w:cs="Arial"/>
          <w:b/>
          <w:bCs/>
        </w:rPr>
        <w:lastRenderedPageBreak/>
        <w:t>3. Task 2: Strategic Responses of Pioneering and Follower Organi</w:t>
      </w:r>
      <w:r w:rsidRPr="003F42EA">
        <w:rPr>
          <w:rFonts w:ascii="Arial" w:hAnsi="Arial" w:cs="Arial"/>
          <w:b/>
          <w:bCs/>
        </w:rPr>
        <w:t>z</w:t>
      </w:r>
      <w:r w:rsidRPr="003F42EA">
        <w:rPr>
          <w:rFonts w:ascii="Arial" w:eastAsia="Arial" w:hAnsi="Arial" w:cs="Arial"/>
          <w:b/>
          <w:bCs/>
        </w:rPr>
        <w:t>ations</w:t>
      </w:r>
      <w:bookmarkEnd w:id="9"/>
    </w:p>
    <w:p w14:paraId="33CCFD5D" w14:textId="786A3752" w:rsidR="00B00944" w:rsidRDefault="00B00944" w:rsidP="00F01A33">
      <w:pPr>
        <w:pStyle w:val="Heading2"/>
        <w:spacing w:line="360" w:lineRule="auto"/>
        <w:rPr>
          <w:rFonts w:ascii="Arial" w:eastAsia="Arial" w:hAnsi="Arial" w:cs="Arial"/>
          <w:b/>
          <w:bCs/>
        </w:rPr>
      </w:pPr>
      <w:bookmarkStart w:id="10" w:name="_Toc225111129"/>
      <w:r w:rsidRPr="003F42EA">
        <w:rPr>
          <w:rFonts w:ascii="Arial" w:eastAsia="Arial" w:hAnsi="Arial" w:cs="Arial"/>
          <w:b/>
          <w:bCs/>
        </w:rPr>
        <w:t>3.1 Pioneering Organi</w:t>
      </w:r>
      <w:r w:rsidR="003F42EA">
        <w:rPr>
          <w:rFonts w:ascii="Arial" w:eastAsia="Arial" w:hAnsi="Arial" w:cs="Arial"/>
          <w:b/>
          <w:bCs/>
        </w:rPr>
        <w:t>z</w:t>
      </w:r>
      <w:r w:rsidRPr="003F42EA">
        <w:rPr>
          <w:rFonts w:ascii="Arial" w:eastAsia="Arial" w:hAnsi="Arial" w:cs="Arial"/>
          <w:b/>
          <w:bCs/>
        </w:rPr>
        <w:t>ation's Strategic Responses (Apple Inc.)</w:t>
      </w:r>
      <w:bookmarkEnd w:id="10"/>
    </w:p>
    <w:p w14:paraId="3C4542B1" w14:textId="37E03443" w:rsidR="00F01A33" w:rsidRPr="00F01A33" w:rsidRDefault="00F01A33" w:rsidP="00F01A33">
      <w:pPr>
        <w:spacing w:line="360" w:lineRule="auto"/>
        <w:rPr>
          <w:rFonts w:ascii="Arial" w:hAnsi="Arial" w:cs="Arial"/>
          <w:sz w:val="24"/>
          <w:szCs w:val="24"/>
        </w:rPr>
      </w:pPr>
      <w:r w:rsidRPr="00F01A33">
        <w:rPr>
          <w:rFonts w:ascii="Arial" w:hAnsi="Arial" w:cs="Arial"/>
          <w:b/>
          <w:bCs/>
          <w:color w:val="1F3864"/>
          <w:sz w:val="24"/>
          <w:szCs w:val="24"/>
        </w:rPr>
        <w:t xml:space="preserve">Strategic Framework Applied: </w:t>
      </w:r>
      <w:r w:rsidRPr="00F01A33">
        <w:rPr>
          <w:rFonts w:ascii="Arial" w:hAnsi="Arial" w:cs="Arial"/>
          <w:sz w:val="24"/>
          <w:szCs w:val="24"/>
        </w:rPr>
        <w:t>Porter's Generic Strategies (Porter, 1980)</w:t>
      </w:r>
    </w:p>
    <w:p w14:paraId="1D9C7694" w14:textId="2CD5CBCE" w:rsidR="0089190B" w:rsidRDefault="0089190B" w:rsidP="00F01A33">
      <w:pPr>
        <w:spacing w:line="360" w:lineRule="auto"/>
        <w:jc w:val="both"/>
        <w:rPr>
          <w:rFonts w:ascii="Arial" w:hAnsi="Arial" w:cs="Arial"/>
          <w:sz w:val="24"/>
          <w:szCs w:val="24"/>
          <w:shd w:val="clear" w:color="auto" w:fill="FFFFFF"/>
        </w:rPr>
      </w:pPr>
      <w:r w:rsidRPr="0089190B">
        <w:rPr>
          <w:rFonts w:ascii="Arial" w:hAnsi="Arial" w:cs="Arial"/>
          <w:sz w:val="24"/>
          <w:szCs w:val="24"/>
          <w:shd w:val="clear" w:color="auto" w:fill="FFFFFF"/>
        </w:rPr>
        <w:t xml:space="preserve">Porter (1980) describes three basic strategies by which organizations can attain competitive advantage: Cost Leadership, Differentiation, and Focus. Apple's approach in the UK relies on Differentiation, </w:t>
      </w:r>
      <w:r w:rsidR="00423DE9" w:rsidRPr="0089190B">
        <w:rPr>
          <w:rFonts w:ascii="Arial" w:hAnsi="Arial" w:cs="Arial"/>
          <w:sz w:val="24"/>
          <w:szCs w:val="24"/>
          <w:shd w:val="clear" w:color="auto" w:fill="FFFFFF"/>
        </w:rPr>
        <w:t>this</w:t>
      </w:r>
      <w:r w:rsidRPr="0089190B">
        <w:rPr>
          <w:rFonts w:ascii="Arial" w:hAnsi="Arial" w:cs="Arial"/>
          <w:sz w:val="24"/>
          <w:szCs w:val="24"/>
          <w:shd w:val="clear" w:color="auto" w:fill="FFFFFF"/>
        </w:rPr>
        <w:t xml:space="preserve"> means that they offer a product and service that is unique and worth a lot of money in the UK market</w:t>
      </w:r>
      <w:r w:rsidR="00423DE9">
        <w:rPr>
          <w:rFonts w:ascii="Arial" w:hAnsi="Arial" w:cs="Arial"/>
          <w:sz w:val="24"/>
          <w:szCs w:val="24"/>
          <w:shd w:val="clear" w:color="auto" w:fill="FFFFFF"/>
        </w:rPr>
        <w:t xml:space="preserve"> </w:t>
      </w:r>
      <w:r w:rsidRPr="0089190B">
        <w:rPr>
          <w:rFonts w:ascii="Arial" w:hAnsi="Arial" w:cs="Arial"/>
          <w:sz w:val="24"/>
          <w:szCs w:val="24"/>
          <w:shd w:val="clear" w:color="auto" w:fill="FFFFFF"/>
        </w:rPr>
        <w:t>(Porter, 1985). This differentiation is systemic, integrating proprietary Apple Silicon hardware, the iOS operating system, and a growing Services portfolio—App Store, iCloud+, Apple Pay, Apple TV+, and Apple Music into an ecosystem that is hard for competitors to replicate. Porter (1985) argues that differentiation competitive advantage has to be based on capabilities that are structurally difficult for competitors to replicate Apple's chip is designed exclusively by TSMC, resulting in better hardware capabilities, making it stand out from the competition, including Samsung and others running the Android OS (Moor Insights &amp; Strategy, 2023).</w:t>
      </w:r>
      <w:r w:rsidRPr="0089190B">
        <w:rPr>
          <w:rFonts w:ascii="Arial" w:hAnsi="Arial" w:cs="Arial"/>
          <w:sz w:val="24"/>
          <w:szCs w:val="24"/>
          <w:shd w:val="clear" w:color="auto" w:fill="FFFFFF"/>
        </w:rPr>
        <w:br/>
        <w:t>Apple introduced Apple Intelligence in 2024 as a direct response to the UK's Technological macro force. This version includes a new feature of generative AI on iOS 18 for the UK market, which takes advantage of the high level of data privacy concerns in the UK market by using on-device processing ICO, 2024; Which? 2023.This is different from the cloud-based AI of competitors like Samsung and Google. Apple's strategy leverages the UK's privacy-aware environment as a competitive edge Porter (1985) , supported by a record 52.5% market share in Q4 2023(Kantar Worldpanel, 2024) and gross margins of approximately 46%(Apple, 2024a) for FY2024. This highlights the effective use of a Differentiation strategy in the UK, emphasizing the value of uniqueness over cost.</w:t>
      </w:r>
    </w:p>
    <w:p w14:paraId="72F9232C" w14:textId="737FE3C6" w:rsidR="003404DE" w:rsidRDefault="0089190B" w:rsidP="0089190B">
      <w:pPr>
        <w:spacing w:line="360" w:lineRule="auto"/>
        <w:jc w:val="both"/>
        <w:rPr>
          <w:rFonts w:ascii="Arial" w:hAnsi="Arial" w:cs="Arial"/>
          <w:sz w:val="24"/>
          <w:szCs w:val="24"/>
          <w:shd w:val="clear" w:color="auto" w:fill="FFFFFF"/>
        </w:rPr>
      </w:pPr>
      <w:r w:rsidRPr="0089190B">
        <w:rPr>
          <w:rFonts w:ascii="Arial" w:hAnsi="Arial" w:cs="Arial"/>
          <w:sz w:val="24"/>
          <w:szCs w:val="24"/>
          <w:shd w:val="clear" w:color="auto" w:fill="FFFFFF"/>
        </w:rPr>
        <w:t>Apple is expanding its UK Services penetration to grow its market by leveraging its unique ecosystem, notably through Apple Pay's over 6 billion annual transactions (UK Finance, 2024) and increasing iCloud+ subscriptions provide steady income during long hardware upgrade cycles (Deloitte, 2023). This strategy targets the differentiation advantage throughout the customer relationship, which is beyond the product itself</w:t>
      </w:r>
      <w:r>
        <w:rPr>
          <w:rFonts w:ascii="Arial" w:hAnsi="Arial" w:cs="Arial"/>
          <w:sz w:val="24"/>
          <w:szCs w:val="24"/>
          <w:shd w:val="clear" w:color="auto" w:fill="FFFFFF"/>
        </w:rPr>
        <w:t xml:space="preserve"> </w:t>
      </w:r>
      <w:r w:rsidRPr="0089190B">
        <w:rPr>
          <w:rFonts w:ascii="Arial" w:hAnsi="Arial" w:cs="Arial"/>
          <w:sz w:val="24"/>
          <w:szCs w:val="24"/>
          <w:shd w:val="clear" w:color="auto" w:fill="FFFFFF"/>
        </w:rPr>
        <w:t xml:space="preserve">(CMA, 2022; </w:t>
      </w:r>
      <w:r w:rsidRPr="0089190B">
        <w:rPr>
          <w:rFonts w:ascii="Arial" w:hAnsi="Arial" w:cs="Arial"/>
          <w:sz w:val="24"/>
          <w:szCs w:val="24"/>
          <w:shd w:val="clear" w:color="auto" w:fill="FFFFFF"/>
        </w:rPr>
        <w:lastRenderedPageBreak/>
        <w:t>DMCC Act, 2024). Porter (1985) also indicates that differentiation strategies are exposed to risks related to government regulations on uniqueness and, therefore, Apple had to work with the UK government and enhance the architecture of their platform.</w:t>
      </w:r>
    </w:p>
    <w:p w14:paraId="43B340BD" w14:textId="77777777" w:rsidR="00E702FC" w:rsidRPr="00E702FC" w:rsidRDefault="00E702FC" w:rsidP="00B54291">
      <w:pPr>
        <w:pStyle w:val="Heading2"/>
        <w:spacing w:line="360" w:lineRule="auto"/>
        <w:jc w:val="both"/>
        <w:rPr>
          <w:rFonts w:ascii="Arial" w:hAnsi="Arial" w:cs="Arial"/>
          <w:b/>
          <w:bCs/>
        </w:rPr>
      </w:pPr>
      <w:bookmarkStart w:id="11" w:name="_Toc225111130"/>
      <w:r w:rsidRPr="00E702FC">
        <w:rPr>
          <w:rFonts w:ascii="Arial" w:eastAsia="Arial" w:hAnsi="Arial" w:cs="Arial"/>
          <w:b/>
          <w:bCs/>
        </w:rPr>
        <w:t>3.2 Follower Organi</w:t>
      </w:r>
      <w:r w:rsidRPr="00E702FC">
        <w:rPr>
          <w:rFonts w:ascii="Arial" w:hAnsi="Arial" w:cs="Arial"/>
          <w:b/>
          <w:bCs/>
        </w:rPr>
        <w:t>z</w:t>
      </w:r>
      <w:r w:rsidRPr="00E702FC">
        <w:rPr>
          <w:rFonts w:ascii="Arial" w:eastAsia="Arial" w:hAnsi="Arial" w:cs="Arial"/>
          <w:b/>
          <w:bCs/>
        </w:rPr>
        <w:t>ation's Strategic Responses (Samsung Electronics)</w:t>
      </w:r>
      <w:bookmarkEnd w:id="11"/>
    </w:p>
    <w:p w14:paraId="1C48CF19" w14:textId="77777777" w:rsidR="00B54291" w:rsidRPr="00B54291" w:rsidRDefault="00B54291" w:rsidP="00B54291">
      <w:pPr>
        <w:spacing w:line="360" w:lineRule="auto"/>
        <w:rPr>
          <w:rFonts w:ascii="Arial" w:hAnsi="Arial" w:cs="Arial"/>
          <w:sz w:val="24"/>
          <w:szCs w:val="24"/>
        </w:rPr>
      </w:pPr>
      <w:r w:rsidRPr="00B54291">
        <w:rPr>
          <w:rFonts w:ascii="Arial" w:hAnsi="Arial" w:cs="Arial"/>
          <w:b/>
          <w:bCs/>
          <w:color w:val="1F3864"/>
          <w:sz w:val="24"/>
          <w:szCs w:val="24"/>
        </w:rPr>
        <w:t xml:space="preserve">Strategic Framework Applied: </w:t>
      </w:r>
      <w:r w:rsidRPr="00B54291">
        <w:rPr>
          <w:rFonts w:ascii="Arial" w:hAnsi="Arial" w:cs="Arial"/>
          <w:sz w:val="24"/>
          <w:szCs w:val="24"/>
        </w:rPr>
        <w:t>Ansoff's Growth Matrix (Ansoff, 1957)</w:t>
      </w:r>
    </w:p>
    <w:p w14:paraId="1DA203C1" w14:textId="77777777" w:rsidR="00465EDA" w:rsidRDefault="00465EDA" w:rsidP="00465EDA">
      <w:pPr>
        <w:spacing w:line="360" w:lineRule="auto"/>
        <w:jc w:val="both"/>
        <w:rPr>
          <w:rFonts w:ascii="Arial" w:hAnsi="Arial" w:cs="Arial"/>
          <w:sz w:val="24"/>
          <w:szCs w:val="24"/>
          <w:shd w:val="clear" w:color="auto" w:fill="FFFFFF"/>
        </w:rPr>
      </w:pPr>
      <w:r w:rsidRPr="00465EDA">
        <w:rPr>
          <w:rFonts w:ascii="Arial" w:hAnsi="Arial" w:cs="Arial"/>
          <w:sz w:val="24"/>
          <w:szCs w:val="24"/>
          <w:shd w:val="clear" w:color="auto" w:fill="FFFFFF"/>
        </w:rPr>
        <w:t>The Growth Matrix proposed by Ansoff (1957) divides organizational growth strategies into four quadrants depending on their product and market characteristics: existing or new product and existing or new markets. The four quadrants are Market Penetration, Product Development, Market Development, and Diversification. All these quadrants involve increasing levels of risk for the organization (Ansoff, 1988; McDonald, 2012). Samsung's strategic responses in the UK involve three quadrants of Ansoff's Growth Matrix.</w:t>
      </w:r>
      <w:r w:rsidRPr="00465EDA">
        <w:rPr>
          <w:rFonts w:ascii="Arial" w:hAnsi="Arial" w:cs="Arial"/>
          <w:sz w:val="24"/>
          <w:szCs w:val="24"/>
          <w:shd w:val="clear" w:color="auto" w:fill="FFFFFF"/>
        </w:rPr>
        <w:br/>
      </w:r>
      <w:r w:rsidRPr="00465EDA">
        <w:rPr>
          <w:rFonts w:ascii="Arial" w:hAnsi="Arial" w:cs="Arial"/>
          <w:sz w:val="24"/>
          <w:szCs w:val="24"/>
          <w:shd w:val="clear" w:color="auto" w:fill="FFFFFF"/>
        </w:rPr>
        <w:br/>
        <w:t>Market Penetration is demonstrated by Samsung's strategic efforts to address economic challenges by extending AI capabilities beyond the Samsung S24 series to the lower-end model, the A55 (£449) and A35 (£349). This strategy aims to address the AI functionality gap between the company's products and the iPhone 16, released by Apple (Samsung, 2024). This strategy not only aims to address the economic challenges faced by the company but also builds retail partnerships to address the economic challenges faced by customers in the UK, where Mintel (2024) reports that customers increasingly use trade-ins to upgrade their products. By using this strategy, Samsung stays away from the risks that come with entering and growing in a new market.</w:t>
      </w:r>
    </w:p>
    <w:p w14:paraId="7E112B34" w14:textId="77777777" w:rsidR="00360034" w:rsidRDefault="00465EDA" w:rsidP="00465EDA">
      <w:pPr>
        <w:spacing w:line="360" w:lineRule="auto"/>
        <w:jc w:val="both"/>
        <w:rPr>
          <w:rFonts w:ascii="Arial" w:hAnsi="Arial" w:cs="Arial"/>
          <w:sz w:val="24"/>
          <w:szCs w:val="24"/>
          <w:shd w:val="clear" w:color="auto" w:fill="FFFFFF"/>
        </w:rPr>
      </w:pPr>
      <w:r w:rsidRPr="00465EDA">
        <w:rPr>
          <w:rFonts w:ascii="Arial" w:hAnsi="Arial" w:cs="Arial"/>
          <w:sz w:val="24"/>
          <w:szCs w:val="24"/>
          <w:shd w:val="clear" w:color="auto" w:fill="FFFFFF"/>
        </w:rPr>
        <w:t>Product Development is marked by the launch of Galaxy Z Flip 6, which is foldable and priced at £1,049, targeting the 18-34 age group, which values compact and distinctive designs, as identified by Mintel (2024). This is a unique product that is not threatened by Apple’s offerings, reinforcing the company’s position in the product development quadrant of Ansoff’s matrix. According to Counterpoint research (2024), the positive growth of foldable smartphones in Europe is a testament to Samsung’s smart investment strategy, particularly in light of the company’s proprietary OLED technology, which is an example of supply chain integration driving product innovation, which competitors reliant on external supply cannot easily achieve (Hill, 1988)</w:t>
      </w:r>
      <w:r w:rsidR="00360034">
        <w:rPr>
          <w:rFonts w:ascii="Arial" w:hAnsi="Arial" w:cs="Arial"/>
          <w:sz w:val="24"/>
          <w:szCs w:val="24"/>
          <w:shd w:val="clear" w:color="auto" w:fill="FFFFFF"/>
        </w:rPr>
        <w:t>.</w:t>
      </w:r>
    </w:p>
    <w:p w14:paraId="46E85639" w14:textId="7AE83AB4" w:rsidR="00360034" w:rsidRDefault="00465EDA" w:rsidP="00465EDA">
      <w:pPr>
        <w:spacing w:line="360" w:lineRule="auto"/>
        <w:jc w:val="both"/>
        <w:rPr>
          <w:rFonts w:ascii="Arial" w:hAnsi="Arial" w:cs="Arial"/>
          <w:sz w:val="24"/>
          <w:szCs w:val="24"/>
          <w:shd w:val="clear" w:color="auto" w:fill="FFFFFF"/>
        </w:rPr>
      </w:pPr>
      <w:r w:rsidRPr="00465EDA">
        <w:rPr>
          <w:rFonts w:ascii="Arial" w:hAnsi="Arial" w:cs="Arial"/>
          <w:sz w:val="24"/>
          <w:szCs w:val="24"/>
          <w:shd w:val="clear" w:color="auto" w:fill="FFFFFF"/>
        </w:rPr>
        <w:lastRenderedPageBreak/>
        <w:t>Market Development is evidenced by Samsung's expansion into the SmartThings ecosystem within the UK, solidifying its smartphones as integral to a connected home platform, which includes partnerships with property developers and integration of various appliances. Mintel (2024) projects</w:t>
      </w:r>
      <w:r w:rsidR="00360034">
        <w:rPr>
          <w:rFonts w:ascii="Arial" w:hAnsi="Arial" w:cs="Arial"/>
          <w:sz w:val="24"/>
          <w:szCs w:val="24"/>
          <w:shd w:val="clear" w:color="auto" w:fill="FFFFFF"/>
        </w:rPr>
        <w:t>.</w:t>
      </w:r>
    </w:p>
    <w:p w14:paraId="0848D676" w14:textId="1F50E8C8" w:rsidR="002365D9" w:rsidRDefault="00465EDA" w:rsidP="00465EDA">
      <w:pPr>
        <w:spacing w:line="360" w:lineRule="auto"/>
        <w:jc w:val="both"/>
        <w:rPr>
          <w:rFonts w:ascii="Arial" w:hAnsi="Arial" w:cs="Arial"/>
          <w:sz w:val="24"/>
          <w:szCs w:val="24"/>
          <w:shd w:val="clear" w:color="auto" w:fill="FFFFFF"/>
        </w:rPr>
      </w:pPr>
      <w:r w:rsidRPr="00465EDA">
        <w:rPr>
          <w:rFonts w:ascii="Arial" w:hAnsi="Arial" w:cs="Arial"/>
          <w:sz w:val="24"/>
          <w:szCs w:val="24"/>
          <w:shd w:val="clear" w:color="auto" w:fill="FFFFFF"/>
        </w:rPr>
        <w:t>The UK smart home market's projected growth to £3.4 billion by 2026 presents a valuable opportunity for Samsung's existing product to explore new B2B avenues. However, Ansoff</w:t>
      </w:r>
      <w:r w:rsidR="00360034">
        <w:rPr>
          <w:rFonts w:ascii="Arial" w:hAnsi="Arial" w:cs="Arial"/>
          <w:sz w:val="24"/>
          <w:szCs w:val="24"/>
          <w:shd w:val="clear" w:color="auto" w:fill="FFFFFF"/>
        </w:rPr>
        <w:t xml:space="preserve"> </w:t>
      </w:r>
      <w:r w:rsidRPr="00465EDA">
        <w:rPr>
          <w:rFonts w:ascii="Arial" w:hAnsi="Arial" w:cs="Arial"/>
          <w:sz w:val="24"/>
          <w:szCs w:val="24"/>
          <w:shd w:val="clear" w:color="auto" w:fill="FFFFFF"/>
        </w:rPr>
        <w:t>(1988) warns that undertaking multiple growth strategies simultaneously makes their implementation more difficult and requires more resources; this poses a threat to Samsung that it should guard against to sustain its credibility with its wide range of differentiated products and not be perceived as porter</w:t>
      </w:r>
      <w:r w:rsidR="00360034">
        <w:rPr>
          <w:rFonts w:ascii="Arial" w:hAnsi="Arial" w:cs="Arial"/>
          <w:sz w:val="24"/>
          <w:szCs w:val="24"/>
          <w:shd w:val="clear" w:color="auto" w:fill="FFFFFF"/>
        </w:rPr>
        <w:t xml:space="preserve"> </w:t>
      </w:r>
      <w:r w:rsidRPr="00465EDA">
        <w:rPr>
          <w:rFonts w:ascii="Arial" w:hAnsi="Arial" w:cs="Arial"/>
          <w:sz w:val="24"/>
          <w:szCs w:val="24"/>
          <w:shd w:val="clear" w:color="auto" w:fill="FFFFFF"/>
        </w:rPr>
        <w:t>(1985) refers to 'stuck in the middle' in competition.</w:t>
      </w:r>
    </w:p>
    <w:p w14:paraId="280F0A9A" w14:textId="77777777" w:rsidR="004F32D3" w:rsidRDefault="004F32D3" w:rsidP="004F32D3">
      <w:pPr>
        <w:spacing w:line="360" w:lineRule="auto"/>
        <w:rPr>
          <w:rFonts w:ascii="Arial" w:hAnsi="Arial" w:cs="Arial"/>
          <w:b/>
          <w:bCs/>
          <w:sz w:val="24"/>
          <w:szCs w:val="24"/>
        </w:rPr>
      </w:pPr>
      <w:r w:rsidRPr="004F32D3">
        <w:rPr>
          <w:rFonts w:ascii="Arial" w:hAnsi="Arial" w:cs="Arial"/>
          <w:b/>
          <w:bCs/>
          <w:sz w:val="24"/>
          <w:szCs w:val="24"/>
        </w:rPr>
        <w:t>Table 2: Strategic Framework Comparison — Apple (Porter) and Samsung (Ansoff)</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3400"/>
        <w:gridCol w:w="3426"/>
      </w:tblGrid>
      <w:tr w:rsidR="00B9721F" w:rsidRPr="00B9721F" w14:paraId="168659AF" w14:textId="77777777" w:rsidTr="00BD1935">
        <w:tc>
          <w:tcPr>
            <w:tcW w:w="2200" w:type="dxa"/>
            <w:shd w:val="clear" w:color="auto" w:fill="auto"/>
            <w:tcMar>
              <w:top w:w="100" w:type="dxa"/>
              <w:left w:w="160" w:type="dxa"/>
              <w:bottom w:w="100" w:type="dxa"/>
              <w:right w:w="160" w:type="dxa"/>
            </w:tcMar>
          </w:tcPr>
          <w:p w14:paraId="6D82A483" w14:textId="77777777" w:rsidR="00B9721F" w:rsidRPr="00B9721F" w:rsidRDefault="00B9721F" w:rsidP="00B9721F">
            <w:pPr>
              <w:spacing w:line="360" w:lineRule="auto"/>
              <w:jc w:val="center"/>
              <w:rPr>
                <w:rFonts w:ascii="Arial" w:hAnsi="Arial" w:cs="Arial"/>
                <w:b/>
                <w:bCs/>
                <w:sz w:val="24"/>
                <w:szCs w:val="24"/>
              </w:rPr>
            </w:pPr>
            <w:r w:rsidRPr="00B9721F">
              <w:rPr>
                <w:rFonts w:ascii="Arial" w:hAnsi="Arial" w:cs="Arial"/>
                <w:b/>
                <w:bCs/>
                <w:sz w:val="24"/>
                <w:szCs w:val="24"/>
              </w:rPr>
              <w:t>Dimension</w:t>
            </w:r>
          </w:p>
        </w:tc>
        <w:tc>
          <w:tcPr>
            <w:tcW w:w="3400" w:type="dxa"/>
            <w:shd w:val="clear" w:color="auto" w:fill="auto"/>
            <w:tcMar>
              <w:top w:w="100" w:type="dxa"/>
              <w:left w:w="160" w:type="dxa"/>
              <w:bottom w:w="100" w:type="dxa"/>
              <w:right w:w="160" w:type="dxa"/>
            </w:tcMar>
          </w:tcPr>
          <w:p w14:paraId="47EE1952" w14:textId="77777777" w:rsidR="00B9721F" w:rsidRPr="00B9721F" w:rsidRDefault="00B9721F" w:rsidP="00B9721F">
            <w:pPr>
              <w:spacing w:line="360" w:lineRule="auto"/>
              <w:jc w:val="center"/>
              <w:rPr>
                <w:rFonts w:ascii="Arial" w:hAnsi="Arial" w:cs="Arial"/>
                <w:b/>
                <w:bCs/>
                <w:sz w:val="24"/>
                <w:szCs w:val="24"/>
              </w:rPr>
            </w:pPr>
            <w:r w:rsidRPr="00B9721F">
              <w:rPr>
                <w:rFonts w:ascii="Arial" w:hAnsi="Arial" w:cs="Arial"/>
                <w:b/>
                <w:bCs/>
                <w:sz w:val="24"/>
                <w:szCs w:val="24"/>
              </w:rPr>
              <w:t>Apple Inc. — Porter's Differentiation</w:t>
            </w:r>
          </w:p>
        </w:tc>
        <w:tc>
          <w:tcPr>
            <w:tcW w:w="3426" w:type="dxa"/>
            <w:shd w:val="clear" w:color="auto" w:fill="auto"/>
            <w:tcMar>
              <w:top w:w="100" w:type="dxa"/>
              <w:left w:w="160" w:type="dxa"/>
              <w:bottom w:w="100" w:type="dxa"/>
              <w:right w:w="160" w:type="dxa"/>
            </w:tcMar>
          </w:tcPr>
          <w:p w14:paraId="144E2FA4" w14:textId="77777777" w:rsidR="00B9721F" w:rsidRPr="00B9721F" w:rsidRDefault="00B9721F" w:rsidP="00B9721F">
            <w:pPr>
              <w:spacing w:line="360" w:lineRule="auto"/>
              <w:jc w:val="center"/>
              <w:rPr>
                <w:rFonts w:ascii="Arial" w:hAnsi="Arial" w:cs="Arial"/>
                <w:b/>
                <w:bCs/>
                <w:sz w:val="24"/>
                <w:szCs w:val="24"/>
              </w:rPr>
            </w:pPr>
            <w:r w:rsidRPr="00B9721F">
              <w:rPr>
                <w:rFonts w:ascii="Arial" w:hAnsi="Arial" w:cs="Arial"/>
                <w:b/>
                <w:bCs/>
                <w:sz w:val="24"/>
                <w:szCs w:val="24"/>
              </w:rPr>
              <w:t>Samsung — Ansoff Growth Quadrants</w:t>
            </w:r>
          </w:p>
        </w:tc>
      </w:tr>
      <w:tr w:rsidR="00B9721F" w:rsidRPr="00B9721F" w14:paraId="09DB4149" w14:textId="77777777" w:rsidTr="00BD1935">
        <w:tc>
          <w:tcPr>
            <w:tcW w:w="2200" w:type="dxa"/>
            <w:shd w:val="clear" w:color="auto" w:fill="auto"/>
            <w:tcMar>
              <w:top w:w="100" w:type="dxa"/>
              <w:left w:w="160" w:type="dxa"/>
              <w:bottom w:w="100" w:type="dxa"/>
              <w:right w:w="160" w:type="dxa"/>
            </w:tcMar>
          </w:tcPr>
          <w:p w14:paraId="3B2B3D68"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Strategic Position</w:t>
            </w:r>
          </w:p>
        </w:tc>
        <w:tc>
          <w:tcPr>
            <w:tcW w:w="3400" w:type="dxa"/>
            <w:shd w:val="clear" w:color="auto" w:fill="auto"/>
            <w:tcMar>
              <w:top w:w="100" w:type="dxa"/>
              <w:left w:w="160" w:type="dxa"/>
              <w:bottom w:w="100" w:type="dxa"/>
              <w:right w:w="160" w:type="dxa"/>
            </w:tcMar>
          </w:tcPr>
          <w:p w14:paraId="04DF866B"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Differentiation Leadership: premium ecosystem, proprietary silicon, Services</w:t>
            </w:r>
          </w:p>
        </w:tc>
        <w:tc>
          <w:tcPr>
            <w:tcW w:w="3426" w:type="dxa"/>
            <w:shd w:val="clear" w:color="auto" w:fill="auto"/>
            <w:tcMar>
              <w:top w:w="100" w:type="dxa"/>
              <w:left w:w="160" w:type="dxa"/>
              <w:bottom w:w="100" w:type="dxa"/>
              <w:right w:w="160" w:type="dxa"/>
            </w:tcMar>
          </w:tcPr>
          <w:p w14:paraId="0E345CDD"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Multi-quadrant: Market Penetration + Product Development + Market Development</w:t>
            </w:r>
          </w:p>
        </w:tc>
      </w:tr>
      <w:tr w:rsidR="00B9721F" w:rsidRPr="00B9721F" w14:paraId="7B92BA3D" w14:textId="77777777" w:rsidTr="00BD1935">
        <w:tc>
          <w:tcPr>
            <w:tcW w:w="2200" w:type="dxa"/>
            <w:shd w:val="clear" w:color="auto" w:fill="auto"/>
            <w:tcMar>
              <w:top w:w="100" w:type="dxa"/>
              <w:left w:w="160" w:type="dxa"/>
              <w:bottom w:w="100" w:type="dxa"/>
              <w:right w:w="160" w:type="dxa"/>
            </w:tcMar>
          </w:tcPr>
          <w:p w14:paraId="3B644D6F"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Response to Tech Force</w:t>
            </w:r>
          </w:p>
        </w:tc>
        <w:tc>
          <w:tcPr>
            <w:tcW w:w="3400" w:type="dxa"/>
            <w:shd w:val="clear" w:color="auto" w:fill="auto"/>
            <w:tcMar>
              <w:top w:w="100" w:type="dxa"/>
              <w:left w:w="160" w:type="dxa"/>
              <w:bottom w:w="100" w:type="dxa"/>
              <w:right w:w="160" w:type="dxa"/>
            </w:tcMar>
          </w:tcPr>
          <w:p w14:paraId="11FB72D8"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Apple Intelligence on-device AI aligns with UK GDPR privacy culture (ICO, 2024)</w:t>
            </w:r>
          </w:p>
        </w:tc>
        <w:tc>
          <w:tcPr>
            <w:tcW w:w="3426" w:type="dxa"/>
            <w:shd w:val="clear" w:color="auto" w:fill="auto"/>
            <w:tcMar>
              <w:top w:w="100" w:type="dxa"/>
              <w:left w:w="160" w:type="dxa"/>
              <w:bottom w:w="100" w:type="dxa"/>
              <w:right w:w="160" w:type="dxa"/>
            </w:tcMar>
          </w:tcPr>
          <w:p w14:paraId="767181F0"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Galaxy Z Flip6 product development; Galaxy AI A-series penetration (Mintel, 2024)</w:t>
            </w:r>
          </w:p>
        </w:tc>
      </w:tr>
      <w:tr w:rsidR="00B9721F" w:rsidRPr="00B9721F" w14:paraId="20C15EDB" w14:textId="77777777" w:rsidTr="00BD1935">
        <w:tc>
          <w:tcPr>
            <w:tcW w:w="2200" w:type="dxa"/>
            <w:shd w:val="clear" w:color="auto" w:fill="auto"/>
            <w:tcMar>
              <w:top w:w="100" w:type="dxa"/>
              <w:left w:w="160" w:type="dxa"/>
              <w:bottom w:w="100" w:type="dxa"/>
              <w:right w:w="160" w:type="dxa"/>
            </w:tcMar>
          </w:tcPr>
          <w:p w14:paraId="46FF9F49"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Response to Economic Force</w:t>
            </w:r>
          </w:p>
        </w:tc>
        <w:tc>
          <w:tcPr>
            <w:tcW w:w="3400" w:type="dxa"/>
            <w:shd w:val="clear" w:color="auto" w:fill="auto"/>
            <w:tcMar>
              <w:top w:w="100" w:type="dxa"/>
              <w:left w:w="160" w:type="dxa"/>
              <w:bottom w:w="100" w:type="dxa"/>
              <w:right w:w="160" w:type="dxa"/>
            </w:tcMar>
          </w:tcPr>
          <w:p w14:paraId="578E875D"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 xml:space="preserve">Apple Pay 6bn+ UK transactions p.a.; Services </w:t>
            </w:r>
            <w:r w:rsidRPr="00B9721F">
              <w:rPr>
                <w:rFonts w:ascii="Arial" w:hAnsi="Arial" w:cs="Arial"/>
                <w:color w:val="222222"/>
                <w:sz w:val="24"/>
                <w:szCs w:val="24"/>
              </w:rPr>
              <w:lastRenderedPageBreak/>
              <w:t>ARPU offsets upgrade cycle extension</w:t>
            </w:r>
          </w:p>
        </w:tc>
        <w:tc>
          <w:tcPr>
            <w:tcW w:w="3426" w:type="dxa"/>
            <w:shd w:val="clear" w:color="auto" w:fill="auto"/>
            <w:tcMar>
              <w:top w:w="100" w:type="dxa"/>
              <w:left w:w="160" w:type="dxa"/>
              <w:bottom w:w="100" w:type="dxa"/>
              <w:right w:w="160" w:type="dxa"/>
            </w:tcMar>
          </w:tcPr>
          <w:p w14:paraId="11EBDE71"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lastRenderedPageBreak/>
              <w:t xml:space="preserve">Galaxy A-series captures UK cost-constrained demand; </w:t>
            </w:r>
            <w:r w:rsidRPr="00B9721F">
              <w:rPr>
                <w:rFonts w:ascii="Arial" w:hAnsi="Arial" w:cs="Arial"/>
                <w:color w:val="222222"/>
                <w:sz w:val="24"/>
                <w:szCs w:val="24"/>
              </w:rPr>
              <w:lastRenderedPageBreak/>
              <w:t>SmartThings B2B development</w:t>
            </w:r>
          </w:p>
        </w:tc>
      </w:tr>
      <w:tr w:rsidR="00B9721F" w:rsidRPr="00B9721F" w14:paraId="55E989DF" w14:textId="77777777" w:rsidTr="00BD1935">
        <w:tc>
          <w:tcPr>
            <w:tcW w:w="2200" w:type="dxa"/>
            <w:shd w:val="clear" w:color="auto" w:fill="auto"/>
            <w:tcMar>
              <w:top w:w="100" w:type="dxa"/>
              <w:left w:w="160" w:type="dxa"/>
              <w:bottom w:w="100" w:type="dxa"/>
              <w:right w:w="160" w:type="dxa"/>
            </w:tcMar>
          </w:tcPr>
          <w:p w14:paraId="3560CE2D"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lastRenderedPageBreak/>
              <w:t>UK Evidence</w:t>
            </w:r>
          </w:p>
        </w:tc>
        <w:tc>
          <w:tcPr>
            <w:tcW w:w="3400" w:type="dxa"/>
            <w:shd w:val="clear" w:color="auto" w:fill="auto"/>
            <w:tcMar>
              <w:top w:w="100" w:type="dxa"/>
              <w:left w:w="160" w:type="dxa"/>
              <w:bottom w:w="100" w:type="dxa"/>
              <w:right w:w="160" w:type="dxa"/>
            </w:tcMar>
          </w:tcPr>
          <w:p w14:paraId="5DD26D49"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52.5% UK share Q4 2023; 46% gross margin (Kantar Worldpanel, 2024; Apple, 2024a)</w:t>
            </w:r>
          </w:p>
        </w:tc>
        <w:tc>
          <w:tcPr>
            <w:tcW w:w="3426" w:type="dxa"/>
            <w:shd w:val="clear" w:color="auto" w:fill="auto"/>
            <w:tcMar>
              <w:top w:w="100" w:type="dxa"/>
              <w:left w:w="160" w:type="dxa"/>
              <w:bottom w:w="100" w:type="dxa"/>
              <w:right w:w="160" w:type="dxa"/>
            </w:tcMar>
          </w:tcPr>
          <w:p w14:paraId="6CB77AA9"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Z Flip6 UK 18-34 resonance; 6% Xiaomi threat; £3.4bn smart home opportunity (Mintel, 2024)</w:t>
            </w:r>
          </w:p>
        </w:tc>
      </w:tr>
      <w:tr w:rsidR="00B9721F" w:rsidRPr="00B9721F" w14:paraId="0C2A195C" w14:textId="77777777" w:rsidTr="00BD1935">
        <w:tc>
          <w:tcPr>
            <w:tcW w:w="2200" w:type="dxa"/>
            <w:shd w:val="clear" w:color="auto" w:fill="auto"/>
            <w:tcMar>
              <w:top w:w="100" w:type="dxa"/>
              <w:left w:w="160" w:type="dxa"/>
              <w:bottom w:w="100" w:type="dxa"/>
              <w:right w:w="160" w:type="dxa"/>
            </w:tcMar>
          </w:tcPr>
          <w:p w14:paraId="7B5B202D" w14:textId="77777777" w:rsidR="00B9721F" w:rsidRPr="00B9721F" w:rsidRDefault="00B9721F" w:rsidP="00B9721F">
            <w:pPr>
              <w:spacing w:line="360" w:lineRule="auto"/>
              <w:rPr>
                <w:rFonts w:ascii="Arial" w:hAnsi="Arial" w:cs="Arial"/>
                <w:sz w:val="24"/>
                <w:szCs w:val="24"/>
              </w:rPr>
            </w:pPr>
            <w:r w:rsidRPr="00B9721F">
              <w:rPr>
                <w:rFonts w:ascii="Arial" w:hAnsi="Arial" w:cs="Arial"/>
                <w:b/>
                <w:bCs/>
                <w:color w:val="000000"/>
                <w:sz w:val="24"/>
                <w:szCs w:val="24"/>
              </w:rPr>
              <w:t>Key Risk</w:t>
            </w:r>
          </w:p>
        </w:tc>
        <w:tc>
          <w:tcPr>
            <w:tcW w:w="3400" w:type="dxa"/>
            <w:shd w:val="clear" w:color="auto" w:fill="auto"/>
            <w:tcMar>
              <w:top w:w="100" w:type="dxa"/>
              <w:left w:w="160" w:type="dxa"/>
              <w:bottom w:w="100" w:type="dxa"/>
              <w:right w:w="160" w:type="dxa"/>
            </w:tcMar>
          </w:tcPr>
          <w:p w14:paraId="71EE5B53"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CMA/DMCC Act mandated interoperability reducing ecosystem switching costs</w:t>
            </w:r>
          </w:p>
        </w:tc>
        <w:tc>
          <w:tcPr>
            <w:tcW w:w="3426" w:type="dxa"/>
            <w:shd w:val="clear" w:color="auto" w:fill="auto"/>
            <w:tcMar>
              <w:top w:w="100" w:type="dxa"/>
              <w:left w:w="160" w:type="dxa"/>
              <w:bottom w:w="100" w:type="dxa"/>
              <w:right w:w="160" w:type="dxa"/>
            </w:tcMar>
          </w:tcPr>
          <w:p w14:paraId="60327E74" w14:textId="77777777" w:rsidR="00B9721F" w:rsidRPr="00B9721F" w:rsidRDefault="00B9721F" w:rsidP="00B9721F">
            <w:pPr>
              <w:spacing w:line="360" w:lineRule="auto"/>
              <w:rPr>
                <w:rFonts w:ascii="Arial" w:hAnsi="Arial" w:cs="Arial"/>
                <w:sz w:val="24"/>
                <w:szCs w:val="24"/>
              </w:rPr>
            </w:pPr>
            <w:r w:rsidRPr="00B9721F">
              <w:rPr>
                <w:rFonts w:ascii="Arial" w:hAnsi="Arial" w:cs="Arial"/>
                <w:color w:val="222222"/>
                <w:sz w:val="24"/>
                <w:szCs w:val="24"/>
              </w:rPr>
              <w:t>'Stuck in the middle' risk; simultaneous pressure from Apple above and Chinese OEMs below</w:t>
            </w:r>
          </w:p>
        </w:tc>
      </w:tr>
    </w:tbl>
    <w:p w14:paraId="461BA381" w14:textId="77777777" w:rsidR="00B9721F" w:rsidRPr="00B9721F" w:rsidRDefault="00B9721F" w:rsidP="00B9721F">
      <w:pPr>
        <w:spacing w:line="360" w:lineRule="auto"/>
        <w:rPr>
          <w:rFonts w:ascii="Arial" w:hAnsi="Arial" w:cs="Arial"/>
          <w:sz w:val="24"/>
          <w:szCs w:val="24"/>
        </w:rPr>
      </w:pPr>
      <w:r w:rsidRPr="00B9721F">
        <w:rPr>
          <w:rFonts w:ascii="Arial" w:hAnsi="Arial" w:cs="Arial"/>
          <w:i/>
          <w:iCs/>
          <w:color w:val="555555"/>
          <w:sz w:val="24"/>
          <w:szCs w:val="24"/>
        </w:rPr>
        <w:t>Table 2: Strategic Framework Comparison — Apple (Porter) and Samsung (Ansoff). Compiled by author. Sources: Porter (1980, 1985); Ansoff (1957, 1988); McDonald (2012); Kantar Worldpanel (2024); Apple (2024a); UK Finance (2024); Mintel (2024); Counterpoint Research (2024); Hill (1988).</w:t>
      </w:r>
    </w:p>
    <w:p w14:paraId="1E81EB0A" w14:textId="77777777" w:rsidR="004F32D3" w:rsidRDefault="004F32D3" w:rsidP="004F32D3">
      <w:pPr>
        <w:spacing w:line="360" w:lineRule="auto"/>
        <w:rPr>
          <w:rFonts w:ascii="Arial" w:hAnsi="Arial" w:cs="Arial"/>
          <w:b/>
          <w:bCs/>
          <w:sz w:val="24"/>
          <w:szCs w:val="24"/>
        </w:rPr>
      </w:pPr>
    </w:p>
    <w:p w14:paraId="4E37CB57" w14:textId="77777777" w:rsidR="006C13C1" w:rsidRDefault="006C13C1" w:rsidP="004F32D3">
      <w:pPr>
        <w:spacing w:line="360" w:lineRule="auto"/>
        <w:rPr>
          <w:rFonts w:ascii="Arial" w:hAnsi="Arial" w:cs="Arial"/>
          <w:b/>
          <w:bCs/>
          <w:sz w:val="24"/>
          <w:szCs w:val="24"/>
        </w:rPr>
      </w:pPr>
    </w:p>
    <w:p w14:paraId="58D6B8C0" w14:textId="77777777" w:rsidR="006C13C1" w:rsidRDefault="006C13C1" w:rsidP="004F32D3">
      <w:pPr>
        <w:spacing w:line="360" w:lineRule="auto"/>
        <w:rPr>
          <w:rFonts w:ascii="Arial" w:hAnsi="Arial" w:cs="Arial"/>
          <w:b/>
          <w:bCs/>
          <w:sz w:val="24"/>
          <w:szCs w:val="24"/>
        </w:rPr>
      </w:pPr>
    </w:p>
    <w:p w14:paraId="2F203CAB" w14:textId="77777777" w:rsidR="006C13C1" w:rsidRDefault="006C13C1" w:rsidP="004F32D3">
      <w:pPr>
        <w:spacing w:line="360" w:lineRule="auto"/>
        <w:rPr>
          <w:rFonts w:ascii="Arial" w:hAnsi="Arial" w:cs="Arial"/>
          <w:b/>
          <w:bCs/>
          <w:sz w:val="24"/>
          <w:szCs w:val="24"/>
        </w:rPr>
      </w:pPr>
    </w:p>
    <w:p w14:paraId="76A84257" w14:textId="77777777" w:rsidR="006C13C1" w:rsidRDefault="006C13C1" w:rsidP="004F32D3">
      <w:pPr>
        <w:spacing w:line="360" w:lineRule="auto"/>
        <w:rPr>
          <w:rFonts w:ascii="Arial" w:hAnsi="Arial" w:cs="Arial"/>
          <w:b/>
          <w:bCs/>
          <w:sz w:val="24"/>
          <w:szCs w:val="24"/>
        </w:rPr>
      </w:pPr>
    </w:p>
    <w:p w14:paraId="0536755E" w14:textId="77777777" w:rsidR="006C13C1" w:rsidRDefault="006C13C1" w:rsidP="004F32D3">
      <w:pPr>
        <w:spacing w:line="360" w:lineRule="auto"/>
        <w:rPr>
          <w:rFonts w:ascii="Arial" w:hAnsi="Arial" w:cs="Arial"/>
          <w:b/>
          <w:bCs/>
          <w:sz w:val="24"/>
          <w:szCs w:val="24"/>
        </w:rPr>
      </w:pPr>
    </w:p>
    <w:p w14:paraId="64FB9AD8" w14:textId="77777777" w:rsidR="006C13C1" w:rsidRDefault="006C13C1" w:rsidP="004F32D3">
      <w:pPr>
        <w:spacing w:line="360" w:lineRule="auto"/>
        <w:rPr>
          <w:rFonts w:ascii="Arial" w:hAnsi="Arial" w:cs="Arial"/>
          <w:b/>
          <w:bCs/>
          <w:sz w:val="24"/>
          <w:szCs w:val="24"/>
        </w:rPr>
      </w:pPr>
    </w:p>
    <w:p w14:paraId="2D8C15C3" w14:textId="77777777" w:rsidR="006C13C1" w:rsidRDefault="006C13C1" w:rsidP="004F32D3">
      <w:pPr>
        <w:spacing w:line="360" w:lineRule="auto"/>
        <w:rPr>
          <w:rFonts w:ascii="Arial" w:hAnsi="Arial" w:cs="Arial"/>
          <w:b/>
          <w:bCs/>
          <w:sz w:val="24"/>
          <w:szCs w:val="24"/>
        </w:rPr>
      </w:pPr>
    </w:p>
    <w:p w14:paraId="73F3E625" w14:textId="77777777" w:rsidR="006C13C1" w:rsidRPr="004F32D3" w:rsidRDefault="006C13C1" w:rsidP="004F32D3">
      <w:pPr>
        <w:spacing w:line="360" w:lineRule="auto"/>
        <w:rPr>
          <w:rFonts w:ascii="Arial" w:hAnsi="Arial" w:cs="Arial"/>
          <w:b/>
          <w:bCs/>
          <w:sz w:val="24"/>
          <w:szCs w:val="24"/>
        </w:rPr>
      </w:pPr>
    </w:p>
    <w:p w14:paraId="66A610FF" w14:textId="18EDA306" w:rsidR="006649B1" w:rsidRPr="006649B1" w:rsidRDefault="006649B1" w:rsidP="006649B1">
      <w:pPr>
        <w:pStyle w:val="Heading1"/>
        <w:spacing w:line="360" w:lineRule="auto"/>
        <w:rPr>
          <w:rFonts w:ascii="Arial" w:hAnsi="Arial" w:cs="Arial"/>
          <w:b/>
          <w:bCs/>
        </w:rPr>
      </w:pPr>
      <w:bookmarkStart w:id="12" w:name="_Toc225111131"/>
      <w:r w:rsidRPr="006649B1">
        <w:rPr>
          <w:rFonts w:ascii="Arial" w:eastAsia="Arial" w:hAnsi="Arial" w:cs="Arial"/>
          <w:b/>
          <w:bCs/>
        </w:rPr>
        <w:lastRenderedPageBreak/>
        <w:t>4. Conclusion</w:t>
      </w:r>
      <w:bookmarkEnd w:id="12"/>
    </w:p>
    <w:p w14:paraId="3537A1F9" w14:textId="03FF0C86" w:rsidR="006C13C1" w:rsidRPr="006C13C1" w:rsidRDefault="00316E9B" w:rsidP="00316E9B">
      <w:pPr>
        <w:spacing w:line="360" w:lineRule="auto"/>
        <w:jc w:val="both"/>
        <w:rPr>
          <w:rFonts w:ascii="Arial" w:hAnsi="Arial" w:cs="Arial"/>
          <w:sz w:val="24"/>
          <w:szCs w:val="24"/>
          <w:shd w:val="clear" w:color="auto" w:fill="FFFFFF"/>
        </w:rPr>
      </w:pPr>
      <w:r w:rsidRPr="00316E9B">
        <w:rPr>
          <w:rFonts w:ascii="Arial" w:hAnsi="Arial" w:cs="Arial"/>
          <w:sz w:val="24"/>
          <w:szCs w:val="24"/>
          <w:shd w:val="clear" w:color="auto" w:fill="FFFFFF"/>
        </w:rPr>
        <w:t>This report examines the macro-marketing environment for Apple(pioneer)</w:t>
      </w:r>
      <w:r w:rsidRPr="00316E9B">
        <w:rPr>
          <w:rFonts w:ascii="Arial" w:hAnsi="Arial" w:cs="Arial"/>
          <w:sz w:val="24"/>
          <w:szCs w:val="24"/>
          <w:shd w:val="clear" w:color="auto" w:fill="FFFFFF"/>
        </w:rPr>
        <w:br/>
        <w:t>and Samsung(follower)in the UK consumer electronics market, utilizing PESTLE analysis and strategic frameworks like Porter's Generic Strategies and Ansoff's Growth Matrix respectively. it uses PESTLE analysis and strategic frameworks like Porter's Generic Strategies and Ansoff's Growth Matrix. It shows the pros and cons of the UK's economy and technology. Apple's AI platform that focuses on privacy is good for the company, but the CMA's DMCC Act 2024 is a structural regulatory threat to its ecosystem architecture. For Samsung, the Galaxy Z Flip6 and the ability to integrate components offer technological opportunities. On the other hand, TSMC's manufacturing advantage and Android fragmentation continue to be competitive disadvantages. The UK economy paradoxically helped Apple reach a record 52.5% of the premium market share in Q4 2023 through premiumization dynamics. At the same time, it proved that Samsung's multi-tier portfolio was the best way to capture the wider UK market during the cost-of-living crisis. However, both companies face UK-specific economic threats from sterling pricing gaps and Chinese OEM encroachment, respectively. Samsung uses technological integrations, but it has to deal with competitive disadvantages. Apple's strategy of differentiation works well with the market, and Samsung's strategy of multi-quadrant works well with money problems. The results, therefore, illustrate the significance of conducting a lot of research regarding the environment to stay ahead of the competition in the market, which is always evolving.</w:t>
      </w:r>
      <w:r>
        <w:rPr>
          <w:rFonts w:ascii="Arial" w:hAnsi="Arial" w:cs="Arial"/>
          <w:sz w:val="24"/>
          <w:szCs w:val="24"/>
          <w:shd w:val="clear" w:color="auto" w:fill="FFFFFF"/>
        </w:rPr>
        <w:t xml:space="preserve"> </w:t>
      </w:r>
      <w:r w:rsidRPr="00316E9B">
        <w:rPr>
          <w:rFonts w:ascii="Arial" w:hAnsi="Arial" w:cs="Arial"/>
          <w:sz w:val="24"/>
          <w:szCs w:val="24"/>
          <w:shd w:val="clear" w:color="auto" w:fill="FFFFFF"/>
        </w:rPr>
        <w:t>Task 2 illustrates how Apple's Differentiation strategy, as described by Porter (1980), is well suited to the UK market, utilizing AI privacy and services to achieve a competitive edge over other competitors. On the other hand, the multi-quadrant approach, as described by Ansoff (1957), indicates that Samsung can adapt to the economic conditions prevailing in the UK. However, the sustainability of this approach under pressure from competitors is a challenge. The analysis, therefore, indicates the importance of scanning the macro-environment through the PESTLE analysis, as organizations such as Apple and Samsung, which understand the environment, can stay ahead.</w:t>
      </w:r>
    </w:p>
    <w:p w14:paraId="6E05FB27" w14:textId="0A51D387" w:rsidR="001409A5" w:rsidRPr="001409A5" w:rsidRDefault="001409A5" w:rsidP="001409A5">
      <w:pPr>
        <w:pStyle w:val="Heading1"/>
        <w:rPr>
          <w:b/>
          <w:bCs/>
        </w:rPr>
      </w:pPr>
      <w:bookmarkStart w:id="13" w:name="_Toc225111132"/>
      <w:r w:rsidRPr="001409A5">
        <w:rPr>
          <w:rFonts w:eastAsia="Arial"/>
          <w:b/>
          <w:bCs/>
        </w:rPr>
        <w:lastRenderedPageBreak/>
        <w:t>5. References</w:t>
      </w:r>
      <w:bookmarkEnd w:id="13"/>
    </w:p>
    <w:p w14:paraId="7680E87F"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Ansoff, H.I. (1957) 'Strategies for diversification', </w:t>
      </w:r>
      <w:r w:rsidRPr="001409A5">
        <w:rPr>
          <w:rFonts w:ascii="Arial" w:hAnsi="Arial" w:cs="Arial"/>
          <w:i/>
          <w:iCs/>
          <w:color w:val="222222"/>
          <w:sz w:val="24"/>
          <w:szCs w:val="24"/>
        </w:rPr>
        <w:t>Harvard Business Review</w:t>
      </w:r>
      <w:r w:rsidRPr="001409A5">
        <w:rPr>
          <w:rFonts w:ascii="Arial" w:hAnsi="Arial" w:cs="Arial"/>
          <w:color w:val="222222"/>
          <w:sz w:val="24"/>
          <w:szCs w:val="24"/>
        </w:rPr>
        <w:t>, 35(5), pp. 113–124.</w:t>
      </w:r>
    </w:p>
    <w:p w14:paraId="4A644E8A"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Ansoff, H.I. (1988) </w:t>
      </w:r>
      <w:r w:rsidRPr="001409A5">
        <w:rPr>
          <w:rFonts w:ascii="Arial" w:hAnsi="Arial" w:cs="Arial"/>
          <w:i/>
          <w:iCs/>
          <w:color w:val="222222"/>
          <w:sz w:val="24"/>
          <w:szCs w:val="24"/>
        </w:rPr>
        <w:t>The New Corporate Strategy</w:t>
      </w:r>
      <w:r w:rsidRPr="001409A5">
        <w:rPr>
          <w:rFonts w:ascii="Arial" w:hAnsi="Arial" w:cs="Arial"/>
          <w:color w:val="222222"/>
          <w:sz w:val="24"/>
          <w:szCs w:val="24"/>
        </w:rPr>
        <w:t>. New York: Wiley.</w:t>
      </w:r>
    </w:p>
    <w:p w14:paraId="0525EE76"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Apple (2024a) </w:t>
      </w:r>
      <w:r w:rsidRPr="001409A5">
        <w:rPr>
          <w:rFonts w:ascii="Arial" w:hAnsi="Arial" w:cs="Arial"/>
          <w:i/>
          <w:iCs/>
          <w:color w:val="222222"/>
          <w:sz w:val="24"/>
          <w:szCs w:val="24"/>
        </w:rPr>
        <w:t>Annual Report FY2024 (Form 10-K)</w:t>
      </w:r>
      <w:r w:rsidRPr="001409A5">
        <w:rPr>
          <w:rFonts w:ascii="Arial" w:hAnsi="Arial" w:cs="Arial"/>
          <w:color w:val="222222"/>
          <w:sz w:val="24"/>
          <w:szCs w:val="24"/>
        </w:rPr>
        <w:t>. Cupertino, CA: Apple Inc.</w:t>
      </w:r>
    </w:p>
    <w:p w14:paraId="1B39CEA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Apple (2024b) 'Apple Intelligence', </w:t>
      </w:r>
      <w:r w:rsidRPr="001409A5">
        <w:rPr>
          <w:rFonts w:ascii="Arial" w:hAnsi="Arial" w:cs="Arial"/>
          <w:i/>
          <w:iCs/>
          <w:color w:val="222222"/>
          <w:sz w:val="24"/>
          <w:szCs w:val="24"/>
        </w:rPr>
        <w:t>Apple Newsroom</w:t>
      </w:r>
      <w:r w:rsidRPr="001409A5">
        <w:rPr>
          <w:rFonts w:ascii="Arial" w:hAnsi="Arial" w:cs="Arial"/>
          <w:color w:val="222222"/>
          <w:sz w:val="24"/>
          <w:szCs w:val="24"/>
        </w:rPr>
        <w:t>. Available at: https://www.apple.com/apple-intelligence (Accessed: 14 January 2025).</w:t>
      </w:r>
    </w:p>
    <w:p w14:paraId="13BAAA54"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Bank of England (2024) </w:t>
      </w:r>
      <w:r w:rsidRPr="001409A5">
        <w:rPr>
          <w:rFonts w:ascii="Arial" w:hAnsi="Arial" w:cs="Arial"/>
          <w:i/>
          <w:iCs/>
          <w:color w:val="222222"/>
          <w:sz w:val="24"/>
          <w:szCs w:val="24"/>
        </w:rPr>
        <w:t>Sterling Exchange Rate Historical Data 2022–2024</w:t>
      </w:r>
      <w:r w:rsidRPr="001409A5">
        <w:rPr>
          <w:rFonts w:ascii="Arial" w:hAnsi="Arial" w:cs="Arial"/>
          <w:color w:val="222222"/>
          <w:sz w:val="24"/>
          <w:szCs w:val="24"/>
        </w:rPr>
        <w:t>. London: Bank of England. Available at: https://www.bankofengland.co.uk/statistics (Accessed: 14 January 2025).</w:t>
      </w:r>
    </w:p>
    <w:p w14:paraId="7B250612"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CMA (2022) </w:t>
      </w:r>
      <w:r w:rsidRPr="001409A5">
        <w:rPr>
          <w:rFonts w:ascii="Arial" w:hAnsi="Arial" w:cs="Arial"/>
          <w:i/>
          <w:iCs/>
          <w:color w:val="222222"/>
          <w:sz w:val="24"/>
          <w:szCs w:val="24"/>
        </w:rPr>
        <w:t>Mobile Ecosystems Market Study: Final Report</w:t>
      </w:r>
      <w:r w:rsidRPr="001409A5">
        <w:rPr>
          <w:rFonts w:ascii="Arial" w:hAnsi="Arial" w:cs="Arial"/>
          <w:color w:val="222222"/>
          <w:sz w:val="24"/>
          <w:szCs w:val="24"/>
        </w:rPr>
        <w:t>. London: Competition and Markets Authority.</w:t>
      </w:r>
    </w:p>
    <w:p w14:paraId="5666CB29"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Counterpoint Research (2024) </w:t>
      </w:r>
      <w:r w:rsidRPr="001409A5">
        <w:rPr>
          <w:rFonts w:ascii="Arial" w:hAnsi="Arial" w:cs="Arial"/>
          <w:i/>
          <w:iCs/>
          <w:color w:val="222222"/>
          <w:sz w:val="24"/>
          <w:szCs w:val="24"/>
        </w:rPr>
        <w:t>UK and Western Europe Foldable and Smartphone Market Share Report 2023–2024</w:t>
      </w:r>
      <w:r w:rsidRPr="001409A5">
        <w:rPr>
          <w:rFonts w:ascii="Arial" w:hAnsi="Arial" w:cs="Arial"/>
          <w:color w:val="222222"/>
          <w:sz w:val="24"/>
          <w:szCs w:val="24"/>
        </w:rPr>
        <w:t>. Hong Kong: Counterpoint Technology Market Research.</w:t>
      </w:r>
    </w:p>
    <w:p w14:paraId="408CD004"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Deloitte (2023) </w:t>
      </w:r>
      <w:r w:rsidRPr="001409A5">
        <w:rPr>
          <w:rFonts w:ascii="Arial" w:hAnsi="Arial" w:cs="Arial"/>
          <w:i/>
          <w:iCs/>
          <w:color w:val="222222"/>
          <w:sz w:val="24"/>
          <w:szCs w:val="24"/>
        </w:rPr>
        <w:t>Global Mobile Consumer Survey 2023: UK Cut</w:t>
      </w:r>
      <w:r w:rsidRPr="001409A5">
        <w:rPr>
          <w:rFonts w:ascii="Arial" w:hAnsi="Arial" w:cs="Arial"/>
          <w:color w:val="222222"/>
          <w:sz w:val="24"/>
          <w:szCs w:val="24"/>
        </w:rPr>
        <w:t>. London: Deloitte LLP.</w:t>
      </w:r>
    </w:p>
    <w:p w14:paraId="75150769"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Digital Markets, Competition and Consumers Act 2024 (DMCC Act 2024) c. 13. London: HMSO.</w:t>
      </w:r>
    </w:p>
    <w:p w14:paraId="42CA3EC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Gartner (2024) </w:t>
      </w:r>
      <w:r w:rsidRPr="001409A5">
        <w:rPr>
          <w:rFonts w:ascii="Arial" w:hAnsi="Arial" w:cs="Arial"/>
          <w:i/>
          <w:iCs/>
          <w:color w:val="222222"/>
          <w:sz w:val="24"/>
          <w:szCs w:val="24"/>
        </w:rPr>
        <w:t>Hype Cycle for AI in Mobile Devices 2024</w:t>
      </w:r>
      <w:r w:rsidRPr="001409A5">
        <w:rPr>
          <w:rFonts w:ascii="Arial" w:hAnsi="Arial" w:cs="Arial"/>
          <w:color w:val="222222"/>
          <w:sz w:val="24"/>
          <w:szCs w:val="24"/>
        </w:rPr>
        <w:t>. Stamford, CT: Gartner, Inc.</w:t>
      </w:r>
    </w:p>
    <w:p w14:paraId="63D841D2"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Hill, C.W.L. (1988) 'Differentiation versus low cost or differentiation and low cost: A contingency framework', </w:t>
      </w:r>
      <w:r w:rsidRPr="001409A5">
        <w:rPr>
          <w:rFonts w:ascii="Arial" w:hAnsi="Arial" w:cs="Arial"/>
          <w:i/>
          <w:iCs/>
          <w:color w:val="222222"/>
          <w:sz w:val="24"/>
          <w:szCs w:val="24"/>
        </w:rPr>
        <w:t>Academy of Management Review</w:t>
      </w:r>
      <w:r w:rsidRPr="001409A5">
        <w:rPr>
          <w:rFonts w:ascii="Arial" w:hAnsi="Arial" w:cs="Arial"/>
          <w:color w:val="222222"/>
          <w:sz w:val="24"/>
          <w:szCs w:val="24"/>
        </w:rPr>
        <w:t>, 13(3), pp. 401–412.</w:t>
      </w:r>
    </w:p>
    <w:p w14:paraId="7A61FF16"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ICO (2024) </w:t>
      </w:r>
      <w:r w:rsidRPr="001409A5">
        <w:rPr>
          <w:rFonts w:ascii="Arial" w:hAnsi="Arial" w:cs="Arial"/>
          <w:i/>
          <w:iCs/>
          <w:color w:val="222222"/>
          <w:sz w:val="24"/>
          <w:szCs w:val="24"/>
        </w:rPr>
        <w:t>Data Protection and Privacy: Consumer Awareness Report 2024</w:t>
      </w:r>
      <w:r w:rsidRPr="001409A5">
        <w:rPr>
          <w:rFonts w:ascii="Arial" w:hAnsi="Arial" w:cs="Arial"/>
          <w:color w:val="222222"/>
          <w:sz w:val="24"/>
          <w:szCs w:val="24"/>
        </w:rPr>
        <w:t>. Wilmslow: Information Commissioner's Office.</w:t>
      </w:r>
    </w:p>
    <w:p w14:paraId="1C83DB1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Johnson, G., Whittington, R., Scholes, K., Angwin, D. and Regner, P. (2017) </w:t>
      </w:r>
      <w:r w:rsidRPr="001409A5">
        <w:rPr>
          <w:rFonts w:ascii="Arial" w:hAnsi="Arial" w:cs="Arial"/>
          <w:i/>
          <w:iCs/>
          <w:color w:val="222222"/>
          <w:sz w:val="24"/>
          <w:szCs w:val="24"/>
        </w:rPr>
        <w:t>Exploring Strategy: Text and Cases</w:t>
      </w:r>
      <w:r w:rsidRPr="001409A5">
        <w:rPr>
          <w:rFonts w:ascii="Arial" w:hAnsi="Arial" w:cs="Arial"/>
          <w:color w:val="222222"/>
          <w:sz w:val="24"/>
          <w:szCs w:val="24"/>
        </w:rPr>
        <w:t>. 11th edn. Harlow: Pearson Education.</w:t>
      </w:r>
    </w:p>
    <w:p w14:paraId="0979C593"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lastRenderedPageBreak/>
        <w:t xml:space="preserve">Kantar Worldpanel (2024) </w:t>
      </w:r>
      <w:r w:rsidRPr="001409A5">
        <w:rPr>
          <w:rFonts w:ascii="Arial" w:hAnsi="Arial" w:cs="Arial"/>
          <w:i/>
          <w:iCs/>
          <w:color w:val="222222"/>
          <w:sz w:val="24"/>
          <w:szCs w:val="24"/>
        </w:rPr>
        <w:t>UK Smartphone OS Market Share Report Q4 2023 and Q2 2024</w:t>
      </w:r>
      <w:r w:rsidRPr="001409A5">
        <w:rPr>
          <w:rFonts w:ascii="Arial" w:hAnsi="Arial" w:cs="Arial"/>
          <w:color w:val="222222"/>
          <w:sz w:val="24"/>
          <w:szCs w:val="24"/>
        </w:rPr>
        <w:t>. London: Kantar Group.</w:t>
      </w:r>
    </w:p>
    <w:p w14:paraId="1F9D4A4F"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Kotler, P. and Armstrong, G. (2021) </w:t>
      </w:r>
      <w:r w:rsidRPr="001409A5">
        <w:rPr>
          <w:rFonts w:ascii="Arial" w:hAnsi="Arial" w:cs="Arial"/>
          <w:i/>
          <w:iCs/>
          <w:color w:val="222222"/>
          <w:sz w:val="24"/>
          <w:szCs w:val="24"/>
        </w:rPr>
        <w:t>Principles of Marketing</w:t>
      </w:r>
      <w:r w:rsidRPr="001409A5">
        <w:rPr>
          <w:rFonts w:ascii="Arial" w:hAnsi="Arial" w:cs="Arial"/>
          <w:color w:val="222222"/>
          <w:sz w:val="24"/>
          <w:szCs w:val="24"/>
        </w:rPr>
        <w:t>. 18th edn. Hoboken, NJ: Pearson Education.</w:t>
      </w:r>
    </w:p>
    <w:p w14:paraId="70386B20"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KPMG (2023) </w:t>
      </w:r>
      <w:r w:rsidRPr="001409A5">
        <w:rPr>
          <w:rFonts w:ascii="Arial" w:hAnsi="Arial" w:cs="Arial"/>
          <w:i/>
          <w:iCs/>
          <w:color w:val="222222"/>
          <w:sz w:val="24"/>
          <w:szCs w:val="24"/>
        </w:rPr>
        <w:t>UK Retail Technology Sector: Post-Brexit Import and Compliance Cost Analysis</w:t>
      </w:r>
      <w:r w:rsidRPr="001409A5">
        <w:rPr>
          <w:rFonts w:ascii="Arial" w:hAnsi="Arial" w:cs="Arial"/>
          <w:color w:val="222222"/>
          <w:sz w:val="24"/>
          <w:szCs w:val="24"/>
        </w:rPr>
        <w:t>. London: KPMG LLP.</w:t>
      </w:r>
    </w:p>
    <w:p w14:paraId="3F728DD5"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McDonald, M. (2012) </w:t>
      </w:r>
      <w:r w:rsidRPr="001409A5">
        <w:rPr>
          <w:rFonts w:ascii="Arial" w:hAnsi="Arial" w:cs="Arial"/>
          <w:i/>
          <w:iCs/>
          <w:color w:val="222222"/>
          <w:sz w:val="24"/>
          <w:szCs w:val="24"/>
        </w:rPr>
        <w:t>Market Segmentation: How to Do It and How to Profit from It</w:t>
      </w:r>
      <w:r w:rsidRPr="001409A5">
        <w:rPr>
          <w:rFonts w:ascii="Arial" w:hAnsi="Arial" w:cs="Arial"/>
          <w:color w:val="222222"/>
          <w:sz w:val="24"/>
          <w:szCs w:val="24"/>
        </w:rPr>
        <w:t>. 4th edn. Chichester: John Wiley and Sons.</w:t>
      </w:r>
    </w:p>
    <w:p w14:paraId="28B7EABD"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Mintel (2024) </w:t>
      </w:r>
      <w:r w:rsidRPr="001409A5">
        <w:rPr>
          <w:rFonts w:ascii="Arial" w:hAnsi="Arial" w:cs="Arial"/>
          <w:i/>
          <w:iCs/>
          <w:color w:val="222222"/>
          <w:sz w:val="24"/>
          <w:szCs w:val="24"/>
        </w:rPr>
        <w:t>UK Consumer Electronics and Smartphones Market Report 2024</w:t>
      </w:r>
      <w:r w:rsidRPr="001409A5">
        <w:rPr>
          <w:rFonts w:ascii="Arial" w:hAnsi="Arial" w:cs="Arial"/>
          <w:color w:val="222222"/>
          <w:sz w:val="24"/>
          <w:szCs w:val="24"/>
        </w:rPr>
        <w:t>. London: Mintel Group Ltd.</w:t>
      </w:r>
    </w:p>
    <w:p w14:paraId="32B51DA4"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Moor Insights and Strategy (2023) </w:t>
      </w:r>
      <w:r w:rsidRPr="001409A5">
        <w:rPr>
          <w:rFonts w:ascii="Arial" w:hAnsi="Arial" w:cs="Arial"/>
          <w:i/>
          <w:iCs/>
          <w:color w:val="222222"/>
          <w:sz w:val="24"/>
          <w:szCs w:val="24"/>
        </w:rPr>
        <w:t>Apple Silicon Performance Benchmarking Report 2023</w:t>
      </w:r>
      <w:r w:rsidRPr="001409A5">
        <w:rPr>
          <w:rFonts w:ascii="Arial" w:hAnsi="Arial" w:cs="Arial"/>
          <w:color w:val="222222"/>
          <w:sz w:val="24"/>
          <w:szCs w:val="24"/>
        </w:rPr>
        <w:t>. Austin, TX: Moor Insights and Strategy.</w:t>
      </w:r>
    </w:p>
    <w:p w14:paraId="693EF345"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Ofcom (2023) </w:t>
      </w:r>
      <w:r w:rsidRPr="001409A5">
        <w:rPr>
          <w:rFonts w:ascii="Arial" w:hAnsi="Arial" w:cs="Arial"/>
          <w:i/>
          <w:iCs/>
          <w:color w:val="222222"/>
          <w:sz w:val="24"/>
          <w:szCs w:val="24"/>
        </w:rPr>
        <w:t>Connected Nations Report 2023: UK</w:t>
      </w:r>
      <w:r w:rsidRPr="001409A5">
        <w:rPr>
          <w:rFonts w:ascii="Arial" w:hAnsi="Arial" w:cs="Arial"/>
          <w:color w:val="222222"/>
          <w:sz w:val="24"/>
          <w:szCs w:val="24"/>
        </w:rPr>
        <w:t>. London: Office of Communications.</w:t>
      </w:r>
    </w:p>
    <w:p w14:paraId="2F077DFA"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ONS (2024a) </w:t>
      </w:r>
      <w:r w:rsidRPr="001409A5">
        <w:rPr>
          <w:rFonts w:ascii="Arial" w:hAnsi="Arial" w:cs="Arial"/>
          <w:i/>
          <w:iCs/>
          <w:color w:val="222222"/>
          <w:sz w:val="24"/>
          <w:szCs w:val="24"/>
        </w:rPr>
        <w:t>Consumer Price Inflation, UK: Annual Bulletin 2022–2024</w:t>
      </w:r>
      <w:r w:rsidRPr="001409A5">
        <w:rPr>
          <w:rFonts w:ascii="Arial" w:hAnsi="Arial" w:cs="Arial"/>
          <w:color w:val="222222"/>
          <w:sz w:val="24"/>
          <w:szCs w:val="24"/>
        </w:rPr>
        <w:t>. Newport: Office for National Statistics.</w:t>
      </w:r>
    </w:p>
    <w:p w14:paraId="4D78A67A"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Porter, M.E. (1980) </w:t>
      </w:r>
      <w:r w:rsidRPr="001409A5">
        <w:rPr>
          <w:rFonts w:ascii="Arial" w:hAnsi="Arial" w:cs="Arial"/>
          <w:i/>
          <w:iCs/>
          <w:color w:val="222222"/>
          <w:sz w:val="24"/>
          <w:szCs w:val="24"/>
        </w:rPr>
        <w:t>Competitive Strategy: Techniques for Analyzing Industries and Competitors</w:t>
      </w:r>
      <w:r w:rsidRPr="001409A5">
        <w:rPr>
          <w:rFonts w:ascii="Arial" w:hAnsi="Arial" w:cs="Arial"/>
          <w:color w:val="222222"/>
          <w:sz w:val="24"/>
          <w:szCs w:val="24"/>
        </w:rPr>
        <w:t>. New York: Free Press.</w:t>
      </w:r>
    </w:p>
    <w:p w14:paraId="28977B2D"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Porter, M.E. (1985) </w:t>
      </w:r>
      <w:r w:rsidRPr="001409A5">
        <w:rPr>
          <w:rFonts w:ascii="Arial" w:hAnsi="Arial" w:cs="Arial"/>
          <w:i/>
          <w:iCs/>
          <w:color w:val="222222"/>
          <w:sz w:val="24"/>
          <w:szCs w:val="24"/>
        </w:rPr>
        <w:t>Competitive Advantage: Creating and Sustaining Superior Performance</w:t>
      </w:r>
      <w:r w:rsidRPr="001409A5">
        <w:rPr>
          <w:rFonts w:ascii="Arial" w:hAnsi="Arial" w:cs="Arial"/>
          <w:color w:val="222222"/>
          <w:sz w:val="24"/>
          <w:szCs w:val="24"/>
        </w:rPr>
        <w:t>. New York: Free Press.</w:t>
      </w:r>
    </w:p>
    <w:p w14:paraId="565D338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Samsung (2024) 'Galaxy AI: Bringing intelligence to everyone', </w:t>
      </w:r>
      <w:r w:rsidRPr="001409A5">
        <w:rPr>
          <w:rFonts w:ascii="Arial" w:hAnsi="Arial" w:cs="Arial"/>
          <w:i/>
          <w:iCs/>
          <w:color w:val="222222"/>
          <w:sz w:val="24"/>
          <w:szCs w:val="24"/>
        </w:rPr>
        <w:t>Samsung Newsroom</w:t>
      </w:r>
      <w:r w:rsidRPr="001409A5">
        <w:rPr>
          <w:rFonts w:ascii="Arial" w:hAnsi="Arial" w:cs="Arial"/>
          <w:color w:val="222222"/>
          <w:sz w:val="24"/>
          <w:szCs w:val="24"/>
        </w:rPr>
        <w:t>. Available at: https://news.samsung.com/global/galaxy-ai (Accessed: 14 January 2025).</w:t>
      </w:r>
    </w:p>
    <w:p w14:paraId="508FAFFE"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Samsung Electronics (2023) </w:t>
      </w:r>
      <w:r w:rsidRPr="001409A5">
        <w:rPr>
          <w:rFonts w:ascii="Arial" w:hAnsi="Arial" w:cs="Arial"/>
          <w:i/>
          <w:iCs/>
          <w:color w:val="222222"/>
          <w:sz w:val="24"/>
          <w:szCs w:val="24"/>
        </w:rPr>
        <w:t>Annual Report 2023</w:t>
      </w:r>
      <w:r w:rsidRPr="001409A5">
        <w:rPr>
          <w:rFonts w:ascii="Arial" w:hAnsi="Arial" w:cs="Arial"/>
          <w:color w:val="222222"/>
          <w:sz w:val="24"/>
          <w:szCs w:val="24"/>
        </w:rPr>
        <w:t>. Suwon: Samsung Electronics Co., Ltd.</w:t>
      </w:r>
    </w:p>
    <w:p w14:paraId="335F8235"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The Guardian (2024) 'iPhone 16 UK pricing: why do Britons pay so much more?', </w:t>
      </w:r>
      <w:r w:rsidRPr="001409A5">
        <w:rPr>
          <w:rFonts w:ascii="Arial" w:hAnsi="Arial" w:cs="Arial"/>
          <w:i/>
          <w:iCs/>
          <w:color w:val="222222"/>
          <w:sz w:val="24"/>
          <w:szCs w:val="24"/>
        </w:rPr>
        <w:t>The Guardian</w:t>
      </w:r>
      <w:r w:rsidRPr="001409A5">
        <w:rPr>
          <w:rFonts w:ascii="Arial" w:hAnsi="Arial" w:cs="Arial"/>
          <w:color w:val="222222"/>
          <w:sz w:val="24"/>
          <w:szCs w:val="24"/>
        </w:rPr>
        <w:t>, 10 September. Available at: https://www.theguardian.com (Accessed: 14 January 2025).</w:t>
      </w:r>
    </w:p>
    <w:p w14:paraId="72130A69"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lastRenderedPageBreak/>
        <w:t xml:space="preserve">Tom’s Guide UK (2024) </w:t>
      </w:r>
      <w:r w:rsidRPr="001409A5">
        <w:rPr>
          <w:rFonts w:ascii="Arial" w:hAnsi="Arial" w:cs="Arial"/>
          <w:i/>
          <w:iCs/>
          <w:color w:val="222222"/>
          <w:sz w:val="24"/>
          <w:szCs w:val="24"/>
        </w:rPr>
        <w:t>iPhone 16 Pro vs Samsung Galaxy S24 Ultra: Full UK Review and Benchmark Comparison</w:t>
      </w:r>
      <w:r w:rsidRPr="001409A5">
        <w:rPr>
          <w:rFonts w:ascii="Arial" w:hAnsi="Arial" w:cs="Arial"/>
          <w:color w:val="222222"/>
          <w:sz w:val="24"/>
          <w:szCs w:val="24"/>
        </w:rPr>
        <w:t>. London: Tom’s Guide.</w:t>
      </w:r>
    </w:p>
    <w:p w14:paraId="5F835235"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UK Finance (2024) </w:t>
      </w:r>
      <w:r w:rsidRPr="001409A5">
        <w:rPr>
          <w:rFonts w:ascii="Arial" w:hAnsi="Arial" w:cs="Arial"/>
          <w:i/>
          <w:iCs/>
          <w:color w:val="222222"/>
          <w:sz w:val="24"/>
          <w:szCs w:val="24"/>
        </w:rPr>
        <w:t>UK Payment Markets Summary 2024</w:t>
      </w:r>
      <w:r w:rsidRPr="001409A5">
        <w:rPr>
          <w:rFonts w:ascii="Arial" w:hAnsi="Arial" w:cs="Arial"/>
          <w:color w:val="222222"/>
          <w:sz w:val="24"/>
          <w:szCs w:val="24"/>
        </w:rPr>
        <w:t>. London: UK Finance.</w:t>
      </w:r>
    </w:p>
    <w:p w14:paraId="4BF5A307" w14:textId="77777777" w:rsidR="001409A5" w:rsidRPr="001409A5" w:rsidRDefault="001409A5" w:rsidP="001409A5">
      <w:pPr>
        <w:spacing w:line="360" w:lineRule="auto"/>
        <w:rPr>
          <w:rFonts w:ascii="Arial" w:hAnsi="Arial" w:cs="Arial"/>
          <w:sz w:val="24"/>
          <w:szCs w:val="24"/>
        </w:rPr>
      </w:pPr>
      <w:r w:rsidRPr="001409A5">
        <w:rPr>
          <w:rFonts w:ascii="Arial" w:hAnsi="Arial" w:cs="Arial"/>
          <w:color w:val="222222"/>
          <w:sz w:val="24"/>
          <w:szCs w:val="24"/>
        </w:rPr>
        <w:t xml:space="preserve">Which? (2023) </w:t>
      </w:r>
      <w:r w:rsidRPr="001409A5">
        <w:rPr>
          <w:rFonts w:ascii="Arial" w:hAnsi="Arial" w:cs="Arial"/>
          <w:i/>
          <w:iCs/>
          <w:color w:val="222222"/>
          <w:sz w:val="24"/>
          <w:szCs w:val="24"/>
        </w:rPr>
        <w:t>Smartphone Consumer Trust, Privacy and Brand Perception Report 2023</w:t>
      </w:r>
      <w:r w:rsidRPr="001409A5">
        <w:rPr>
          <w:rFonts w:ascii="Arial" w:hAnsi="Arial" w:cs="Arial"/>
          <w:color w:val="222222"/>
          <w:sz w:val="24"/>
          <w:szCs w:val="24"/>
        </w:rPr>
        <w:t>. London: Consumers’ Association.</w:t>
      </w:r>
    </w:p>
    <w:p w14:paraId="55A5493A" w14:textId="3A6F156F" w:rsidR="00972E7C" w:rsidRPr="00360034" w:rsidRDefault="00972E7C" w:rsidP="0080513F">
      <w:pPr>
        <w:spacing w:line="360" w:lineRule="auto"/>
        <w:jc w:val="both"/>
        <w:rPr>
          <w:rFonts w:ascii="Arial" w:hAnsi="Arial" w:cs="Arial"/>
          <w:sz w:val="24"/>
          <w:szCs w:val="24"/>
          <w:shd w:val="clear" w:color="auto" w:fill="FFFFFF"/>
        </w:rPr>
      </w:pPr>
    </w:p>
    <w:sectPr w:rsidR="00972E7C" w:rsidRPr="00360034" w:rsidSect="00B30DBA">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972D44" w14:textId="77777777" w:rsidR="008647C9" w:rsidRDefault="008647C9" w:rsidP="00B872D3">
      <w:pPr>
        <w:spacing w:after="0" w:line="240" w:lineRule="auto"/>
      </w:pPr>
      <w:r>
        <w:separator/>
      </w:r>
    </w:p>
  </w:endnote>
  <w:endnote w:type="continuationSeparator" w:id="0">
    <w:p w14:paraId="57A0C576" w14:textId="77777777" w:rsidR="008647C9" w:rsidRDefault="008647C9" w:rsidP="00B872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5666679"/>
      <w:docPartObj>
        <w:docPartGallery w:val="Page Numbers (Bottom of Page)"/>
        <w:docPartUnique/>
      </w:docPartObj>
    </w:sdtPr>
    <w:sdtEndPr>
      <w:rPr>
        <w:noProof/>
      </w:rPr>
    </w:sdtEndPr>
    <w:sdtContent>
      <w:p w14:paraId="4059ACED" w14:textId="37A9E139" w:rsidR="00DA1A93" w:rsidRDefault="00DA1A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9FE1EF" w14:textId="77777777" w:rsidR="00DA1A93" w:rsidRDefault="00DA1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E0E72" w14:textId="77777777" w:rsidR="008647C9" w:rsidRDefault="008647C9" w:rsidP="00B872D3">
      <w:pPr>
        <w:spacing w:after="0" w:line="240" w:lineRule="auto"/>
      </w:pPr>
      <w:r>
        <w:separator/>
      </w:r>
    </w:p>
  </w:footnote>
  <w:footnote w:type="continuationSeparator" w:id="0">
    <w:p w14:paraId="64E6C0AC" w14:textId="77777777" w:rsidR="008647C9" w:rsidRDefault="008647C9" w:rsidP="00B872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3A675C"/>
    <w:multiLevelType w:val="hybridMultilevel"/>
    <w:tmpl w:val="24A06F7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7C38"/>
    <w:rsid w:val="0005297C"/>
    <w:rsid w:val="000656AF"/>
    <w:rsid w:val="00097C38"/>
    <w:rsid w:val="000F52F3"/>
    <w:rsid w:val="001409A5"/>
    <w:rsid w:val="00180A4B"/>
    <w:rsid w:val="001874CD"/>
    <w:rsid w:val="001B0980"/>
    <w:rsid w:val="001C1C56"/>
    <w:rsid w:val="002365D9"/>
    <w:rsid w:val="002963B1"/>
    <w:rsid w:val="002C2CA2"/>
    <w:rsid w:val="002C6EF1"/>
    <w:rsid w:val="002F187D"/>
    <w:rsid w:val="00316E9B"/>
    <w:rsid w:val="00336ABE"/>
    <w:rsid w:val="003404DE"/>
    <w:rsid w:val="00360034"/>
    <w:rsid w:val="003C79F6"/>
    <w:rsid w:val="003F42EA"/>
    <w:rsid w:val="00415C25"/>
    <w:rsid w:val="00423DE9"/>
    <w:rsid w:val="00460C66"/>
    <w:rsid w:val="00464071"/>
    <w:rsid w:val="00465EDA"/>
    <w:rsid w:val="00494F64"/>
    <w:rsid w:val="00495267"/>
    <w:rsid w:val="004E0D6A"/>
    <w:rsid w:val="004F32D3"/>
    <w:rsid w:val="005643FE"/>
    <w:rsid w:val="005C71B7"/>
    <w:rsid w:val="00614521"/>
    <w:rsid w:val="00616698"/>
    <w:rsid w:val="006649B1"/>
    <w:rsid w:val="00685342"/>
    <w:rsid w:val="0068730F"/>
    <w:rsid w:val="006C13C1"/>
    <w:rsid w:val="00703FAD"/>
    <w:rsid w:val="007175CF"/>
    <w:rsid w:val="007A7334"/>
    <w:rsid w:val="007E4B57"/>
    <w:rsid w:val="007F2BCE"/>
    <w:rsid w:val="007F77D6"/>
    <w:rsid w:val="0080513F"/>
    <w:rsid w:val="008647C9"/>
    <w:rsid w:val="0089190B"/>
    <w:rsid w:val="00907B64"/>
    <w:rsid w:val="00922CC5"/>
    <w:rsid w:val="00972E7C"/>
    <w:rsid w:val="009E7B41"/>
    <w:rsid w:val="009F46FE"/>
    <w:rsid w:val="00A42006"/>
    <w:rsid w:val="00A52787"/>
    <w:rsid w:val="00A910B7"/>
    <w:rsid w:val="00A9582B"/>
    <w:rsid w:val="00AC75F1"/>
    <w:rsid w:val="00AE3660"/>
    <w:rsid w:val="00B00944"/>
    <w:rsid w:val="00B30DBA"/>
    <w:rsid w:val="00B51813"/>
    <w:rsid w:val="00B54291"/>
    <w:rsid w:val="00B872D3"/>
    <w:rsid w:val="00B9721F"/>
    <w:rsid w:val="00CC5FCD"/>
    <w:rsid w:val="00CE17F4"/>
    <w:rsid w:val="00DA1A93"/>
    <w:rsid w:val="00DB51AE"/>
    <w:rsid w:val="00DC06F0"/>
    <w:rsid w:val="00E40D18"/>
    <w:rsid w:val="00E4699C"/>
    <w:rsid w:val="00E5545C"/>
    <w:rsid w:val="00E55E1A"/>
    <w:rsid w:val="00E632B4"/>
    <w:rsid w:val="00E702FC"/>
    <w:rsid w:val="00EE3799"/>
    <w:rsid w:val="00F01A33"/>
    <w:rsid w:val="00F75288"/>
    <w:rsid w:val="00F915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5B728"/>
  <w15:chartTrackingRefBased/>
  <w15:docId w15:val="{E3295627-0CF8-4F94-9C0F-949836E1E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32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469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18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32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4699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F187D"/>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B872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72D3"/>
  </w:style>
  <w:style w:type="paragraph" w:styleId="Footer">
    <w:name w:val="footer"/>
    <w:basedOn w:val="Normal"/>
    <w:link w:val="FooterChar"/>
    <w:uiPriority w:val="99"/>
    <w:unhideWhenUsed/>
    <w:rsid w:val="00B872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72D3"/>
  </w:style>
  <w:style w:type="paragraph" w:styleId="TOCHeading">
    <w:name w:val="TOC Heading"/>
    <w:basedOn w:val="Heading1"/>
    <w:next w:val="Normal"/>
    <w:uiPriority w:val="39"/>
    <w:unhideWhenUsed/>
    <w:qFormat/>
    <w:rsid w:val="00495267"/>
    <w:pPr>
      <w:outlineLvl w:val="9"/>
    </w:pPr>
  </w:style>
  <w:style w:type="paragraph" w:styleId="TOC1">
    <w:name w:val="toc 1"/>
    <w:basedOn w:val="Normal"/>
    <w:next w:val="Normal"/>
    <w:autoRedefine/>
    <w:uiPriority w:val="39"/>
    <w:unhideWhenUsed/>
    <w:rsid w:val="00495267"/>
    <w:pPr>
      <w:spacing w:after="100"/>
    </w:pPr>
  </w:style>
  <w:style w:type="paragraph" w:styleId="TOC2">
    <w:name w:val="toc 2"/>
    <w:basedOn w:val="Normal"/>
    <w:next w:val="Normal"/>
    <w:autoRedefine/>
    <w:uiPriority w:val="39"/>
    <w:unhideWhenUsed/>
    <w:rsid w:val="00495267"/>
    <w:pPr>
      <w:spacing w:after="100"/>
      <w:ind w:left="220"/>
    </w:pPr>
  </w:style>
  <w:style w:type="paragraph" w:styleId="TOC3">
    <w:name w:val="toc 3"/>
    <w:basedOn w:val="Normal"/>
    <w:next w:val="Normal"/>
    <w:autoRedefine/>
    <w:uiPriority w:val="39"/>
    <w:unhideWhenUsed/>
    <w:rsid w:val="00495267"/>
    <w:pPr>
      <w:spacing w:after="100"/>
      <w:ind w:left="440"/>
    </w:pPr>
  </w:style>
  <w:style w:type="character" w:styleId="Hyperlink">
    <w:name w:val="Hyperlink"/>
    <w:basedOn w:val="DefaultParagraphFont"/>
    <w:uiPriority w:val="99"/>
    <w:unhideWhenUsed/>
    <w:rsid w:val="004952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641947">
      <w:bodyDiv w:val="1"/>
      <w:marLeft w:val="0"/>
      <w:marRight w:val="0"/>
      <w:marTop w:val="0"/>
      <w:marBottom w:val="0"/>
      <w:divBdr>
        <w:top w:val="none" w:sz="0" w:space="0" w:color="auto"/>
        <w:left w:val="none" w:sz="0" w:space="0" w:color="auto"/>
        <w:bottom w:val="none" w:sz="0" w:space="0" w:color="auto"/>
        <w:right w:val="none" w:sz="0" w:space="0" w:color="auto"/>
      </w:divBdr>
    </w:div>
    <w:div w:id="1024868976">
      <w:bodyDiv w:val="1"/>
      <w:marLeft w:val="0"/>
      <w:marRight w:val="0"/>
      <w:marTop w:val="0"/>
      <w:marBottom w:val="0"/>
      <w:divBdr>
        <w:top w:val="none" w:sz="0" w:space="0" w:color="auto"/>
        <w:left w:val="none" w:sz="0" w:space="0" w:color="auto"/>
        <w:bottom w:val="none" w:sz="0" w:space="0" w:color="auto"/>
        <w:right w:val="none" w:sz="0" w:space="0" w:color="auto"/>
      </w:divBdr>
    </w:div>
    <w:div w:id="1424180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282BD7-F888-43DF-BFD3-1868467AA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15</Pages>
  <Words>3685</Words>
  <Characters>21008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ABDULLA AL MAMUN</dc:creator>
  <cp:keywords/>
  <dc:description/>
  <cp:lastModifiedBy>MD ABDULLA AL MAMUN</cp:lastModifiedBy>
  <cp:revision>74</cp:revision>
  <dcterms:created xsi:type="dcterms:W3CDTF">2026-03-22T16:57:00Z</dcterms:created>
  <dcterms:modified xsi:type="dcterms:W3CDTF">2026-03-23T21:11:00Z</dcterms:modified>
</cp:coreProperties>
</file>