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C3008A" w14:textId="77777777" w:rsidR="009303D9" w:rsidRPr="00BA63D5" w:rsidRDefault="00455A9F">
      <w:pPr>
        <w:pStyle w:val="papertitle"/>
        <w:rPr>
          <w:sz w:val="56"/>
        </w:rPr>
      </w:pPr>
      <w:r w:rsidRPr="00BA63D5">
        <w:rPr>
          <w:sz w:val="56"/>
        </w:rPr>
        <w:t xml:space="preserve">Cybersecurity </w:t>
      </w:r>
      <w:r w:rsidR="00F61661" w:rsidRPr="00BA63D5">
        <w:rPr>
          <w:sz w:val="56"/>
        </w:rPr>
        <w:t>R</w:t>
      </w:r>
      <w:r w:rsidRPr="00BA63D5">
        <w:rPr>
          <w:sz w:val="56"/>
        </w:rPr>
        <w:t xml:space="preserve">esearch, </w:t>
      </w:r>
      <w:r w:rsidR="00F61661" w:rsidRPr="00BA63D5">
        <w:rPr>
          <w:sz w:val="56"/>
        </w:rPr>
        <w:t>A</w:t>
      </w:r>
      <w:r w:rsidRPr="00BA63D5">
        <w:rPr>
          <w:sz w:val="56"/>
        </w:rPr>
        <w:t xml:space="preserve">nalysis and </w:t>
      </w:r>
      <w:r w:rsidR="00F61661" w:rsidRPr="00BA63D5">
        <w:rPr>
          <w:sz w:val="56"/>
        </w:rPr>
        <w:t>I</w:t>
      </w:r>
      <w:r w:rsidRPr="00BA63D5">
        <w:rPr>
          <w:sz w:val="56"/>
        </w:rPr>
        <w:t>mplementation</w:t>
      </w:r>
    </w:p>
    <w:p w14:paraId="7DF86B92" w14:textId="25EBF389" w:rsidR="009303D9" w:rsidRPr="00BA63D5" w:rsidRDefault="00F61661">
      <w:pPr>
        <w:pStyle w:val="papersubtitle"/>
        <w:rPr>
          <w:sz w:val="36"/>
        </w:rPr>
      </w:pPr>
      <w:r w:rsidRPr="00BA63D5">
        <w:rPr>
          <w:sz w:val="36"/>
        </w:rPr>
        <w:t>Di</w:t>
      </w:r>
      <w:r w:rsidR="00B37087">
        <w:rPr>
          <w:sz w:val="36"/>
        </w:rPr>
        <w:t>s</w:t>
      </w:r>
      <w:r w:rsidRPr="00BA63D5">
        <w:rPr>
          <w:sz w:val="36"/>
        </w:rPr>
        <w:t xml:space="preserve">cussion of fog computing security issues, hacking methods and </w:t>
      </w:r>
      <w:r w:rsidR="00702907">
        <w:rPr>
          <w:sz w:val="36"/>
        </w:rPr>
        <w:t xml:space="preserve">the </w:t>
      </w:r>
      <w:r w:rsidRPr="00BA63D5">
        <w:rPr>
          <w:sz w:val="36"/>
        </w:rPr>
        <w:t>formulation of a secure Smart Campus network</w:t>
      </w:r>
    </w:p>
    <w:p w14:paraId="3E43BE25" w14:textId="77777777" w:rsidR="009303D9" w:rsidRPr="00BA63D5" w:rsidRDefault="009303D9"/>
    <w:p w14:paraId="47E25FE4" w14:textId="77777777" w:rsidR="009303D9" w:rsidRPr="00BA63D5" w:rsidRDefault="009303D9">
      <w:pPr>
        <w:pStyle w:val="Author"/>
        <w:rPr>
          <w:sz w:val="28"/>
        </w:rPr>
        <w:sectPr w:rsidR="009303D9" w:rsidRPr="00BA63D5">
          <w:footerReference w:type="default" r:id="rId8"/>
          <w:pgSz w:w="12240" w:h="15840" w:code="1"/>
          <w:pgMar w:top="1080" w:right="893" w:bottom="1440" w:left="893" w:header="720" w:footer="720" w:gutter="0"/>
          <w:cols w:space="720"/>
          <w:docGrid w:linePitch="360"/>
        </w:sectPr>
      </w:pPr>
    </w:p>
    <w:p w14:paraId="52858E7C" w14:textId="1AD48BDE" w:rsidR="00053B97" w:rsidRPr="00BA63D5" w:rsidRDefault="00053B97" w:rsidP="00053B97">
      <w:pPr>
        <w:pStyle w:val="Author"/>
        <w:rPr>
          <w:sz w:val="28"/>
        </w:rPr>
      </w:pPr>
      <w:r w:rsidRPr="00BA63D5">
        <w:rPr>
          <w:sz w:val="28"/>
        </w:rPr>
        <w:t xml:space="preserve">George </w:t>
      </w:r>
      <w:r w:rsidR="005421E7">
        <w:rPr>
          <w:sz w:val="28"/>
        </w:rPr>
        <w:t>P</w:t>
      </w:r>
      <w:r w:rsidRPr="00BA63D5">
        <w:rPr>
          <w:sz w:val="28"/>
        </w:rPr>
        <w:t>. Searle</w:t>
      </w:r>
    </w:p>
    <w:p w14:paraId="68B81106" w14:textId="77777777" w:rsidR="00053B97" w:rsidRPr="00BA63D5" w:rsidRDefault="00053B97" w:rsidP="00053B97">
      <w:pPr>
        <w:pStyle w:val="Affiliation"/>
        <w:rPr>
          <w:sz w:val="24"/>
        </w:rPr>
      </w:pPr>
      <w:r w:rsidRPr="00BA63D5">
        <w:rPr>
          <w:sz w:val="24"/>
        </w:rPr>
        <w:t>School of Applied Computing</w:t>
      </w:r>
    </w:p>
    <w:p w14:paraId="7871F52F" w14:textId="77777777" w:rsidR="00053B97" w:rsidRPr="00BA63D5" w:rsidRDefault="00053B97" w:rsidP="00053B97">
      <w:pPr>
        <w:pStyle w:val="Affiliation"/>
        <w:rPr>
          <w:sz w:val="24"/>
        </w:rPr>
      </w:pPr>
      <w:r w:rsidRPr="00BA63D5">
        <w:rPr>
          <w:sz w:val="24"/>
        </w:rPr>
        <w:t>University of Wales Trinity Saint David</w:t>
      </w:r>
    </w:p>
    <w:p w14:paraId="46D7FC64" w14:textId="77777777" w:rsidR="00053B97" w:rsidRPr="00BA63D5" w:rsidRDefault="00053B97" w:rsidP="00053B97">
      <w:pPr>
        <w:pStyle w:val="Affiliation"/>
        <w:rPr>
          <w:sz w:val="24"/>
        </w:rPr>
        <w:sectPr w:rsidR="00053B97" w:rsidRPr="00BA63D5">
          <w:type w:val="continuous"/>
          <w:pgSz w:w="12240" w:h="15840" w:code="1"/>
          <w:pgMar w:top="1080" w:right="893" w:bottom="1440" w:left="893" w:header="720" w:footer="720" w:gutter="0"/>
          <w:cols w:space="720"/>
          <w:docGrid w:linePitch="360"/>
        </w:sectPr>
      </w:pPr>
      <w:r w:rsidRPr="00BA63D5">
        <w:rPr>
          <w:sz w:val="24"/>
        </w:rPr>
        <w:t>Swansea, Wales</w:t>
      </w:r>
    </w:p>
    <w:p w14:paraId="66FA6CF4" w14:textId="77777777" w:rsidR="00053B97" w:rsidRPr="00BA63D5" w:rsidRDefault="00053B97">
      <w:pPr>
        <w:pStyle w:val="Affiliation"/>
        <w:rPr>
          <w:sz w:val="24"/>
        </w:rPr>
        <w:sectPr w:rsidR="00053B97" w:rsidRPr="00BA63D5">
          <w:type w:val="continuous"/>
          <w:pgSz w:w="12240" w:h="15840" w:code="1"/>
          <w:pgMar w:top="1080" w:right="893" w:bottom="1440" w:left="893" w:header="720" w:footer="720" w:gutter="0"/>
          <w:cols w:space="720"/>
          <w:docGrid w:linePitch="360"/>
        </w:sectPr>
      </w:pPr>
    </w:p>
    <w:p w14:paraId="3032CAAC" w14:textId="77777777" w:rsidR="009303D9" w:rsidRPr="00BA63D5" w:rsidRDefault="009303D9">
      <w:pPr>
        <w:pStyle w:val="Affiliation"/>
        <w:rPr>
          <w:sz w:val="24"/>
        </w:rPr>
      </w:pPr>
    </w:p>
    <w:p w14:paraId="2795EFE5" w14:textId="77777777" w:rsidR="009303D9" w:rsidRPr="00BA63D5" w:rsidRDefault="009303D9"/>
    <w:p w14:paraId="3E20DBA4" w14:textId="77777777" w:rsidR="009303D9" w:rsidRPr="00BA63D5" w:rsidRDefault="009303D9">
      <w:pPr>
        <w:sectPr w:rsidR="009303D9" w:rsidRPr="00BA63D5">
          <w:type w:val="continuous"/>
          <w:pgSz w:w="12240" w:h="15840" w:code="1"/>
          <w:pgMar w:top="1080" w:right="893" w:bottom="1440" w:left="893" w:header="720" w:footer="720" w:gutter="0"/>
          <w:cols w:space="720"/>
          <w:docGrid w:linePitch="360"/>
        </w:sectPr>
      </w:pPr>
    </w:p>
    <w:p w14:paraId="0D96E5F1" w14:textId="251DCAB8" w:rsidR="009303D9" w:rsidRPr="005421E7" w:rsidRDefault="009303D9" w:rsidP="005B520E">
      <w:pPr>
        <w:pStyle w:val="Abstract"/>
        <w:rPr>
          <w:sz w:val="22"/>
          <w:lang w:val="en-GB"/>
        </w:rPr>
      </w:pPr>
      <w:commentRangeStart w:id="0"/>
      <w:r w:rsidRPr="005421E7">
        <w:rPr>
          <w:i/>
          <w:iCs/>
          <w:sz w:val="22"/>
          <w:lang w:val="en-GB"/>
        </w:rPr>
        <w:t>Abstract</w:t>
      </w:r>
      <w:commentRangeEnd w:id="0"/>
      <w:r w:rsidR="007C706E">
        <w:rPr>
          <w:rStyle w:val="CommentReference"/>
          <w:b w:val="0"/>
          <w:bCs w:val="0"/>
          <w:lang w:val="en-GB"/>
        </w:rPr>
        <w:commentReference w:id="0"/>
      </w:r>
      <w:r w:rsidRPr="005421E7">
        <w:rPr>
          <w:sz w:val="22"/>
          <w:lang w:val="en-GB"/>
        </w:rPr>
        <w:t>—</w:t>
      </w:r>
      <w:r w:rsidR="003B0B8A">
        <w:rPr>
          <w:sz w:val="22"/>
          <w:lang w:val="en-GB"/>
        </w:rPr>
        <w:t>Cyber</w:t>
      </w:r>
      <w:r w:rsidR="005421E7" w:rsidRPr="005421E7">
        <w:rPr>
          <w:sz w:val="22"/>
          <w:lang w:val="en-GB"/>
        </w:rPr>
        <w:t>security is a</w:t>
      </w:r>
      <w:r w:rsidR="003B0B8A">
        <w:rPr>
          <w:sz w:val="22"/>
          <w:lang w:val="en-GB"/>
        </w:rPr>
        <w:t xml:space="preserve">n integral part </w:t>
      </w:r>
      <w:r w:rsidR="00CC5A6E">
        <w:rPr>
          <w:sz w:val="22"/>
          <w:lang w:val="en-GB"/>
        </w:rPr>
        <w:t>of</w:t>
      </w:r>
      <w:r w:rsidR="005421E7" w:rsidRPr="005421E7">
        <w:rPr>
          <w:sz w:val="22"/>
          <w:lang w:val="en-GB"/>
        </w:rPr>
        <w:t xml:space="preserve"> today’s world, with nearly every organisation </w:t>
      </w:r>
      <w:r w:rsidR="005421E7">
        <w:rPr>
          <w:sz w:val="22"/>
          <w:lang w:val="en-GB"/>
        </w:rPr>
        <w:t xml:space="preserve">utilising </w:t>
      </w:r>
      <w:r w:rsidR="00702907">
        <w:rPr>
          <w:sz w:val="22"/>
          <w:lang w:val="en-GB"/>
        </w:rPr>
        <w:t>i</w:t>
      </w:r>
      <w:r w:rsidR="00B642D1">
        <w:rPr>
          <w:sz w:val="22"/>
          <w:lang w:val="en-GB"/>
        </w:rPr>
        <w:t xml:space="preserve">nformation </w:t>
      </w:r>
      <w:r w:rsidR="00702907">
        <w:rPr>
          <w:sz w:val="22"/>
          <w:lang w:val="en-GB"/>
        </w:rPr>
        <w:t>t</w:t>
      </w:r>
      <w:r w:rsidR="00B642D1">
        <w:rPr>
          <w:sz w:val="22"/>
          <w:lang w:val="en-GB"/>
        </w:rPr>
        <w:t>echnology</w:t>
      </w:r>
      <w:r w:rsidR="005421E7">
        <w:rPr>
          <w:sz w:val="22"/>
          <w:lang w:val="en-GB"/>
        </w:rPr>
        <w:t xml:space="preserve"> to realise business goals. </w:t>
      </w:r>
      <w:r w:rsidR="00CC5A6E">
        <w:rPr>
          <w:sz w:val="22"/>
          <w:lang w:val="en-GB"/>
        </w:rPr>
        <w:t xml:space="preserve">However, there are </w:t>
      </w:r>
      <w:r w:rsidR="003B0B8A">
        <w:rPr>
          <w:sz w:val="22"/>
          <w:lang w:val="en-GB"/>
        </w:rPr>
        <w:t>many components to cybersecurity that must be understood to successfully secure applications, networks and devices. These include keeping up with the latest technological trends, understanding the different threats and designing security solutions. This report examines these three areas.</w:t>
      </w:r>
    </w:p>
    <w:p w14:paraId="71000D57" w14:textId="691C9CE5" w:rsidR="009303D9" w:rsidRPr="005421E7" w:rsidRDefault="009303D9" w:rsidP="005B520E">
      <w:pPr>
        <w:pStyle w:val="keywords"/>
        <w:rPr>
          <w:sz w:val="22"/>
          <w:lang w:val="en-GB"/>
        </w:rPr>
      </w:pPr>
      <w:r w:rsidRPr="005421E7">
        <w:rPr>
          <w:sz w:val="22"/>
          <w:lang w:val="en-GB"/>
        </w:rPr>
        <w:t>Keywords-</w:t>
      </w:r>
      <w:r w:rsidR="005779A4">
        <w:rPr>
          <w:sz w:val="22"/>
          <w:lang w:val="en-GB"/>
        </w:rPr>
        <w:t xml:space="preserve">Cybersecurity; fog computing; security and privacy; Cisco IOx, </w:t>
      </w:r>
      <w:r w:rsidR="00601891">
        <w:rPr>
          <w:sz w:val="22"/>
          <w:lang w:val="en-GB"/>
        </w:rPr>
        <w:t xml:space="preserve">security threats; social engineering; </w:t>
      </w:r>
      <w:r w:rsidR="00601891" w:rsidRPr="00601891">
        <w:rPr>
          <w:sz w:val="22"/>
          <w:lang w:val="en-GB"/>
        </w:rPr>
        <w:t>reconnaissance</w:t>
      </w:r>
      <w:r w:rsidR="00601891">
        <w:rPr>
          <w:sz w:val="22"/>
          <w:lang w:val="en-GB"/>
        </w:rPr>
        <w:t xml:space="preserve"> attacks; password cracking; SQL injection; smart campus; IoT; security design and implementation</w:t>
      </w:r>
    </w:p>
    <w:p w14:paraId="2A0CA4B0" w14:textId="3E62BFAC" w:rsidR="009303D9" w:rsidRPr="00BA63D5" w:rsidRDefault="009303D9" w:rsidP="004F18A2">
      <w:pPr>
        <w:pStyle w:val="Heading1"/>
        <w:jc w:val="center"/>
      </w:pPr>
      <w:r w:rsidRPr="00BA63D5">
        <w:t>Introduction</w:t>
      </w:r>
    </w:p>
    <w:p w14:paraId="4216C4EF" w14:textId="0A80934D" w:rsidR="009303D9" w:rsidRDefault="00B642D1" w:rsidP="005B520E">
      <w:pPr>
        <w:pStyle w:val="BodyText"/>
      </w:pPr>
      <w:r>
        <w:t>Information Technology (IT) is vital for most organisation</w:t>
      </w:r>
      <w:r w:rsidR="00AD5769">
        <w:t>s</w:t>
      </w:r>
      <w:r>
        <w:t xml:space="preserve"> to function</w:t>
      </w:r>
      <w:r w:rsidR="00AD5769">
        <w:t>, with many</w:t>
      </w:r>
      <w:r>
        <w:t xml:space="preserve"> driv</w:t>
      </w:r>
      <w:r w:rsidR="00AD5769">
        <w:t>ing</w:t>
      </w:r>
      <w:r>
        <w:t xml:space="preserve"> digital transformation</w:t>
      </w:r>
      <w:r w:rsidR="00B37087">
        <w:t>s</w:t>
      </w:r>
      <w:r>
        <w:t xml:space="preserve"> to streamline business operation and </w:t>
      </w:r>
      <w:r w:rsidR="00AD5769">
        <w:t>further</w:t>
      </w:r>
      <w:r>
        <w:t xml:space="preserve"> business goals. Technology is also evolving to meet consumer needs and capitalise on emerging markets. </w:t>
      </w:r>
      <w:r w:rsidR="009B39EA">
        <w:t>This makes information security and cybersecurity practices more important than ever. However, information security is multifaceted with many areas and specialisations. Emerging technologies such as Internet of Things (IoT), autonomous systems and software</w:t>
      </w:r>
      <w:r w:rsidR="00B37087">
        <w:t>-</w:t>
      </w:r>
      <w:r w:rsidR="009B39EA">
        <w:t xml:space="preserve">defined networks require security </w:t>
      </w:r>
      <w:r w:rsidR="00702907">
        <w:t>to keep up with a</w:t>
      </w:r>
      <w:r w:rsidR="009B39EA">
        <w:t xml:space="preserve"> changing threat landscape</w:t>
      </w:r>
      <w:r w:rsidR="007067EC">
        <w:t xml:space="preserve"> </w:t>
      </w:r>
      <w:r w:rsidR="007067EC">
        <w:fldChar w:fldCharType="begin" w:fldLock="1"/>
      </w:r>
      <w:r w:rsidR="0046731B">
        <w:instrText>ADDIN CSL_CITATION {"citationItems":[{"id":"ITEM-1","itemData":{"URL":"https://www.securityprivacybytes.com/2018/04/emerging-technologies-and-cybersecurity/","accessed":{"date-parts":[["2019","4","19"]]},"author":[{"dropping-particle":"","family":"Kantarci","given":"Ani","non-dropping-particle":"","parse-names":false,"suffix":""}],"container-title":" SECURITY &amp; PRIVACY // BYTES","id":"ITEM-1","issued":{"date-parts":[["2018"]]},"title":"Emerging Technologies and Cybersecurity","type":"webpage"},"uris":["http://www.mendeley.com/documents/?uuid=8286492e-307a-3af8-bcc1-edcc07a11a40"]},{"id":"ITEM-2","itemData":{"URL":"https://www.financierworldwide.com/cyber-security-and-privacy-in-emerging-technologies-if-data-is-the-new-oil-how-do-you-stop-the-leaks","accessed":{"date-parts":[["2019","4","19"]]},"author":[{"dropping-particle":"","family":"Hadcock","given":"Edward","non-dropping-particle":"","parse-names":false,"suffix":""}],"container-title":"Financier Worldwide","id":"ITEM-2","issued":{"date-parts":[["2016"]]},"title":"Cyber security and privacy in emerging technologies – if data is the new oil, how do you stop the leaks?","type":"webpage"},"uris":["http://www.mendeley.com/documents/?uuid=3a9714ba-8173-3506-ae54-6572c4a0cbd2"]}],"mendeley":{"formattedCitation":"[1], [2]","plainTextFormattedCitation":"[1], [2]","previouslyFormattedCitation":"[1], [2]"},"properties":{"noteIndex":0},"schema":"https://github.com/citation-style-language/schema/raw/master/csl-citation.json"}</w:instrText>
      </w:r>
      <w:r w:rsidR="007067EC">
        <w:fldChar w:fldCharType="separate"/>
      </w:r>
      <w:r w:rsidR="007067EC" w:rsidRPr="007067EC">
        <w:rPr>
          <w:noProof/>
        </w:rPr>
        <w:t>[1], [2]</w:t>
      </w:r>
      <w:r w:rsidR="007067EC">
        <w:fldChar w:fldCharType="end"/>
      </w:r>
      <w:r w:rsidR="009B39EA">
        <w:t xml:space="preserve">. This includes understanding </w:t>
      </w:r>
      <w:r w:rsidR="009B39EA">
        <w:t>existing and new threat</w:t>
      </w:r>
      <w:r w:rsidR="003D4788">
        <w:t>s</w:t>
      </w:r>
      <w:r w:rsidR="009B39EA">
        <w:t>, developing new security solutions and best practice methodologies, as well as the training of security professionals.</w:t>
      </w:r>
    </w:p>
    <w:p w14:paraId="635C6DDC" w14:textId="3E64FE3A" w:rsidR="003D4788" w:rsidRPr="00BA63D5" w:rsidRDefault="007067EC" w:rsidP="005B520E">
      <w:pPr>
        <w:pStyle w:val="BodyText"/>
      </w:pPr>
      <w:r>
        <w:t xml:space="preserve">This report aims to explore </w:t>
      </w:r>
      <w:r w:rsidR="00243E8C">
        <w:t>fog computing, an emerging technology that faces many security and privacy challenges. Four instructive lab exercises will be explored and analysed</w:t>
      </w:r>
      <w:r w:rsidR="00A57B2A">
        <w:t>,</w:t>
      </w:r>
      <w:r w:rsidR="00243E8C">
        <w:t xml:space="preserve"> to understand different hacking methods and how they can be prevented. Finally, </w:t>
      </w:r>
      <w:r w:rsidR="00C72FFC">
        <w:t xml:space="preserve">a </w:t>
      </w:r>
      <w:r w:rsidR="00A57B2A">
        <w:t xml:space="preserve">secure network design for a </w:t>
      </w:r>
      <w:r w:rsidR="00C72FFC">
        <w:t>synthesised Smart Campus</w:t>
      </w:r>
      <w:r w:rsidR="00A57B2A">
        <w:t xml:space="preserve"> is presented with key security measures analysed. </w:t>
      </w:r>
      <w:r w:rsidR="00C72FFC">
        <w:t xml:space="preserve"> </w:t>
      </w:r>
    </w:p>
    <w:p w14:paraId="6F38E61D" w14:textId="2E217C66" w:rsidR="005227DC" w:rsidRPr="00BA63D5" w:rsidRDefault="005227DC" w:rsidP="004F18A2">
      <w:pPr>
        <w:pStyle w:val="Heading1"/>
        <w:jc w:val="center"/>
      </w:pPr>
      <w:r w:rsidRPr="00BA63D5">
        <w:t>Fog Computing</w:t>
      </w:r>
    </w:p>
    <w:p w14:paraId="74E0CD8F" w14:textId="57B08E2C" w:rsidR="005227DC" w:rsidRDefault="005227DC" w:rsidP="005227DC">
      <w:r w:rsidRPr="00BA63D5">
        <w:t xml:space="preserve">Fog </w:t>
      </w:r>
      <w:r>
        <w:t>computing is an</w:t>
      </w:r>
      <w:r w:rsidR="007067EC">
        <w:t xml:space="preserve"> emerging</w:t>
      </w:r>
      <w:r>
        <w:t xml:space="preserve"> network model that extends cloud connectivity and services to the edge of the network </w:t>
      </w:r>
      <w:r>
        <w:fldChar w:fldCharType="begin" w:fldLock="1"/>
      </w:r>
      <w:r w:rsidR="0046731B">
        <w:instrText>ADDIN CSL_CITATION {"citationItems":[{"id":"ITEM-1","itemData":{"ISBN":"1587134322","author":[{"dropping-particle":"","family":"Cisco Networking Academy","given":"","non-dropping-particle":"","parse-names":false,"suffix":""}],"edition":"1","id":"ITEM-1","issued":{"date-parts":[["2017"]]},"number-of-pages":"512","publisher":"Cisco Press","title":"Connecting Networks v6 Companion Guide","type":"book"},"uris":["http://www.mendeley.com/documents/?uuid=9ac2a608-414e-3722-8ec1-462f16fcb5c9"]}],"mendeley":{"formattedCitation":"[3]","plainTextFormattedCitation":"[3]","previouslyFormattedCitation":"[3]"},"properties":{"noteIndex":0},"schema":"https://github.com/citation-style-language/schema/raw/master/csl-citation.json"}</w:instrText>
      </w:r>
      <w:r>
        <w:fldChar w:fldCharType="separate"/>
      </w:r>
      <w:r w:rsidR="007067EC" w:rsidRPr="007067EC">
        <w:rPr>
          <w:noProof/>
        </w:rPr>
        <w:t>[3]</w:t>
      </w:r>
      <w:r>
        <w:fldChar w:fldCharType="end"/>
      </w:r>
      <w:r>
        <w:t xml:space="preserve">, </w:t>
      </w:r>
      <w:r>
        <w:fldChar w:fldCharType="begin" w:fldLock="1"/>
      </w:r>
      <w:r w:rsidR="0046731B">
        <w:instrText>ADDIN CSL_CITATION {"citationItems":[{"id":"ITEM-1","itemData":{"DOI":"10.15439/2014F503","author":[{"dropping-particle":"","family":"Stojmenovic","given":"Ivan","non-dropping-particle":"","parse-names":false,"suffix":""},{"dropping-particle":"","family":"Wen","given":"Sheng","non-dropping-particle":"","parse-names":false,"suffix":""}],"container-title":"2014 Federated Conference on Computer Science and Information Systems","id":"ITEM-1","issued":{"date-parts":[["2014","9","29"]]},"page":"1-8","title":"The Fog Computing Paradigm: Scenarios and Security Issues","type":"paper-conference"},"uris":["http://www.mendeley.com/documents/?uuid=8a36c357-dab2-3e4a-b43d-3c74c1f9033b"]}],"mendeley":{"formattedCitation":"[4]","plainTextFormattedCitation":"[4]","previouslyFormattedCitation":"[4]"},"properties":{"noteIndex":0},"schema":"https://github.com/citation-style-language/schema/raw/master/csl-citation.json"}</w:instrText>
      </w:r>
      <w:r>
        <w:fldChar w:fldCharType="separate"/>
      </w:r>
      <w:r w:rsidR="007067EC" w:rsidRPr="007067EC">
        <w:rPr>
          <w:noProof/>
        </w:rPr>
        <w:t>[4]</w:t>
      </w:r>
      <w:r>
        <w:fldChar w:fldCharType="end"/>
      </w:r>
      <w:r>
        <w:t>. It provides a distributed computing infrastructure</w:t>
      </w:r>
      <w:r w:rsidR="00702907">
        <w:t>,</w:t>
      </w:r>
      <w:r>
        <w:t xml:space="preserve"> that introduces an intermediary fog layer between the cloud back-end and end devices </w:t>
      </w:r>
      <w:r>
        <w:fldChar w:fldCharType="begin" w:fldLock="1"/>
      </w:r>
      <w:r w:rsidR="0046731B">
        <w:instrText>ADDIN CSL_CITATION {"citationItems":[{"id":"ITEM-1","itemData":{"DOI":"10.1016/J.JNCA.2017.09.002","ISSN":"1084-8045","author":[{"dropping-particle":"","family":"Hu","given":"Pengfei","non-dropping-particle":"","parse-names":false,"suffix":""},{"dropping-particle":"","family":"Dhelim","given":"Sahraoui","non-dropping-particle":"","parse-names":false,"suffix":""},{"dropping-particle":"","family":"Ning","given":"Huansheng","non-dropping-particle":"","parse-names":false,"suffix":""},{"dropping-particle":"","family":"Qiu","given":"Tie","non-dropping-particle":"","parse-names":false,"suffix":""}],"container-title":"Journal of Network and Computer Applications","id":"ITEM-1","issued":{"date-parts":[["2017","11","15"]]},"page":"27-42","publisher":"Academic Press","title":"Survey on fog computing: architecture, key technologies, applications and open issues","type":"article-journal","volume":"98"},"uris":["http://www.mendeley.com/documents/?uuid=05c1aa8a-b48c-3fdc-bd23-b420b0967733"]}],"mendeley":{"formattedCitation":"[5]","plainTextFormattedCitation":"[5]","previouslyFormattedCitation":"[5]"},"properties":{"noteIndex":0},"schema":"https://github.com/citation-style-language/schema/raw/master/csl-citation.json"}</w:instrText>
      </w:r>
      <w:r>
        <w:fldChar w:fldCharType="separate"/>
      </w:r>
      <w:r w:rsidR="007067EC" w:rsidRPr="007067EC">
        <w:rPr>
          <w:noProof/>
        </w:rPr>
        <w:t>[5]</w:t>
      </w:r>
      <w:r>
        <w:fldChar w:fldCharType="end"/>
      </w:r>
      <w:r>
        <w:t xml:space="preserve">. This allows data processing and applications to run at the edge of the network (in the fog layer) </w:t>
      </w:r>
      <w:r>
        <w:fldChar w:fldCharType="begin" w:fldLock="1"/>
      </w:r>
      <w:r w:rsidR="0046731B">
        <w:instrText>ADDIN CSL_CITATION {"citationItems":[{"id":"ITEM-1","itemData":{"DOI":"10.1109/JSAC.2017.2760478","ISSN":"0733-8716","author":[{"dropping-particle":"","family":"Shirazi","given":"Syed Noorulhassan","non-dropping-particle":"","parse-names":false,"suffix":""},{"dropping-particle":"","family":"Gouglidis","given":"Antonios","non-dropping-particle":"","parse-names":false,"suffix":""},{"dropping-particle":"","family":"Farshad","given":"Arsham","non-dropping-particle":"","parse-names":false,"suffix":""},{"dropping-particle":"","family":"Hutchison","given":"David","non-dropping-particle":"","parse-names":false,"suffix":""}],"container-title":"IEEE Journal on Selected Areas in Communications","id":"ITEM-1","issue":"11","issued":{"date-parts":[["2017","11"]]},"page":"2586-2595","title":"The Extended Cloud: Review and Analysis of Mobile Edge Computing and Fog From a Security and Resilience Perspective","type":"article-journal","volume":"35"},"uris":["http://www.mendeley.com/documents/?uuid=766580db-f31a-38ab-8e22-8d40afb28e1b"]}],"mendeley":{"formattedCitation":"[6]","plainTextFormattedCitation":"[6]","previouslyFormattedCitation":"[6]"},"properties":{"noteIndex":0},"schema":"https://github.com/citation-style-language/schema/raw/master/csl-citation.json"}</w:instrText>
      </w:r>
      <w:r>
        <w:fldChar w:fldCharType="separate"/>
      </w:r>
      <w:r w:rsidR="007067EC" w:rsidRPr="007067EC">
        <w:rPr>
          <w:noProof/>
        </w:rPr>
        <w:t>[6]</w:t>
      </w:r>
      <w:r>
        <w:fldChar w:fldCharType="end"/>
      </w:r>
      <w:r>
        <w:t xml:space="preserve">, </w:t>
      </w:r>
      <w:r>
        <w:fldChar w:fldCharType="begin" w:fldLock="1"/>
      </w:r>
      <w:r w:rsidR="0046731B">
        <w:instrText>ADDIN CSL_CITATION {"citationItems":[{"id":"ITEM-1","itemData":{"DOI":"10.1145/2757384.2757397","ISBN":"9781450335249","author":[{"dropping-particle":"","family":"Yi","given":"Shanhe","non-dropping-particle":"","parse-names":false,"suffix":""},{"dropping-particle":"","family":"Li","given":"Cheng","non-dropping-particle":"","parse-names":false,"suffix":""},{"dropping-particle":"","family":"Li","given":"Qun","non-dropping-particle":"","parse-names":false,"suffix":""}],"container-title":"Proceedings of the 2015 Workshop on Mobile Big Data - Mobidata '15","id":"ITEM-1","issued":{"date-parts":[["2015"]]},"page":"37-42","publisher":"ACM Press","publisher-place":"New York, New York, USA","title":"A Survey of Fog Computing","type":"paper-conference"},"uris":["http://www.mendeley.com/documents/?uuid=ea423ec5-aab1-385b-91eb-a479830ed695"]}],"mendeley":{"formattedCitation":"[7]","plainTextFormattedCitation":"[7]","previouslyFormattedCitation":"[7]"},"properties":{"noteIndex":0},"schema":"https://github.com/citation-style-language/schema/raw/master/csl-citation.json"}</w:instrText>
      </w:r>
      <w:r>
        <w:fldChar w:fldCharType="separate"/>
      </w:r>
      <w:r w:rsidR="007067EC" w:rsidRPr="007067EC">
        <w:rPr>
          <w:noProof/>
        </w:rPr>
        <w:t>[7]</w:t>
      </w:r>
      <w:r>
        <w:fldChar w:fldCharType="end"/>
      </w:r>
      <w:r>
        <w:t xml:space="preserve">. The main purpose and motivation of fog computing </w:t>
      </w:r>
      <w:r w:rsidR="00B37087">
        <w:t>are</w:t>
      </w:r>
      <w:r>
        <w:t xml:space="preserve"> to solve latency, processing and bandwidth concerns with centralised services </w:t>
      </w:r>
      <w:r>
        <w:fldChar w:fldCharType="begin" w:fldLock="1"/>
      </w:r>
      <w:r w:rsidR="0046731B">
        <w:instrText>ADDIN CSL_CITATION {"citationItems":[{"id":"ITEM-1","itemData":{"DOI":"10.1016/J.JNCA.2017.09.002","ISSN":"1084-8045","author":[{"dropping-particle":"","family":"Hu","given":"Pengfei","non-dropping-particle":"","parse-names":false,"suffix":""},{"dropping-particle":"","family":"Dhelim","given":"Sahraoui","non-dropping-particle":"","parse-names":false,"suffix":""},{"dropping-particle":"","family":"Ning","given":"Huansheng","non-dropping-particle":"","parse-names":false,"suffix":""},{"dropping-particle":"","family":"Qiu","given":"Tie","non-dropping-particle":"","parse-names":false,"suffix":""}],"container-title":"Journal of Network and Computer Applications","id":"ITEM-1","issued":{"date-parts":[["2017","11","15"]]},"page":"27-42","publisher":"Academic Press","title":"Survey on fog computing: architecture, key technologies, applications and open issues","type":"article-journal","volume":"98"},"uris":["http://www.mendeley.com/documents/?uuid=05c1aa8a-b48c-3fdc-bd23-b420b0967733"]}],"mendeley":{"formattedCitation":"[5]","plainTextFormattedCitation":"[5]","previouslyFormattedCitation":"[5]"},"properties":{"noteIndex":0},"schema":"https://github.com/citation-style-language/schema/raw/master/csl-citation.json"}</w:instrText>
      </w:r>
      <w:r>
        <w:fldChar w:fldCharType="separate"/>
      </w:r>
      <w:r w:rsidR="007067EC" w:rsidRPr="007067EC">
        <w:rPr>
          <w:noProof/>
        </w:rPr>
        <w:t>[5]</w:t>
      </w:r>
      <w:r>
        <w:fldChar w:fldCharType="end"/>
      </w:r>
      <w:r>
        <w:t xml:space="preserve">, </w:t>
      </w:r>
      <w:r>
        <w:fldChar w:fldCharType="begin" w:fldLock="1"/>
      </w:r>
      <w:r w:rsidR="0046731B">
        <w:instrText>ADDIN CSL_CITATION {"citationItems":[{"id":"ITEM-1","itemData":{"DOI":"10.1109/COMST.2017.2762345","ISSN":"1553-877X","author":[{"dropping-particle":"","family":"Ni","given":"Jianbing","non-dropping-particle":"","parse-names":false,"suffix":""},{"dropping-particle":"","family":"Zhang","given":"Kuan","non-dropping-particle":"","parse-names":false,"suffix":""},{"dropping-particle":"","family":"Lin","given":"Xiaodong","non-dropping-particle":"","parse-names":false,"suffix":""},{"dropping-particle":"","family":"Shen","given":"Xuemin Sherman","non-dropping-particle":"","parse-names":false,"suffix":""}],"container-title":"IEEE Communications Surveys &amp; Tutorials","id":"ITEM-1","issue":"1","issued":{"date-parts":[["2018"]]},"page":"601-628","title":"Securing Fog Computing for Internet of Things Applications: Challenges and Solutions","type":"article-journal","volume":"20"},"uris":["http://www.mendeley.com/documents/?uuid=ddb0d5f1-3efc-341a-aa50-ae5fada79296"]}],"mendeley":{"formattedCitation":"[8]","plainTextFormattedCitation":"[8]","previouslyFormattedCitation":"[8]"},"properties":{"noteIndex":0},"schema":"https://github.com/citation-style-language/schema/raw/master/csl-citation.json"}</w:instrText>
      </w:r>
      <w:r>
        <w:fldChar w:fldCharType="separate"/>
      </w:r>
      <w:r w:rsidR="007067EC" w:rsidRPr="007067EC">
        <w:rPr>
          <w:noProof/>
        </w:rPr>
        <w:t>[8]</w:t>
      </w:r>
      <w:r>
        <w:fldChar w:fldCharType="end"/>
      </w:r>
      <w:r>
        <w:t xml:space="preserve">, </w:t>
      </w:r>
      <w:r>
        <w:fldChar w:fldCharType="begin" w:fldLock="1"/>
      </w:r>
      <w:r w:rsidR="0046731B">
        <w:instrText>ADDIN CSL_CITATION {"citationItems":[{"id":"ITEM-1","itemData":{"DOI":"10.1109/MIC.2017.37","ISBN":"10897801/17","ISSN":"10897801","abstract":"The inherent characteristics of Internet of Things (IoT) devices, such as limited storage and computational power, require a new platform to efficiently process data. The concept of fog computing has been introduced as a technology to bridge the gap between remote data centers and IoT devices. Fog computing enables a wide range of benefits, including enhanced security, decreased bandwidth, and reduced latency. These benefits make the fog an appropriate paradigm for many IoT services in various applications such as connected vehicles and smart grids. Nevertheless, fog devices (located at the edge of the Internet) obviously face many security and privacy threats, much the same as those faced by traditional data centers. In this article, the authors discuss the security and privacy issues in IoT environments and propose a mechanism that employs fog to improve the distribution of certificate revocation information among IoT devices for security enhancement. They also present potential research directions aimed at using fog computing to enhance the security and privacy issues in IoT environments.","author":[{"dropping-particle":"","family":"Alrawais","given":"Arwa","non-dropping-particle":"","parse-names":false,"suffix":""},{"dropping-particle":"","family":"Alhothaily","given":"Abdulrahman","non-dropping-particle":"","parse-names":false,"suffix":""},{"dropping-particle":"","family":"Hu","given":"Chunqiang","non-dropping-particle":"","parse-names":false,"suffix":""},{"dropping-particle":"","family":"Cheng","given":"Xiuzhen","non-dropping-particle":"","parse-names":false,"suffix":""}],"container-title":"IEEE Internet Computing","id":"ITEM-1","issue":"2","issued":{"date-parts":[["2017"]]},"page":"34-42","title":"Fog Computing for the Internet of Things: Security and Privacy Issues","type":"article-journal","volume":"21"},"uris":["http://www.mendeley.com/documents/?uuid=72c0e0e3-29b6-3734-9ecd-f95ae165c926"]}],"mendeley":{"formattedCitation":"[9]","plainTextFormattedCitation":"[9]","previouslyFormattedCitation":"[9]"},"properties":{"noteIndex":0},"schema":"https://github.com/citation-style-language/schema/raw/master/csl-citation.json"}</w:instrText>
      </w:r>
      <w:r>
        <w:fldChar w:fldCharType="separate"/>
      </w:r>
      <w:r w:rsidR="007067EC" w:rsidRPr="007067EC">
        <w:rPr>
          <w:noProof/>
        </w:rPr>
        <w:t>[9]</w:t>
      </w:r>
      <w:r>
        <w:fldChar w:fldCharType="end"/>
      </w:r>
      <w:r>
        <w:t xml:space="preserve">. Applications can run locally on fog nodes providing services to nearby end devices </w:t>
      </w:r>
      <w:r>
        <w:fldChar w:fldCharType="begin" w:fldLock="1"/>
      </w:r>
      <w:r w:rsidR="0046731B">
        <w:instrText>ADDIN CSL_CITATION {"citationItems":[{"id":"ITEM-1","itemData":{"ISBN":"1587134322","author":[{"dropping-particle":"","family":"Cisco Networking Academy","given":"","non-dropping-particle":"","parse-names":false,"suffix":""}],"edition":"1","id":"ITEM-1","issued":{"date-parts":[["2017"]]},"number-of-pages":"512","publisher":"Cisco Press","title":"Connecting Networks v6 Companion Guide","type":"book"},"uris":["http://www.mendeley.com/documents/?uuid=9ac2a608-414e-3722-8ec1-462f16fcb5c9"]}],"mendeley":{"formattedCitation":"[3]","plainTextFormattedCitation":"[3]","previouslyFormattedCitation":"[3]"},"properties":{"noteIndex":0},"schema":"https://github.com/citation-style-language/schema/raw/master/csl-citation.json"}</w:instrText>
      </w:r>
      <w:r>
        <w:fldChar w:fldCharType="separate"/>
      </w:r>
      <w:r w:rsidR="007067EC" w:rsidRPr="007067EC">
        <w:rPr>
          <w:noProof/>
        </w:rPr>
        <w:t>[3]</w:t>
      </w:r>
      <w:r>
        <w:fldChar w:fldCharType="end"/>
      </w:r>
      <w:r>
        <w:t xml:space="preserve">, </w:t>
      </w:r>
      <w:r>
        <w:fldChar w:fldCharType="begin" w:fldLock="1"/>
      </w:r>
      <w:r w:rsidR="0046731B">
        <w:instrText>ADDIN CSL_CITATION {"citationItems":[{"id":"ITEM-1","itemData":{"DOI":"10.1109/ACCESS.2017.2749422","ISSN":"2169-3536","author":[{"dropping-particle":"","family":"Mukherjee","given":"Mithun","non-dropping-particle":"","parse-names":false,"suffix":""},{"dropping-particle":"","family":"Matam","given":"Rakesh","non-dropping-particle":"","parse-names":false,"suffix":""},{"dropping-particle":"","family":"Shu","given":"Lei","non-dropping-particle":"","parse-names":false,"suffix":""},{"dropping-particle":"","family":"Maglaras","given":"Leandros","non-dropping-particle":"","parse-names":false,"suffix":""},{"dropping-particle":"","family":"Ferrag","given":"Mohamed Amine","non-dropping-particle":"","parse-names":false,"suffix":""},{"dropping-particle":"","family":"Choudhury","given":"Nikumani","non-dropping-particle":"","parse-names":false,"suffix":""},{"dropping-particle":"","family":"Kumar","given":"Vikas","non-dropping-particle":"","parse-names":false,"suffix":""}],"container-title":"IEEE Access","id":"ITEM-1","issued":{"date-parts":[["2017"]]},"page":"19293-19304","title":"Security and Privacy in Fog Computing: Challenges","type":"article-journal","volume":"5"},"uris":["http://www.mendeley.com/documents/?uuid=1ccc59a4-15cf-3a84-824e-c8a6232e9d77"]}],"mendeley":{"formattedCitation":"[10]","plainTextFormattedCitation":"[10]","previouslyFormattedCitation":"[10]"},"properties":{"noteIndex":0},"schema":"https://github.com/citation-style-language/schema/raw/master/csl-citation.json"}</w:instrText>
      </w:r>
      <w:r>
        <w:fldChar w:fldCharType="separate"/>
      </w:r>
      <w:r w:rsidR="007067EC" w:rsidRPr="007067EC">
        <w:rPr>
          <w:noProof/>
        </w:rPr>
        <w:t>[10]</w:t>
      </w:r>
      <w:r>
        <w:fldChar w:fldCharType="end"/>
      </w:r>
      <w:r>
        <w:t xml:space="preserve">. This prevents large amounts of data being sent across the core network </w:t>
      </w:r>
      <w:r>
        <w:fldChar w:fldCharType="begin" w:fldLock="1"/>
      </w:r>
      <w:r w:rsidR="0046731B">
        <w:instrText>ADDIN CSL_CITATION {"citationItems":[{"id":"ITEM-1","itemData":{"DOI":"10.1109/COMPSAC.2015.173","ISBN":"978-1-4673-6564-2","author":[{"dropping-particle":"","family":"Wang","given":"Yifan","non-dropping-particle":"","parse-names":false,"suffix":""},{"dropping-particle":"","family":"Uehara","given":"Tetsutaro","non-dropping-particle":"","parse-names":false,"suffix":""},{"dropping-particle":"","family":"Sasaki","given":"Ryoichi","non-dropping-particle":"","parse-names":false,"suffix":""}],"container-title":"2015 IEEE 39th Annual Computer Software and Applications Conference","id":"ITEM-1","issued":{"date-parts":[["2015","7"]]},"page":"53-59","publisher":"IEEE","title":"Fog Computing: Issues and Challenges in Security and Forensics","type":"paper-conference"},"uris":["http://www.mendeley.com/documents/?uuid=b1fc6fa7-ade2-30e9-9907-39f30010e270"]},{"id":"ITEM-2","itemData":{"DOI":"10.1109/MIC.2017.37","ISBN":"10897801/17","ISSN":"10897801","abstract":"The inherent characteristics of Internet of Things (IoT) devices, such as limited storage and computational power, require a new platform to efficiently process data. The concept of fog computing has been introduced as a technology to bridge the gap between remote data centers and IoT devices. Fog computing enables a wide range of benefits, including enhanced security, decreased bandwidth, and reduced latency. These benefits make the fog an appropriate paradigm for many IoT services in various applications such as connected vehicles and smart grids. Nevertheless, fog devices (located at the edge of the Internet) obviously face many security and privacy threats, much the same as those faced by traditional data centers. In this article, the authors discuss the security and privacy issues in IoT environments and propose a mechanism that employs fog to improve the distribution of certificate revocation information among IoT devices for security enhancement. They also present potential research directions aimed at using fog computing to enhance the security and privacy issues in IoT environments.","author":[{"dropping-particle":"","family":"Alrawais","given":"Arwa","non-dropping-particle":"","parse-names":false,"suffix":""},{"dropping-particle":"","family":"Alhothaily","given":"Abdulrahman","non-dropping-particle":"","parse-names":false,"suffix":""},{"dropping-particle":"","family":"Hu","given":"Chunqiang","non-dropping-particle":"","parse-names":false,"suffix":""},{"dropping-particle":"","family":"Cheng","given":"Xiuzhen","non-dropping-particle":"","parse-names":false,"suffix":""}],"container-title":"IEEE Internet Computing","id":"ITEM-2","issue":"2","issued":{"date-parts":[["2017"]]},"page":"34-42","title":"Fog Computing for the Internet of Things: Security and Privacy Issues","type":"article-journal","volume":"21"},"uris":["http://www.mendeley.com/documents/?uuid=72c0e0e3-29b6-3734-9ecd-f95ae165c926"]},{"id":"ITEM-3","itemData":{"DOI":"10.1016/J.JNCA.2017.09.002","ISSN":"1084-8045","author":[{"dropping-particle":"","family":"Hu","given":"Pengfei","non-dropping-particle":"","parse-names":false,"suffix":""},{"dropping-particle":"","family":"Dhelim","given":"Sahraoui","non-dropping-particle":"","parse-names":false,"suffix":""},{"dropping-particle":"","family":"Ning","given":"Huansheng","non-dropping-particle":"","parse-names":false,"suffix":""},{"dropping-particle":"","family":"Qiu","given":"Tie","non-dropping-particle":"","parse-names":false,"suffix":""}],"container-title":"Journal of Network and Computer Applications","id":"ITEM-3","issued":{"date-parts":[["2017","11","15"]]},"page":"27-42","publisher":"Academic Press","title":"Survey on fog computing: architecture, key technologies, applications and open issues","type":"article-journal","volume":"98"},"uris":["http://www.mendeley.com/documents/?uuid=05c1aa8a-b48c-3fdc-bd23-b420b0967733"]}],"mendeley":{"formattedCitation":"[5], [9], [11]","plainTextFormattedCitation":"[5], [9], [11]","previouslyFormattedCitation":"[5], [9], [11]"},"properties":{"noteIndex":0},"schema":"https://github.com/citation-style-language/schema/raw/master/csl-citation.json"}</w:instrText>
      </w:r>
      <w:r>
        <w:fldChar w:fldCharType="separate"/>
      </w:r>
      <w:r w:rsidR="007067EC" w:rsidRPr="007067EC">
        <w:rPr>
          <w:noProof/>
        </w:rPr>
        <w:t>[5], [9], [11]</w:t>
      </w:r>
      <w:r>
        <w:fldChar w:fldCharType="end"/>
      </w:r>
      <w:r>
        <w:t xml:space="preserve">. It frees and reduces processing resources from the cloud back-end </w:t>
      </w:r>
      <w:r>
        <w:fldChar w:fldCharType="begin" w:fldLock="1"/>
      </w:r>
      <w:r w:rsidR="0046731B">
        <w:instrText>ADDIN CSL_CITATION {"citationItems":[{"id":"ITEM-1","itemData":{"DOI":"10.1109/NOF.2015.7333287","ISBN":"978-1-4673-8386-8","author":[{"dropping-particle":"","family":"Lee","given":"Kanghyo","non-dropping-particle":"","parse-names":false,"suffix":""},{"dropping-particle":"","family":"Kim","given":"Donghyun","non-dropping-particle":"","parse-names":false,"suffix":""},{"dropping-particle":"","family":"Ha","given":"Dongsoo","non-dropping-particle":"","parse-names":false,"suffix":""},{"dropping-particle":"","family":"Rajput","given":"Ubaidullah","non-dropping-particle":"","parse-names":false,"suffix":""},{"dropping-particle":"","family":"Oh","given":"Heekuck","non-dropping-particle":"","parse-names":false,"suffix":""}],"container-title":"2015 6th International Conference on the Network of the Future (NOF)","id":"ITEM-1","issued":{"date-parts":[["2015","9"]]},"page":"1-3","publisher":"IEEE","title":"On security and privacy issues of fog computing supported Internet of Things environment","type":"paper-conference"},"uris":["http://www.mendeley.com/documents/?uuid=e620364e-74f2-30f8-b0b8-3e5de97e6865"]},{"id":"ITEM-2","itemData":{"DOI":"10.1109/MIC.2017.37","ISBN":"10897801/17","ISSN":"10897801","abstract":"The inherent characteristics of Internet of Things (IoT) devices, such as limited storage and computational power, require a new platform to efficiently process data. The concept of fog computing has been introduced as a technology to bridge the gap between remote data centers and IoT devices. Fog computing enables a wide range of benefits, including enhanced security, decreased bandwidth, and reduced latency. These benefits make the fog an appropriate paradigm for many IoT services in various applications such as connected vehicles and smart grids. Nevertheless, fog devices (located at the edge of the Internet) obviously face many security and privacy threats, much the same as those faced by traditional data centers. In this article, the authors discuss the security and privacy issues in IoT environments and propose a mechanism that employs fog to improve the distribution of certificate revocation information among IoT devices for security enhancement. They also present potential research directions aimed at using fog computing to enhance the security and privacy issues in IoT environments.","author":[{"dropping-particle":"","family":"Alrawais","given":"Arwa","non-dropping-particle":"","parse-names":false,"suffix":""},{"dropping-particle":"","family":"Alhothaily","given":"Abdulrahman","non-dropping-particle":"","parse-names":false,"suffix":""},{"dropping-particle":"","family":"Hu","given":"Chunqiang","non-dropping-particle":"","parse-names":false,"suffix":""},{"dropping-particle":"","family":"Cheng","given":"Xiuzhen","non-dropping-particle":"","parse-names":false,"suffix":""}],"container-title":"IEEE Internet Computing","id":"ITEM-2","issue":"2","issued":{"date-parts":[["2017"]]},"page":"34-42","title":"Fog Computing for the Internet of Things: Security and Privacy Issues","type":"article-journal","volume":"21"},"uris":["http://www.mendeley.com/documents/?uuid=72c0e0e3-29b6-3734-9ecd-f95ae165c926"]}],"mendeley":{"formattedCitation":"[9], [12]","plainTextFormattedCitation":"[9], [12]","previouslyFormattedCitation":"[9], [12]"},"properties":{"noteIndex":0},"schema":"https://github.com/citation-style-language/schema/raw/master/csl-citation.json"}</w:instrText>
      </w:r>
      <w:r>
        <w:fldChar w:fldCharType="separate"/>
      </w:r>
      <w:r w:rsidR="007067EC" w:rsidRPr="007067EC">
        <w:rPr>
          <w:noProof/>
        </w:rPr>
        <w:t xml:space="preserve">[9], </w:t>
      </w:r>
      <w:r w:rsidR="007067EC" w:rsidRPr="007067EC">
        <w:rPr>
          <w:noProof/>
        </w:rPr>
        <w:lastRenderedPageBreak/>
        <w:t>[12]</w:t>
      </w:r>
      <w:r>
        <w:fldChar w:fldCharType="end"/>
      </w:r>
      <w:r>
        <w:t xml:space="preserve">. Latency is also reduced as services are only one or two hops away from the end devices </w:t>
      </w:r>
      <w:r>
        <w:fldChar w:fldCharType="begin" w:fldLock="1"/>
      </w:r>
      <w:r w:rsidR="0046731B">
        <w:instrText>ADDIN CSL_CITATION {"citationItems":[{"id":"ITEM-1","itemData":{"DOI":"10.1016/J.JNCA.2017.09.002","ISSN":"1084-8045","author":[{"dropping-particle":"","family":"Hu","given":"Pengfei","non-dropping-particle":"","parse-names":false,"suffix":""},{"dropping-particle":"","family":"Dhelim","given":"Sahraoui","non-dropping-particle":"","parse-names":false,"suffix":""},{"dropping-particle":"","family":"Ning","given":"Huansheng","non-dropping-particle":"","parse-names":false,"suffix":""},{"dropping-particle":"","family":"Qiu","given":"Tie","non-dropping-particle":"","parse-names":false,"suffix":""}],"container-title":"Journal of Network and Computer Applications","id":"ITEM-1","issued":{"date-parts":[["2017","11","15"]]},"page":"27-42","publisher":"Academic Press","title":"Survey on fog computing: architecture, key technologies, applications and open issues","type":"article-journal","volume":"98"},"uris":["http://www.mendeley.com/documents/?uuid=05c1aa8a-b48c-3fdc-bd23-b420b0967733"]}],"mendeley":{"formattedCitation":"[5]","plainTextFormattedCitation":"[5]","previouslyFormattedCitation":"[5]"},"properties":{"noteIndex":0},"schema":"https://github.com/citation-style-language/schema/raw/master/csl-citation.json"}</w:instrText>
      </w:r>
      <w:r>
        <w:fldChar w:fldCharType="separate"/>
      </w:r>
      <w:r w:rsidR="007067EC" w:rsidRPr="007067EC">
        <w:rPr>
          <w:noProof/>
        </w:rPr>
        <w:t>[5]</w:t>
      </w:r>
      <w:r>
        <w:fldChar w:fldCharType="end"/>
      </w:r>
      <w:r>
        <w:t xml:space="preserve">, </w:t>
      </w:r>
      <w:r>
        <w:fldChar w:fldCharType="begin" w:fldLock="1"/>
      </w:r>
      <w:r w:rsidR="0046731B">
        <w:instrText>ADDIN CSL_CITATION {"citationItems":[{"id":"ITEM-1","itemData":{"DOI":"10.1109/COMST.2017.2762345","ISSN":"1553-877X","author":[{"dropping-particle":"","family":"Ni","given":"Jianbing","non-dropping-particle":"","parse-names":false,"suffix":""},{"dropping-particle":"","family":"Zhang","given":"Kuan","non-dropping-particle":"","parse-names":false,"suffix":""},{"dropping-particle":"","family":"Lin","given":"Xiaodong","non-dropping-particle":"","parse-names":false,"suffix":""},{"dropping-particle":"","family":"Shen","given":"Xuemin Sherman","non-dropping-particle":"","parse-names":false,"suffix":""}],"container-title":"IEEE Communications Surveys &amp; Tutorials","id":"ITEM-1","issue":"1","issued":{"date-parts":[["2018"]]},"page":"601-628","title":"Securing Fog Computing for Internet of Things Applications: Challenges and Solutions","type":"article-journal","volume":"20"},"uris":["http://www.mendeley.com/documents/?uuid=ddb0d5f1-3efc-341a-aa50-ae5fada79296"]}],"mendeley":{"formattedCitation":"[8]","plainTextFormattedCitation":"[8]","previouslyFormattedCitation":"[8]"},"properties":{"noteIndex":0},"schema":"https://github.com/citation-style-language/schema/raw/master/csl-citation.json"}</w:instrText>
      </w:r>
      <w:r>
        <w:fldChar w:fldCharType="separate"/>
      </w:r>
      <w:r w:rsidR="007067EC" w:rsidRPr="007067EC">
        <w:rPr>
          <w:noProof/>
        </w:rPr>
        <w:t>[8]</w:t>
      </w:r>
      <w:r>
        <w:fldChar w:fldCharType="end"/>
      </w:r>
      <w:r>
        <w:t>.</w:t>
      </w:r>
    </w:p>
    <w:p w14:paraId="6BE63FDC" w14:textId="6FC5A517" w:rsidR="004E7567" w:rsidRDefault="004E7567" w:rsidP="005227DC">
      <w:r>
        <w:t xml:space="preserve">Fog </w:t>
      </w:r>
      <w:r w:rsidR="00C961F4">
        <w:t>computing</w:t>
      </w:r>
      <w:r w:rsidR="00F932F6">
        <w:t xml:space="preserve"> has emerged because of IoT and </w:t>
      </w:r>
      <w:r w:rsidR="00243E8C">
        <w:t>s</w:t>
      </w:r>
      <w:r w:rsidR="00F932F6">
        <w:t xml:space="preserve">mart systems, therefore, it </w:t>
      </w:r>
      <w:r w:rsidR="00C961F4">
        <w:t>has a broad range of applications. These include smart grid</w:t>
      </w:r>
      <w:r w:rsidR="003C671C">
        <w:t xml:space="preserve">, smart traffic lights and connected vehicles, wireless sensor networks, decentralised building control, </w:t>
      </w:r>
      <w:r w:rsidR="003C671C" w:rsidRPr="003C671C">
        <w:t xml:space="preserve">IoT and </w:t>
      </w:r>
      <w:r w:rsidR="003C671C">
        <w:t>c</w:t>
      </w:r>
      <w:r w:rsidR="003C671C" w:rsidRPr="003C671C">
        <w:t>yber-physical systems</w:t>
      </w:r>
      <w:r w:rsidR="003C671C">
        <w:t>, software</w:t>
      </w:r>
      <w:r w:rsidR="00B37087">
        <w:t>-</w:t>
      </w:r>
      <w:r w:rsidR="003C671C">
        <w:t>defined networks, health care management systems, augmented reality and urgent computing</w:t>
      </w:r>
      <w:r w:rsidR="00B34860">
        <w:t xml:space="preserve">. The diversity and flexibility of fog computing </w:t>
      </w:r>
      <w:r w:rsidR="00B37087">
        <w:t>are</w:t>
      </w:r>
      <w:r w:rsidR="00B34860">
        <w:t xml:space="preserve"> one of the reasons it is a popular research topic</w:t>
      </w:r>
      <w:r w:rsidR="003C671C">
        <w:t xml:space="preserve"> </w:t>
      </w:r>
      <w:r w:rsidR="003C671C">
        <w:fldChar w:fldCharType="begin" w:fldLock="1"/>
      </w:r>
      <w:r w:rsidR="0046731B">
        <w:instrText>ADDIN CSL_CITATION {"citationItems":[{"id":"ITEM-1","itemData":{"DOI":"10.15439/2014F503","author":[{"dropping-particle":"","family":"Stojmenovic","given":"Ivan","non-dropping-particle":"","parse-names":false,"suffix":""},{"dropping-particle":"","family":"Wen","given":"Sheng","non-dropping-particle":"","parse-names":false,"suffix":""}],"container-title":"2014 Federated Conference on Computer Science and Information Systems","id":"ITEM-1","issued":{"date-parts":[["2014","9","29"]]},"page":"1-8","title":"The Fog Computing Paradigm: Scenarios and Security Issues","type":"paper-conference"},"uris":["http://www.mendeley.com/documents/?uuid=8a36c357-dab2-3e4a-b43d-3c74c1f9033b"]},{"id":"ITEM-2","itemData":{"DOI":"10.1109/COMST.2017.2762345","ISSN":"1553-877X","author":[{"dropping-particle":"","family":"Ni","given":"Jianbing","non-dropping-particle":"","parse-names":false,"suffix":""},{"dropping-particle":"","family":"Zhang","given":"Kuan","non-dropping-particle":"","parse-names":false,"suffix":""},{"dropping-particle":"","family":"Lin","given":"Xiaodong","non-dropping-particle":"","parse-names":false,"suffix":""},{"dropping-particle":"","family":"Shen","given":"Xuemin Sherman","non-dropping-particle":"","parse-names":false,"suffix":""}],"container-title":"IEEE Communications Surveys &amp; Tutorials","id":"ITEM-2","issue":"1","issued":{"date-parts":[["2018"]]},"page":"601-628","title":"Securing Fog Computing for Internet of Things Applications: Challenges and Solutions","type":"article-journal","volume":"20"},"uris":["http://www.mendeley.com/documents/?uuid=ddb0d5f1-3efc-341a-aa50-ae5fada79296"]},{"id":"ITEM-3","itemData":{"DOI":"10.1016/J.JNCA.2017.09.002","ISSN":"1084-8045","author":[{"dropping-particle":"","family":"Hu","given":"Pengfei","non-dropping-particle":"","parse-names":false,"suffix":""},{"dropping-particle":"","family":"Dhelim","given":"Sahraoui","non-dropping-particle":"","parse-names":false,"suffix":""},{"dropping-particle":"","family":"Ning","given":"Huansheng","non-dropping-particle":"","parse-names":false,"suffix":""},{"dropping-particle":"","family":"Qiu","given":"Tie","non-dropping-particle":"","parse-names":false,"suffix":""}],"container-title":"Journal of Network and Computer Applications","id":"ITEM-3","issued":{"date-parts":[["2017","11","15"]]},"page":"27-42","publisher":"Academic Press","title":"Survey on fog computing: architecture, key technologies, applications and open issues","type":"article-journal","volume":"98"},"uris":["http://www.mendeley.com/documents/?uuid=05c1aa8a-b48c-3fdc-bd23-b420b0967733"]}],"mendeley":{"formattedCitation":"[4], [5], [8]","plainTextFormattedCitation":"[4], [5], [8]","previouslyFormattedCitation":"[4], [5], [8]"},"properties":{"noteIndex":0},"schema":"https://github.com/citation-style-language/schema/raw/master/csl-citation.json"}</w:instrText>
      </w:r>
      <w:r w:rsidR="003C671C">
        <w:fldChar w:fldCharType="separate"/>
      </w:r>
      <w:r w:rsidR="007067EC" w:rsidRPr="007067EC">
        <w:rPr>
          <w:noProof/>
        </w:rPr>
        <w:t>[4], [5], [8]</w:t>
      </w:r>
      <w:r w:rsidR="003C671C">
        <w:fldChar w:fldCharType="end"/>
      </w:r>
      <w:r w:rsidR="003C671C">
        <w:t>.</w:t>
      </w:r>
    </w:p>
    <w:p w14:paraId="6F3ADDDC" w14:textId="77777777" w:rsidR="005227DC" w:rsidRPr="00FB438D" w:rsidRDefault="005227DC" w:rsidP="005227DC">
      <w:pPr>
        <w:pStyle w:val="Heading2"/>
      </w:pPr>
      <w:r w:rsidRPr="00FB438D">
        <w:t>Features and Characteristics</w:t>
      </w:r>
    </w:p>
    <w:p w14:paraId="405E24F4" w14:textId="204C40B2" w:rsidR="005227DC" w:rsidRPr="006B3E6A" w:rsidRDefault="005227DC" w:rsidP="005227DC">
      <w:r>
        <w:t xml:space="preserve">There are numerous features and characteristics that define the fog computing paradigm </w:t>
      </w:r>
      <w:r>
        <w:fldChar w:fldCharType="begin" w:fldLock="1"/>
      </w:r>
      <w:r w:rsidR="0046731B">
        <w:instrText>ADDIN CSL_CITATION {"citationItems":[{"id":"ITEM-1","itemData":{"DOI":"10.1007/978-3-319-21837-3 67","abstract":"Fog computing is a promising computing paradigm that extends cloud computing to the edge of networks. Similar to cloud computing but with distinct characteristics, fog computing faces new security and privacy challenges besides those inherited from cloud computing. In this paper, we have surveyed these challenges and corresponding solutions in a brief manner.","author":[{"dropping-particle":"","family":"Yi","given":"Shanhe","non-dropping-particle":"","parse-names":false,"suffix":""},{"dropping-particle":"","family":", Zhengrui Qin","given":"and Qun Li","non-dropping-particle":"","parse-names":false,"suffix":""}],"container-title":"Springer International Publishing Switzerland 2015","id":"ITEM-1","issue":"WASA 2015, LNCS 9204","issued":{"date-parts":[["2015"]]},"page":"685–695","title":"Security and Privacy Issues of Fog Computing: A Survey","type":"article-journal"},"uris":["http://www.mendeley.com/documents/?uuid=9a64ff4b-fe43-3595-a4d7-ceaebd57ff9c"]}],"mendeley":{"formattedCitation":"[13]","plainTextFormattedCitation":"[13]","previouslyFormattedCitation":"[13]"},"properties":{"noteIndex":0},"schema":"https://github.com/citation-style-language/schema/raw/master/csl-citation.json"}</w:instrText>
      </w:r>
      <w:r>
        <w:fldChar w:fldCharType="separate"/>
      </w:r>
      <w:r w:rsidR="007067EC" w:rsidRPr="007067EC">
        <w:rPr>
          <w:noProof/>
        </w:rPr>
        <w:t>[13]</w:t>
      </w:r>
      <w:r>
        <w:fldChar w:fldCharType="end"/>
      </w:r>
      <w:r>
        <w:t>.</w:t>
      </w:r>
    </w:p>
    <w:p w14:paraId="76BC6AFF" w14:textId="00228F16" w:rsidR="005227DC" w:rsidRPr="006B3E6A" w:rsidRDefault="005227DC" w:rsidP="005227DC">
      <w:pPr>
        <w:pStyle w:val="bulletlist"/>
      </w:pPr>
      <w:r w:rsidRPr="0097486A">
        <w:rPr>
          <w:i/>
        </w:rPr>
        <w:t>Low latency</w:t>
      </w:r>
      <w:r>
        <w:t xml:space="preserve"> – This is achieved thanks to local processing at the network edge. Thus, fog computing is well suited for low latency applications (e.g. smart traffic light systems and IoT alarm and security systems) </w:t>
      </w:r>
      <w:r>
        <w:fldChar w:fldCharType="begin" w:fldLock="1"/>
      </w:r>
      <w:r w:rsidR="0046731B">
        <w:instrText>ADDIN CSL_CITATION {"citationItems":[{"id":"ITEM-1","itemData":{"DOI":"10.1016/J.JNCA.2017.09.002","ISSN":"1084-8045","author":[{"dropping-particle":"","family":"Hu","given":"Pengfei","non-dropping-particle":"","parse-names":false,"suffix":""},{"dropping-particle":"","family":"Dhelim","given":"Sahraoui","non-dropping-particle":"","parse-names":false,"suffix":""},{"dropping-particle":"","family":"Ning","given":"Huansheng","non-dropping-particle":"","parse-names":false,"suffix":""},{"dropping-particle":"","family":"Qiu","given":"Tie","non-dropping-particle":"","parse-names":false,"suffix":""}],"container-title":"Journal of Network and Computer Applications","id":"ITEM-1","issued":{"date-parts":[["2017","11","15"]]},"page":"27-42","publisher":"Academic Press","title":"Survey on fog computing: architecture, key technologies, applications and open issues","type":"article-journal","volume":"98"},"uris":["http://www.mendeley.com/documents/?uuid=05c1aa8a-b48c-3fdc-bd23-b420b0967733"]}],"mendeley":{"formattedCitation":"[5]","plainTextFormattedCitation":"[5]","previouslyFormattedCitation":"[5]"},"properties":{"noteIndex":0},"schema":"https://github.com/citation-style-language/schema/raw/master/csl-citation.json"}</w:instrText>
      </w:r>
      <w:r>
        <w:fldChar w:fldCharType="separate"/>
      </w:r>
      <w:r w:rsidR="007067EC" w:rsidRPr="007067EC">
        <w:rPr>
          <w:noProof/>
        </w:rPr>
        <w:t>[5]</w:t>
      </w:r>
      <w:r>
        <w:fldChar w:fldCharType="end"/>
      </w:r>
      <w:r>
        <w:t>.</w:t>
      </w:r>
    </w:p>
    <w:p w14:paraId="3561A7FB" w14:textId="0C5B4930" w:rsidR="005227DC" w:rsidRPr="00917BBB" w:rsidRDefault="005227DC" w:rsidP="005227DC">
      <w:pPr>
        <w:pStyle w:val="bulletlist"/>
      </w:pPr>
      <w:r w:rsidRPr="002161B1">
        <w:rPr>
          <w:i/>
        </w:rPr>
        <w:t>Mobility support</w:t>
      </w:r>
      <w:r>
        <w:t xml:space="preserve"> – Fog computing is made up of mobile end user devices (e.g. smartphones), as well as static and dynamic fog and end devices (e.g. fog gateways, servers and IoT sensors). Therefore, fog nodes and end devices will join and leave the infrastructure frequently </w:t>
      </w:r>
      <w:r>
        <w:fldChar w:fldCharType="begin" w:fldLock="1"/>
      </w:r>
      <w:r w:rsidR="0046731B">
        <w:instrText>ADDIN CSL_CITATION {"citationItems":[{"id":"ITEM-1","itemData":{"DOI":"10.1109/ACCESS.2017.2749422","ISSN":"2169-3536","author":[{"dropping-particle":"","family":"Mukherjee","given":"Mithun","non-dropping-particle":"","parse-names":false,"suffix":""},{"dropping-particle":"","family":"Matam","given":"Rakesh","non-dropping-particle":"","parse-names":false,"suffix":""},{"dropping-particle":"","family":"Shu","given":"Lei","non-dropping-particle":"","parse-names":false,"suffix":""},{"dropping-particle":"","family":"Maglaras","given":"Leandros","non-dropping-particle":"","parse-names":false,"suffix":""},{"dropping-particle":"","family":"Ferrag","given":"Mohamed Amine","non-dropping-particle":"","parse-names":false,"suffix":""},{"dropping-particle":"","family":"Choudhury","given":"Nikumani","non-dropping-particle":"","parse-names":false,"suffix":""},{"dropping-particle":"","family":"Kumar","given":"Vikas","non-dropping-particle":"","parse-names":false,"suffix":""}],"container-title":"IEEE Access","id":"ITEM-1","issued":{"date-parts":[["2017"]]},"page":"19293-19304","title":"Security and Privacy in Fog Computing: Challenges","type":"article-journal","volume":"5"},"uris":["http://www.mendeley.com/documents/?uuid=1ccc59a4-15cf-3a84-824e-c8a6232e9d77"]}],"mendeley":{"formattedCitation":"[10]","plainTextFormattedCitation":"[10]","previouslyFormattedCitation":"[10]"},"properties":{"noteIndex":0},"schema":"https://github.com/citation-style-language/schema/raw/master/csl-citation.json"}</w:instrText>
      </w:r>
      <w:r>
        <w:fldChar w:fldCharType="separate"/>
      </w:r>
      <w:r w:rsidR="007067EC" w:rsidRPr="007067EC">
        <w:rPr>
          <w:noProof/>
        </w:rPr>
        <w:t>[10]</w:t>
      </w:r>
      <w:r>
        <w:fldChar w:fldCharType="end"/>
      </w:r>
      <w:r>
        <w:t>.</w:t>
      </w:r>
    </w:p>
    <w:p w14:paraId="7E761F06" w14:textId="4B916D26" w:rsidR="005227DC" w:rsidRPr="006B3E6A" w:rsidRDefault="005227DC" w:rsidP="005227DC">
      <w:pPr>
        <w:pStyle w:val="bulletlist"/>
      </w:pPr>
      <w:r w:rsidRPr="006A4363">
        <w:rPr>
          <w:i/>
        </w:rPr>
        <w:t>Decentralisation</w:t>
      </w:r>
      <w:r>
        <w:t xml:space="preserve"> – Fog nodes are self-organised and not centrally managed </w:t>
      </w:r>
      <w:r>
        <w:fldChar w:fldCharType="begin" w:fldLock="1"/>
      </w:r>
      <w:r w:rsidR="0046731B">
        <w:instrText>ADDIN CSL_CITATION {"citationItems":[{"id":"ITEM-1","itemData":{"DOI":"10.1109/COMST.2017.2762345","ISSN":"1553-877X","author":[{"dropping-particle":"","family":"Ni","given":"Jianbing","non-dropping-particle":"","parse-names":false,"suffix":""},{"dropping-particle":"","family":"Zhang","given":"Kuan","non-dropping-particle":"","parse-names":false,"suffix":""},{"dropping-particle":"","family":"Lin","given":"Xiaodong","non-dropping-particle":"","parse-names":false,"suffix":""},{"dropping-particle":"","family":"Shen","given":"Xuemin Sherman","non-dropping-particle":"","parse-names":false,"suffix":""}],"container-title":"IEEE Communications Surveys &amp; Tutorials","id":"ITEM-1","issue":"1","issued":{"date-parts":[["2018"]]},"page":"601-628","title":"Securing Fog Computing for Internet of Things Applications: Challenges and Solutions","type":"article-journal","volume":"20"},"uris":["http://www.mendeley.com/documents/?uuid=ddb0d5f1-3efc-341a-aa50-ae5fada79296"]}],"mendeley":{"formattedCitation":"[8]","plainTextFormattedCitation":"[8]","previouslyFormattedCitation":"[8]"},"properties":{"noteIndex":0},"schema":"https://github.com/citation-style-language/schema/raw/master/csl-citation.json"}</w:instrText>
      </w:r>
      <w:r>
        <w:fldChar w:fldCharType="separate"/>
      </w:r>
      <w:r w:rsidR="007067EC" w:rsidRPr="007067EC">
        <w:rPr>
          <w:noProof/>
        </w:rPr>
        <w:t>[8]</w:t>
      </w:r>
      <w:r>
        <w:fldChar w:fldCharType="end"/>
      </w:r>
      <w:r>
        <w:t>.</w:t>
      </w:r>
    </w:p>
    <w:p w14:paraId="14911707" w14:textId="2DCBF7A5" w:rsidR="005227DC" w:rsidRPr="006B3E6A" w:rsidRDefault="005227DC" w:rsidP="005227DC">
      <w:pPr>
        <w:pStyle w:val="bulletlist"/>
      </w:pPr>
      <w:r w:rsidRPr="00B36682">
        <w:rPr>
          <w:i/>
        </w:rPr>
        <w:t>Geographical distribution and location awareness</w:t>
      </w:r>
      <w:r>
        <w:t xml:space="preserve"> – Many fog nodes are often distributed over a wide area. This allows for active and passive node tracking and the ability to derive end device locations </w:t>
      </w:r>
      <w:r>
        <w:fldChar w:fldCharType="begin" w:fldLock="1"/>
      </w:r>
      <w:r w:rsidR="0046731B">
        <w:instrText>ADDIN CSL_CITATION {"citationItems":[{"id":"ITEM-1","itemData":{"DOI":"10.1016/J.JNCA.2017.09.002","ISSN":"1084-8045","author":[{"dropping-particle":"","family":"Hu","given":"Pengfei","non-dropping-particle":"","parse-names":false,"suffix":""},{"dropping-particle":"","family":"Dhelim","given":"Sahraoui","non-dropping-particle":"","parse-names":false,"suffix":""},{"dropping-particle":"","family":"Ning","given":"Huansheng","non-dropping-particle":"","parse-names":false,"suffix":""},{"dropping-particle":"","family":"Qiu","given":"Tie","non-dropping-particle":"","parse-names":false,"suffix":""}],"container-title":"Journal of Network and Computer Applications","id":"ITEM-1","issued":{"date-parts":[["2017","11","15"]]},"page":"27-42","publisher":"Academic Press","title":"Survey on fog computing: architecture, key technologies, applications and open issues","type":"article-journal","volume":"98"},"uris":["http://www.mendeley.com/documents/?uuid=05c1aa8a-b48c-3fdc-bd23-b420b0967733"]}],"mendeley":{"formattedCitation":"[5]","plainTextFormattedCitation":"[5]","previouslyFormattedCitation":"[5]"},"properties":{"noteIndex":0},"schema":"https://github.com/citation-style-language/schema/raw/master/csl-citation.json"}</w:instrText>
      </w:r>
      <w:r>
        <w:fldChar w:fldCharType="separate"/>
      </w:r>
      <w:r w:rsidR="007067EC" w:rsidRPr="007067EC">
        <w:rPr>
          <w:noProof/>
        </w:rPr>
        <w:t>[5]</w:t>
      </w:r>
      <w:r>
        <w:fldChar w:fldCharType="end"/>
      </w:r>
      <w:r>
        <w:t xml:space="preserve">, </w:t>
      </w:r>
      <w:r>
        <w:fldChar w:fldCharType="begin" w:fldLock="1"/>
      </w:r>
      <w:r w:rsidR="0046731B">
        <w:instrText>ADDIN CSL_CITATION {"citationItems":[{"id":"ITEM-1","itemData":{"DOI":"10.1109/COMST.2017.2762345","ISSN":"1553-877X","author":[{"dropping-particle":"","family":"Ni","given":"Jianbing","non-dropping-particle":"","parse-names":false,"suffix":""},{"dropping-particle":"","family":"Zhang","given":"Kuan","non-dropping-particle":"","parse-names":false,"suffix":""},{"dropping-particle":"","family":"Lin","given":"Xiaodong","non-dropping-particle":"","parse-names":false,"suffix":""},{"dropping-particle":"","family":"Shen","given":"Xuemin Sherman","non-dropping-particle":"","parse-names":false,"suffix":""}],"container-title":"IEEE Communications Surveys &amp; Tutorials","id":"ITEM-1","issue":"1","issued":{"date-parts":[["2018"]]},"page":"601-628","title":"Securing Fog Computing for Internet of Things Applications: Challenges and Solutions","type":"article-journal","volume":"20"},"uris":["http://www.mendeley.com/documents/?uuid=ddb0d5f1-3efc-341a-aa50-ae5fada79296"]}],"mendeley":{"formattedCitation":"[8]","plainTextFormattedCitation":"[8]","previouslyFormattedCitation":"[8]"},"properties":{"noteIndex":0},"schema":"https://github.com/citation-style-language/schema/raw/master/csl-citation.json"}</w:instrText>
      </w:r>
      <w:r>
        <w:fldChar w:fldCharType="separate"/>
      </w:r>
      <w:r w:rsidR="007067EC" w:rsidRPr="007067EC">
        <w:rPr>
          <w:noProof/>
        </w:rPr>
        <w:t>[8]</w:t>
      </w:r>
      <w:r>
        <w:fldChar w:fldCharType="end"/>
      </w:r>
      <w:r>
        <w:t xml:space="preserve">. </w:t>
      </w:r>
    </w:p>
    <w:p w14:paraId="1D2D261C" w14:textId="021D605D" w:rsidR="005227DC" w:rsidRPr="006B3E6A" w:rsidRDefault="005227DC" w:rsidP="005227DC">
      <w:pPr>
        <w:pStyle w:val="bulletlist"/>
      </w:pPr>
      <w:r w:rsidRPr="0008574F">
        <w:rPr>
          <w:i/>
        </w:rPr>
        <w:t>Heterogeneity</w:t>
      </w:r>
      <w:r>
        <w:t xml:space="preserve"> – Fog nodes can take the form of a wide range of devices both physical and virtual (e.g. servers, edge routers, gateways, access points, base stations and set-top-boxes). These hardware platforms will also feature varying processing power, storage, operating system (OS) and software applications. There are also many options for network connectivity between infrastructure, nodes and end devices (e.g. high-speed wired links, </w:t>
      </w:r>
      <w:r w:rsidR="00702907">
        <w:t xml:space="preserve">wireless local </w:t>
      </w:r>
      <w:r w:rsidR="00702907">
        <w:t>area networks (</w:t>
      </w:r>
      <w:r>
        <w:t>WLAN</w:t>
      </w:r>
      <w:r w:rsidR="00702907">
        <w:t>)</w:t>
      </w:r>
      <w:r>
        <w:t xml:space="preserve">, WiFi, 3G, 4G, ZigBee) </w:t>
      </w:r>
      <w:r>
        <w:fldChar w:fldCharType="begin" w:fldLock="1"/>
      </w:r>
      <w:r w:rsidR="0046731B">
        <w:instrText>ADDIN CSL_CITATION {"citationItems":[{"id":"ITEM-1","itemData":{"DOI":"10.15439/2014F503","author":[{"dropping-particle":"","family":"Stojmenovic","given":"Ivan","non-dropping-particle":"","parse-names":false,"suffix":""},{"dropping-particle":"","family":"Wen","given":"Sheng","non-dropping-particle":"","parse-names":false,"suffix":""}],"container-title":"2014 Federated Conference on Computer Science and Information Systems","id":"ITEM-1","issued":{"date-parts":[["2014","9","29"]]},"page":"1-8","title":"The Fog Computing Paradigm: Scenarios and Security Issues","type":"paper-conference"},"uris":["http://www.mendeley.com/documents/?uuid=8a36c357-dab2-3e4a-b43d-3c74c1f9033b"]}],"mendeley":{"formattedCitation":"[4]","plainTextFormattedCitation":"[4]","previouslyFormattedCitation":"[4]"},"properties":{"noteIndex":0},"schema":"https://github.com/citation-style-language/schema/raw/master/csl-citation.json"}</w:instrText>
      </w:r>
      <w:r>
        <w:fldChar w:fldCharType="separate"/>
      </w:r>
      <w:r w:rsidR="007067EC" w:rsidRPr="007067EC">
        <w:rPr>
          <w:noProof/>
        </w:rPr>
        <w:t>[4]</w:t>
      </w:r>
      <w:r>
        <w:fldChar w:fldCharType="end"/>
      </w:r>
      <w:r>
        <w:t xml:space="preserve">, </w:t>
      </w:r>
      <w:r>
        <w:fldChar w:fldCharType="begin" w:fldLock="1"/>
      </w:r>
      <w:r w:rsidR="0046731B">
        <w:instrText>ADDIN CSL_CITATION {"citationItems":[{"id":"ITEM-1","itemData":{"DOI":"10.1016/J.JNCA.2017.09.002","ISSN":"1084-8045","author":[{"dropping-particle":"","family":"Hu","given":"Pengfei","non-dropping-particle":"","parse-names":false,"suffix":""},{"dropping-particle":"","family":"Dhelim","given":"Sahraoui","non-dropping-particle":"","parse-names":false,"suffix":""},{"dropping-particle":"","family":"Ning","given":"Huansheng","non-dropping-particle":"","parse-names":false,"suffix":""},{"dropping-particle":"","family":"Qiu","given":"Tie","non-dropping-particle":"","parse-names":false,"suffix":""}],"container-title":"Journal of Network and Computer Applications","id":"ITEM-1","issued":{"date-parts":[["2017","11","15"]]},"page":"27-42","publisher":"Academic Press","title":"Survey on fog computing: architecture, key technologies, applications and open issues","type":"article-journal","volume":"98"},"uris":["http://www.mendeley.com/documents/?uuid=05c1aa8a-b48c-3fdc-bd23-b420b0967733"]}],"mendeley":{"formattedCitation":"[5]","plainTextFormattedCitation":"[5]","previouslyFormattedCitation":"[5]"},"properties":{"noteIndex":0},"schema":"https://github.com/citation-style-language/schema/raw/master/csl-citation.json"}</w:instrText>
      </w:r>
      <w:r>
        <w:fldChar w:fldCharType="separate"/>
      </w:r>
      <w:r w:rsidR="007067EC" w:rsidRPr="007067EC">
        <w:rPr>
          <w:noProof/>
        </w:rPr>
        <w:t>[5]</w:t>
      </w:r>
      <w:r>
        <w:fldChar w:fldCharType="end"/>
      </w:r>
      <w:r>
        <w:t>.</w:t>
      </w:r>
    </w:p>
    <w:p w14:paraId="681BCD59" w14:textId="48148506" w:rsidR="005227DC" w:rsidRPr="006B3E6A" w:rsidRDefault="005227DC" w:rsidP="005227DC">
      <w:pPr>
        <w:pStyle w:val="bulletlist"/>
      </w:pPr>
      <w:r w:rsidRPr="00ED4AE0">
        <w:rPr>
          <w:i/>
        </w:rPr>
        <w:t>Interoperability</w:t>
      </w:r>
      <w:r>
        <w:t xml:space="preserve"> – This is a core requirement of fog computing due to its heterogeneity. Devices, services and resources must be able to support secure and complex collaboration and data sharing </w:t>
      </w:r>
      <w:r>
        <w:fldChar w:fldCharType="begin" w:fldLock="1"/>
      </w:r>
      <w:r w:rsidR="0046731B">
        <w:instrText>ADDIN CSL_CITATION {"citationItems":[{"id":"ITEM-1","itemData":{"DOI":"10.1016/J.JNCA.2017.09.002","ISSN":"1084-8045","author":[{"dropping-particle":"","family":"Hu","given":"Pengfei","non-dropping-particle":"","parse-names":false,"suffix":""},{"dropping-particle":"","family":"Dhelim","given":"Sahraoui","non-dropping-particle":"","parse-names":false,"suffix":""},{"dropping-particle":"","family":"Ning","given":"Huansheng","non-dropping-particle":"","parse-names":false,"suffix":""},{"dropping-particle":"","family":"Qiu","given":"Tie","non-dropping-particle":"","parse-names":false,"suffix":""}],"container-title":"Journal of Network and Computer Applications","id":"ITEM-1","issued":{"date-parts":[["2017","11","15"]]},"page":"27-42","publisher":"Academic Press","title":"Survey on fog computing: architecture, key technologies, applications and open issues","type":"article-journal","volume":"98"},"uris":["http://www.mendeley.com/documents/?uuid=05c1aa8a-b48c-3fdc-bd23-b420b0967733"]}],"mendeley":{"formattedCitation":"[5]","plainTextFormattedCitation":"[5]","previouslyFormattedCitation":"[5]"},"properties":{"noteIndex":0},"schema":"https://github.com/citation-style-language/schema/raw/master/csl-citation.json"}</w:instrText>
      </w:r>
      <w:r>
        <w:fldChar w:fldCharType="separate"/>
      </w:r>
      <w:r w:rsidR="007067EC" w:rsidRPr="007067EC">
        <w:rPr>
          <w:noProof/>
        </w:rPr>
        <w:t>[5]</w:t>
      </w:r>
      <w:r>
        <w:fldChar w:fldCharType="end"/>
      </w:r>
      <w:r>
        <w:t>.</w:t>
      </w:r>
    </w:p>
    <w:p w14:paraId="0DA1AC9F" w14:textId="405B85C9" w:rsidR="005227DC" w:rsidRPr="00917BBB" w:rsidRDefault="005227DC" w:rsidP="005227DC">
      <w:pPr>
        <w:pStyle w:val="bulletlist"/>
      </w:pPr>
      <w:r w:rsidRPr="002E510E">
        <w:rPr>
          <w:i/>
        </w:rPr>
        <w:t>Interaction with the cloud</w:t>
      </w:r>
      <w:r>
        <w:t xml:space="preserve"> – Data that has been processed and stored on fog nodes locally can be sent periodically to the cloud for further processing, global analysis and permanent storage. The cloud can also send new operation profiles to fog nodes based on analysis of the fog node data </w:t>
      </w:r>
      <w:r>
        <w:fldChar w:fldCharType="begin" w:fldLock="1"/>
      </w:r>
      <w:r w:rsidR="0046731B">
        <w:instrText>ADDIN CSL_CITATION {"citationItems":[{"id":"ITEM-1","itemData":{"DOI":"10.1109/JSAC.2017.2760478","ISSN":"0733-8716","author":[{"dropping-particle":"","family":"Shirazi","given":"Syed Noorulhassan","non-dropping-particle":"","parse-names":false,"suffix":""},{"dropping-particle":"","family":"Gouglidis","given":"Antonios","non-dropping-particle":"","parse-names":false,"suffix":""},{"dropping-particle":"","family":"Farshad","given":"Arsham","non-dropping-particle":"","parse-names":false,"suffix":""},{"dropping-particle":"","family":"Hutchison","given":"David","non-dropping-particle":"","parse-names":false,"suffix":""}],"container-title":"IEEE Journal on Selected Areas in Communications","id":"ITEM-1","issue":"11","issued":{"date-parts":[["2017","11"]]},"page":"2586-2595","title":"The Extended Cloud: Review and Analysis of Mobile Edge Computing and Fog From a Security and Resilience Perspective","type":"article-journal","volume":"35"},"uris":["http://www.mendeley.com/documents/?uuid=766580db-f31a-38ab-8e22-8d40afb28e1b"]}],"mendeley":{"formattedCitation":"[6]","plainTextFormattedCitation":"[6]","previouslyFormattedCitation":"[6]"},"properties":{"noteIndex":0},"schema":"https://github.com/citation-style-language/schema/raw/master/csl-citation.json"}</w:instrText>
      </w:r>
      <w:r>
        <w:fldChar w:fldCharType="separate"/>
      </w:r>
      <w:r w:rsidR="007067EC" w:rsidRPr="007067EC">
        <w:rPr>
          <w:noProof/>
        </w:rPr>
        <w:t>[6]</w:t>
      </w:r>
      <w:r>
        <w:fldChar w:fldCharType="end"/>
      </w:r>
      <w:r>
        <w:t xml:space="preserve">, </w:t>
      </w:r>
      <w:r>
        <w:fldChar w:fldCharType="begin" w:fldLock="1"/>
      </w:r>
      <w:r w:rsidR="0046731B">
        <w:instrText>ADDIN CSL_CITATION {"citationItems":[{"id":"ITEM-1","itemData":{"DOI":"10.1109/COMPSAC.2015.173","ISBN":"978-1-4673-6564-2","author":[{"dropping-particle":"","family":"Wang","given":"Yifan","non-dropping-particle":"","parse-names":false,"suffix":""},{"dropping-particle":"","family":"Uehara","given":"Tetsutaro","non-dropping-particle":"","parse-names":false,"suffix":""},{"dropping-particle":"","family":"Sasaki","given":"Ryoichi","non-dropping-particle":"","parse-names":false,"suffix":""}],"container-title":"2015 IEEE 39th Annual Computer Software and Applications Conference","id":"ITEM-1","issued":{"date-parts":[["2015","7"]]},"page":"53-59","publisher":"IEEE","title":"Fog Computing: Issues and Challenges in Security and Forensics","type":"paper-conference"},"uris":["http://www.mendeley.com/documents/?uuid=b1fc6fa7-ade2-30e9-9907-39f30010e270"]}],"mendeley":{"formattedCitation":"[11]","plainTextFormattedCitation":"[11]","previouslyFormattedCitation":"[11]"},"properties":{"noteIndex":0},"schema":"https://github.com/citation-style-language/schema/raw/master/csl-citation.json"}</w:instrText>
      </w:r>
      <w:r>
        <w:fldChar w:fldCharType="separate"/>
      </w:r>
      <w:r w:rsidR="007067EC" w:rsidRPr="007067EC">
        <w:rPr>
          <w:noProof/>
        </w:rPr>
        <w:t>[11]</w:t>
      </w:r>
      <w:r>
        <w:fldChar w:fldCharType="end"/>
      </w:r>
      <w:r>
        <w:t>.</w:t>
      </w:r>
    </w:p>
    <w:p w14:paraId="0E6808B6" w14:textId="4994FED3" w:rsidR="005227DC" w:rsidRDefault="005227DC" w:rsidP="005227DC">
      <w:pPr>
        <w:pStyle w:val="bulletlist"/>
      </w:pPr>
      <w:r w:rsidRPr="0029227C">
        <w:rPr>
          <w:i/>
        </w:rPr>
        <w:t>Large-scale IoT support</w:t>
      </w:r>
      <w:r>
        <w:t xml:space="preserve"> – Large-scale IoT deployments bring considerable management overhead to the centralised cloud. The decentralisation of fog computing addresses this issue and allows for the support of potentially billions of IoT devices </w:t>
      </w:r>
      <w:r>
        <w:fldChar w:fldCharType="begin" w:fldLock="1"/>
      </w:r>
      <w:r w:rsidR="0046731B">
        <w:instrText>ADDIN CSL_CITATION {"citationItems":[{"id":"ITEM-1","itemData":{"DOI":"10.1109/COMST.2017.2762345","ISSN":"1553-877X","author":[{"dropping-particle":"","family":"Ni","given":"Jianbing","non-dropping-particle":"","parse-names":false,"suffix":""},{"dropping-particle":"","family":"Zhang","given":"Kuan","non-dropping-particle":"","parse-names":false,"suffix":""},{"dropping-particle":"","family":"Lin","given":"Xiaodong","non-dropping-particle":"","parse-names":false,"suffix":""},{"dropping-particle":"","family":"Shen","given":"Xuemin Sherman","non-dropping-particle":"","parse-names":false,"suffix":""}],"container-title":"IEEE Communications Surveys &amp; Tutorials","id":"ITEM-1","issue":"1","issued":{"date-parts":[["2018"]]},"page":"601-628","title":"Securing Fog Computing for Internet of Things Applications: Challenges and Solutions","type":"article-journal","volume":"20"},"uris":["http://www.mendeley.com/documents/?uuid=ddb0d5f1-3efc-341a-aa50-ae5fada79296"]}],"mendeley":{"formattedCitation":"[8]","plainTextFormattedCitation":"[8]","previouslyFormattedCitation":"[8]"},"properties":{"noteIndex":0},"schema":"https://github.com/citation-style-language/schema/raw/master/csl-citation.json"}</w:instrText>
      </w:r>
      <w:r>
        <w:fldChar w:fldCharType="separate"/>
      </w:r>
      <w:r w:rsidR="007067EC" w:rsidRPr="007067EC">
        <w:rPr>
          <w:noProof/>
        </w:rPr>
        <w:t>[8]</w:t>
      </w:r>
      <w:r>
        <w:fldChar w:fldCharType="end"/>
      </w:r>
      <w:r>
        <w:t xml:space="preserve">, </w:t>
      </w:r>
      <w:r>
        <w:fldChar w:fldCharType="begin" w:fldLock="1"/>
      </w:r>
      <w:r w:rsidR="0046731B">
        <w:instrText>ADDIN CSL_CITATION {"citationItems":[{"id":"ITEM-1","itemData":{"DOI":"10.1109/ACCESS.2017.2766923","ISSN":"2169-3536","author":[{"dropping-particle":"","family":"Liu","given":"Yang","non-dropping-particle":"","parse-names":false,"suffix":""},{"dropping-particle":"","family":"Fieldsend","given":"Jonathan E.","non-dropping-particle":"","parse-names":false,"suffix":""},{"dropping-particle":"","family":"Min","given":"Geyong","non-dropping-particle":"","parse-names":false,"suffix":""}],"container-title":"IEEE Access","id":"ITEM-1","issued":{"date-parts":[["2017"]]},"page":"25445-25454","title":"A Framework of Fog Computing: Architecture, Challenges, and Optimization","type":"article-journal","volume":"5"},"uris":["http://www.mendeley.com/documents/?uuid=e26cd967-7f37-3780-ba89-00e20a5bfc74"]}],"mendeley":{"formattedCitation":"[14]","plainTextFormattedCitation":"[14]","previouslyFormattedCitation":"[14]"},"properties":{"noteIndex":0},"schema":"https://github.com/citation-style-language/schema/raw/master/csl-citation.json"}</w:instrText>
      </w:r>
      <w:r>
        <w:fldChar w:fldCharType="separate"/>
      </w:r>
      <w:r w:rsidR="007067EC" w:rsidRPr="007067EC">
        <w:rPr>
          <w:noProof/>
        </w:rPr>
        <w:t>[14]</w:t>
      </w:r>
      <w:r>
        <w:fldChar w:fldCharType="end"/>
      </w:r>
      <w:r>
        <w:t xml:space="preserve">. </w:t>
      </w:r>
    </w:p>
    <w:p w14:paraId="4822E364" w14:textId="5BBF0C8C" w:rsidR="005227DC" w:rsidRPr="00917BBB" w:rsidRDefault="005227DC" w:rsidP="005227DC">
      <w:pPr>
        <w:pStyle w:val="bulletlist"/>
      </w:pPr>
      <w:r w:rsidRPr="0029227C">
        <w:rPr>
          <w:i/>
        </w:rPr>
        <w:t>Security and privacy</w:t>
      </w:r>
      <w:r>
        <w:t xml:space="preserve"> </w:t>
      </w:r>
      <w:r w:rsidR="00F82452">
        <w:t>–</w:t>
      </w:r>
      <w:r>
        <w:t xml:space="preserve"> </w:t>
      </w:r>
      <w:r w:rsidR="00F82452">
        <w:t xml:space="preserve">Fog computing </w:t>
      </w:r>
      <w:r w:rsidR="006C6B0E">
        <w:t>can enhance security in a few ways. Sensitive data can be kept at the network edge where it is needed, as opposed to being transported to a possibly remote centralised cloud</w:t>
      </w:r>
      <w:r w:rsidR="00E110CF">
        <w:t xml:space="preserve"> </w:t>
      </w:r>
      <w:r w:rsidR="00E110CF">
        <w:fldChar w:fldCharType="begin" w:fldLock="1"/>
      </w:r>
      <w:r w:rsidR="0046731B">
        <w:instrText>ADDIN CSL_CITATION {"citationItems":[{"id":"ITEM-1","itemData":{"ISBN":"1587134322","author":[{"dropping-particle":"","family":"Cisco Networking Academy","given":"","non-dropping-particle":"","parse-names":false,"suffix":""}],"edition":"1","id":"ITEM-1","issued":{"date-parts":[["2017"]]},"number-of-pages":"512","publisher":"Cisco Press","title":"Connecting Networks v6 Companion Guide","type":"book"},"uris":["http://www.mendeley.com/documents/?uuid=9ac2a608-414e-3722-8ec1-462f16fcb5c9"]}],"mendeley":{"formattedCitation":"[3]","plainTextFormattedCitation":"[3]","previouslyFormattedCitation":"[3]"},"properties":{"noteIndex":0},"schema":"https://github.com/citation-style-language/schema/raw/master/csl-citation.json"}</w:instrText>
      </w:r>
      <w:r w:rsidR="00E110CF">
        <w:fldChar w:fldCharType="separate"/>
      </w:r>
      <w:r w:rsidR="007067EC" w:rsidRPr="007067EC">
        <w:rPr>
          <w:noProof/>
        </w:rPr>
        <w:t>[3]</w:t>
      </w:r>
      <w:r w:rsidR="00E110CF">
        <w:fldChar w:fldCharType="end"/>
      </w:r>
      <w:r w:rsidR="006C6B0E">
        <w:t xml:space="preserve">. </w:t>
      </w:r>
      <w:r w:rsidR="00E110CF">
        <w:t>The fog layer can also be used to implement security and malware defence solutions. This can improve IoT security</w:t>
      </w:r>
      <w:r w:rsidR="00C67AB9">
        <w:t>,</w:t>
      </w:r>
      <w:r w:rsidR="00E110CF">
        <w:t xml:space="preserve"> as IoT devices are too resource</w:t>
      </w:r>
      <w:r w:rsidR="00AE0FD3">
        <w:t>-</w:t>
      </w:r>
      <w:r w:rsidR="00E110CF">
        <w:t>constrain</w:t>
      </w:r>
      <w:r w:rsidR="00AE0FD3">
        <w:t>ed</w:t>
      </w:r>
      <w:r w:rsidR="00E110CF">
        <w:t xml:space="preserve"> to implement effective security measures natively</w:t>
      </w:r>
      <w:r w:rsidR="00B61B0A">
        <w:t xml:space="preserve"> </w:t>
      </w:r>
      <w:r w:rsidR="00B61B0A">
        <w:fldChar w:fldCharType="begin" w:fldLock="1"/>
      </w:r>
      <w:r w:rsidR="0046731B">
        <w:instrText>ADDIN CSL_CITATION {"citationItems":[{"id":"ITEM-1","itemData":{"DOI":"10.1109/COMST.2017.2762345","ISSN":"1553-877X","author":[{"dropping-particle":"","family":"Ni","given":"Jianbing","non-dropping-particle":"","parse-names":false,"suffix":""},{"dropping-particle":"","family":"Zhang","given":"Kuan","non-dropping-particle":"","parse-names":false,"suffix":""},{"dropping-particle":"","family":"Lin","given":"Xiaodong","non-dropping-particle":"","parse-names":false,"suffix":""},{"dropping-particle":"","family":"Shen","given":"Xuemin Sherman","non-dropping-particle":"","parse-names":false,"suffix":""}],"container-title":"IEEE Communications Surveys &amp; Tutorials","id":"ITEM-1","issue":"1","issued":{"date-parts":[["2018"]]},"page":"601-628","title":"Securing Fog Computing for Internet of Things Applications: Challenges and Solutions","type":"article-journal","volume":"20"},"uris":["http://www.mendeley.com/documents/?uuid=ddb0d5f1-3efc-341a-aa50-ae5fada79296"]}],"mendeley":{"formattedCitation":"[8]","plainTextFormattedCitation":"[8]","previouslyFormattedCitation":"[8]"},"properties":{"noteIndex":0},"schema":"https://github.com/citation-style-language/schema/raw/master/csl-citation.json"}</w:instrText>
      </w:r>
      <w:r w:rsidR="00B61B0A">
        <w:fldChar w:fldCharType="separate"/>
      </w:r>
      <w:r w:rsidR="007067EC" w:rsidRPr="007067EC">
        <w:rPr>
          <w:noProof/>
        </w:rPr>
        <w:t>[8]</w:t>
      </w:r>
      <w:r w:rsidR="00B61B0A">
        <w:fldChar w:fldCharType="end"/>
      </w:r>
      <w:r w:rsidR="00E110CF">
        <w:t xml:space="preserve">. </w:t>
      </w:r>
      <w:r w:rsidR="00A517F5">
        <w:t xml:space="preserve">However, the complexity of fog computing introduces many security and privacy concerns </w:t>
      </w:r>
      <w:r w:rsidR="000B5A00">
        <w:fldChar w:fldCharType="begin" w:fldLock="1"/>
      </w:r>
      <w:r w:rsidR="0046731B">
        <w:instrText>ADDIN CSL_CITATION {"citationItems":[{"id":"ITEM-1","itemData":{"DOI":"10.1109/MNET.2018.1700250","ISSN":"0890-8044","author":[{"dropping-particle":"","family":"Guan","given":"Yunguo","non-dropping-particle":"","parse-names":false,"suffix":""},{"dropping-particle":"","family":"Shao","given":"Jun","non-dropping-particle":"","parse-names":false,"suffix":""},{"dropping-particle":"","family":"Wei","given":"Guiyi","non-dropping-particle":"","parse-names":false,"suffix":""},{"dropping-particle":"","family":"Xie","given":"Mande","non-dropping-particle":"","parse-names":false,"suffix":""}],"container-title":"IEEE Network","id":"ITEM-1","issue":"5","issued":{"date-parts":[["2018","9"]]},"page":"106-111","title":"Data Security and Privacy in Fog Computing","type":"article-journal","volume":"32"},"uris":["http://www.mendeley.com/documents/?uuid=ebbe4127-b051-3f44-9423-85dc517d0631"]}],"mendeley":{"formattedCitation":"[15]","plainTextFormattedCitation":"[15]","previouslyFormattedCitation":"[15]"},"properties":{"noteIndex":0},"schema":"https://github.com/citation-style-language/schema/raw/master/csl-citation.json"}</w:instrText>
      </w:r>
      <w:r w:rsidR="000B5A00">
        <w:fldChar w:fldCharType="separate"/>
      </w:r>
      <w:r w:rsidR="007067EC" w:rsidRPr="007067EC">
        <w:rPr>
          <w:noProof/>
        </w:rPr>
        <w:t>[15]</w:t>
      </w:r>
      <w:r w:rsidR="000B5A00">
        <w:fldChar w:fldCharType="end"/>
      </w:r>
      <w:r w:rsidR="00A517F5">
        <w:t>.</w:t>
      </w:r>
    </w:p>
    <w:p w14:paraId="25AC3A06" w14:textId="6D37EA5F" w:rsidR="009303D9" w:rsidRPr="00BA63D5" w:rsidRDefault="00F61EDA" w:rsidP="005B520E">
      <w:pPr>
        <w:pStyle w:val="Heading2"/>
      </w:pPr>
      <w:r>
        <w:t xml:space="preserve">Security </w:t>
      </w:r>
      <w:r w:rsidR="006803C5">
        <w:t xml:space="preserve">and Privacy </w:t>
      </w:r>
      <w:r>
        <w:t>Issues</w:t>
      </w:r>
    </w:p>
    <w:p w14:paraId="4F0B31E7" w14:textId="25136438" w:rsidR="00796879" w:rsidRDefault="00DF057E" w:rsidP="000B5A00">
      <w:pPr>
        <w:pStyle w:val="BodyText"/>
      </w:pPr>
      <w:r>
        <w:t>Fog computing introduces another layer that must be secured</w:t>
      </w:r>
      <w:r w:rsidR="008D25D2">
        <w:t xml:space="preserve"> while being located close to potential attackers. This raise</w:t>
      </w:r>
      <w:r w:rsidR="002E40A1">
        <w:t>s</w:t>
      </w:r>
      <w:r w:rsidR="008D25D2">
        <w:t xml:space="preserve"> many security and privacy concerns. IoT devices are also a big part of fog computing which have their own security challenges.</w:t>
      </w:r>
      <w:r>
        <w:t xml:space="preserve"> </w:t>
      </w:r>
      <w:r w:rsidR="008D25D2">
        <w:t>This has made f</w:t>
      </w:r>
      <w:r>
        <w:t>og computing security a very current research topic</w:t>
      </w:r>
      <w:r w:rsidR="00C67AB9">
        <w:t>,</w:t>
      </w:r>
      <w:r>
        <w:t xml:space="preserve"> with many security challenges still unresolved</w:t>
      </w:r>
      <w:r w:rsidR="00C67AB9">
        <w:t xml:space="preserve"> </w:t>
      </w:r>
      <w:r w:rsidR="00C67AB9">
        <w:fldChar w:fldCharType="begin" w:fldLock="1"/>
      </w:r>
      <w:r w:rsidR="00587455">
        <w:instrText>ADDIN CSL_CITATION {"citationItems":[{"id":"ITEM-1","itemData":{"DOI":"10.1109/MCOM.2017.1700322","ISSN":"0163-6804","author":[{"dropping-particle":"","family":"Huang","given":"Cheng","non-dropping-particle":"","parse-names":false,"suffix":""},{"dropping-particle":"","family":"Lu","given":"Rongxing","non-dropping-particle":"","parse-names":false,"suffix":""},{"dropping-particle":"","family":"Choo","given":"Kim-Kwang Raymond","non-dropping-particle":"","parse-names":false,"suffix":""}],"container-title":"IEEE Communications Magazine","id":"ITEM-1","issue":"11","issued":{"date-parts":[["2017","11"]]},"page":"105-111","title":"Vehicular Fog Computing: Architecture, Use Case, and Security and Forensic Challenges","type":"article-journal","volume":"55"},"uris":["http://www.mendeley.com/documents/?uuid=36a0111c-6590-3df9-a4db-71218ff8bdfb"]},{"id":"ITEM-2","itemData":{"DOI":"10.1109/COMST.2017.2762345","ISSN":"1553-877X","author":[{"dropping-particle":"","family":"Ni","given":"Jianbing","non-dropping-particle":"","parse-names":false,"suffix":""},{"dropping-particle":"","family":"Zhang","given":"Kuan","non-dropping-particle":"","parse-names":false,"suffix":""},{"dropping-particle":"","family":"Lin","given":"Xiaodong","non-dropping-particle":"","parse-names":false,"suffix":""},{"dropping-particle":"","family":"Shen","given":"Xuemin Sherman","non-dropping-particle":"","parse-names":false,"suffix":""}],"container-title":"IEEE Communications Surveys &amp; Tutorials","id":"ITEM-2","issue":"1","issued":{"date-parts":[["2018"]]},"page":"601-628","title":"Securing Fog Computing for Internet of Things Applications: Challenges and Solutions","type":"article-journal","volume":"20"},"uris":["http://www.mendeley.com/documents/?uuid=ddb0d5f1-3efc-341a-aa50-ae5fada79296"]}],"mendeley":{"formattedCitation":"[8], [16]","plainTextFormattedCitation":"[8], [16]","previouslyFormattedCitation":"[8], [16]"},"properties":{"noteIndex":0},"schema":"https://github.com/citation-style-language/schema/raw/master/csl-citation.json"}</w:instrText>
      </w:r>
      <w:r w:rsidR="00C67AB9">
        <w:fldChar w:fldCharType="separate"/>
      </w:r>
      <w:r w:rsidR="00C67AB9" w:rsidRPr="00C67AB9">
        <w:rPr>
          <w:noProof/>
        </w:rPr>
        <w:t>[8], [16]</w:t>
      </w:r>
      <w:r w:rsidR="00C67AB9">
        <w:fldChar w:fldCharType="end"/>
      </w:r>
      <w:r>
        <w:t xml:space="preserve">. </w:t>
      </w:r>
      <w:r w:rsidR="002E40A1">
        <w:t xml:space="preserve">This section will highlight some key security and privacy </w:t>
      </w:r>
      <w:r w:rsidR="003540D9">
        <w:t>areas that must be addressed to secure fog computing.</w:t>
      </w:r>
    </w:p>
    <w:p w14:paraId="5704A308" w14:textId="7074CB1A" w:rsidR="00ED2AE1" w:rsidRPr="00ED2AE1" w:rsidRDefault="008045E1" w:rsidP="00ED2AE1">
      <w:pPr>
        <w:pStyle w:val="Heading3"/>
      </w:pPr>
      <w:r>
        <w:t xml:space="preserve">Physical and </w:t>
      </w:r>
      <w:r w:rsidR="00C34910">
        <w:t>Anti-tamper mechanisms</w:t>
      </w:r>
    </w:p>
    <w:p w14:paraId="05EA024C" w14:textId="0E645E57" w:rsidR="006A4677" w:rsidRDefault="00ED2AE1" w:rsidP="00C34910">
      <w:r>
        <w:t>Fog nodes and IoT devices are located at the edge of the network</w:t>
      </w:r>
      <w:r w:rsidR="00925371">
        <w:t>.</w:t>
      </w:r>
      <w:r>
        <w:t xml:space="preserve"> </w:t>
      </w:r>
      <w:r w:rsidR="00925371">
        <w:t xml:space="preserve">This </w:t>
      </w:r>
      <w:r>
        <w:t>create</w:t>
      </w:r>
      <w:r w:rsidR="00925371">
        <w:t>s</w:t>
      </w:r>
      <w:r>
        <w:t xml:space="preserve"> challenges in term</w:t>
      </w:r>
      <w:r w:rsidR="00925371">
        <w:t>s</w:t>
      </w:r>
      <w:r>
        <w:t xml:space="preserve"> of </w:t>
      </w:r>
      <w:r>
        <w:lastRenderedPageBreak/>
        <w:t>physical security</w:t>
      </w:r>
      <w:r w:rsidR="00925371">
        <w:t>. Such devices may be easily visible to potential attackers. Traditional methods of physical security such as secure cabinets are likely not possible</w:t>
      </w:r>
      <w:r w:rsidR="006A4677">
        <w:t xml:space="preserve">. This is </w:t>
      </w:r>
      <w:r w:rsidR="00925371">
        <w:t>due to node and device mobility</w:t>
      </w:r>
      <w:r w:rsidR="00767845">
        <w:t>, as well as</w:t>
      </w:r>
      <w:r w:rsidR="00925371">
        <w:t xml:space="preserve"> interfer</w:t>
      </w:r>
      <w:r w:rsidR="00767845">
        <w:t>ing</w:t>
      </w:r>
      <w:r w:rsidR="00925371">
        <w:t xml:space="preserve"> with sensing functions of IoT devices</w:t>
      </w:r>
      <w:r w:rsidR="00146655">
        <w:t xml:space="preserve"> </w:t>
      </w:r>
      <w:r w:rsidR="00146655">
        <w:fldChar w:fldCharType="begin" w:fldLock="1"/>
      </w:r>
      <w:r w:rsidR="00C67AB9">
        <w:instrText>ADDIN CSL_CITATION {"citationItems":[{"id":"ITEM-1","itemData":{"author":[{"dropping-particle":"","family":"OpenFog Consortium Architecture Working Group","given":"","non-dropping-particle":"","parse-names":false,"suffix":""}],"id":"ITEM-1","issued":{"date-parts":[["2017"]]},"title":"OpenFog Reference Architecture for Fog Computing","type":"report"},"uris":["http://www.mendeley.com/documents/?uuid=7e1e209d-5bc7-3a16-9cf0-a65e8239b53e"]}],"mendeley":{"formattedCitation":"[17]","plainTextFormattedCitation":"[17]","previouslyFormattedCitation":"[17]"},"properties":{"noteIndex":0},"schema":"https://github.com/citation-style-language/schema/raw/master/csl-citation.json"}</w:instrText>
      </w:r>
      <w:r w:rsidR="00146655">
        <w:fldChar w:fldCharType="separate"/>
      </w:r>
      <w:r w:rsidR="00C67AB9" w:rsidRPr="00C67AB9">
        <w:rPr>
          <w:noProof/>
        </w:rPr>
        <w:t>[17]</w:t>
      </w:r>
      <w:r w:rsidR="00146655">
        <w:fldChar w:fldCharType="end"/>
      </w:r>
      <w:r w:rsidR="00925371">
        <w:t>.</w:t>
      </w:r>
      <w:r w:rsidR="00767845">
        <w:t xml:space="preserve"> </w:t>
      </w:r>
    </w:p>
    <w:p w14:paraId="47311C7B" w14:textId="5F4DDC90" w:rsidR="00C34910" w:rsidRDefault="007139B8" w:rsidP="00C34910">
      <w:r>
        <w:t>Attackers</w:t>
      </w:r>
      <w:r w:rsidR="006A4677">
        <w:t xml:space="preserve"> have many options to tamper with devices.</w:t>
      </w:r>
      <w:r>
        <w:t xml:space="preserve"> </w:t>
      </w:r>
      <w:r w:rsidR="006A4677">
        <w:t xml:space="preserve">For example, a physical connection </w:t>
      </w:r>
      <w:r>
        <w:t>could</w:t>
      </w:r>
      <w:r w:rsidR="006A4677">
        <w:t xml:space="preserve"> be made to</w:t>
      </w:r>
      <w:r>
        <w:t xml:space="preserve"> </w:t>
      </w:r>
      <w:r w:rsidR="005953FC">
        <w:t xml:space="preserve">compromise the hardware by hosting malware on the platform. </w:t>
      </w:r>
      <w:r w:rsidR="006A4677">
        <w:t xml:space="preserve">This would allow an attacker to gain entry to the network from a trusted node. An attacker could tamper </w:t>
      </w:r>
      <w:r w:rsidR="00146655">
        <w:t xml:space="preserve">with results a device reports </w:t>
      </w:r>
      <w:r w:rsidR="00146655">
        <w:fldChar w:fldCharType="begin" w:fldLock="1"/>
      </w:r>
      <w:r w:rsidR="0046731B">
        <w:instrText>ADDIN CSL_CITATION {"citationItems":[{"id":"ITEM-1","itemData":{"DOI":"10.15439/2014F503","author":[{"dropping-particle":"","family":"Stojmenovic","given":"Ivan","non-dropping-particle":"","parse-names":false,"suffix":""},{"dropping-particle":"","family":"Wen","given":"Sheng","non-dropping-particle":"","parse-names":false,"suffix":""}],"container-title":"2014 Federated Conference on Computer Science and Information Systems","id":"ITEM-1","issued":{"date-parts":[["2014","9","29"]]},"page":"1-8","title":"The Fog Computing Paradigm: Scenarios and Security Issues","type":"paper-conference"},"uris":["http://www.mendeley.com/documents/?uuid=8a36c357-dab2-3e4a-b43d-3c74c1f9033b"]}],"mendeley":{"formattedCitation":"[4]","plainTextFormattedCitation":"[4]","previouslyFormattedCitation":"[4]"},"properties":{"noteIndex":0},"schema":"https://github.com/citation-style-language/schema/raw/master/csl-citation.json"}</w:instrText>
      </w:r>
      <w:r w:rsidR="00146655">
        <w:fldChar w:fldCharType="separate"/>
      </w:r>
      <w:r w:rsidR="007067EC" w:rsidRPr="007067EC">
        <w:rPr>
          <w:noProof/>
        </w:rPr>
        <w:t>[4]</w:t>
      </w:r>
      <w:r w:rsidR="00146655">
        <w:fldChar w:fldCharType="end"/>
      </w:r>
      <w:r w:rsidR="00146655">
        <w:t>. D</w:t>
      </w:r>
      <w:r>
        <w:t>evice transmission</w:t>
      </w:r>
      <w:r w:rsidR="00146655">
        <w:t xml:space="preserve"> can also be disrupted and modified</w:t>
      </w:r>
      <w:r w:rsidR="006A4677">
        <w:t>,</w:t>
      </w:r>
      <w:r>
        <w:t xml:space="preserve"> such as</w:t>
      </w:r>
      <w:r w:rsidR="005953FC">
        <w:t xml:space="preserve"> </w:t>
      </w:r>
      <w:r>
        <w:t xml:space="preserve">jamming attacks to degrade </w:t>
      </w:r>
      <w:r w:rsidR="00B37087">
        <w:t xml:space="preserve">the </w:t>
      </w:r>
      <w:r>
        <w:t>quality of service (QoS)</w:t>
      </w:r>
      <w:r w:rsidR="006A4677">
        <w:t xml:space="preserve"> or modification of transmitted data</w:t>
      </w:r>
      <w:r w:rsidR="008C38D4">
        <w:t xml:space="preserve"> </w:t>
      </w:r>
      <w:r w:rsidR="008C38D4">
        <w:fldChar w:fldCharType="begin" w:fldLock="1"/>
      </w:r>
      <w:r w:rsidR="0046731B">
        <w:instrText>ADDIN CSL_CITATION {"citationItems":[{"id":"ITEM-1","itemData":{"DOI":"10.1109/COMST.2017.2762345","ISSN":"1553-877X","author":[{"dropping-particle":"","family":"Ni","given":"Jianbing","non-dropping-particle":"","parse-names":false,"suffix":""},{"dropping-particle":"","family":"Zhang","given":"Kuan","non-dropping-particle":"","parse-names":false,"suffix":""},{"dropping-particle":"","family":"Lin","given":"Xiaodong","non-dropping-particle":"","parse-names":false,"suffix":""},{"dropping-particle":"","family":"Shen","given":"Xuemin Sherman","non-dropping-particle":"","parse-names":false,"suffix":""}],"container-title":"IEEE Communications Surveys &amp; Tutorials","id":"ITEM-1","issue":"1","issued":{"date-parts":[["2018"]]},"page":"601-628","title":"Securing Fog Computing for Internet of Things Applications: Challenges and Solutions","type":"article-journal","volume":"20"},"uris":["http://www.mendeley.com/documents/?uuid=ddb0d5f1-3efc-341a-aa50-ae5fada79296"]}],"mendeley":{"formattedCitation":"[8]","plainTextFormattedCitation":"[8]","previouslyFormattedCitation":"[8]"},"properties":{"noteIndex":0},"schema":"https://github.com/citation-style-language/schema/raw/master/csl-citation.json"}</w:instrText>
      </w:r>
      <w:r w:rsidR="008C38D4">
        <w:fldChar w:fldCharType="separate"/>
      </w:r>
      <w:r w:rsidR="007067EC" w:rsidRPr="007067EC">
        <w:rPr>
          <w:noProof/>
        </w:rPr>
        <w:t>[8]</w:t>
      </w:r>
      <w:r w:rsidR="008C38D4">
        <w:fldChar w:fldCharType="end"/>
      </w:r>
      <w:r>
        <w:t>.</w:t>
      </w:r>
    </w:p>
    <w:p w14:paraId="3D1A3F10" w14:textId="5F04B8F3" w:rsidR="007139B8" w:rsidRDefault="007139B8" w:rsidP="00C34910">
      <w:r>
        <w:t>Tampering with a device physically or its data transmission</w:t>
      </w:r>
      <w:r w:rsidR="006A4677">
        <w:t xml:space="preserve"> is a big concern</w:t>
      </w:r>
      <w:r w:rsidR="00575CE7">
        <w:t xml:space="preserve">. This </w:t>
      </w:r>
      <w:r w:rsidR="00146655">
        <w:t>is</w:t>
      </w:r>
      <w:r>
        <w:t xml:space="preserve"> </w:t>
      </w:r>
      <w:r w:rsidR="006A4677">
        <w:t>because it is</w:t>
      </w:r>
      <w:r>
        <w:t xml:space="preserve"> hard to detect</w:t>
      </w:r>
      <w:r w:rsidR="00146655">
        <w:t xml:space="preserve"> </w:t>
      </w:r>
      <w:r>
        <w:t>due to the nature of wireless communication</w:t>
      </w:r>
      <w:r w:rsidR="00146655">
        <w:t>,</w:t>
      </w:r>
      <w:r>
        <w:t xml:space="preserve"> w</w:t>
      </w:r>
      <w:r w:rsidR="00AE0FD3">
        <w:t>h</w:t>
      </w:r>
      <w:r>
        <w:t xml:space="preserve">ere channel interference </w:t>
      </w:r>
      <w:r w:rsidR="00F57D72">
        <w:t>and device</w:t>
      </w:r>
      <w:r w:rsidR="005953FC">
        <w:t>s</w:t>
      </w:r>
      <w:r w:rsidR="00F57D72">
        <w:t xml:space="preserve"> joining and leaving regularly can cause delay and transmission failure</w:t>
      </w:r>
      <w:r w:rsidR="005953FC">
        <w:t xml:space="preserve"> </w:t>
      </w:r>
      <w:r w:rsidR="005953FC">
        <w:fldChar w:fldCharType="begin" w:fldLock="1"/>
      </w:r>
      <w:r w:rsidR="0046731B">
        <w:instrText>ADDIN CSL_CITATION {"citationItems":[{"id":"ITEM-1","itemData":{"DOI":"10.1109/COMST.2017.2762345","ISSN":"1553-877X","author":[{"dropping-particle":"","family":"Ni","given":"Jianbing","non-dropping-particle":"","parse-names":false,"suffix":""},{"dropping-particle":"","family":"Zhang","given":"Kuan","non-dropping-particle":"","parse-names":false,"suffix":""},{"dropping-particle":"","family":"Lin","given":"Xiaodong","non-dropping-particle":"","parse-names":false,"suffix":""},{"dropping-particle":"","family":"Shen","given":"Xuemin Sherman","non-dropping-particle":"","parse-names":false,"suffix":""}],"container-title":"IEEE Communications Surveys &amp; Tutorials","id":"ITEM-1","issue":"1","issued":{"date-parts":[["2018"]]},"page":"601-628","title":"Securing Fog Computing for Internet of Things Applications: Challenges and Solutions","type":"article-journal","volume":"20"},"uris":["http://www.mendeley.com/documents/?uuid=ddb0d5f1-3efc-341a-aa50-ae5fada79296"]}],"mendeley":{"formattedCitation":"[8]","plainTextFormattedCitation":"[8]","previouslyFormattedCitation":"[8]"},"properties":{"noteIndex":0},"schema":"https://github.com/citation-style-language/schema/raw/master/csl-citation.json"}</w:instrText>
      </w:r>
      <w:r w:rsidR="005953FC">
        <w:fldChar w:fldCharType="separate"/>
      </w:r>
      <w:r w:rsidR="007067EC" w:rsidRPr="007067EC">
        <w:rPr>
          <w:noProof/>
        </w:rPr>
        <w:t>[8]</w:t>
      </w:r>
      <w:r w:rsidR="005953FC">
        <w:fldChar w:fldCharType="end"/>
      </w:r>
      <w:r w:rsidR="005953FC">
        <w:t xml:space="preserve">, </w:t>
      </w:r>
      <w:r w:rsidR="005953FC">
        <w:fldChar w:fldCharType="begin" w:fldLock="1"/>
      </w:r>
      <w:r w:rsidR="00C67AB9">
        <w:instrText>ADDIN CSL_CITATION {"citationItems":[{"id":"ITEM-1","itemData":{"DOI":"10.1109/ICCCC.2018.8390464","ISBN":"978-1-5386-1934-6","author":[{"dropping-particle":"","family":"Aljumah","given":"Abdullah","non-dropping-particle":"","parse-names":false,"suffix":""},{"dropping-particle":"","family":"Ahanger","given":"Tariq Ahamed","non-dropping-particle":"","parse-names":false,"suffix":""}],"container-title":"2018 7th International Conference on Computers Communications and Control (ICCCC)","id":"ITEM-1","issued":{"date-parts":[["2018","5"]]},"page":"237-239","publisher":"IEEE","title":"Fog computing and security issues: A review","type":"paper-conference"},"uris":["http://www.mendeley.com/documents/?uuid=c2f14d9c-71d7-3b4d-bf5a-8f40a25c5218"]}],"mendeley":{"formattedCitation":"[18]","plainTextFormattedCitation":"[18]","previouslyFormattedCitation":"[18]"},"properties":{"noteIndex":0},"schema":"https://github.com/citation-style-language/schema/raw/master/csl-citation.json"}</w:instrText>
      </w:r>
      <w:r w:rsidR="005953FC">
        <w:fldChar w:fldCharType="separate"/>
      </w:r>
      <w:r w:rsidR="00C67AB9" w:rsidRPr="00C67AB9">
        <w:rPr>
          <w:noProof/>
        </w:rPr>
        <w:t>[18]</w:t>
      </w:r>
      <w:r w:rsidR="005953FC">
        <w:fldChar w:fldCharType="end"/>
      </w:r>
      <w:r w:rsidR="00F57D72">
        <w:t xml:space="preserve">. </w:t>
      </w:r>
      <w:r w:rsidR="00146655">
        <w:t xml:space="preserve">Therefore, effective anti-tampering mechanisms must be implemented. There are four key areas a successful anti-tampering mechanism must address. These are resistance, evidence, detection and response. </w:t>
      </w:r>
      <w:r w:rsidR="000B0855">
        <w:t>A device must be constructed in a way that is resistant to tampering. This includes using specially designed hardened enclosures and security screws. Visible evidence must be left behind if tampering is attempted. This aims to deter non-determined attackers. Tamper evidence materials include special tapes and seals. A system must be al</w:t>
      </w:r>
      <w:r w:rsidR="00947E19">
        <w:t>erted</w:t>
      </w:r>
      <w:r w:rsidR="000B0855">
        <w:t xml:space="preserve"> to unwanted physical access </w:t>
      </w:r>
      <w:r w:rsidR="00900258">
        <w:t xml:space="preserve">via tampering detection. This can take many forms such as switches, sensors, anti-tamper circuitry and mesh enclosures. When tampering is detected the device must </w:t>
      </w:r>
      <w:r w:rsidR="00947E19">
        <w:t xml:space="preserve">also </w:t>
      </w:r>
      <w:r w:rsidR="00900258">
        <w:t xml:space="preserve">be able to respond. </w:t>
      </w:r>
      <w:r w:rsidR="00A1465A">
        <w:t xml:space="preserve">Responses should be configurable to cause the device to soft or hard fail. Soft failure is where the device wipes sensitive data and then continues execution. Hard failure is where the device wipes sensitive data, caches and memory, as well as performing a system reset. The device could also be set to become unusable after the reset and require replacement. </w:t>
      </w:r>
      <w:r w:rsidR="00B1725C">
        <w:t xml:space="preserve">It is important for an anti-tampering solution to be integrated with higher levels of the fog </w:t>
      </w:r>
      <w:r w:rsidR="00B1725C">
        <w:t xml:space="preserve">architecture, to notify systems and elevate security measures </w:t>
      </w:r>
      <w:r w:rsidR="00B1725C">
        <w:fldChar w:fldCharType="begin" w:fldLock="1"/>
      </w:r>
      <w:r w:rsidR="00C67AB9">
        <w:instrText>ADDIN CSL_CITATION {"citationItems":[{"id":"ITEM-1","itemData":{"author":[{"dropping-particle":"","family":"OpenFog Consortium Architecture Working Group","given":"","non-dropping-particle":"","parse-names":false,"suffix":""}],"id":"ITEM-1","issued":{"date-parts":[["2017"]]},"title":"OpenFog Reference Architecture for Fog Computing","type":"report"},"uris":["http://www.mendeley.com/documents/?uuid=7e1e209d-5bc7-3a16-9cf0-a65e8239b53e"]}],"mendeley":{"formattedCitation":"[17]","plainTextFormattedCitation":"[17]","previouslyFormattedCitation":"[17]"},"properties":{"noteIndex":0},"schema":"https://github.com/citation-style-language/schema/raw/master/csl-citation.json"}</w:instrText>
      </w:r>
      <w:r w:rsidR="00B1725C">
        <w:fldChar w:fldCharType="separate"/>
      </w:r>
      <w:r w:rsidR="00C67AB9" w:rsidRPr="00C67AB9">
        <w:rPr>
          <w:noProof/>
        </w:rPr>
        <w:t>[17]</w:t>
      </w:r>
      <w:r w:rsidR="00B1725C">
        <w:fldChar w:fldCharType="end"/>
      </w:r>
      <w:r w:rsidR="00B1725C">
        <w:t>.</w:t>
      </w:r>
    </w:p>
    <w:p w14:paraId="59A412D9" w14:textId="3A08A961" w:rsidR="00B1725C" w:rsidRPr="00C34910" w:rsidRDefault="00E4117A" w:rsidP="00C34910">
      <w:r>
        <w:t>Distributed</w:t>
      </w:r>
      <w:r w:rsidR="007201E5">
        <w:t xml:space="preserve"> D</w:t>
      </w:r>
      <w:r>
        <w:t>enial-of-</w:t>
      </w:r>
      <w:r w:rsidR="007201E5">
        <w:t>S</w:t>
      </w:r>
      <w:r>
        <w:t>ervice (DD</w:t>
      </w:r>
      <w:r w:rsidR="007201E5">
        <w:t>o</w:t>
      </w:r>
      <w:r>
        <w:t>S) attacks can be mitigated with a wide distribution of fog nodes</w:t>
      </w:r>
      <w:r w:rsidR="007201E5">
        <w:t xml:space="preserve"> </w:t>
      </w:r>
      <w:r w:rsidR="007201E5">
        <w:fldChar w:fldCharType="begin" w:fldLock="1"/>
      </w:r>
      <w:r w:rsidR="0046731B">
        <w:instrText>ADDIN CSL_CITATION {"citationItems":[{"id":"ITEM-1","itemData":{"DOI":"10.1109/MIC.2017.37","ISBN":"10897801/17","ISSN":"10897801","abstract":"The inherent characteristics of Internet of Things (IoT) devices, such as limited storage and computational power, require a new platform to efficiently process data. The concept of fog computing has been introduced as a technology to bridge the gap between remote data centers and IoT devices. Fog computing enables a wide range of benefits, including enhanced security, decreased bandwidth, and reduced latency. These benefits make the fog an appropriate paradigm for many IoT services in various applications such as connected vehicles and smart grids. Nevertheless, fog devices (located at the edge of the Internet) obviously face many security and privacy threats, much the same as those faced by traditional data centers. In this article, the authors discuss the security and privacy issues in IoT environments and propose a mechanism that employs fog to improve the distribution of certificate revocation information among IoT devices for security enhancement. They also present potential research directions aimed at using fog computing to enhance the security and privacy issues in IoT environments.","author":[{"dropping-particle":"","family":"Alrawais","given":"Arwa","non-dropping-particle":"","parse-names":false,"suffix":""},{"dropping-particle":"","family":"Alhothaily","given":"Abdulrahman","non-dropping-particle":"","parse-names":false,"suffix":""},{"dropping-particle":"","family":"Hu","given":"Chunqiang","non-dropping-particle":"","parse-names":false,"suffix":""},{"dropping-particle":"","family":"Cheng","given":"Xiuzhen","non-dropping-particle":"","parse-names":false,"suffix":""}],"container-title":"IEEE Internet Computing","id":"ITEM-1","issue":"2","issued":{"date-parts":[["2017"]]},"page":"34-42","title":"Fog Computing for the Internet of Things: Security and Privacy Issues","type":"article-journal","volume":"21"},"uris":["http://www.mendeley.com/documents/?uuid=72c0e0e3-29b6-3734-9ecd-f95ae165c926"]}],"mendeley":{"formattedCitation":"[9]","plainTextFormattedCitation":"[9]","previouslyFormattedCitation":"[9]"},"properties":{"noteIndex":0},"schema":"https://github.com/citation-style-language/schema/raw/master/csl-citation.json"}</w:instrText>
      </w:r>
      <w:r w:rsidR="007201E5">
        <w:fldChar w:fldCharType="separate"/>
      </w:r>
      <w:r w:rsidR="007067EC" w:rsidRPr="007067EC">
        <w:rPr>
          <w:noProof/>
        </w:rPr>
        <w:t>[9]</w:t>
      </w:r>
      <w:r w:rsidR="007201E5">
        <w:fldChar w:fldCharType="end"/>
      </w:r>
      <w:r w:rsidR="007201E5">
        <w:t xml:space="preserve">. Trust models can also be used to prevent DDoS attacks </w:t>
      </w:r>
      <w:r w:rsidR="007201E5">
        <w:fldChar w:fldCharType="begin" w:fldLock="1"/>
      </w:r>
      <w:r w:rsidR="0046731B">
        <w:instrText>ADDIN CSL_CITATION {"citationItems":[{"id":"ITEM-1","itemData":{"DOI":"10.1109/JSAC.2017.2760478","ISSN":"0733-8716","author":[{"dropping-particle":"","family":"Shirazi","given":"Syed Noorulhassan","non-dropping-particle":"","parse-names":false,"suffix":""},{"dropping-particle":"","family":"Gouglidis","given":"Antonios","non-dropping-particle":"","parse-names":false,"suffix":""},{"dropping-particle":"","family":"Farshad","given":"Arsham","non-dropping-particle":"","parse-names":false,"suffix":""},{"dropping-particle":"","family":"Hutchison","given":"David","non-dropping-particle":"","parse-names":false,"suffix":""}],"container-title":"IEEE Journal on Selected Areas in Communications","id":"ITEM-1","issue":"11","issued":{"date-parts":[["2017","11"]]},"page":"2586-2595","title":"The Extended Cloud: Review and Analysis of Mobile Edge Computing and Fog From a Security and Resilience Perspective","type":"article-journal","volume":"35"},"uris":["http://www.mendeley.com/documents/?uuid=766580db-f31a-38ab-8e22-8d40afb28e1b"]}],"mendeley":{"formattedCitation":"[6]","plainTextFormattedCitation":"[6]","previouslyFormattedCitation":"[6]"},"properties":{"noteIndex":0},"schema":"https://github.com/citation-style-language/schema/raw/master/csl-citation.json"}</w:instrText>
      </w:r>
      <w:r w:rsidR="007201E5">
        <w:fldChar w:fldCharType="separate"/>
      </w:r>
      <w:r w:rsidR="007067EC" w:rsidRPr="007067EC">
        <w:rPr>
          <w:noProof/>
        </w:rPr>
        <w:t>[6]</w:t>
      </w:r>
      <w:r w:rsidR="007201E5">
        <w:fldChar w:fldCharType="end"/>
      </w:r>
      <w:r w:rsidR="007201E5">
        <w:t xml:space="preserve">. To maintain the integrity of data transmission cryptographic functions must be implemented </w:t>
      </w:r>
      <w:r w:rsidR="007201E5">
        <w:fldChar w:fldCharType="begin" w:fldLock="1"/>
      </w:r>
      <w:r w:rsidR="00C67AB9">
        <w:instrText>ADDIN CSL_CITATION {"citationItems":[{"id":"ITEM-1","itemData":{"author":[{"dropping-particle":"","family":"OpenFog Consortium Architecture Working Group","given":"","non-dropping-particle":"","parse-names":false,"suffix":""}],"id":"ITEM-1","issued":{"date-parts":[["2017"]]},"title":"OpenFog Reference Architecture for Fog Computing","type":"report"},"uris":["http://www.mendeley.com/documents/?uuid=7e1e209d-5bc7-3a16-9cf0-a65e8239b53e"]}],"mendeley":{"formattedCitation":"[17]","plainTextFormattedCitation":"[17]","previouslyFormattedCitation":"[17]"},"properties":{"noteIndex":0},"schema":"https://github.com/citation-style-language/schema/raw/master/csl-citation.json"}</w:instrText>
      </w:r>
      <w:r w:rsidR="007201E5">
        <w:fldChar w:fldCharType="separate"/>
      </w:r>
      <w:r w:rsidR="00C67AB9" w:rsidRPr="00C67AB9">
        <w:rPr>
          <w:noProof/>
        </w:rPr>
        <w:t>[17]</w:t>
      </w:r>
      <w:r w:rsidR="007201E5">
        <w:fldChar w:fldCharType="end"/>
      </w:r>
      <w:r w:rsidR="007201E5">
        <w:t>.</w:t>
      </w:r>
    </w:p>
    <w:p w14:paraId="35127AC0" w14:textId="7E3AF212" w:rsidR="00C34910" w:rsidRDefault="00C34910" w:rsidP="00C34910">
      <w:pPr>
        <w:pStyle w:val="Heading3"/>
      </w:pPr>
      <w:r w:rsidRPr="00C34910">
        <w:t>Establishing and Maintaining Trust</w:t>
      </w:r>
    </w:p>
    <w:p w14:paraId="36659E17" w14:textId="7E12B3D0" w:rsidR="00C34910" w:rsidRPr="00C34910" w:rsidRDefault="006D6A75" w:rsidP="00C34910">
      <w:r>
        <w:t xml:space="preserve">A system must be able to verify that its components and processes have not been altered. </w:t>
      </w:r>
      <w:r w:rsidR="00992313">
        <w:t xml:space="preserve">Security needs to be integrated at the hardware level via a Hardware Root-of-Trust </w:t>
      </w:r>
      <w:r w:rsidR="00A04419">
        <w:t xml:space="preserve">(HW-RoT) </w:t>
      </w:r>
      <w:r w:rsidR="00992313">
        <w:t xml:space="preserve">model. </w:t>
      </w:r>
      <w:r w:rsidR="002202EB">
        <w:t>This allows for a device’s boot process, firmware and system software to be secured and verified.</w:t>
      </w:r>
      <w:r w:rsidR="001463BE">
        <w:t xml:space="preserve"> </w:t>
      </w:r>
      <w:r w:rsidR="001A2CCA">
        <w:t xml:space="preserve">A chain of trust can then be created based on a model of </w:t>
      </w:r>
      <w:r w:rsidR="001A2CCA" w:rsidRPr="001A2CCA">
        <w:t>attestation</w:t>
      </w:r>
      <w:r w:rsidR="001A2CCA">
        <w:t xml:space="preserve">. This allows </w:t>
      </w:r>
      <w:r w:rsidR="00A04419">
        <w:t>fog nodes and device</w:t>
      </w:r>
      <w:r w:rsidR="00600D3B">
        <w:t>s</w:t>
      </w:r>
      <w:r w:rsidR="00A04419">
        <w:t xml:space="preserve"> to remotely verify </w:t>
      </w:r>
      <w:r w:rsidR="00647EC3">
        <w:t>whether</w:t>
      </w:r>
      <w:r w:rsidR="00A04419">
        <w:t xml:space="preserve"> other nodes can be trusted at the system and hardware level. HW-RoT </w:t>
      </w:r>
      <w:r w:rsidR="00647EC3">
        <w:t xml:space="preserve">can also be used to provide non-forgeable device identification. </w:t>
      </w:r>
      <w:r w:rsidR="00647EC3" w:rsidRPr="00647EC3">
        <w:t>Direct Anonymous Attestation (DAA)</w:t>
      </w:r>
      <w:r w:rsidR="00647EC3">
        <w:t xml:space="preserve"> is a possible implementation to verify </w:t>
      </w:r>
      <w:r w:rsidR="00600D3B">
        <w:t>system</w:t>
      </w:r>
      <w:r w:rsidR="00647EC3">
        <w:t xml:space="preserve"> </w:t>
      </w:r>
      <w:r w:rsidR="00600D3B">
        <w:t>credentials while maintaining privacy</w:t>
      </w:r>
      <w:r w:rsidR="00C7767B">
        <w:t xml:space="preserve"> </w:t>
      </w:r>
      <w:r w:rsidR="00792789">
        <w:fldChar w:fldCharType="begin" w:fldLock="1"/>
      </w:r>
      <w:r w:rsidR="00C67AB9">
        <w:instrText>ADDIN CSL_CITATION {"citationItems":[{"id":"ITEM-1","itemData":{"author":[{"dropping-particle":"","family":"OpenFog Consortium Architecture Working Group","given":"","non-dropping-particle":"","parse-names":false,"suffix":""}],"id":"ITEM-1","issued":{"date-parts":[["2017"]]},"title":"OpenFog Reference Architecture for Fog Computing","type":"report"},"uris":["http://www.mendeley.com/documents/?uuid=7e1e209d-5bc7-3a16-9cf0-a65e8239b53e"]},{"id":"ITEM-2","itemData":{"DOI":"10.1016/j.future.2016.11.009","ISSN":"0167739X","abstract":"For various reasons, the cloud computing paradigm is unable to meet certain requirements (e.g. low latency and jitter, context awareness, mobility support) that are crucial for several applications (e.g. vehicular networks, augmented reality). To fulfill these requirements, various paradigms, such as fog computing, mobile edge computing, and mobile cloud computing, have emerged in recent years. While these edge paradigms share several features, most of the existing research is compartmentalized; no synergies have been explored. This is especially true in the field of security, where most analyses focus only on one edge paradigm, while ignoring the others. The main goal of this study is to holistically analyze the security threats, challenges, and mechanisms inherent in all edge paradigms, while highlighting potential synergies and venues of collaboration. In our results, we will show that all edge paradigms should consider the advances in other paradigms.","author":[{"dropping-particle":"","family":"Roman","given":"Rodrigo","non-dropping-particle":"","parse-names":false,"suffix":""},{"dropping-particle":"","family":"Lopez","given":"Javier","non-dropping-particle":"","parse-names":false,"suffix":""},{"dropping-particle":"","family":"Mambo","given":"Masahiro","non-dropping-particle":"","parse-names":false,"suffix":""}],"container-title":"Future Generation Computer Systems","id":"ITEM-2","issued":{"date-parts":[["2018","1","1"]]},"page":"680-698","publisher":"North-Holland","title":"Mobile edge computing, Fog et al.: A survey and analysis of security threats and challenges","type":"article-journal","volume":"78"},"uris":["http://www.mendeley.com/documents/?uuid=0b530fd0-0773-373e-9773-8686d78718d0"]},{"id":"ITEM-3","itemData":{"DOI":"10.1109/COMST.2017.2762345","ISSN":"1553-877X","author":[{"dropping-particle":"","family":"Ni","given":"Jianbing","non-dropping-particle":"","parse-names":false,"suffix":""},{"dropping-particle":"","family":"Zhang","given":"Kuan","non-dropping-particle":"","parse-names":false,"suffix":""},{"dropping-particle":"","family":"Lin","given":"Xiaodong","non-dropping-particle":"","parse-names":false,"suffix":""},{"dropping-particle":"","family":"Shen","given":"Xuemin Sherman","non-dropping-particle":"","parse-names":false,"suffix":""}],"container-title":"IEEE Communications Surveys &amp; Tutorials","id":"ITEM-3","issue":"1","issued":{"date-parts":[["2018"]]},"page":"601-628","title":"Securing Fog Computing for Internet of Things Applications: Challenges and Solutions","type":"article-journal","volume":"20"},"uris":["http://www.mendeley.com/documents/?uuid=ddb0d5f1-3efc-341a-aa50-ae5fada79296"]},{"id":"ITEM-4","itemData":{"DOI":"10.1109/ACCESS.2017.2749422","ISSN":"2169-3536","author":[{"dropping-particle":"","family":"Mukherjee","given":"Mithun","non-dropping-particle":"","parse-names":false,"suffix":""},{"dropping-particle":"","family":"Matam","given":"Rakesh","non-dropping-particle":"","parse-names":false,"suffix":""},{"dropping-particle":"","family":"Shu","given":"Lei","non-dropping-particle":"","parse-names":false,"suffix":""},{"dropping-particle":"","family":"Maglaras","given":"Leandros","non-dropping-particle":"","parse-names":false,"suffix":""},{"dropping-particle":"","family":"Ferrag","given":"Mohamed Amine","non-dropping-particle":"","parse-names":false,"suffix":""},{"dropping-particle":"","family":"Choudhury","given":"Nikumani","non-dropping-particle":"","parse-names":false,"suffix":""},{"dropping-particle":"","family":"Kumar","given":"Vikas","non-dropping-particle":"","parse-names":false,"suffix":""}],"container-title":"IEEE Access","id":"ITEM-4","issued":{"date-parts":[["2017"]]},"page":"19293-19304","title":"Security and Privacy in Fog Computing: Challenges","type":"article-journal","volume":"5"},"uris":["http://www.mendeley.com/documents/?uuid=1ccc59a4-15cf-3a84-824e-c8a6232e9d77"]}],"mendeley":{"formattedCitation":"[8], [10], [17], [19]","plainTextFormattedCitation":"[8], [10], [17], [19]","previouslyFormattedCitation":"[8], [10], [17], [19]"},"properties":{"noteIndex":0},"schema":"https://github.com/citation-style-language/schema/raw/master/csl-citation.json"}</w:instrText>
      </w:r>
      <w:r w:rsidR="00792789">
        <w:fldChar w:fldCharType="separate"/>
      </w:r>
      <w:r w:rsidR="00C67AB9" w:rsidRPr="00C67AB9">
        <w:rPr>
          <w:noProof/>
        </w:rPr>
        <w:t>[8], [10], [17], [19]</w:t>
      </w:r>
      <w:r w:rsidR="00792789">
        <w:fldChar w:fldCharType="end"/>
      </w:r>
      <w:r w:rsidR="00600D3B">
        <w:t>.</w:t>
      </w:r>
    </w:p>
    <w:p w14:paraId="3D820476" w14:textId="56278EE3" w:rsidR="00C34910" w:rsidRDefault="008045E1" w:rsidP="00C34910">
      <w:pPr>
        <w:pStyle w:val="Heading3"/>
      </w:pPr>
      <w:r>
        <w:t>Cryptography</w:t>
      </w:r>
    </w:p>
    <w:p w14:paraId="04FC53A3" w14:textId="6EC80096" w:rsidR="008045E1" w:rsidRPr="003540D9" w:rsidRDefault="00792789" w:rsidP="003540D9">
      <w:r>
        <w:t xml:space="preserve">Cryptography is at </w:t>
      </w:r>
      <w:r w:rsidR="00DC3D2F">
        <w:t xml:space="preserve">the heart of information security. It provides the mechanisms to implement core security requirements </w:t>
      </w:r>
      <w:r w:rsidR="00DC3D2F" w:rsidRPr="00DC3D2F">
        <w:t>such as confidentiality, integrity, authentication and non-repudiation</w:t>
      </w:r>
      <w:r w:rsidR="0061736B">
        <w:t xml:space="preserve"> </w:t>
      </w:r>
      <w:r w:rsidR="0061736B">
        <w:fldChar w:fldCharType="begin" w:fldLock="1"/>
      </w:r>
      <w:r w:rsidR="00C67AB9">
        <w:instrText>ADDIN CSL_CITATION {"citationItems":[{"id":"ITEM-1","itemData":{"author":[{"dropping-particle":"","family":"OpenFog Consortium Architecture Working Group","given":"","non-dropping-particle":"","parse-names":false,"suffix":""}],"id":"ITEM-1","issued":{"date-parts":[["2017"]]},"title":"OpenFog Reference Architecture for Fog Computing","type":"report"},"uris":["http://www.mendeley.com/documents/?uuid=7e1e209d-5bc7-3a16-9cf0-a65e8239b53e"]}],"mendeley":{"formattedCitation":"[17]","plainTextFormattedCitation":"[17]","previouslyFormattedCitation":"[17]"},"properties":{"noteIndex":0},"schema":"https://github.com/citation-style-language/schema/raw/master/csl-citation.json"}</w:instrText>
      </w:r>
      <w:r w:rsidR="0061736B">
        <w:fldChar w:fldCharType="separate"/>
      </w:r>
      <w:r w:rsidR="00C67AB9" w:rsidRPr="00C67AB9">
        <w:rPr>
          <w:noProof/>
        </w:rPr>
        <w:t>[17]</w:t>
      </w:r>
      <w:r w:rsidR="0061736B">
        <w:fldChar w:fldCharType="end"/>
      </w:r>
      <w:r w:rsidR="00DC3D2F" w:rsidRPr="00DC3D2F">
        <w:t xml:space="preserve">. </w:t>
      </w:r>
      <w:r w:rsidR="00DC3D2F">
        <w:t xml:space="preserve">However, </w:t>
      </w:r>
      <w:r w:rsidR="0061736B">
        <w:t>performing cryptographic functions such as encryption and decryption on fog nodes and IoT devices is a challenge. This is because such devices are often low power and resource-</w:t>
      </w:r>
      <w:r w:rsidR="00AE0FD3">
        <w:t>constrained</w:t>
      </w:r>
      <w:r w:rsidR="0061736B">
        <w:t xml:space="preserve"> </w:t>
      </w:r>
      <w:r w:rsidR="0061736B">
        <w:fldChar w:fldCharType="begin" w:fldLock="1"/>
      </w:r>
      <w:r w:rsidR="0046731B">
        <w:instrText>ADDIN CSL_CITATION {"citationItems":[{"id":"ITEM-1","itemData":{"DOI":"10.1109/COMST.2017.2762345","ISSN":"1553-877X","author":[{"dropping-particle":"","family":"Ni","given":"Jianbing","non-dropping-particle":"","parse-names":false,"suffix":""},{"dropping-particle":"","family":"Zhang","given":"Kuan","non-dropping-particle":"","parse-names":false,"suffix":""},{"dropping-particle":"","family":"Lin","given":"Xiaodong","non-dropping-particle":"","parse-names":false,"suffix":""},{"dropping-particle":"","family":"Shen","given":"Xuemin Sherman","non-dropping-particle":"","parse-names":false,"suffix":""}],"container-title":"IEEE Communications Surveys &amp; Tutorials","id":"ITEM-1","issue":"1","issued":{"date-parts":[["2018"]]},"page":"601-628","title":"Securing Fog Computing for Internet of Things Applications: Challenges and Solutions","type":"article-journal","volume":"20"},"uris":["http://www.mendeley.com/documents/?uuid=ddb0d5f1-3efc-341a-aa50-ae5fada79296"]}],"mendeley":{"formattedCitation":"[8]","plainTextFormattedCitation":"[8]","previouslyFormattedCitation":"[8]"},"properties":{"noteIndex":0},"schema":"https://github.com/citation-style-language/schema/raw/master/csl-citation.json"}</w:instrText>
      </w:r>
      <w:r w:rsidR="0061736B">
        <w:fldChar w:fldCharType="separate"/>
      </w:r>
      <w:r w:rsidR="007067EC" w:rsidRPr="007067EC">
        <w:rPr>
          <w:noProof/>
        </w:rPr>
        <w:t>[8]</w:t>
      </w:r>
      <w:r w:rsidR="0061736B">
        <w:fldChar w:fldCharType="end"/>
      </w:r>
      <w:r w:rsidR="0061736B">
        <w:t xml:space="preserve">, </w:t>
      </w:r>
      <w:r w:rsidR="0061736B">
        <w:fldChar w:fldCharType="begin" w:fldLock="1"/>
      </w:r>
      <w:r w:rsidR="0046731B">
        <w:instrText>ADDIN CSL_CITATION {"citationItems":[{"id":"ITEM-1","itemData":{"DOI":"10.1109/MIC.2017.37","ISBN":"10897801/17","ISSN":"10897801","abstract":"The inherent characteristics of Internet of Things (IoT) devices, such as limited storage and computational power, require a new platform to efficiently process data. The concept of fog computing has been introduced as a technology to bridge the gap between remote data centers and IoT devices. Fog computing enables a wide range of benefits, including enhanced security, decreased bandwidth, and reduced latency. These benefits make the fog an appropriate paradigm for many IoT services in various applications such as connected vehicles and smart grids. Nevertheless, fog devices (located at the edge of the Internet) obviously face many security and privacy threats, much the same as those faced by traditional data centers. In this article, the authors discuss the security and privacy issues in IoT environments and propose a mechanism that employs fog to improve the distribution of certificate revocation information among IoT devices for security enhancement. They also present potential research directions aimed at using fog computing to enhance the security and privacy issues in IoT environments.","author":[{"dropping-particle":"","family":"Alrawais","given":"Arwa","non-dropping-particle":"","parse-names":false,"suffix":""},{"dropping-particle":"","family":"Alhothaily","given":"Abdulrahman","non-dropping-particle":"","parse-names":false,"suffix":""},{"dropping-particle":"","family":"Hu","given":"Chunqiang","non-dropping-particle":"","parse-names":false,"suffix":""},{"dropping-particle":"","family":"Cheng","given":"Xiuzhen","non-dropping-particle":"","parse-names":false,"suffix":""}],"container-title":"IEEE Internet Computing","id":"ITEM-1","issue":"2","issued":{"date-parts":[["2017"]]},"page":"34-42","title":"Fog Computing for the Internet of Things: Security and Privacy Issues","type":"article-journal","volume":"21"},"uris":["http://www.mendeley.com/documents/?uuid=72c0e0e3-29b6-3734-9ecd-f95ae165c926"]}],"mendeley":{"formattedCitation":"[9]","plainTextFormattedCitation":"[9]","previouslyFormattedCitation":"[9]"},"properties":{"noteIndex":0},"schema":"https://github.com/citation-style-language/schema/raw/master/csl-citation.json"}</w:instrText>
      </w:r>
      <w:r w:rsidR="0061736B">
        <w:fldChar w:fldCharType="separate"/>
      </w:r>
      <w:r w:rsidR="007067EC" w:rsidRPr="007067EC">
        <w:rPr>
          <w:noProof/>
        </w:rPr>
        <w:t>[9]</w:t>
      </w:r>
      <w:r w:rsidR="0061736B">
        <w:fldChar w:fldCharType="end"/>
      </w:r>
      <w:r w:rsidR="0061736B">
        <w:t xml:space="preserve">. Effective light-weight encryption algorithms need to be implemented </w:t>
      </w:r>
      <w:r w:rsidR="0061736B">
        <w:fldChar w:fldCharType="begin" w:fldLock="1"/>
      </w:r>
      <w:r w:rsidR="0046731B">
        <w:instrText>ADDIN CSL_CITATION {"citationItems":[{"id":"ITEM-1","itemData":{"DOI":"10.1016/J.JNCA.2017.09.002","ISSN":"1084-8045","author":[{"dropping-particle":"","family":"Hu","given":"Pengfei","non-dropping-particle":"","parse-names":false,"suffix":""},{"dropping-particle":"","family":"Dhelim","given":"Sahraoui","non-dropping-particle":"","parse-names":false,"suffix":""},{"dropping-particle":"","family":"Ning","given":"Huansheng","non-dropping-particle":"","parse-names":false,"suffix":""},{"dropping-particle":"","family":"Qiu","given":"Tie","non-dropping-particle":"","parse-names":false,"suffix":""}],"container-title":"Journal of Network and Computer Applications","id":"ITEM-1","issued":{"date-parts":[["2017","11","15"]]},"page":"27-42","publisher":"Academic Press","title":"Survey on fog computing: architecture, key technologies, applications and open issues","type":"article-journal","volume":"98"},"uris":["http://www.mendeley.com/documents/?uuid=05c1aa8a-b48c-3fdc-bd23-b420b0967733"]}],"mendeley":{"formattedCitation":"[5]","plainTextFormattedCitation":"[5]","previouslyFormattedCitation":"[5]"},"properties":{"noteIndex":0},"schema":"https://github.com/citation-style-language/schema/raw/master/csl-citation.json"}</w:instrText>
      </w:r>
      <w:r w:rsidR="0061736B">
        <w:fldChar w:fldCharType="separate"/>
      </w:r>
      <w:r w:rsidR="007067EC" w:rsidRPr="007067EC">
        <w:rPr>
          <w:noProof/>
        </w:rPr>
        <w:t>[5]</w:t>
      </w:r>
      <w:r w:rsidR="0061736B">
        <w:fldChar w:fldCharType="end"/>
      </w:r>
      <w:r w:rsidR="0061736B">
        <w:t>. A possible solution to cryptography on resource-constrain</w:t>
      </w:r>
      <w:r w:rsidR="00AE0FD3">
        <w:t>ed</w:t>
      </w:r>
      <w:r w:rsidR="0061736B">
        <w:t xml:space="preserve"> devices is the </w:t>
      </w:r>
      <w:r w:rsidR="0061736B" w:rsidRPr="0061736B">
        <w:t>ISO/IEC 29192</w:t>
      </w:r>
      <w:r w:rsidR="0061736B">
        <w:t xml:space="preserve"> standard. </w:t>
      </w:r>
      <w:r w:rsidR="00F20343">
        <w:t xml:space="preserve">This standard proposes many lightweight cryptographic schemes to secure end-to-end communication of low powered devices </w:t>
      </w:r>
      <w:r w:rsidR="00F20343">
        <w:fldChar w:fldCharType="begin" w:fldLock="1"/>
      </w:r>
      <w:r w:rsidR="0046731B">
        <w:instrText>ADDIN CSL_CITATION {"citationItems":[{"id":"ITEM-1","itemData":{"DOI":"10.1109/COMST.2017.2762345","ISSN":"1553-877X","author":[{"dropping-particle":"","family":"Ni","given":"Jianbing","non-dropping-particle":"","parse-names":false,"suffix":""},{"dropping-particle":"","family":"Zhang","given":"Kuan","non-dropping-particle":"","parse-names":false,"suffix":""},{"dropping-particle":"","family":"Lin","given":"Xiaodong","non-dropping-particle":"","parse-names":false,"suffix":""},{"dropping-particle":"","family":"Shen","given":"Xuemin Sherman","non-dropping-particle":"","parse-names":false,"suffix":""}],"container-title":"IEEE Communications Surveys &amp; Tutorials","id":"ITEM-1","issue":"1","issued":{"date-parts":[["2018"]]},"page":"601-628","title":"Securing Fog Computing for Internet of Things Applications: Challenges and Solutions","type":"article-journal","volume":"20"},"uris":["http://www.mendeley.com/documents/?uuid=ddb0d5f1-3efc-341a-aa50-ae5fada79296"]}],"mendeley":{"formattedCitation":"[8]","plainTextFormattedCitation":"[8]","previouslyFormattedCitation":"[8]"},"properties":{"noteIndex":0},"schema":"https://github.com/citation-style-language/schema/raw/master/csl-citation.json"}</w:instrText>
      </w:r>
      <w:r w:rsidR="00F20343">
        <w:fldChar w:fldCharType="separate"/>
      </w:r>
      <w:r w:rsidR="007067EC" w:rsidRPr="007067EC">
        <w:rPr>
          <w:noProof/>
        </w:rPr>
        <w:t>[8]</w:t>
      </w:r>
      <w:r w:rsidR="00F20343">
        <w:fldChar w:fldCharType="end"/>
      </w:r>
      <w:r w:rsidR="00F20343">
        <w:t>.</w:t>
      </w:r>
    </w:p>
    <w:p w14:paraId="53E8E5A2" w14:textId="376E1781" w:rsidR="008045E1" w:rsidRDefault="008045E1" w:rsidP="008045E1">
      <w:pPr>
        <w:pStyle w:val="Heading3"/>
      </w:pPr>
      <w:r>
        <w:t>Securing Communication</w:t>
      </w:r>
    </w:p>
    <w:p w14:paraId="15888CED" w14:textId="087BC491" w:rsidR="003540D9" w:rsidRPr="003540D9" w:rsidRDefault="0077692D" w:rsidP="003540D9">
      <w:r>
        <w:t xml:space="preserve">Fog computing </w:t>
      </w:r>
      <w:r w:rsidR="00511CC8">
        <w:t xml:space="preserve">uses several different communication pathways that must be secured. These include node-to-cloud, node-to-node and node-to-device communication pathways. </w:t>
      </w:r>
      <w:r w:rsidR="00F75C1F">
        <w:t>To successfully secure communication all</w:t>
      </w:r>
      <w:r w:rsidR="00227995">
        <w:t xml:space="preserve"> security </w:t>
      </w:r>
      <w:r w:rsidR="00227995">
        <w:lastRenderedPageBreak/>
        <w:t>services defined in the 800.X security architecture should be implemented. HW-RoT can be used to derive security credentials to provide s</w:t>
      </w:r>
      <w:r w:rsidR="00227995" w:rsidRPr="00227995">
        <w:t>trong authentication and non-repudiation services</w:t>
      </w:r>
      <w:r w:rsidR="00227995">
        <w:t>. Access control can be enforced with</w:t>
      </w:r>
      <w:r w:rsidR="00372E22">
        <w:t xml:space="preserve"> security policies </w:t>
      </w:r>
      <w:r w:rsidR="008042F2">
        <w:t xml:space="preserve">that are </w:t>
      </w:r>
      <w:r w:rsidR="00372E22">
        <w:t xml:space="preserve">established across all fog nodes. </w:t>
      </w:r>
      <w:r w:rsidR="005669CE">
        <w:t xml:space="preserve">Cryptographic functions can be performed by embedded cryptographic hardware accelerators, with </w:t>
      </w:r>
      <w:r w:rsidR="005669CE" w:rsidRPr="005669CE">
        <w:t>cryptographic key</w:t>
      </w:r>
      <w:r w:rsidR="005669CE">
        <w:t xml:space="preserve">s </w:t>
      </w:r>
      <w:r w:rsidR="005669CE" w:rsidRPr="005669CE">
        <w:t xml:space="preserve">managed by </w:t>
      </w:r>
      <w:r w:rsidR="005669CE">
        <w:t>a</w:t>
      </w:r>
      <w:r w:rsidR="005669CE" w:rsidRPr="005669CE">
        <w:t xml:space="preserve"> security monitoring and management </w:t>
      </w:r>
      <w:r w:rsidR="005669CE">
        <w:t>system</w:t>
      </w:r>
      <w:r w:rsidR="008042F2">
        <w:t xml:space="preserve"> </w:t>
      </w:r>
      <w:r w:rsidR="008042F2">
        <w:fldChar w:fldCharType="begin" w:fldLock="1"/>
      </w:r>
      <w:r w:rsidR="00C67AB9">
        <w:instrText>ADDIN CSL_CITATION {"citationItems":[{"id":"ITEM-1","itemData":{"author":[{"dropping-particle":"","family":"OpenFog Consortium Architecture Working Group","given":"","non-dropping-particle":"","parse-names":false,"suffix":""}],"id":"ITEM-1","issued":{"date-parts":[["2017"]]},"title":"OpenFog Reference Architecture for Fog Computing","type":"report"},"uris":["http://www.mendeley.com/documents/?uuid=7e1e209d-5bc7-3a16-9cf0-a65e8239b53e"]}],"mendeley":{"formattedCitation":"[17]","plainTextFormattedCitation":"[17]","previouslyFormattedCitation":"[17]"},"properties":{"noteIndex":0},"schema":"https://github.com/citation-style-language/schema/raw/master/csl-citation.json"}</w:instrText>
      </w:r>
      <w:r w:rsidR="008042F2">
        <w:fldChar w:fldCharType="separate"/>
      </w:r>
      <w:r w:rsidR="00C67AB9" w:rsidRPr="00C67AB9">
        <w:rPr>
          <w:noProof/>
        </w:rPr>
        <w:t>[17]</w:t>
      </w:r>
      <w:r w:rsidR="008042F2">
        <w:fldChar w:fldCharType="end"/>
      </w:r>
      <w:r w:rsidR="005669CE" w:rsidRPr="005669CE">
        <w:t>.</w:t>
      </w:r>
    </w:p>
    <w:p w14:paraId="6E1497F0" w14:textId="4392410D" w:rsidR="008045E1" w:rsidRDefault="008045E1" w:rsidP="008045E1">
      <w:pPr>
        <w:pStyle w:val="Heading3"/>
      </w:pPr>
      <w:r w:rsidRPr="008045E1">
        <w:t>Security Se</w:t>
      </w:r>
      <w:r w:rsidR="00C67AB9">
        <w:t>r</w:t>
      </w:r>
      <w:r w:rsidRPr="008045E1">
        <w:t>vice</w:t>
      </w:r>
      <w:r w:rsidR="0057220C">
        <w:t>s and Data Security</w:t>
      </w:r>
    </w:p>
    <w:p w14:paraId="5D0B0177" w14:textId="0F3094D1" w:rsidR="003540D9" w:rsidRDefault="00CA2778" w:rsidP="003540D9">
      <w:r>
        <w:t>Fog computing still requires</w:t>
      </w:r>
      <w:r w:rsidR="00B92B10">
        <w:t xml:space="preserve"> traditional network security services. </w:t>
      </w:r>
      <w:r>
        <w:t xml:space="preserve">These include Intrusion Detection and Protection Systems (IPS/IDS), Deep Packet Inspection (DPI), </w:t>
      </w:r>
      <w:r w:rsidRPr="00CA2778">
        <w:t>network event and state monitoring</w:t>
      </w:r>
      <w:r>
        <w:t xml:space="preserve"> and application layer proxies</w:t>
      </w:r>
      <w:r w:rsidR="00CA7A38">
        <w:t xml:space="preserve"> </w:t>
      </w:r>
      <w:r w:rsidR="002B1846">
        <w:fldChar w:fldCharType="begin" w:fldLock="1"/>
      </w:r>
      <w:r w:rsidR="00C67AB9">
        <w:instrText>ADDIN CSL_CITATION {"citationItems":[{"id":"ITEM-1","itemData":{"author":[{"dropping-particle":"","family":"OpenFog Consortium Architecture Working Group","given":"","non-dropping-particle":"","parse-names":false,"suffix":""}],"id":"ITEM-1","issued":{"date-parts":[["2017"]]},"title":"OpenFog Reference Architecture for Fog Computing","type":"report"},"uris":["http://www.mendeley.com/documents/?uuid=7e1e209d-5bc7-3a16-9cf0-a65e8239b53e"]},{"id":"ITEM-2","itemData":{"DOI":"10.1109/ACCESS.2017.2749422","ISSN":"2169-3536","author":[{"dropping-particle":"","family":"Mukherjee","given":"Mithun","non-dropping-particle":"","parse-names":false,"suffix":""},{"dropping-particle":"","family":"Matam","given":"Rakesh","non-dropping-particle":"","parse-names":false,"suffix":""},{"dropping-particle":"","family":"Shu","given":"Lei","non-dropping-particle":"","parse-names":false,"suffix":""},{"dropping-particle":"","family":"Maglaras","given":"Leandros","non-dropping-particle":"","parse-names":false,"suffix":""},{"dropping-particle":"","family":"Ferrag","given":"Mohamed Amine","non-dropping-particle":"","parse-names":false,"suffix":""},{"dropping-particle":"","family":"Choudhury","given":"Nikumani","non-dropping-particle":"","parse-names":false,"suffix":""},{"dropping-particle":"","family":"Kumar","given":"Vikas","non-dropping-particle":"","parse-names":false,"suffix":""}],"container-title":"IEEE Access","id":"ITEM-2","issued":{"date-parts":[["2017"]]},"page":"19293-19304","title":"Security and Privacy in Fog Computing: Challenges","type":"article-journal","volume":"5"},"uris":["http://www.mendeley.com/documents/?uuid=1ccc59a4-15cf-3a84-824e-c8a6232e9d77"]},{"id":"ITEM-3","itemData":{"DOI":"10.1109/COMST.2017.2762345","ISSN":"1553-877X","author":[{"dropping-particle":"","family":"Ni","given":"Jianbing","non-dropping-particle":"","parse-names":false,"suffix":""},{"dropping-particle":"","family":"Zhang","given":"Kuan","non-dropping-particle":"","parse-names":false,"suffix":""},{"dropping-particle":"","family":"Lin","given":"Xiaodong","non-dropping-particle":"","parse-names":false,"suffix":""},{"dropping-particle":"","family":"Shen","given":"Xuemin Sherman","non-dropping-particle":"","parse-names":false,"suffix":""}],"container-title":"IEEE Communications Surveys &amp; Tutorials","id":"ITEM-3","issue":"1","issued":{"date-parts":[["2018"]]},"page":"601-628","title":"Securing Fog Computing for Internet of Things Applications: Challenges and Solutions","type":"article-journal","volume":"20"},"uris":["http://www.mendeley.com/documents/?uuid=ddb0d5f1-3efc-341a-aa50-ae5fada79296"]}],"mendeley":{"formattedCitation":"[8], [10], [17]","plainTextFormattedCitation":"[8], [10], [17]","previouslyFormattedCitation":"[8], [10], [17]"},"properties":{"noteIndex":0},"schema":"https://github.com/citation-style-language/schema/raw/master/csl-citation.json"}</w:instrText>
      </w:r>
      <w:r w:rsidR="002B1846">
        <w:fldChar w:fldCharType="separate"/>
      </w:r>
      <w:r w:rsidR="00C67AB9" w:rsidRPr="00C67AB9">
        <w:rPr>
          <w:noProof/>
        </w:rPr>
        <w:t>[8], [10], [17]</w:t>
      </w:r>
      <w:r w:rsidR="002B1846">
        <w:fldChar w:fldCharType="end"/>
      </w:r>
      <w:r w:rsidR="004645B9">
        <w:t>.</w:t>
      </w:r>
    </w:p>
    <w:p w14:paraId="2A0060E5" w14:textId="3BDE07F5" w:rsidR="0057220C" w:rsidRPr="003540D9" w:rsidRDefault="003F0068" w:rsidP="003540D9">
      <w:r>
        <w:t>Data s</w:t>
      </w:r>
      <w:r w:rsidR="00D463C3">
        <w:t>ecurity is another security aspect that must be managed. Data needs to be secured while in use, at rest and in motion. Memory management units can protect memory from unauthorised access</w:t>
      </w:r>
      <w:r w:rsidR="00B50809">
        <w:t>, including</w:t>
      </w:r>
      <w:r w:rsidR="00D463C3">
        <w:t xml:space="preserve"> other devices and other address spaces. Memory encryption can be used to further harden data at execution. Benefits include protection of memory even when a system has been compromised</w:t>
      </w:r>
      <w:r w:rsidR="00B50809">
        <w:t>, as well as</w:t>
      </w:r>
      <w:r w:rsidR="00D463C3">
        <w:t xml:space="preserve"> resistance to </w:t>
      </w:r>
      <w:r w:rsidR="00321CAF">
        <w:t>code injection. Memory encryption causes overhead and should only be implemented if justified by threat analysis. Data a</w:t>
      </w:r>
      <w:r w:rsidR="00B50809">
        <w:t>t</w:t>
      </w:r>
      <w:r w:rsidR="00321CAF">
        <w:t xml:space="preserve"> rest can be secure</w:t>
      </w:r>
      <w:r w:rsidR="00B50809">
        <w:t>d</w:t>
      </w:r>
      <w:r w:rsidR="00321CAF">
        <w:t xml:space="preserve"> with several different methods. These include full disk encryption or methods aimed a</w:t>
      </w:r>
      <w:r w:rsidR="00B50809">
        <w:t>t</w:t>
      </w:r>
      <w:r w:rsidR="00321CAF">
        <w:t xml:space="preserve"> protecting and restricting access to specific files</w:t>
      </w:r>
      <w:r w:rsidR="00B50809">
        <w:t xml:space="preserve"> (e.g. </w:t>
      </w:r>
      <w:r w:rsidR="00321CAF">
        <w:t>filesystem</w:t>
      </w:r>
      <w:r w:rsidR="00301B66">
        <w:t xml:space="preserve"> encryption and file system access control mechanisms</w:t>
      </w:r>
      <w:r w:rsidR="00B50809">
        <w:t>)</w:t>
      </w:r>
      <w:r w:rsidR="00301B66">
        <w:t>. Data in motion is secured</w:t>
      </w:r>
      <w:r w:rsidR="00C97E96">
        <w:t xml:space="preserve"> by</w:t>
      </w:r>
      <w:r w:rsidR="00301B66">
        <w:t xml:space="preserve"> </w:t>
      </w:r>
      <w:r w:rsidR="00C97E96">
        <w:t>encrypting data sent over the communication channel</w:t>
      </w:r>
      <w:r w:rsidR="00301B66">
        <w:t>.</w:t>
      </w:r>
      <w:r w:rsidR="0038265F">
        <w:t xml:space="preserve"> Another possible method to secure data in motion is to send already encrypted files</w:t>
      </w:r>
      <w:r w:rsidR="00CA7A38">
        <w:t xml:space="preserve"> </w:t>
      </w:r>
      <w:r w:rsidR="00CA7A38">
        <w:fldChar w:fldCharType="begin" w:fldLock="1"/>
      </w:r>
      <w:r w:rsidR="00C67AB9">
        <w:instrText>ADDIN CSL_CITATION {"citationItems":[{"id":"ITEM-1","itemData":{"author":[{"dropping-particle":"","family":"OpenFog Consortium Architecture Working Group","given":"","non-dropping-particle":"","parse-names":false,"suffix":""}],"id":"ITEM-1","issued":{"date-parts":[["2017"]]},"title":"OpenFog Reference Architecture for Fog Computing","type":"report"},"uris":["http://www.mendeley.com/documents/?uuid=7e1e209d-5bc7-3a16-9cf0-a65e8239b53e"]}],"mendeley":{"formattedCitation":"[17]","plainTextFormattedCitation":"[17]","previouslyFormattedCitation":"[17]"},"properties":{"noteIndex":0},"schema":"https://github.com/citation-style-language/schema/raw/master/csl-citation.json"}</w:instrText>
      </w:r>
      <w:r w:rsidR="00CA7A38">
        <w:fldChar w:fldCharType="separate"/>
      </w:r>
      <w:r w:rsidR="00C67AB9" w:rsidRPr="00C67AB9">
        <w:rPr>
          <w:noProof/>
        </w:rPr>
        <w:t>[17]</w:t>
      </w:r>
      <w:r w:rsidR="00CA7A38">
        <w:fldChar w:fldCharType="end"/>
      </w:r>
      <w:r w:rsidR="0038265F">
        <w:t>.</w:t>
      </w:r>
      <w:r w:rsidR="00CA7A38">
        <w:t xml:space="preserve"> An interesting suggestion by Ni et al. </w:t>
      </w:r>
      <w:r w:rsidR="00CA7A38">
        <w:fldChar w:fldCharType="begin" w:fldLock="1"/>
      </w:r>
      <w:r w:rsidR="0046731B">
        <w:instrText>ADDIN CSL_CITATION {"citationItems":[{"id":"ITEM-1","itemData":{"DOI":"10.1109/COMST.2017.2762345","ISSN":"1553-877X","author":[{"dropping-particle":"","family":"Ni","given":"Jianbing","non-dropping-particle":"","parse-names":false,"suffix":""},{"dropping-particle":"","family":"Zhang","given":"Kuan","non-dropping-particle":"","parse-names":false,"suffix":""},{"dropping-particle":"","family":"Lin","given":"Xiaodong","non-dropping-particle":"","parse-names":false,"suffix":""},{"dropping-particle":"","family":"Shen","given":"Xuemin Sherman","non-dropping-particle":"","parse-names":false,"suffix":""}],"container-title":"IEEE Communications Surveys &amp; Tutorials","id":"ITEM-1","issue":"1","issued":{"date-parts":[["2018"]]},"page":"601-628","title":"Securing Fog Computing for Internet of Things Applications: Challenges and Solutions","type":"article-journal","volume":"20"},"uris":["http://www.mendeley.com/documents/?uuid=ddb0d5f1-3efc-341a-aa50-ae5fada79296"]}],"mendeley":{"formattedCitation":"[8]","plainTextFormattedCitation":"[8]","previouslyFormattedCitation":"[8]"},"properties":{"noteIndex":0},"schema":"https://github.com/citation-style-language/schema/raw/master/csl-citation.json"}</w:instrText>
      </w:r>
      <w:r w:rsidR="00CA7A38">
        <w:fldChar w:fldCharType="separate"/>
      </w:r>
      <w:r w:rsidR="007067EC" w:rsidRPr="007067EC">
        <w:rPr>
          <w:noProof/>
        </w:rPr>
        <w:t>[8]</w:t>
      </w:r>
      <w:r w:rsidR="00CA7A38">
        <w:fldChar w:fldCharType="end"/>
      </w:r>
      <w:r w:rsidR="00CA7A38">
        <w:t xml:space="preserve"> is to employ a method to identify and only encrypt sensitive data.</w:t>
      </w:r>
    </w:p>
    <w:p w14:paraId="60D93794" w14:textId="64834559" w:rsidR="008045E1" w:rsidRDefault="0057220C" w:rsidP="008045E1">
      <w:pPr>
        <w:pStyle w:val="Heading3"/>
      </w:pPr>
      <w:r>
        <w:t>Privacy</w:t>
      </w:r>
    </w:p>
    <w:p w14:paraId="254B7D93" w14:textId="1E6CE44E" w:rsidR="003540D9" w:rsidRPr="003540D9" w:rsidRDefault="006F5DCF" w:rsidP="003540D9">
      <w:r>
        <w:t xml:space="preserve">Fog computing </w:t>
      </w:r>
      <w:r w:rsidR="00760974">
        <w:t xml:space="preserve">creates many challenges in terms of privacy preservation. </w:t>
      </w:r>
      <w:r w:rsidR="005641BD">
        <w:t xml:space="preserve">This is because user data is collected, processed, transmitted and shared at the edge of the network among fog nodes </w:t>
      </w:r>
      <w:r w:rsidR="005641BD">
        <w:fldChar w:fldCharType="begin" w:fldLock="1"/>
      </w:r>
      <w:r w:rsidR="00C67AB9">
        <w:instrText>ADDIN CSL_CITATION {"citationItems":[{"id":"ITEM-1","itemData":{"DOI":"10.1109/ICCCC.2018.8390464","ISBN":"978-1-5386-1934-6","author":[{"dropping-particle":"","family":"Aljumah","given":"Abdullah","non-dropping-particle":"","parse-names":false,"suffix":""},{"dropping-particle":"","family":"Ahanger","given":"Tariq Ahamed","non-dropping-particle":"","parse-names":false,"suffix":""}],"container-title":"2018 7th International Conference on Computers Communications and Control (ICCCC)","id":"ITEM-1","issued":{"date-parts":[["2018","5"]]},"page":"237-239","publisher":"IEEE","title":"Fog computing and security issues: A review","type":"paper-conference"},"uris":["http://www.mendeley.com/documents/?uuid=c2f14d9c-71d7-3b4d-bf5a-8f40a25c5218"]}],"mendeley":{"formattedCitation":"[18]","plainTextFormattedCitation":"[18]","previouslyFormattedCitation":"[18]"},"properties":{"noteIndex":0},"schema":"https://github.com/citation-style-language/schema/raw/master/csl-citation.json"}</w:instrText>
      </w:r>
      <w:r w:rsidR="005641BD">
        <w:fldChar w:fldCharType="separate"/>
      </w:r>
      <w:r w:rsidR="00C67AB9" w:rsidRPr="00C67AB9">
        <w:rPr>
          <w:noProof/>
        </w:rPr>
        <w:t>[18]</w:t>
      </w:r>
      <w:r w:rsidR="005641BD">
        <w:fldChar w:fldCharType="end"/>
      </w:r>
      <w:r w:rsidR="005641BD">
        <w:t xml:space="preserve">. </w:t>
      </w:r>
      <w:r w:rsidR="00647F1C">
        <w:t>A user must have their identity, data</w:t>
      </w:r>
      <w:r w:rsidR="009E6F94">
        <w:t>, usage patterns and</w:t>
      </w:r>
      <w:r w:rsidR="00647F1C">
        <w:t xml:space="preserve"> location protected</w:t>
      </w:r>
      <w:r w:rsidR="009E6F94">
        <w:t xml:space="preserve"> </w:t>
      </w:r>
      <w:r w:rsidR="009E6F94">
        <w:fldChar w:fldCharType="begin" w:fldLock="1"/>
      </w:r>
      <w:r w:rsidR="00C67AB9">
        <w:instrText>ADDIN CSL_CITATION {"citationItems":[{"id":"ITEM-1","itemData":{"DOI":"10.1109/ICCCC.2018.8390464","ISBN":"978-1-5386-1934-6","author":[{"dropping-particle":"","family":"Aljumah","given":"Abdullah","non-dropping-particle":"","parse-names":false,"suffix":""},{"dropping-particle":"","family":"Ahanger","given":"Tariq Ahamed","non-dropping-particle":"","parse-names":false,"suffix":""}],"container-title":"2018 7th International Conference on Computers Communications and Control (ICCCC)","id":"ITEM-1","issued":{"date-parts":[["2018","5"]]},"page":"237-239","publisher":"IEEE","title":"Fog computing and security issues: A review","type":"paper-conference"},"uris":["http://www.mendeley.com/documents/?uuid=c2f14d9c-71d7-3b4d-bf5a-8f40a25c5218"]},{"id":"ITEM-2","itemData":{"DOI":"10.1007/978-3-319-21837-3 67","abstract":"Fog computing is a promising computing paradigm that extends cloud computing to the edge of networks. Similar to cloud computing but with distinct characteristics, fog computing faces new security and privacy challenges besides those inherited from cloud computing. In this paper, we have surveyed these challenges and corresponding solutions in a brief manner.","author":[{"dropping-particle":"","family":"Yi","given":"Shanhe","non-dropping-particle":"","parse-names":false,"suffix":""},{"dropping-particle":"","family":", Zhengrui Qin","given":"and Qun Li","non-dropping-particle":"","parse-names":false,"suffix":""}],"container-title":"Springer International Publishing Switzerland 2015","id":"ITEM-2","issue":"WASA 2015, LNCS 9204","issued":{"date-parts":[["2015"]]},"page":"685–695","title":"Security and Privacy Issues of Fog Computing: A Survey","type":"article-journal"},"uris":["http://www.mendeley.com/documents/?uuid=9a64ff4b-fe43-3595-a4d7-ceaebd57ff9c"]},{"id":"ITEM-3","itemData":{"DOI":"10.1109/MIC.2017.37","ISBN":"10897801/17","ISSN":"10897801","abstract":"The inherent characteristics of Internet of Things (IoT) devices, such as limited storage and computational power, require a new platform to efficiently process data. The concept of fog computing has been introduced as a technology to bridge the gap between remote data centers and IoT devices. Fog computing enables a wide range of benefits, including enhanced security, decreased bandwidth, and reduced latency. These benefits make the fog an appropriate paradigm for many IoT services in various applications such as connected vehicles and smart grids. Nevertheless, fog devices (located at the edge of the Internet) obviously face many security and privacy threats, much the same as those faced by traditional data centers. In this article, the authors discuss the security and privacy issues in IoT environments and propose a mechanism that employs fog to improve the distribution of certificate revocation information among IoT devices for security enhancement. They also present potential research directions aimed at using fog computing to enhance the security and privacy issues in IoT environments.","author":[{"dropping-particle":"","family":"Alrawais","given":"Arwa","non-dropping-particle":"","parse-names":false,"suffix":""},{"dropping-particle":"","family":"Alhothaily","given":"Abdulrahman","non-dropping-particle":"","parse-names":false,"suffix":""},{"dropping-particle":"","family":"Hu","given":"Chunqiang","non-dropping-particle":"","parse-names":false,"suffix":""},{"dropping-particle":"","family":"Cheng","given":"Xiuzhen","non-dropping-particle":"","parse-names":false,"suffix":""}],"container-title":"IEEE Internet Computing","id":"ITEM-3","issue":"2","issued":{"date-parts":[["2017"]]},"page":"34-42","title":"Fog Computing for the Internet of Things: Security and Privacy Issues","type":"article-journal","volume":"21"},"uris":["http://www.mendeley.com/documents/?uuid=72c0e0e3-29b6-3734-9ecd-f95ae165c926"]}],"mendeley":{"formattedCitation":"[9], [13], [18]","plainTextFormattedCitation":"[9], [13], [18]","previouslyFormattedCitation":"[9], [13], [18]"},"properties":{"noteIndex":0},"schema":"https://github.com/citation-style-language/schema/raw/master/csl-citation.json"}</w:instrText>
      </w:r>
      <w:r w:rsidR="009E6F94">
        <w:fldChar w:fldCharType="separate"/>
      </w:r>
      <w:r w:rsidR="00C67AB9" w:rsidRPr="00C67AB9">
        <w:rPr>
          <w:noProof/>
        </w:rPr>
        <w:t>[9], [13], [18]</w:t>
      </w:r>
      <w:r w:rsidR="009E6F94">
        <w:fldChar w:fldCharType="end"/>
      </w:r>
      <w:r w:rsidR="00647F1C">
        <w:t xml:space="preserve">. </w:t>
      </w:r>
      <w:r w:rsidR="00CC10BD">
        <w:t xml:space="preserve">Location privacy is particularly important because the location of nodes can infer the location of an end user </w:t>
      </w:r>
      <w:r w:rsidR="00CC10BD">
        <w:fldChar w:fldCharType="begin" w:fldLock="1"/>
      </w:r>
      <w:r w:rsidR="0046731B">
        <w:instrText>ADDIN CSL_CITATION {"citationItems":[{"id":"ITEM-1","itemData":{"DOI":"10.1109/ACCESS.2017.2749422","ISSN":"2169-3536","author":[{"dropping-particle":"","family":"Mukherjee","given":"Mithun","non-dropping-particle":"","parse-names":false,"suffix":""},{"dropping-particle":"","family":"Matam","given":"Rakesh","non-dropping-particle":"","parse-names":false,"suffix":""},{"dropping-particle":"","family":"Shu","given":"Lei","non-dropping-particle":"","parse-names":false,"suffix":""},{"dropping-particle":"","family":"Maglaras","given":"Leandros","non-dropping-particle":"","parse-names":false,"suffix":""},{"dropping-particle":"","family":"Ferrag","given":"Mohamed Amine","non-dropping-particle":"","parse-names":false,"suffix":""},{"dropping-particle":"","family":"Choudhury","given":"Nikumani","non-dropping-particle":"","parse-names":false,"suffix":""},{"dropping-particle":"","family":"Kumar","given":"Vikas","non-dropping-particle":"","parse-names":false,"suffix":""}],"container-title":"IEEE Access","id":"ITEM-1","issued":{"date-parts":[["2017"]]},"page":"19293-19304","title":"Security and Privacy in Fog Computing: Challenges","type":"article-journal","volume":"5"},"uris":["http://www.mendeley.com/documents/?uuid=1ccc59a4-15cf-3a84-824e-c8a6232e9d77"]}],"mendeley":{"formattedCitation":"[10]","plainTextFormattedCitation":"[10]","previouslyFormattedCitation":"[10]"},"properties":{"noteIndex":0},"schema":"https://github.com/citation-style-language/schema/raw/master/csl-citation.json"}</w:instrText>
      </w:r>
      <w:r w:rsidR="00CC10BD">
        <w:fldChar w:fldCharType="separate"/>
      </w:r>
      <w:r w:rsidR="007067EC" w:rsidRPr="007067EC">
        <w:rPr>
          <w:noProof/>
        </w:rPr>
        <w:t>[10]</w:t>
      </w:r>
      <w:r w:rsidR="00CC10BD">
        <w:fldChar w:fldCharType="end"/>
      </w:r>
      <w:r w:rsidR="00CC10BD">
        <w:t xml:space="preserve">. </w:t>
      </w:r>
      <w:r w:rsidR="00B1574B">
        <w:t xml:space="preserve">Fog </w:t>
      </w:r>
      <w:r w:rsidR="00B1574B">
        <w:t>computing must implement privacy</w:t>
      </w:r>
      <w:r w:rsidR="00463F8E">
        <w:t>-</w:t>
      </w:r>
      <w:r w:rsidR="00B1574B">
        <w:t xml:space="preserve">preserving mechanisms to prevent privacy leakage. </w:t>
      </w:r>
      <w:r w:rsidR="005F21AE">
        <w:t xml:space="preserve">Many methods have been proposed, for example, </w:t>
      </w:r>
      <w:r w:rsidR="00F904D6" w:rsidRPr="00F904D6">
        <w:t>homomorphic encryption</w:t>
      </w:r>
      <w:r w:rsidR="00F904D6">
        <w:t xml:space="preserve"> and differential privacy for data privacy; </w:t>
      </w:r>
      <w:r w:rsidR="00F904D6" w:rsidRPr="00F904D6">
        <w:t>identity obfuscation</w:t>
      </w:r>
      <w:r w:rsidR="00F904D6">
        <w:t xml:space="preserve"> to hide location and introducing dummy tasks to hide real data usage</w:t>
      </w:r>
      <w:r w:rsidR="00FE68C1">
        <w:t xml:space="preserve"> </w:t>
      </w:r>
      <w:r w:rsidR="00FE68C1">
        <w:fldChar w:fldCharType="begin" w:fldLock="1"/>
      </w:r>
      <w:r w:rsidR="0046731B">
        <w:instrText>ADDIN CSL_CITATION {"citationItems":[{"id":"ITEM-1","itemData":{"DOI":"10.1007/978-3-319-21837-3 67","abstract":"Fog computing is a promising computing paradigm that extends cloud computing to the edge of networks. Similar to cloud computing but with distinct characteristics, fog computing faces new security and privacy challenges besides those inherited from cloud computing. In this paper, we have surveyed these challenges and corresponding solutions in a brief manner.","author":[{"dropping-particle":"","family":"Yi","given":"Shanhe","non-dropping-particle":"","parse-names":false,"suffix":""},{"dropping-particle":"","family":", Zhengrui Qin","given":"and Qun Li","non-dropping-particle":"","parse-names":false,"suffix":""}],"container-title":"Springer International Publishing Switzerland 2015","id":"ITEM-1","issue":"WASA 2015, LNCS 9204","issued":{"date-parts":[["2015"]]},"page":"685–695","title":"Security and Privacy Issues of Fog Computing: A Survey","type":"article-journal"},"uris":["http://www.mendeley.com/documents/?uuid=9a64ff4b-fe43-3595-a4d7-ceaebd57ff9c"]},{"id":"ITEM-2","itemData":{"DOI":"10.1145/2757384.2757397","ISBN":"9781450335249","author":[{"dropping-particle":"","family":"Yi","given":"Shanhe","non-dropping-particle":"","parse-names":false,"suffix":""},{"dropping-particle":"","family":"Li","given":"Cheng","non-dropping-particle":"","parse-names":false,"suffix":""},{"dropping-particle":"","family":"Li","given":"Qun","non-dropping-particle":"","parse-names":false,"suffix":""}],"container-title":"Proceedings of the 2015 Workshop on Mobile Big Data - Mobidata '15","id":"ITEM-2","issued":{"date-parts":[["2015"]]},"page":"37-42","publisher":"ACM Press","publisher-place":"New York, New York, USA","title":"A Survey of Fog Computing","type":"paper-conference"},"uris":["http://www.mendeley.com/documents/?uuid=ea423ec5-aab1-385b-91eb-a479830ed695"]}],"mendeley":{"formattedCitation":"[7], [13]","plainTextFormattedCitation":"[7], [13]","previouslyFormattedCitation":"[7], [13]"},"properties":{"noteIndex":0},"schema":"https://github.com/citation-style-language/schema/raw/master/csl-citation.json"}</w:instrText>
      </w:r>
      <w:r w:rsidR="00FE68C1">
        <w:fldChar w:fldCharType="separate"/>
      </w:r>
      <w:r w:rsidR="007067EC" w:rsidRPr="007067EC">
        <w:rPr>
          <w:noProof/>
        </w:rPr>
        <w:t>[7], [13]</w:t>
      </w:r>
      <w:r w:rsidR="00FE68C1">
        <w:fldChar w:fldCharType="end"/>
      </w:r>
      <w:r w:rsidR="00CC10BD">
        <w:t xml:space="preserve">, </w:t>
      </w:r>
      <w:r w:rsidR="00CC10BD">
        <w:fldChar w:fldCharType="begin" w:fldLock="1"/>
      </w:r>
      <w:r w:rsidR="0046731B">
        <w:instrText>ADDIN CSL_CITATION {"citationItems":[{"id":"ITEM-1","itemData":{"DOI":"10.1109/MIC.2017.37","ISBN":"10897801/17","ISSN":"10897801","abstract":"The inherent characteristics of Internet of Things (IoT) devices, such as limited storage and computational power, require a new platform to efficiently process data. The concept of fog computing has been introduced as a technology to bridge the gap between remote data centers and IoT devices. Fog computing enables a wide range of benefits, including enhanced security, decreased bandwidth, and reduced latency. These benefits make the fog an appropriate paradigm for many IoT services in various applications such as connected vehicles and smart grids. Nevertheless, fog devices (located at the edge of the Internet) obviously face many security and privacy threats, much the same as those faced by traditional data centers. In this article, the authors discuss the security and privacy issues in IoT environments and propose a mechanism that employs fog to improve the distribution of certificate revocation information among IoT devices for security enhancement. They also present potential research directions aimed at using fog computing to enhance the security and privacy issues in IoT environments.","author":[{"dropping-particle":"","family":"Alrawais","given":"Arwa","non-dropping-particle":"","parse-names":false,"suffix":""},{"dropping-particle":"","family":"Alhothaily","given":"Abdulrahman","non-dropping-particle":"","parse-names":false,"suffix":""},{"dropping-particle":"","family":"Hu","given":"Chunqiang","non-dropping-particle":"","parse-names":false,"suffix":""},{"dropping-particle":"","family":"Cheng","given":"Xiuzhen","non-dropping-particle":"","parse-names":false,"suffix":""}],"container-title":"IEEE Internet Computing","id":"ITEM-1","issue":"2","issued":{"date-parts":[["2017"]]},"page":"34-42","title":"Fog Computing for the Internet of Things: Security and Privacy Issues","type":"article-journal","volume":"21"},"uris":["http://www.mendeley.com/documents/?uuid=72c0e0e3-29b6-3734-9ecd-f95ae165c926"]}],"mendeley":{"formattedCitation":"[9]","plainTextFormattedCitation":"[9]","previouslyFormattedCitation":"[9]"},"properties":{"noteIndex":0},"schema":"https://github.com/citation-style-language/schema/raw/master/csl-citation.json"}</w:instrText>
      </w:r>
      <w:r w:rsidR="00CC10BD">
        <w:fldChar w:fldCharType="separate"/>
      </w:r>
      <w:r w:rsidR="007067EC" w:rsidRPr="007067EC">
        <w:rPr>
          <w:noProof/>
        </w:rPr>
        <w:t>[9]</w:t>
      </w:r>
      <w:r w:rsidR="00CC10BD">
        <w:fldChar w:fldCharType="end"/>
      </w:r>
      <w:r w:rsidR="00F904D6">
        <w:t>.</w:t>
      </w:r>
      <w:r w:rsidR="00CC10BD">
        <w:t xml:space="preserve"> However, </w:t>
      </w:r>
      <w:r w:rsidR="009012E1">
        <w:t xml:space="preserve">a balance between </w:t>
      </w:r>
      <w:r w:rsidR="009012E1" w:rsidRPr="009012E1">
        <w:t>anonymity and</w:t>
      </w:r>
      <w:r w:rsidR="009012E1">
        <w:t xml:space="preserve"> accountability must be made. This is because a malicious user could take advantage of privacy mechanisms to misbehave with services or execute attacks </w:t>
      </w:r>
      <w:r w:rsidR="009012E1">
        <w:fldChar w:fldCharType="begin" w:fldLock="1"/>
      </w:r>
      <w:r w:rsidR="00C67AB9">
        <w:instrText>ADDIN CSL_CITATION {"citationItems":[{"id":"ITEM-1","itemData":{"DOI":"10.1016/j.future.2016.11.009","ISSN":"0167739X","abstract":"For various reasons, the cloud computing paradigm is unable to meet certain requirements (e.g. low latency and jitter, context awareness, mobility support) that are crucial for several applications (e.g. vehicular networks, augmented reality). To fulfill these requirements, various paradigms, such as fog computing, mobile edge computing, and mobile cloud computing, have emerged in recent years. While these edge paradigms share several features, most of the existing research is compartmentalized; no synergies have been explored. This is especially true in the field of security, where most analyses focus only on one edge paradigm, while ignoring the others. The main goal of this study is to holistically analyze the security threats, challenges, and mechanisms inherent in all edge paradigms, while highlighting potential synergies and venues of collaboration. In our results, we will show that all edge paradigms should consider the advances in other paradigms.","author":[{"dropping-particle":"","family":"Roman","given":"Rodrigo","non-dropping-particle":"","parse-names":false,"suffix":""},{"dropping-particle":"","family":"Lopez","given":"Javier","non-dropping-particle":"","parse-names":false,"suffix":""},{"dropping-particle":"","family":"Mambo","given":"Masahiro","non-dropping-particle":"","parse-names":false,"suffix":""}],"container-title":"Future Generation Computer Systems","id":"ITEM-1","issued":{"date-parts":[["2018","1","1"]]},"page":"680-698","publisher":"North-Holland","title":"Mobile edge computing, Fog et al.: A survey and analysis of security threats and challenges","type":"article-journal","volume":"78"},"uris":["http://www.mendeley.com/documents/?uuid=0b530fd0-0773-373e-9773-8686d78718d0"]}],"mendeley":{"formattedCitation":"[19]","plainTextFormattedCitation":"[19]","previouslyFormattedCitation":"[19]"},"properties":{"noteIndex":0},"schema":"https://github.com/citation-style-language/schema/raw/master/csl-citation.json"}</w:instrText>
      </w:r>
      <w:r w:rsidR="009012E1">
        <w:fldChar w:fldCharType="separate"/>
      </w:r>
      <w:r w:rsidR="00C67AB9" w:rsidRPr="00C67AB9">
        <w:rPr>
          <w:noProof/>
        </w:rPr>
        <w:t>[19]</w:t>
      </w:r>
      <w:r w:rsidR="009012E1">
        <w:fldChar w:fldCharType="end"/>
      </w:r>
      <w:r w:rsidR="009012E1">
        <w:t>.</w:t>
      </w:r>
    </w:p>
    <w:p w14:paraId="77FCF97D" w14:textId="0B48DFAB" w:rsidR="009303D9" w:rsidRPr="00BA63D5" w:rsidRDefault="008D2D51">
      <w:pPr>
        <w:pStyle w:val="Heading2"/>
      </w:pPr>
      <w:r w:rsidRPr="00BA63D5">
        <w:t>Discussion</w:t>
      </w:r>
    </w:p>
    <w:p w14:paraId="4A0EABA5" w14:textId="77777777" w:rsidR="00B50809" w:rsidRDefault="0003658D" w:rsidP="005752A0">
      <w:pPr>
        <w:pStyle w:val="BodyText"/>
      </w:pPr>
      <w:r>
        <w:t xml:space="preserve">Fog computing </w:t>
      </w:r>
      <w:r w:rsidR="00687D68">
        <w:t xml:space="preserve">is </w:t>
      </w:r>
      <w:r w:rsidR="005F08F1">
        <w:t xml:space="preserve">very much an up and coming IoT centric architecture. It has the backing of </w:t>
      </w:r>
      <w:r w:rsidR="005F08F1" w:rsidRPr="005F08F1">
        <w:t>ARM, Cisco, Dell, Intel, Microsoft and the Princeton University Edge Laboratory</w:t>
      </w:r>
      <w:r w:rsidR="005F08F1">
        <w:t xml:space="preserve">, who together founded the </w:t>
      </w:r>
      <w:r w:rsidR="005F08F1" w:rsidRPr="005F08F1">
        <w:t>OpenFog Consortium</w:t>
      </w:r>
      <w:r w:rsidR="005F08F1">
        <w:t xml:space="preserve"> in 2015. The </w:t>
      </w:r>
      <w:r w:rsidR="005F08F1" w:rsidRPr="005F08F1">
        <w:t>OpenFog Consortium</w:t>
      </w:r>
      <w:r w:rsidR="005F08F1">
        <w:t xml:space="preserve"> is </w:t>
      </w:r>
      <w:r w:rsidR="00ED50C9">
        <w:t>actively</w:t>
      </w:r>
      <w:r w:rsidR="005F08F1">
        <w:t xml:space="preserve"> working on an open architecture for fog computing</w:t>
      </w:r>
      <w:r w:rsidR="00ED50C9">
        <w:t>.</w:t>
      </w:r>
      <w:r w:rsidR="005F08F1">
        <w:t xml:space="preserve"> </w:t>
      </w:r>
      <w:r w:rsidR="00ED50C9">
        <w:t xml:space="preserve">It aims </w:t>
      </w:r>
      <w:r w:rsidR="005F08F1">
        <w:t>to establish best practices and drive interop</w:t>
      </w:r>
      <w:r w:rsidR="00F65361">
        <w:t xml:space="preserve">erability and scalability </w:t>
      </w:r>
      <w:r w:rsidR="00F65361">
        <w:fldChar w:fldCharType="begin" w:fldLock="1"/>
      </w:r>
      <w:r w:rsidR="0046731B">
        <w:instrText>ADDIN CSL_CITATION {"citationItems":[{"id":"ITEM-1","itemData":{"DOI":"10.1109/ACCESS.2017.2749422","ISSN":"2169-3536","author":[{"dropping-particle":"","family":"Mukherjee","given":"Mithun","non-dropping-particle":"","parse-names":false,"suffix":""},{"dropping-particle":"","family":"Matam","given":"Rakesh","non-dropping-particle":"","parse-names":false,"suffix":""},{"dropping-particle":"","family":"Shu","given":"Lei","non-dropping-particle":"","parse-names":false,"suffix":""},{"dropping-particle":"","family":"Maglaras","given":"Leandros","non-dropping-particle":"","parse-names":false,"suffix":""},{"dropping-particle":"","family":"Ferrag","given":"Mohamed Amine","non-dropping-particle":"","parse-names":false,"suffix":""},{"dropping-particle":"","family":"Choudhury","given":"Nikumani","non-dropping-particle":"","parse-names":false,"suffix":""},{"dropping-particle":"","family":"Kumar","given":"Vikas","non-dropping-particle":"","parse-names":false,"suffix":""}],"container-title":"IEEE Access","id":"ITEM-1","issued":{"date-parts":[["2017"]]},"page":"19293-19304","title":"Security and Privacy in Fog Computing: Challenges","type":"article-journal","volume":"5"},"uris":["http://www.mendeley.com/documents/?uuid=1ccc59a4-15cf-3a84-824e-c8a6232e9d77"]}],"mendeley":{"formattedCitation":"[10]","plainTextFormattedCitation":"[10]","previouslyFormattedCitation":"[10]"},"properties":{"noteIndex":0},"schema":"https://github.com/citation-style-language/schema/raw/master/csl-citation.json"}</w:instrText>
      </w:r>
      <w:r w:rsidR="00F65361">
        <w:fldChar w:fldCharType="separate"/>
      </w:r>
      <w:r w:rsidR="007067EC" w:rsidRPr="007067EC">
        <w:rPr>
          <w:noProof/>
        </w:rPr>
        <w:t>[10]</w:t>
      </w:r>
      <w:r w:rsidR="00F65361">
        <w:fldChar w:fldCharType="end"/>
      </w:r>
      <w:r w:rsidR="00F65361">
        <w:t xml:space="preserve">. </w:t>
      </w:r>
      <w:r w:rsidR="009D1409">
        <w:t xml:space="preserve">However, fog computing </w:t>
      </w:r>
      <w:r w:rsidR="00B50809">
        <w:t>remains</w:t>
      </w:r>
      <w:r w:rsidR="009D1409">
        <w:t xml:space="preserve"> in its infancy. Research into security and privacy issues only began in 2015</w:t>
      </w:r>
      <w:r w:rsidR="00ED50C9">
        <w:t>,</w:t>
      </w:r>
      <w:r w:rsidR="009D1409">
        <w:t xml:space="preserve"> with the majority of research surfacing in the last two years. Therefore, the security of fog computing </w:t>
      </w:r>
      <w:r w:rsidR="00BE6222">
        <w:t xml:space="preserve">is likely still not fully </w:t>
      </w:r>
      <w:r w:rsidR="00ED50C9">
        <w:t>understood</w:t>
      </w:r>
      <w:r w:rsidR="00BE6222">
        <w:t xml:space="preserve">. </w:t>
      </w:r>
      <w:r w:rsidR="00542A4A">
        <w:t xml:space="preserve">Fog nodes are also made up of existing devices and technologies. </w:t>
      </w:r>
      <w:r w:rsidR="00F90FA0">
        <w:t>These devices will likely have to</w:t>
      </w:r>
      <w:r w:rsidR="00ED50C9">
        <w:t xml:space="preserve"> be</w:t>
      </w:r>
      <w:r w:rsidR="00F90FA0">
        <w:t xml:space="preserve"> secured with new and creative methods to address fog computing security and privacy issues. </w:t>
      </w:r>
    </w:p>
    <w:p w14:paraId="4FFAE17C" w14:textId="2FDBA7EB" w:rsidR="00643191" w:rsidRDefault="002C2D47" w:rsidP="005752A0">
      <w:pPr>
        <w:pStyle w:val="BodyText"/>
      </w:pPr>
      <w:r>
        <w:t xml:space="preserve">The </w:t>
      </w:r>
      <w:r w:rsidRPr="002C2D47">
        <w:t>OpenFog Consortium Architecture Working Grou</w:t>
      </w:r>
      <w:r>
        <w:t xml:space="preserve">p </w:t>
      </w:r>
      <w:r>
        <w:fldChar w:fldCharType="begin" w:fldLock="1"/>
      </w:r>
      <w:r w:rsidR="00C67AB9">
        <w:instrText>ADDIN CSL_CITATION {"citationItems":[{"id":"ITEM-1","itemData":{"author":[{"dropping-particle":"","family":"OpenFog Consortium Architecture Working Group","given":"","non-dropping-particle":"","parse-names":false,"suffix":""}],"id":"ITEM-1","issued":{"date-parts":[["2017"]]},"title":"OpenFog Reference Architecture for Fog Computing","type":"report"},"uris":["http://www.mendeley.com/documents/?uuid=7e1e209d-5bc7-3a16-9cf0-a65e8239b53e"]}],"mendeley":{"formattedCitation":"[17]","plainTextFormattedCitation":"[17]","previouslyFormattedCitation":"[17]"},"properties":{"noteIndex":0},"schema":"https://github.com/citation-style-language/schema/raw/master/csl-citation.json"}</w:instrText>
      </w:r>
      <w:r>
        <w:fldChar w:fldCharType="separate"/>
      </w:r>
      <w:r w:rsidR="00C67AB9" w:rsidRPr="00C67AB9">
        <w:rPr>
          <w:noProof/>
        </w:rPr>
        <w:t>[17]</w:t>
      </w:r>
      <w:r>
        <w:fldChar w:fldCharType="end"/>
      </w:r>
      <w:r>
        <w:t xml:space="preserve"> raises the importance of integrating security at the hardware level for fog computing, a factor that is overlooked by most of the research community. </w:t>
      </w:r>
      <w:r w:rsidR="00DA2B8C">
        <w:t xml:space="preserve">Intel’s new HW-RoT security essentials solution </w:t>
      </w:r>
      <w:r w:rsidR="00DA2B8C">
        <w:fldChar w:fldCharType="begin" w:fldLock="1"/>
      </w:r>
      <w:r w:rsidR="00C67AB9">
        <w:instrText>ADDIN CSL_CITATION {"citationItems":[{"id":"ITEM-1","itemData":{"author":[{"dropping-particle":"","family":"Intel","given":"","non-dropping-particle":"","parse-names":false,"suffix":""}],"id":"ITEM-1","issued":{"date-parts":[["2018"]]},"title":"Intel Security Essentials","type":"report"},"uris":["http://www.mendeley.com/documents/?uuid=a0357d38-a135-3319-88ba-2487bd97be89"]}],"mendeley":{"formattedCitation":"[20]","plainTextFormattedCitation":"[20]","previouslyFormattedCitation":"[20]"},"properties":{"noteIndex":0},"schema":"https://github.com/citation-style-language/schema/raw/master/csl-citation.json"}</w:instrText>
      </w:r>
      <w:r w:rsidR="00DA2B8C">
        <w:fldChar w:fldCharType="separate"/>
      </w:r>
      <w:r w:rsidR="00C67AB9" w:rsidRPr="00C67AB9">
        <w:rPr>
          <w:noProof/>
        </w:rPr>
        <w:t>[20]</w:t>
      </w:r>
      <w:r w:rsidR="00DA2B8C">
        <w:fldChar w:fldCharType="end"/>
      </w:r>
      <w:r w:rsidR="00DA2B8C">
        <w:t xml:space="preserve"> highlights </w:t>
      </w:r>
      <w:r w:rsidR="00205C29">
        <w:t xml:space="preserve">the significance and potential of hardware security. </w:t>
      </w:r>
      <w:r w:rsidR="00755827">
        <w:t xml:space="preserve">Platform integrity, trusted execution, protected data, keys, identity and crypto </w:t>
      </w:r>
      <w:r w:rsidR="004725D3">
        <w:t>accelerators</w:t>
      </w:r>
      <w:r w:rsidR="00755827">
        <w:t xml:space="preserve"> </w:t>
      </w:r>
      <w:r w:rsidR="004725D3">
        <w:t>are the key properties to highly secure integrated hardware security. These capabilities allow a chain of trust to be established. Thus,</w:t>
      </w:r>
      <w:r w:rsidR="00205C29">
        <w:t xml:space="preserve"> devices, communication </w:t>
      </w:r>
      <w:r w:rsidR="00ED610E">
        <w:t xml:space="preserve">pathways </w:t>
      </w:r>
      <w:r w:rsidR="00205C29">
        <w:t xml:space="preserve">and the extended network </w:t>
      </w:r>
      <w:r w:rsidR="004725D3">
        <w:t xml:space="preserve">will be more </w:t>
      </w:r>
      <w:r w:rsidR="00205C29">
        <w:t xml:space="preserve">secure and trustworthy </w:t>
      </w:r>
      <w:r w:rsidR="004725D3">
        <w:t>in</w:t>
      </w:r>
      <w:r w:rsidR="00205C29">
        <w:t xml:space="preserve"> IoT, cloud and fog platforms.</w:t>
      </w:r>
      <w:r w:rsidR="005557D6">
        <w:t xml:space="preserve"> However, the expertise to develop such hardware is likely </w:t>
      </w:r>
      <w:r w:rsidR="00237BCF">
        <w:t>beyond the capabilities of</w:t>
      </w:r>
      <w:r w:rsidR="00324FE9">
        <w:t xml:space="preserve"> many</w:t>
      </w:r>
      <w:r w:rsidR="00237BCF">
        <w:t xml:space="preserve"> IoT device manufacture</w:t>
      </w:r>
      <w:r w:rsidR="00B50809">
        <w:t>r</w:t>
      </w:r>
      <w:r w:rsidR="00237BCF">
        <w:t>s. This would explain the non-existent adoption</w:t>
      </w:r>
      <w:r w:rsidR="0022638A">
        <w:t xml:space="preserve"> of HW-RoT </w:t>
      </w:r>
      <w:r w:rsidR="009C42FE">
        <w:t>platforms in the IoT and low power device market</w:t>
      </w:r>
      <w:r w:rsidR="00237BCF">
        <w:t xml:space="preserve">. </w:t>
      </w:r>
      <w:r w:rsidR="00877718">
        <w:t xml:space="preserve">There are however several companies such as </w:t>
      </w:r>
      <w:r w:rsidR="005E5D38">
        <w:t>Intel</w:t>
      </w:r>
      <w:r w:rsidR="00877718">
        <w:t xml:space="preserve"> </w:t>
      </w:r>
      <w:r w:rsidR="00877718">
        <w:fldChar w:fldCharType="begin" w:fldLock="1"/>
      </w:r>
      <w:r w:rsidR="00C67AB9">
        <w:instrText>ADDIN CSL_CITATION {"citationItems":[{"id":"ITEM-1","itemData":{"author":[{"dropping-particle":"","family":"Intel","given":"","non-dropping-particle":"","parse-names":false,"suffix":""}],"id":"ITEM-1","issued":{"date-parts":[["2018"]]},"title":"Intel Security Essentials","type":"report"},"uris":["http://www.mendeley.com/documents/?uuid=a0357d38-a135-3319-88ba-2487bd97be89"]}],"mendeley":{"formattedCitation":"[20]","plainTextFormattedCitation":"[20]","previouslyFormattedCitation":"[20]"},"properties":{"noteIndex":0},"schema":"https://github.com/citation-style-language/schema/raw/master/csl-citation.json"}</w:instrText>
      </w:r>
      <w:r w:rsidR="00877718">
        <w:fldChar w:fldCharType="separate"/>
      </w:r>
      <w:r w:rsidR="00C67AB9" w:rsidRPr="00C67AB9">
        <w:rPr>
          <w:noProof/>
        </w:rPr>
        <w:t>[20]</w:t>
      </w:r>
      <w:r w:rsidR="00877718">
        <w:fldChar w:fldCharType="end"/>
      </w:r>
      <w:r w:rsidR="005E5D38">
        <w:t xml:space="preserve">, </w:t>
      </w:r>
      <w:r w:rsidR="005E5D38">
        <w:lastRenderedPageBreak/>
        <w:t xml:space="preserve">synopsys </w:t>
      </w:r>
      <w:r w:rsidR="00877718">
        <w:fldChar w:fldCharType="begin" w:fldLock="1"/>
      </w:r>
      <w:r w:rsidR="00C67AB9">
        <w:instrText>ADDIN CSL_CITATION {"citationItems":[{"id":"ITEM-1","itemData":{"URL":"https://www.synopsys.com/designware-ip/security-ip/root-of-trust.html","accessed":{"date-parts":[["2019","4","12"]]},"author":[{"dropping-particle":"","family":"synopsys","given":"","non-dropping-particle":"","parse-names":false,"suffix":""}],"container-title":"www.synopsys.com","id":"ITEM-1","issued":{"date-parts":[["0"]]},"title":"DesignWare tRoot Hardware Secure Modules","type":"webpage"},"uris":["http://www.mendeley.com/documents/?uuid=7338cf19-2152-3dcf-812c-1b974770599c"]}],"mendeley":{"formattedCitation":"[21]","plainTextFormattedCitation":"[21]","previouslyFormattedCitation":"[21]"},"properties":{"noteIndex":0},"schema":"https://github.com/citation-style-language/schema/raw/master/csl-citation.json"}</w:instrText>
      </w:r>
      <w:r w:rsidR="00877718">
        <w:fldChar w:fldCharType="separate"/>
      </w:r>
      <w:r w:rsidR="00C67AB9" w:rsidRPr="00C67AB9">
        <w:rPr>
          <w:noProof/>
        </w:rPr>
        <w:t>[21]</w:t>
      </w:r>
      <w:r w:rsidR="00877718">
        <w:fldChar w:fldCharType="end"/>
      </w:r>
      <w:r w:rsidR="00877718">
        <w:t xml:space="preserve"> </w:t>
      </w:r>
      <w:r w:rsidR="005E5D38">
        <w:t xml:space="preserve">and nCipher </w:t>
      </w:r>
      <w:r w:rsidR="00877718">
        <w:fldChar w:fldCharType="begin" w:fldLock="1"/>
      </w:r>
      <w:r w:rsidR="00C67AB9">
        <w:instrText>ADDIN CSL_CITATION {"citationItems":[{"id":"ITEM-1","itemData":{"URL":"https://www.ncipher.com/","accessed":{"date-parts":[["2019","4","12"]]},"author":[{"dropping-particle":"","family":"nCipher","given":"","non-dropping-particle":"","parse-names":false,"suffix":""}],"container-title":"www.ncipher.com","id":"ITEM-1","issued":{"date-parts":[["0"]]},"title":"nCipher Security","type":"webpage"},"uris":["http://www.mendeley.com/documents/?uuid=6792522d-0675-3925-ad7b-22be59df0350"]}],"mendeley":{"formattedCitation":"[22]","plainTextFormattedCitation":"[22]","previouslyFormattedCitation":"[22]"},"properties":{"noteIndex":0},"schema":"https://github.com/citation-style-language/schema/raw/master/csl-citation.json"}</w:instrText>
      </w:r>
      <w:r w:rsidR="00877718">
        <w:fldChar w:fldCharType="separate"/>
      </w:r>
      <w:r w:rsidR="00C67AB9" w:rsidRPr="00C67AB9">
        <w:rPr>
          <w:noProof/>
        </w:rPr>
        <w:t>[22]</w:t>
      </w:r>
      <w:r w:rsidR="00877718">
        <w:fldChar w:fldCharType="end"/>
      </w:r>
      <w:r w:rsidR="00877718">
        <w:t xml:space="preserve"> that </w:t>
      </w:r>
      <w:r w:rsidR="005E5D38">
        <w:t>provide HW-RoT modules and hardware development support.</w:t>
      </w:r>
      <w:r w:rsidR="00AC3A8C">
        <w:t xml:space="preserve"> </w:t>
      </w:r>
    </w:p>
    <w:p w14:paraId="3EFC2D2B" w14:textId="4EC52642" w:rsidR="009303D9" w:rsidRPr="00BA63D5" w:rsidRDefault="00AC3A8C" w:rsidP="005752A0">
      <w:pPr>
        <w:pStyle w:val="BodyText"/>
      </w:pPr>
      <w:r>
        <w:t>Cisco IOx should be noted for being one of the only commercially available fog solutions.</w:t>
      </w:r>
      <w:r w:rsidR="00293E2B">
        <w:t xml:space="preserve"> </w:t>
      </w:r>
      <w:r w:rsidR="005752A0">
        <w:t xml:space="preserve">The </w:t>
      </w:r>
      <w:r w:rsidR="00293E2B">
        <w:t xml:space="preserve">IOx </w:t>
      </w:r>
      <w:r w:rsidR="005752A0">
        <w:t xml:space="preserve">framework </w:t>
      </w:r>
      <w:r w:rsidR="00293E2B">
        <w:t>is made up of</w:t>
      </w:r>
      <w:r w:rsidR="005752A0">
        <w:t xml:space="preserve"> </w:t>
      </w:r>
      <w:r w:rsidR="005752A0" w:rsidRPr="005752A0">
        <w:t>Cisco IOx, fog director, a</w:t>
      </w:r>
      <w:r w:rsidR="005752A0">
        <w:t xml:space="preserve"> software development kit (</w:t>
      </w:r>
      <w:r w:rsidR="005752A0" w:rsidRPr="005752A0">
        <w:t>SDK</w:t>
      </w:r>
      <w:r w:rsidR="005752A0">
        <w:t xml:space="preserve">), </w:t>
      </w:r>
      <w:r w:rsidR="005752A0" w:rsidRPr="005752A0">
        <w:t>development tools and fog applications</w:t>
      </w:r>
      <w:r w:rsidR="005752A0">
        <w:t>. These components provide a solution</w:t>
      </w:r>
      <w:r w:rsidR="005752A0" w:rsidRPr="005752A0">
        <w:t xml:space="preserve"> </w:t>
      </w:r>
      <w:r w:rsidR="005752A0">
        <w:t>to develop</w:t>
      </w:r>
      <w:r w:rsidR="00643191">
        <w:t xml:space="preserve">, </w:t>
      </w:r>
      <w:r w:rsidR="005752A0">
        <w:t>deploy</w:t>
      </w:r>
      <w:r w:rsidR="00643191">
        <w:t xml:space="preserve"> and manage</w:t>
      </w:r>
      <w:r w:rsidR="00293E2B">
        <w:t xml:space="preserve"> applications and services </w:t>
      </w:r>
      <w:r w:rsidR="005752A0">
        <w:t xml:space="preserve">on supported infrastructure products (e.g. </w:t>
      </w:r>
      <w:r w:rsidR="005752A0" w:rsidRPr="005752A0">
        <w:t>Cisco 800 Series Industrial Integrated Services Routers</w:t>
      </w:r>
      <w:r w:rsidR="005752A0">
        <w:t>)</w:t>
      </w:r>
      <w:r w:rsidR="00643191">
        <w:t xml:space="preserve"> </w:t>
      </w:r>
      <w:r w:rsidR="00643191">
        <w:fldChar w:fldCharType="begin" w:fldLock="1"/>
      </w:r>
      <w:r w:rsidR="0046731B">
        <w:instrText>ADDIN CSL_CITATION {"citationItems":[{"id":"ITEM-1","itemData":{"DOI":"10.1109/JSAC.2017.2760478","ISSN":"0733-8716","author":[{"dropping-particle":"","family":"Shirazi","given":"Syed Noorulhassan","non-dropping-particle":"","parse-names":false,"suffix":""},{"dropping-particle":"","family":"Gouglidis","given":"Antonios","non-dropping-particle":"","parse-names":false,"suffix":""},{"dropping-particle":"","family":"Farshad","given":"Arsham","non-dropping-particle":"","parse-names":false,"suffix":""},{"dropping-particle":"","family":"Hutchison","given":"David","non-dropping-particle":"","parse-names":false,"suffix":""}],"container-title":"IEEE Journal on Selected Areas in Communications","id":"ITEM-1","issue":"11","issued":{"date-parts":[["2017","11"]]},"page":"2586-2595","title":"The Extended Cloud: Review and Analysis of Mobile Edge Computing and Fog From a Security and Resilience Perspective","type":"article-journal","volume":"35"},"uris":["http://www.mendeley.com/documents/?uuid=766580db-f31a-38ab-8e22-8d40afb28e1b"]}],"mendeley":{"formattedCitation":"[6]","plainTextFormattedCitation":"[6]","previouslyFormattedCitation":"[6]"},"properties":{"noteIndex":0},"schema":"https://github.com/citation-style-language/schema/raw/master/csl-citation.json"}</w:instrText>
      </w:r>
      <w:r w:rsidR="00643191">
        <w:fldChar w:fldCharType="separate"/>
      </w:r>
      <w:r w:rsidR="007067EC" w:rsidRPr="007067EC">
        <w:rPr>
          <w:noProof/>
        </w:rPr>
        <w:t>[6]</w:t>
      </w:r>
      <w:r w:rsidR="00643191">
        <w:fldChar w:fldCharType="end"/>
      </w:r>
      <w:r w:rsidR="00643191">
        <w:t xml:space="preserve">, </w:t>
      </w:r>
      <w:r w:rsidR="00643191">
        <w:fldChar w:fldCharType="begin" w:fldLock="1"/>
      </w:r>
      <w:r w:rsidR="0046731B">
        <w:instrText>ADDIN CSL_CITATION {"citationItems":[{"id":"ITEM-1","itemData":{"DOI":"10.1109/COMST.2017.2762345","ISSN":"1553-877X","author":[{"dropping-particle":"","family":"Ni","given":"Jianbing","non-dropping-particle":"","parse-names":false,"suffix":""},{"dropping-particle":"","family":"Zhang","given":"Kuan","non-dropping-particle":"","parse-names":false,"suffix":""},{"dropping-particle":"","family":"Lin","given":"Xiaodong","non-dropping-particle":"","parse-names":false,"suffix":""},{"dropping-particle":"","family":"Shen","given":"Xuemin Sherman","non-dropping-particle":"","parse-names":false,"suffix":""}],"container-title":"IEEE Communications Surveys &amp; Tutorials","id":"ITEM-1","issue":"1","issued":{"date-parts":[["2018"]]},"page":"601-628","title":"Securing Fog Computing for Internet of Things Applications: Challenges and Solutions","type":"article-journal","volume":"20"},"uris":["http://www.mendeley.com/documents/?uuid=ddb0d5f1-3efc-341a-aa50-ae5fada79296"]}],"mendeley":{"formattedCitation":"[8]","plainTextFormattedCitation":"[8]","previouslyFormattedCitation":"[8]"},"properties":{"noteIndex":0},"schema":"https://github.com/citation-style-language/schema/raw/master/csl-citation.json"}</w:instrText>
      </w:r>
      <w:r w:rsidR="00643191">
        <w:fldChar w:fldCharType="separate"/>
      </w:r>
      <w:r w:rsidR="007067EC" w:rsidRPr="007067EC">
        <w:rPr>
          <w:noProof/>
        </w:rPr>
        <w:t>[8]</w:t>
      </w:r>
      <w:r w:rsidR="00643191">
        <w:fldChar w:fldCharType="end"/>
      </w:r>
      <w:r w:rsidR="00643191">
        <w:t xml:space="preserve">, </w:t>
      </w:r>
      <w:r w:rsidR="00643191">
        <w:fldChar w:fldCharType="begin" w:fldLock="1"/>
      </w:r>
      <w:r w:rsidR="00C67AB9">
        <w:instrText>ADDIN CSL_CITATION {"citationItems":[{"id":"ITEM-1","itemData":{"URL":"https://www.cisco.com/c/en/us/products/collateral/cloud-systems-management/iox/datasheet-c78-736767.html","accessed":{"date-parts":[["2019","4","14"]]},"author":[{"dropping-particle":"","family":"Cisco","given":"","non-dropping-particle":"","parse-names":false,"suffix":""}],"container-title":"www.cisco.com","id":"ITEM-1","issued":{"date-parts":[["2019"]]},"title":"Cisco IOx Data Sheet","type":"webpage"},"uris":["http://www.mendeley.com/documents/?uuid=632a7c68-23e5-358d-8b6e-7bd2eb6ff247"]}],"mendeley":{"formattedCitation":"[23]","plainTextFormattedCitation":"[23]","previouslyFormattedCitation":"[23]"},"properties":{"noteIndex":0},"schema":"https://github.com/citation-style-language/schema/raw/master/csl-citation.json"}</w:instrText>
      </w:r>
      <w:r w:rsidR="00643191">
        <w:fldChar w:fldCharType="separate"/>
      </w:r>
      <w:r w:rsidR="00C67AB9" w:rsidRPr="00C67AB9">
        <w:rPr>
          <w:noProof/>
        </w:rPr>
        <w:t>[23]</w:t>
      </w:r>
      <w:r w:rsidR="00643191">
        <w:fldChar w:fldCharType="end"/>
      </w:r>
      <w:r w:rsidR="005752A0">
        <w:t xml:space="preserve">. This has been achieved in part due to Cisco IOx running a </w:t>
      </w:r>
      <w:r w:rsidR="00293E2B">
        <w:t xml:space="preserve">Linux </w:t>
      </w:r>
      <w:r w:rsidR="005752A0">
        <w:t xml:space="preserve">virtual machine (VM) </w:t>
      </w:r>
      <w:r w:rsidR="00293E2B">
        <w:t xml:space="preserve">and Cisco IOS </w:t>
      </w:r>
      <w:r w:rsidR="005752A0">
        <w:t>VM on a hypervisor</w:t>
      </w:r>
      <w:r w:rsidR="00643191">
        <w:t xml:space="preserve"> hosted on </w:t>
      </w:r>
      <w:r w:rsidR="00463F8E">
        <w:t xml:space="preserve">the </w:t>
      </w:r>
      <w:r w:rsidR="00643191">
        <w:t xml:space="preserve">hardware of supported Cisco devices </w:t>
      </w:r>
      <w:r w:rsidR="00643191">
        <w:fldChar w:fldCharType="begin" w:fldLock="1"/>
      </w:r>
      <w:r w:rsidR="00C67AB9">
        <w:instrText>ADDIN CSL_CITATION {"citationItems":[{"id":"ITEM-1","itemData":{"DOI":"10.1109/HotWeb.2015.22","ISBN":"978-1-4673-9688-2","author":[{"dropping-particle":"","family":"Yi","given":"Shanhe","non-dropping-particle":"","parse-names":false,"suffix":""},{"dropping-particle":"","family":"Hao","given":"Zijiang","non-dropping-particle":"","parse-names":false,"suffix":""},{"dropping-particle":"","family":"Qin","given":"Zhengrui","non-dropping-particle":"","parse-names":false,"suffix":""},{"dropping-particle":"","family":"Li","given":"Qun","non-dropping-particle":"","parse-names":false,"suffix":""}],"container-title":"2015 Third IEEE Workshop on Hot Topics in Web Systems and Technologies (HotWeb)","id":"ITEM-1","issued":{"date-parts":[["2015","11"]]},"page":"73-78","publisher":"IEEE","title":"Fog Computing: Platform and Applications","type":"paper-conference"},"uris":["http://www.mendeley.com/documents/?uuid=00850231-6436-33f6-aba7-43e81bde34dd"]},{"id":"ITEM-2","itemData":{"DOI":"10.15439/2014F503","author":[{"dropping-particle":"","family":"Stojmenovic","given":"Ivan","non-dropping-particle":"","parse-names":false,"suffix":""},{"dropping-particle":"","family":"Wen","given":"Sheng","non-dropping-particle":"","parse-names":false,"suffix":""}],"container-title":"2014 Federated Conference on Computer Science and Information Systems","id":"ITEM-2","issued":{"date-parts":[["2014","9","29"]]},"page":"1-8","title":"The Fog Computing Paradigm: Scenarios and Security Issues","type":"paper-conference"},"uris":["http://www.mendeley.com/documents/?uuid=8a36c357-dab2-3e4a-b43d-3c74c1f9033b"]},{"id":"ITEM-3","itemData":{"DOI":"10.1145/2757384.2757397","ISBN":"9781450335249","author":[{"dropping-particle":"","family":"Yi","given":"Shanhe","non-dropping-particle":"","parse-names":false,"suffix":""},{"dropping-particle":"","family":"Li","given":"Cheng","non-dropping-particle":"","parse-names":false,"suffix":""},{"dropping-particle":"","family":"Li","given":"Qun","non-dropping-particle":"","parse-names":false,"suffix":""}],"container-title":"Proceedings of the 2015 Workshop on Mobile Big Data - Mobidata '15","id":"ITEM-3","issued":{"date-parts":[["2015"]]},"page":"37-42","publisher":"ACM Press","publisher-place":"New York, New York, USA","title":"A Survey of Fog Computing","type":"paper-conference"},"uris":["http://www.mendeley.com/documents/?uuid=ea423ec5-aab1-385b-91eb-a479830ed695"]}],"mendeley":{"formattedCitation":"[4], [7], [24]","plainTextFormattedCitation":"[4], [7], [24]","previouslyFormattedCitation":"[4], [7], [24]"},"properties":{"noteIndex":0},"schema":"https://github.com/citation-style-language/schema/raw/master/csl-citation.json"}</w:instrText>
      </w:r>
      <w:r w:rsidR="00643191">
        <w:fldChar w:fldCharType="separate"/>
      </w:r>
      <w:r w:rsidR="00C67AB9" w:rsidRPr="00C67AB9">
        <w:rPr>
          <w:noProof/>
        </w:rPr>
        <w:t>[4], [7], [24]</w:t>
      </w:r>
      <w:r w:rsidR="00643191">
        <w:fldChar w:fldCharType="end"/>
      </w:r>
      <w:r w:rsidR="00643191">
        <w:t>.</w:t>
      </w:r>
      <w:r w:rsidR="005752A0">
        <w:t xml:space="preserve"> </w:t>
      </w:r>
      <w:r w:rsidR="0078711D">
        <w:t xml:space="preserve">Cisco devices also feature </w:t>
      </w:r>
      <w:r w:rsidR="0078711D" w:rsidRPr="0078711D">
        <w:t>HW</w:t>
      </w:r>
      <w:r w:rsidR="00A57F63">
        <w:t>-</w:t>
      </w:r>
      <w:r w:rsidR="0078711D" w:rsidRPr="0078711D">
        <w:t>Ro</w:t>
      </w:r>
      <w:r w:rsidR="00A57F63">
        <w:t xml:space="preserve">T, </w:t>
      </w:r>
      <w:r w:rsidR="00AC16A0" w:rsidRPr="00AC16A0">
        <w:t>image signing, secure boot, Cisco Trust Anchor module</w:t>
      </w:r>
      <w:r w:rsidR="00AC16A0">
        <w:t>,</w:t>
      </w:r>
      <w:r w:rsidR="00AC16A0" w:rsidRPr="00AC16A0">
        <w:t xml:space="preserve"> runtime defences</w:t>
      </w:r>
      <w:r w:rsidR="00AC16A0">
        <w:t xml:space="preserve"> and an i</w:t>
      </w:r>
      <w:r w:rsidR="00AC16A0" w:rsidRPr="00AC16A0">
        <w:t>mmutable</w:t>
      </w:r>
      <w:r w:rsidR="00AC16A0">
        <w:t xml:space="preserve"> </w:t>
      </w:r>
      <w:r w:rsidR="00AC16A0" w:rsidRPr="00AC16A0">
        <w:t>Secure Unique Device Identifier</w:t>
      </w:r>
      <w:r w:rsidR="00AC16A0">
        <w:t xml:space="preserve">. </w:t>
      </w:r>
      <w:r w:rsidR="00EF3CF2">
        <w:t xml:space="preserve">This establishes a trustworthy system and makes Cisco devices </w:t>
      </w:r>
      <w:r w:rsidR="00662AEF">
        <w:t xml:space="preserve">very viable fog nodes </w:t>
      </w:r>
      <w:r w:rsidR="00662AEF">
        <w:fldChar w:fldCharType="begin" w:fldLock="1"/>
      </w:r>
      <w:r w:rsidR="00C67AB9">
        <w:instrText>ADDIN CSL_CITATION {"citationItems":[{"id":"ITEM-1","itemData":{"author":[{"dropping-particle":"","family":"Cisco","given":"","non-dropping-particle":"","parse-names":false,"suffix":""}],"id":"ITEM-1","issued":{"date-parts":[["2019"]]},"title":"Cisco Trustworthy Technologies Data Sheet","type":"report"},"uris":["http://www.mendeley.com/documents/?uuid=afe24505-6cd0-35b6-bf62-df320cf6d073"]},{"id":"ITEM-2","itemData":{"author":[{"dropping-particle":"","family":"Cisco","given":"","non-dropping-particle":"","parse-names":false,"suffix":""}],"id":"ITEM-2","issued":{"date-parts":[["2018"]]},"title":"Trustworthy Systems FAQ","type":"report"},"uris":["http://www.mendeley.com/documents/?uuid=e67b2531-fc58-383f-9962-288ab15d2a4f"]}],"mendeley":{"formattedCitation":"[25], [26]","plainTextFormattedCitation":"[25], [26]","previouslyFormattedCitation":"[25], [26]"},"properties":{"noteIndex":0},"schema":"https://github.com/citation-style-language/schema/raw/master/csl-citation.json"}</w:instrText>
      </w:r>
      <w:r w:rsidR="00662AEF">
        <w:fldChar w:fldCharType="separate"/>
      </w:r>
      <w:r w:rsidR="00C67AB9" w:rsidRPr="00C67AB9">
        <w:rPr>
          <w:noProof/>
        </w:rPr>
        <w:t>[25], [26]</w:t>
      </w:r>
      <w:r w:rsidR="00662AEF">
        <w:fldChar w:fldCharType="end"/>
      </w:r>
      <w:r w:rsidR="00662AEF">
        <w:t>.</w:t>
      </w:r>
    </w:p>
    <w:p w14:paraId="32DCF603" w14:textId="2063253A" w:rsidR="008D2D51" w:rsidRPr="00BA63D5" w:rsidRDefault="008D2D51" w:rsidP="008D2D51">
      <w:pPr>
        <w:pStyle w:val="Heading2"/>
      </w:pPr>
      <w:r w:rsidRPr="00BA63D5">
        <w:t>Conclusion</w:t>
      </w:r>
    </w:p>
    <w:p w14:paraId="1697E1E9" w14:textId="21E7FBC6" w:rsidR="008D2D51" w:rsidRPr="00BA63D5" w:rsidRDefault="00F0507B" w:rsidP="008D2D51">
      <w:r>
        <w:t xml:space="preserve">In conclusion, </w:t>
      </w:r>
      <w:r w:rsidR="008B37EE">
        <w:t xml:space="preserve">fog computing has a lot of potential </w:t>
      </w:r>
      <w:r w:rsidR="007B32E6">
        <w:t xml:space="preserve">to improve the efficiency and viability of complex IoT deployments. </w:t>
      </w:r>
      <w:r w:rsidR="00635EB2">
        <w:t>However, due to the dynamic</w:t>
      </w:r>
      <w:r w:rsidR="00560B17">
        <w:t xml:space="preserve"> and multifaceted nature of fog computing</w:t>
      </w:r>
      <w:r w:rsidR="00463F8E">
        <w:t>,</w:t>
      </w:r>
      <w:r w:rsidR="00560B17">
        <w:t xml:space="preserve"> there are many security and privacy concerns. The academic research community and </w:t>
      </w:r>
      <w:r w:rsidR="00560B17" w:rsidRPr="005F08F1">
        <w:t>OpenFog Consortium</w:t>
      </w:r>
      <w:r w:rsidR="00560B17">
        <w:t xml:space="preserve"> have made </w:t>
      </w:r>
      <w:r w:rsidR="00153498">
        <w:t>good progress</w:t>
      </w:r>
      <w:r w:rsidR="00463F8E">
        <w:t xml:space="preserve"> in</w:t>
      </w:r>
      <w:r w:rsidR="00153498">
        <w:t xml:space="preserve"> exploring these security issues. Although, a lot more work is still needed into effective and practical defence strategies. A</w:t>
      </w:r>
      <w:r w:rsidR="002201B0">
        <w:t xml:space="preserve">nti-tamper mechanisms and hardware-based security with HW-RoT </w:t>
      </w:r>
      <w:r w:rsidR="00153498">
        <w:t xml:space="preserve">are promising solutions to </w:t>
      </w:r>
      <w:r w:rsidR="00587455">
        <w:t>aid</w:t>
      </w:r>
      <w:r w:rsidR="00153498">
        <w:t xml:space="preserve"> fog computing and IoT security challenges. They </w:t>
      </w:r>
      <w:r w:rsidR="002201B0">
        <w:t>will likely play a big role in securing fog computing and IoT devices in the future.</w:t>
      </w:r>
    </w:p>
    <w:p w14:paraId="6B5D8EBB" w14:textId="77777777" w:rsidR="009303D9" w:rsidRPr="00BA63D5" w:rsidRDefault="00F61661" w:rsidP="004F18A2">
      <w:pPr>
        <w:pStyle w:val="Heading1"/>
        <w:jc w:val="center"/>
      </w:pPr>
      <w:r w:rsidRPr="00BA63D5">
        <w:t>Analysis of Lab Exercises</w:t>
      </w:r>
    </w:p>
    <w:p w14:paraId="7F397A0A" w14:textId="5BB29081" w:rsidR="009303D9" w:rsidRDefault="0008797B" w:rsidP="00F61661">
      <w:pPr>
        <w:pStyle w:val="BodyText"/>
      </w:pPr>
      <w:r>
        <w:t>Instructive lab exercises are a great way to learn about how malicious hacking attacks are conducted. This gained knowledge can then be used to understand and derive countermeasures to defend against the attacks. Four instructive lab exercises are explored and analysed below.</w:t>
      </w:r>
    </w:p>
    <w:p w14:paraId="31E4AEC9" w14:textId="08289877" w:rsidR="00B7488B" w:rsidRDefault="00B7488B" w:rsidP="00B7488B">
      <w:pPr>
        <w:pStyle w:val="Heading2"/>
      </w:pPr>
      <w:r w:rsidRPr="00B7488B">
        <w:t>Sniffing Facebook Credentials Using Social Engineering Toolkit</w:t>
      </w:r>
      <w:r w:rsidR="00607A31">
        <w:t xml:space="preserve"> </w:t>
      </w:r>
      <w:r w:rsidR="001F4A03">
        <w:t>(</w:t>
      </w:r>
      <w:r w:rsidR="00607A31">
        <w:t>EC-Council Lab</w:t>
      </w:r>
      <w:r w:rsidR="001F4A03">
        <w:t xml:space="preserve"> 3)</w:t>
      </w:r>
    </w:p>
    <w:p w14:paraId="1812E36F" w14:textId="206D3430" w:rsidR="00B7488B" w:rsidRDefault="00B7488B" w:rsidP="00F36F7C">
      <w:r w:rsidRPr="00B7488B">
        <w:t xml:space="preserve">Social </w:t>
      </w:r>
      <w:r>
        <w:t xml:space="preserve">engineering attacks </w:t>
      </w:r>
      <w:r w:rsidR="00941146">
        <w:t xml:space="preserve">are considerable threats to organisations. They are particularly </w:t>
      </w:r>
      <w:r w:rsidR="00941146">
        <w:t>effective because they play on human curiosity and carelessness. A user can be easily tricked into providing credentials to an attacker without even realising. Th</w:t>
      </w:r>
      <w:r w:rsidR="006D0D13">
        <w:t>e</w:t>
      </w:r>
      <w:r w:rsidR="00941146">
        <w:t xml:space="preserve"> lab use</w:t>
      </w:r>
      <w:r w:rsidR="006D0D13">
        <w:t>d</w:t>
      </w:r>
      <w:r w:rsidR="00941146">
        <w:t xml:space="preserve"> the open-source Python tool </w:t>
      </w:r>
      <w:r w:rsidR="00941146" w:rsidRPr="00941146">
        <w:t>Social Engineering Toolkit (SET)</w:t>
      </w:r>
      <w:r w:rsidR="00784125">
        <w:t xml:space="preserve">. The objectives </w:t>
      </w:r>
      <w:r w:rsidR="006D0D13">
        <w:t>were</w:t>
      </w:r>
      <w:r w:rsidR="00784125">
        <w:t xml:space="preserve"> </w:t>
      </w:r>
      <w:r w:rsidR="00941146">
        <w:t xml:space="preserve">to clone the Facebook login page, obtain the username and password </w:t>
      </w:r>
      <w:r w:rsidR="00784125">
        <w:t>of an unsuspecting user (</w:t>
      </w:r>
      <w:r w:rsidR="00941146">
        <w:t>using a credential harvester</w:t>
      </w:r>
      <w:r w:rsidR="00784125">
        <w:t xml:space="preserve">), as well as </w:t>
      </w:r>
      <w:r w:rsidR="00941146">
        <w:t>generate a report</w:t>
      </w:r>
      <w:r w:rsidR="00784125">
        <w:t xml:space="preserve"> of the attack</w:t>
      </w:r>
      <w:r w:rsidR="00941146">
        <w:t>.</w:t>
      </w:r>
    </w:p>
    <w:p w14:paraId="0506D6D0" w14:textId="1028EDDF" w:rsidR="00F36F7C" w:rsidRDefault="00F36F7C" w:rsidP="00C06F7A">
      <w:r>
        <w:t>The ex</w:t>
      </w:r>
      <w:r w:rsidR="009E22F3">
        <w:t>ecution of the attack is relatively straight forward. SET is available o</w:t>
      </w:r>
      <w:r w:rsidR="00587455">
        <w:t>n</w:t>
      </w:r>
      <w:r w:rsidR="009E22F3">
        <w:t xml:space="preserve"> Kali Linux were the credential harvester attack method is chosen. The Internet Protocol (IP) address of the server where the cloned page will be posted is entered, along with the website to be cloned (e.g. www.facebook.com). The attack is then ready to execute.</w:t>
      </w:r>
      <w:r w:rsidR="00BB5749">
        <w:t xml:space="preserve"> However, firstly the attack needs to be distributed to a user. This can include a cleverly crafted email with the IP address obfuscated by a fake Uniform Resource Locator (URL). When a user clicks on the link, they will be taken to the attacker’s web server hosting the cloned page. If credentials are entered, they are harvested by the attacker running SET. The attack can be detected as the URL will not be ‘www.facebook.com’, but the IP address of the </w:t>
      </w:r>
      <w:r w:rsidR="009C4D4E">
        <w:t>attacker’s</w:t>
      </w:r>
      <w:r w:rsidR="00BB5749">
        <w:t xml:space="preserve"> server. </w:t>
      </w:r>
      <w:r w:rsidR="009C4D4E">
        <w:t>However,</w:t>
      </w:r>
      <w:r w:rsidR="009C0E50">
        <w:t xml:space="preserve"> attack</w:t>
      </w:r>
      <w:r w:rsidR="00C06F7A">
        <w:t>er</w:t>
      </w:r>
      <w:r w:rsidR="009C0E50">
        <w:t xml:space="preserve">s can attempt other exploits in combination to </w:t>
      </w:r>
      <w:r w:rsidR="00C06F7A">
        <w:t xml:space="preserve">hide a malicious domain with a seemingly legitimate domain name (e.g. </w:t>
      </w:r>
      <w:r w:rsidR="009C0E50">
        <w:t>homograph attacks</w:t>
      </w:r>
      <w:r w:rsidR="00C06F7A">
        <w:t xml:space="preserve"> </w:t>
      </w:r>
      <w:r w:rsidR="00C06F7A">
        <w:fldChar w:fldCharType="begin" w:fldLock="1"/>
      </w:r>
      <w:r w:rsidR="00C67AB9">
        <w:instrText>ADDIN CSL_CITATION {"citationItems":[{"id":"ITEM-1","itemData":{"URL":"https://www.theguardian.com/technology/2017/apr/19/phishing-url-trick-hackers","accessed":{"date-parts":[["2019","4","13"]]},"author":[{"dropping-particle":"","family":"Hern","given":"Alex","non-dropping-particle":"","parse-names":false,"suffix":""}],"container-title":"The Guardian","id":"ITEM-1","issued":{"date-parts":[["2017"]]},"title":"Unicode trick lets hackers hide phishing URLs","type":"webpage"},"uris":["http://www.mendeley.com/documents/?uuid=a5dd64f1-1d27-3edf-aaa4-80bb99885055"]},{"id":"ITEM-2","itemData":{"URL":"https://blog.malwarebytes.com/101/2017/10/out-of-character-homograph-attacks-explained/","accessed":{"date-parts":[["2019","4","13"]]},"author":[{"dropping-particle":"","family":"Umawing","given":"Jovi","non-dropping-particle":"","parse-names":false,"suffix":""}],"container-title":"Malwarebytes Labs","id":"ITEM-2","issued":{"date-parts":[["2018"]]},"title":"Out of character: Homograph attacks explained","type":"webpage"},"uris":["http://www.mendeley.com/documents/?uuid=62e1ef6d-1717-3265-86c0-308036ca987a"]}],"mendeley":{"formattedCitation":"[27], [28]","plainTextFormattedCitation":"[27], [28]","previouslyFormattedCitation":"[27], [28]"},"properties":{"noteIndex":0},"schema":"https://github.com/citation-style-language/schema/raw/master/csl-citation.json"}</w:instrText>
      </w:r>
      <w:r w:rsidR="00C06F7A">
        <w:fldChar w:fldCharType="separate"/>
      </w:r>
      <w:r w:rsidR="00C67AB9" w:rsidRPr="00C67AB9">
        <w:rPr>
          <w:noProof/>
        </w:rPr>
        <w:t>[27], [28]</w:t>
      </w:r>
      <w:r w:rsidR="00C06F7A">
        <w:fldChar w:fldCharType="end"/>
      </w:r>
      <w:r w:rsidR="00C06F7A">
        <w:t>).</w:t>
      </w:r>
    </w:p>
    <w:p w14:paraId="02CEE837" w14:textId="3878BFBE" w:rsidR="00C06F7A" w:rsidRDefault="00C06F7A" w:rsidP="00C06F7A">
      <w:r>
        <w:t xml:space="preserve">This lab highlights the power of social engineering to trick a user into giving away their username and password. The attack shown (although detectable) is very easy to execute. It is also worth noting that a nontechnical user may not notice the different URL. </w:t>
      </w:r>
      <w:r w:rsidR="00F60E89">
        <w:t xml:space="preserve">In addition, the attack will likely be more effective </w:t>
      </w:r>
      <w:r w:rsidR="00607A31">
        <w:t>if executed during a busy time</w:t>
      </w:r>
      <w:r w:rsidR="00587455">
        <w:t xml:space="preserve"> in </w:t>
      </w:r>
      <w:r w:rsidR="00607A31">
        <w:t>someone’s life (e.g. the Christmas holidays) when their guard is down.</w:t>
      </w:r>
    </w:p>
    <w:p w14:paraId="0A7A3FCD" w14:textId="6C5E79D4" w:rsidR="00C06F7A" w:rsidRDefault="00010A15" w:rsidP="00722909">
      <w:r>
        <w:t>Anyone could be a target of social engineering. It is advised that users are cautious and vigilant when opening links in emails, group chats and similar. Warning signs to look out for include unexpected URLs and webpages requiring a login or request for personal information.</w:t>
      </w:r>
    </w:p>
    <w:p w14:paraId="697DF5A4" w14:textId="54D93064" w:rsidR="00EA378B" w:rsidRDefault="00722909" w:rsidP="00EA378B">
      <w:r>
        <w:t xml:space="preserve">This lab can aid an organisation and improve their security posture. For example, the demonstrated </w:t>
      </w:r>
      <w:r>
        <w:lastRenderedPageBreak/>
        <w:t xml:space="preserve">attack could be part of a routine training and awareness exercise. A phishing email could be crafted and distributed by the </w:t>
      </w:r>
      <w:r w:rsidR="00EA378B">
        <w:t xml:space="preserve">IT </w:t>
      </w:r>
      <w:r>
        <w:t>security team in a company</w:t>
      </w:r>
      <w:r w:rsidR="00587455">
        <w:t>,</w:t>
      </w:r>
      <w:r>
        <w:t xml:space="preserve"> with a link to the company log-in portal. This exercise serves two purposes, firstly to make sure employees are reporting suspicious emails</w:t>
      </w:r>
      <w:r w:rsidR="00463F8E">
        <w:t>. S</w:t>
      </w:r>
      <w:r w:rsidR="00EA378B">
        <w:t>econdly</w:t>
      </w:r>
      <w:r w:rsidR="00463F8E">
        <w:t>,</w:t>
      </w:r>
      <w:r w:rsidR="00EA378B">
        <w:t xml:space="preserve"> if an employee falls foul to the attack, they can be contacted by the IT security team and educated about their mistake. This is a practical exercise to make sure employees know and understand the risks of social engineering.</w:t>
      </w:r>
    </w:p>
    <w:p w14:paraId="16465355" w14:textId="186DD1F1" w:rsidR="00EA378B" w:rsidRDefault="00EA378B" w:rsidP="00EA378B">
      <w:pPr>
        <w:pStyle w:val="Heading2"/>
      </w:pPr>
      <w:r w:rsidRPr="001F4A03">
        <w:t xml:space="preserve">Isolated Compromised Host Using 5-Tuple – </w:t>
      </w:r>
      <w:r w:rsidR="001F4A03">
        <w:t xml:space="preserve">Part 13: </w:t>
      </w:r>
      <w:r w:rsidRPr="001F4A03">
        <w:t xml:space="preserve">Reconnaissance </w:t>
      </w:r>
      <w:r w:rsidR="001F4A03" w:rsidRPr="001F4A03">
        <w:t>(Cisco Cyberops</w:t>
      </w:r>
      <w:r w:rsidR="001F4A03">
        <w:t xml:space="preserve"> Tutorial 6-7</w:t>
      </w:r>
      <w:r w:rsidR="001F4A03" w:rsidRPr="001F4A03">
        <w:t>)</w:t>
      </w:r>
    </w:p>
    <w:p w14:paraId="481BD3AE" w14:textId="74AF1D9F" w:rsidR="001F4A03" w:rsidRDefault="001F4A03" w:rsidP="004645B9">
      <w:r>
        <w:t>A r</w:t>
      </w:r>
      <w:r w:rsidRPr="001F4A03">
        <w:t xml:space="preserve">econnaissance </w:t>
      </w:r>
      <w:r>
        <w:t>attack is one of the first steps an attacker will take</w:t>
      </w:r>
      <w:r w:rsidR="004645B9">
        <w:t>,</w:t>
      </w:r>
      <w:r>
        <w:t xml:space="preserve"> in the effort to discover vulnerabilities and entry points into a system. </w:t>
      </w:r>
      <w:r w:rsidR="00D4390B">
        <w:t xml:space="preserve">This lab demonstrates the ease </w:t>
      </w:r>
      <w:r w:rsidR="004645B9">
        <w:t>and power of the network utility Nmap for discovering a system vulnerability.</w:t>
      </w:r>
    </w:p>
    <w:p w14:paraId="7D106461" w14:textId="685A7320" w:rsidR="004645B9" w:rsidRDefault="004645B9" w:rsidP="00354762">
      <w:r>
        <w:t xml:space="preserve">The following line </w:t>
      </w:r>
      <w:r w:rsidR="00354762">
        <w:t>is entered into the Kali Linux machine of the lab environment, ‘</w:t>
      </w:r>
      <w:r w:rsidR="00354762" w:rsidRPr="00354762">
        <w:t>nmap</w:t>
      </w:r>
      <w:r w:rsidR="00354762">
        <w:t xml:space="preserve"> </w:t>
      </w:r>
      <w:r w:rsidR="00354762" w:rsidRPr="00354762">
        <w:t xml:space="preserve">--script ftp-vsftpd-backdoor 209.165.200.235 </w:t>
      </w:r>
      <w:r w:rsidR="00354762">
        <w:t>-</w:t>
      </w:r>
      <w:r w:rsidR="00354762" w:rsidRPr="00354762">
        <w:t>-reason &gt; ftpd.txt</w:t>
      </w:r>
      <w:r w:rsidR="00354762">
        <w:t xml:space="preserve">’. This runs a script testing for a File Transfer Protocol (FTP) vulnerability on the 209.165.200.235 host, saving the results in a text file called ‘ftpd.txt’. The result of the scan is that an exploitable backdoor vulnerability has been found </w:t>
      </w:r>
      <w:r w:rsidR="00E569BC">
        <w:t xml:space="preserve">on the </w:t>
      </w:r>
      <w:r w:rsidR="00354762">
        <w:t xml:space="preserve">FTP server </w:t>
      </w:r>
      <w:r w:rsidR="00E569BC">
        <w:t>(</w:t>
      </w:r>
      <w:r w:rsidR="00E569BC" w:rsidRPr="00E569BC">
        <w:t>vsFTPd version 2.3.4</w:t>
      </w:r>
      <w:r w:rsidR="00E569BC">
        <w:t>)</w:t>
      </w:r>
      <w:r w:rsidR="00E569BC" w:rsidRPr="00E569BC">
        <w:t xml:space="preserve"> </w:t>
      </w:r>
      <w:r w:rsidR="00354762">
        <w:t>running on the host.</w:t>
      </w:r>
    </w:p>
    <w:p w14:paraId="70FF78AD" w14:textId="748F875F" w:rsidR="007F173C" w:rsidRDefault="00953E8E" w:rsidP="00354762">
      <w:r>
        <w:t xml:space="preserve">This exercise demonstrates </w:t>
      </w:r>
      <w:r w:rsidR="00C81FE9">
        <w:t xml:space="preserve">the ease of discovering vulnerabilities. Nmap is so powerful that a novice hacker can discover vulnerabilities, which can then be researched and exploited. The </w:t>
      </w:r>
      <w:r w:rsidR="0043789D">
        <w:t>commands used in the lab were used to discover a specific vulnerability. However, the following commands can be entered to discover any vulnerability and save the results: ‘</w:t>
      </w:r>
      <w:r w:rsidR="0043789D" w:rsidRPr="0043789D">
        <w:t xml:space="preserve">nmap --script </w:t>
      </w:r>
      <w:r w:rsidR="0043789D">
        <w:t xml:space="preserve">vuln </w:t>
      </w:r>
      <w:r w:rsidR="0043789D" w:rsidRPr="0043789D">
        <w:t xml:space="preserve">209.165.200.235 --reason &gt; </w:t>
      </w:r>
      <w:r w:rsidR="0043789D">
        <w:t>scan</w:t>
      </w:r>
      <w:r w:rsidR="0043789D" w:rsidRPr="0043789D">
        <w:t>.txt’</w:t>
      </w:r>
      <w:r w:rsidR="0043789D">
        <w:t>.</w:t>
      </w:r>
    </w:p>
    <w:p w14:paraId="4149373B" w14:textId="7F2CC7A6" w:rsidR="0043789D" w:rsidRDefault="00283475" w:rsidP="00354762">
      <w:r>
        <w:t xml:space="preserve">The </w:t>
      </w:r>
      <w:r w:rsidR="00D45D1E">
        <w:t>lab also highlights a poor security posture by the user running the FTP server. After discovery</w:t>
      </w:r>
      <w:r w:rsidR="00587455">
        <w:t>,</w:t>
      </w:r>
      <w:r w:rsidR="00D45D1E">
        <w:t xml:space="preserve"> most vulnerabilities are quickly patched by those responsible for maintaining the software, service or hardware. However, it is up to the end user to make sure that they download and install security patches and updates.</w:t>
      </w:r>
      <w:r w:rsidR="009D08CA">
        <w:t xml:space="preserve"> All that would be required to fix the discovered FTP vulnerability on Ubuntu Linux are </w:t>
      </w:r>
      <w:r w:rsidR="009D08CA">
        <w:t>two lines: ‘</w:t>
      </w:r>
      <w:r w:rsidR="009D08CA" w:rsidRPr="009D08CA">
        <w:t>apt-get update</w:t>
      </w:r>
      <w:r w:rsidR="009D08CA">
        <w:t>’ followed by ‘</w:t>
      </w:r>
      <w:r w:rsidR="009D08CA" w:rsidRPr="009D08CA">
        <w:t>apt-get up</w:t>
      </w:r>
      <w:r w:rsidR="009D08CA">
        <w:t xml:space="preserve">grade’. This will update the package database and upgrade packages that have updates available. </w:t>
      </w:r>
    </w:p>
    <w:p w14:paraId="5EE2EF1D" w14:textId="6A05CB2A" w:rsidR="005352F0" w:rsidRDefault="004D7F44" w:rsidP="00354762">
      <w:r>
        <w:t xml:space="preserve">Nmap is not just a hacker’s tool, it can be used legitimately by security professionals and penetration testers for network discovery and security auditing. </w:t>
      </w:r>
      <w:r w:rsidR="00D145AA">
        <w:t xml:space="preserve">Regular </w:t>
      </w:r>
      <w:r w:rsidR="00714C62">
        <w:t xml:space="preserve">penetration testing and security audits will aid an organisation </w:t>
      </w:r>
      <w:r w:rsidR="00587455">
        <w:t>by</w:t>
      </w:r>
      <w:r w:rsidR="00714C62">
        <w:t xml:space="preserve"> detecting vulnerabilities, reducing attack surfaces and enhancing security defence measures.</w:t>
      </w:r>
    </w:p>
    <w:p w14:paraId="756DEFE7" w14:textId="0584389E" w:rsidR="00F302E3" w:rsidRDefault="00F302E3" w:rsidP="00F302E3">
      <w:pPr>
        <w:pStyle w:val="Heading2"/>
      </w:pPr>
      <w:r w:rsidRPr="00F302E3">
        <w:t>Recover Encrypted Zip File Passwords</w:t>
      </w:r>
      <w:r>
        <w:t xml:space="preserve"> (Cisco Cyberops Tutorial 8)</w:t>
      </w:r>
    </w:p>
    <w:p w14:paraId="3C7CCAB5" w14:textId="0A1C2DAB" w:rsidR="00F302E3" w:rsidRDefault="00F302E3" w:rsidP="00F302E3">
      <w:r>
        <w:t>‘fcrackzip’ is a zip file password cracker</w:t>
      </w:r>
      <w:r w:rsidR="00587455">
        <w:t>.</w:t>
      </w:r>
      <w:r w:rsidR="0015649F">
        <w:t xml:space="preserve"> </w:t>
      </w:r>
      <w:r w:rsidR="00587455">
        <w:t>I</w:t>
      </w:r>
      <w:r w:rsidR="0015649F">
        <w:t>t can use a brute force algorithm or dictionary attack to recover a password</w:t>
      </w:r>
      <w:r w:rsidR="006361D6">
        <w:t xml:space="preserve"> for an encrypted zip file</w:t>
      </w:r>
      <w:r w:rsidR="0015649F">
        <w:t xml:space="preserve">. </w:t>
      </w:r>
      <w:r w:rsidR="006361D6">
        <w:t>It is one of many tools that could be used by cybercriminals to discover unknown passwords</w:t>
      </w:r>
      <w:r w:rsidR="00AA1FD2">
        <w:t xml:space="preserve">. Other tools include </w:t>
      </w:r>
      <w:r w:rsidR="00AA1FD2" w:rsidRPr="00AA1FD2">
        <w:t>hashcat</w:t>
      </w:r>
      <w:r w:rsidR="00587455">
        <w:t xml:space="preserve"> </w:t>
      </w:r>
      <w:r w:rsidR="00587455">
        <w:fldChar w:fldCharType="begin" w:fldLock="1"/>
      </w:r>
      <w:r w:rsidR="00587455">
        <w:instrText>ADDIN CSL_CITATION {"citationItems":[{"id":"ITEM-1","itemData":{"URL":"https://hashcat.net/hashcat/","accessed":{"date-parts":[["2019","4","20"]]},"container-title":"hashcat.net","id":"ITEM-1","issued":{"date-parts":[["2018"]]},"title":"hashcat - advanced password recovery","type":"webpage"},"uris":["http://www.mendeley.com/documents/?uuid=26d78deb-2375-30de-8104-db07c3efadc4"]}],"mendeley":{"formattedCitation":"[29]","plainTextFormattedCitation":"[29]","previouslyFormattedCitation":"[29]"},"properties":{"noteIndex":0},"schema":"https://github.com/citation-style-language/schema/raw/master/csl-citation.json"}</w:instrText>
      </w:r>
      <w:r w:rsidR="00587455">
        <w:fldChar w:fldCharType="separate"/>
      </w:r>
      <w:r w:rsidR="00587455" w:rsidRPr="00587455">
        <w:rPr>
          <w:noProof/>
        </w:rPr>
        <w:t>[29]</w:t>
      </w:r>
      <w:r w:rsidR="00587455">
        <w:fldChar w:fldCharType="end"/>
      </w:r>
      <w:r w:rsidR="00AA1FD2" w:rsidRPr="00AA1FD2">
        <w:t>, John the Ripper</w:t>
      </w:r>
      <w:r w:rsidR="00587455">
        <w:t xml:space="preserve"> </w:t>
      </w:r>
      <w:r w:rsidR="00587455">
        <w:fldChar w:fldCharType="begin" w:fldLock="1"/>
      </w:r>
      <w:r w:rsidR="00587455">
        <w:instrText>ADDIN CSL_CITATION {"citationItems":[{"id":"ITEM-1","itemData":{"URL":"https://www.openwall.com/john/","accessed":{"date-parts":[["2019","4","20"]]},"container-title":"www.openwall.com","id":"ITEM-1","issued":{"date-parts":[["0"]]},"title":"John the Ripper password cracker","type":"webpage"},"uris":["http://www.mendeley.com/documents/?uuid=7af098ea-f568-3c95-b872-0410b6ab7255"]}],"mendeley":{"formattedCitation":"[30]","plainTextFormattedCitation":"[30]","previouslyFormattedCitation":"[30]"},"properties":{"noteIndex":0},"schema":"https://github.com/citation-style-language/schema/raw/master/csl-citation.json"}</w:instrText>
      </w:r>
      <w:r w:rsidR="00587455">
        <w:fldChar w:fldCharType="separate"/>
      </w:r>
      <w:r w:rsidR="00587455" w:rsidRPr="00587455">
        <w:rPr>
          <w:noProof/>
        </w:rPr>
        <w:t>[30]</w:t>
      </w:r>
      <w:r w:rsidR="00587455">
        <w:fldChar w:fldCharType="end"/>
      </w:r>
      <w:r w:rsidR="00AA1FD2">
        <w:t xml:space="preserve"> and</w:t>
      </w:r>
      <w:r w:rsidR="00AA1FD2" w:rsidRPr="00AA1FD2">
        <w:t xml:space="preserve"> L</w:t>
      </w:r>
      <w:r w:rsidR="00587455">
        <w:t>0</w:t>
      </w:r>
      <w:r w:rsidR="00AA1FD2" w:rsidRPr="00AA1FD2">
        <w:t>phtcrack</w:t>
      </w:r>
      <w:r w:rsidR="00587455">
        <w:t xml:space="preserve"> </w:t>
      </w:r>
      <w:r w:rsidR="00587455">
        <w:fldChar w:fldCharType="begin" w:fldLock="1"/>
      </w:r>
      <w:r w:rsidR="00534DEB">
        <w:instrText>ADDIN CSL_CITATION {"citationItems":[{"id":"ITEM-1","itemData":{"URL":"http://www.l0phtcrack.com/","accessed":{"date-parts":[["2019","4","20"]]},"author":[{"dropping-particle":"","family":"L0pht Holdings","given":"","non-dropping-particle":"","parse-names":false,"suffix":""}],"container-title":"www.l0phtcrack.com","id":"ITEM-1","issued":{"date-parts":[["2019"]]},"title":"L0phtCrack Password Security – Auditing and Cracking – Auditing, cracking and recovering passwords","type":"webpage"},"uris":["http://www.mendeley.com/documents/?uuid=77b7212b-c5fd-3639-8d75-b63e0d7f9527"]}],"mendeley":{"formattedCitation":"[31]","plainTextFormattedCitation":"[31]","previouslyFormattedCitation":"[31]"},"properties":{"noteIndex":0},"schema":"https://github.com/citation-style-language/schema/raw/master/csl-citation.json"}</w:instrText>
      </w:r>
      <w:r w:rsidR="00587455">
        <w:fldChar w:fldCharType="separate"/>
      </w:r>
      <w:r w:rsidR="00587455" w:rsidRPr="00587455">
        <w:rPr>
          <w:noProof/>
        </w:rPr>
        <w:t>[31]</w:t>
      </w:r>
      <w:r w:rsidR="00587455">
        <w:fldChar w:fldCharType="end"/>
      </w:r>
      <w:r w:rsidR="00AA1FD2">
        <w:t>.</w:t>
      </w:r>
    </w:p>
    <w:p w14:paraId="1597A07B" w14:textId="5CA34CCA" w:rsidR="0073021B" w:rsidRDefault="0073021B" w:rsidP="00F302E3">
      <w:r>
        <w:t>The lab highlighted the amount of time it takes to crack different password lengths. For example, passwords from length 1-4 featuring lowercase, uppercase and digits were cracked almost instantly. A password that was 5</w:t>
      </w:r>
      <w:r w:rsidR="00805765">
        <w:t xml:space="preserve"> </w:t>
      </w:r>
      <w:r>
        <w:t xml:space="preserve">characters long featuring lowercase, uppercase, digits and a special character took 3 minutes 20 seconds. </w:t>
      </w:r>
    </w:p>
    <w:p w14:paraId="36C68B2A" w14:textId="6D990856" w:rsidR="000A40D0" w:rsidRDefault="0073021B" w:rsidP="00F302E3">
      <w:r>
        <w:t>A final 6-character password test was conducted as follows: An</w:t>
      </w:r>
      <w:r w:rsidR="00A51CB4">
        <w:t xml:space="preserve"> encrypted zip file </w:t>
      </w:r>
      <w:r w:rsidR="00BC2FE3">
        <w:t>was</w:t>
      </w:r>
      <w:r w:rsidR="00A51CB4">
        <w:t xml:space="preserve"> made with the commands ‘</w:t>
      </w:r>
      <w:r w:rsidR="00A51CB4" w:rsidRPr="00A51CB4">
        <w:t xml:space="preserve">zip </w:t>
      </w:r>
      <w:r w:rsidR="00B54031">
        <w:t>-</w:t>
      </w:r>
      <w:r w:rsidR="00A51CB4" w:rsidRPr="00A51CB4">
        <w:t>e file-6.zip sample*</w:t>
      </w:r>
      <w:r w:rsidR="00A51CB4">
        <w:t xml:space="preserve">’ using the password ‘JarJar’. ‘fcrackzip’ is then used to crack and recover the password of the </w:t>
      </w:r>
      <w:r w:rsidR="0035773A">
        <w:t>‘file-6.zip’ zip file. The following</w:t>
      </w:r>
      <w:r w:rsidR="00A51CB4">
        <w:t xml:space="preserve"> commands</w:t>
      </w:r>
      <w:r w:rsidR="0035773A">
        <w:t xml:space="preserve"> are used:</w:t>
      </w:r>
      <w:r w:rsidR="00A51CB4">
        <w:t xml:space="preserve"> ‘</w:t>
      </w:r>
      <w:r w:rsidR="00A51CB4" w:rsidRPr="00A51CB4">
        <w:t xml:space="preserve">fcrackzip </w:t>
      </w:r>
      <w:r w:rsidR="00B54031">
        <w:t>-</w:t>
      </w:r>
      <w:r w:rsidR="00A51CB4" w:rsidRPr="00A51CB4">
        <w:t>vul 1-</w:t>
      </w:r>
      <w:r w:rsidR="00A51CB4">
        <w:t>6</w:t>
      </w:r>
      <w:r w:rsidR="00A51CB4" w:rsidRPr="00A51CB4">
        <w:t xml:space="preserve"> file-</w:t>
      </w:r>
      <w:r w:rsidR="00A51CB4">
        <w:t>6</w:t>
      </w:r>
      <w:r w:rsidR="00A51CB4" w:rsidRPr="00A51CB4">
        <w:t>.zip</w:t>
      </w:r>
      <w:r w:rsidR="00A51CB4">
        <w:t>’</w:t>
      </w:r>
      <w:r w:rsidR="0035773A">
        <w:t xml:space="preserve">. </w:t>
      </w:r>
      <w:r w:rsidR="00B54031">
        <w:t>The ‘-vul’ will provide more detailed output (verbose)</w:t>
      </w:r>
      <w:r w:rsidR="00463F8E">
        <w:t>;</w:t>
      </w:r>
      <w:r w:rsidR="00B54031">
        <w:t xml:space="preserve"> test </w:t>
      </w:r>
      <w:r w:rsidR="00931011">
        <w:t xml:space="preserve">the </w:t>
      </w:r>
      <w:r w:rsidR="00B54031">
        <w:t xml:space="preserve">found password </w:t>
      </w:r>
      <w:r w:rsidR="00463F8E">
        <w:t xml:space="preserve">by unzipping the file </w:t>
      </w:r>
      <w:r w:rsidR="00B54031">
        <w:t>before declaring the password correct (u) and specify</w:t>
      </w:r>
      <w:r w:rsidR="00463F8E">
        <w:t xml:space="preserve"> the</w:t>
      </w:r>
      <w:r w:rsidR="00B54031">
        <w:t xml:space="preserve"> password length range (l).</w:t>
      </w:r>
      <w:r w:rsidR="00931011">
        <w:t xml:space="preserve"> </w:t>
      </w:r>
      <w:r w:rsidR="002C20F3">
        <w:t>After a while</w:t>
      </w:r>
      <w:r w:rsidR="00463F8E">
        <w:t>,</w:t>
      </w:r>
      <w:r w:rsidR="002C20F3">
        <w:t xml:space="preserve"> the</w:t>
      </w:r>
      <w:r w:rsidR="00931011">
        <w:t xml:space="preserve"> </w:t>
      </w:r>
      <w:r w:rsidR="002C20F3">
        <w:t>cracking was stopped</w:t>
      </w:r>
      <w:r w:rsidR="00F3240C">
        <w:t>. It c</w:t>
      </w:r>
      <w:r w:rsidR="00BC2FE3">
        <w:t>ould</w:t>
      </w:r>
      <w:r w:rsidR="00F3240C">
        <w:t xml:space="preserve"> take a maximum time of around 24 hours to crack a password of 6 characters, featuring lowercase, uppercase, digits and special characters (</w:t>
      </w:r>
      <w:r w:rsidR="00BD633A">
        <w:t xml:space="preserve">a total of </w:t>
      </w:r>
      <w:r w:rsidR="00F3240C">
        <w:t>92 characters)</w:t>
      </w:r>
      <w:r w:rsidR="00BD633A">
        <w:t xml:space="preserve"> at a computation rate of 6903257 cracks a second</w:t>
      </w:r>
      <w:r w:rsidR="00F3240C">
        <w:t xml:space="preserve">  </w:t>
      </w:r>
      <m:oMath>
        <m:d>
          <m:dPr>
            <m:ctrlPr>
              <w:rPr>
                <w:rFonts w:ascii="Cambria Math" w:hAnsi="Cambria Math"/>
                <w:i/>
              </w:rPr>
            </m:ctrlPr>
          </m:dPr>
          <m:e>
            <m:d>
              <m:dPr>
                <m:ctrlPr>
                  <w:rPr>
                    <w:rFonts w:ascii="Cambria Math" w:hAnsi="Cambria Math"/>
                    <w:i/>
                  </w:rPr>
                </m:ctrlPr>
              </m:dPr>
              <m:e>
                <m:sSup>
                  <m:sSupPr>
                    <m:ctrlPr>
                      <w:rPr>
                        <w:rFonts w:ascii="Cambria Math" w:hAnsi="Cambria Math"/>
                        <w:i/>
                      </w:rPr>
                    </m:ctrlPr>
                  </m:sSupPr>
                  <m:e>
                    <m:r>
                      <w:rPr>
                        <w:rFonts w:ascii="Cambria Math" w:hAnsi="Cambria Math"/>
                      </w:rPr>
                      <m:t>92</m:t>
                    </m:r>
                  </m:e>
                  <m:sup>
                    <m:r>
                      <w:rPr>
                        <w:rFonts w:ascii="Cambria Math" w:hAnsi="Cambria Math"/>
                      </w:rPr>
                      <m:t>6</m:t>
                    </m:r>
                  </m:sup>
                </m:sSup>
                <m:r>
                  <w:rPr>
                    <w:rFonts w:ascii="Cambria Math" w:hAnsi="Cambria Math"/>
                  </w:rPr>
                  <m:t>÷6803257</m:t>
                </m:r>
              </m:e>
            </m:d>
            <m:r>
              <w:rPr>
                <w:rFonts w:ascii="Cambria Math" w:hAnsi="Cambria Math"/>
              </w:rPr>
              <m:t>÷60</m:t>
            </m:r>
          </m:e>
        </m:d>
        <m:r>
          <w:rPr>
            <w:rFonts w:ascii="Cambria Math" w:hAnsi="Cambria Math"/>
          </w:rPr>
          <m:t>÷60</m:t>
        </m:r>
      </m:oMath>
      <w:r w:rsidR="00BD633A">
        <w:t xml:space="preserve"> </w:t>
      </w:r>
      <w:r w:rsidR="00BD633A">
        <w:fldChar w:fldCharType="begin" w:fldLock="1"/>
      </w:r>
      <w:r w:rsidR="00534DEB">
        <w:instrText>ADDIN CSL_CITATION {"citationItems":[{"id":"ITEM-1","itemData":{"URL":"https://www.cyrill-gremaud.ch/crack-protected-zip-archives-with-fcrackzip/","accessed":{"date-parts":[["2019","4","13"]]},"author":[{"dropping-particle":"","family":"Gremaud","given":"Cyrill","non-dropping-particle":"","parse-names":false,"suffix":""}],"container-title":"cyrill-gremaud.ch","id":"ITEM-1","issued":{"date-parts":[["2017"]]},"title":"Crack protected ZIP archives with fcrackzip","type":"webpage"},"uris":["http://www.mendeley.com/documents/?uuid=748a4958-96cd-3f9c-9666-5804b0789ad9"]},{"id":"ITEM-2","itemData":{"URL":"https://www.owasp.org/index.php/Password_special_characters","accessed":{"date-parts":[["2019","4","13"]]},"author":[{"dropping-particle":"","family":"OWASP","given":"","non-dropping-particle":"","parse-names":false,"suffix":""}],"container-title":"www.owasp.org","id":"ITEM-2","issued":{"date-parts":[["2018"]]},"title":"Password special characters","type":"webpage"},"uris":["http://www.mendeley.com/documents/?uuid=859acccb-ca9a-3cd7-9dc6-0b8ca012bdb4"]}],"mendeley":{"formattedCitation":"[32], [33]","plainTextFormattedCitation":"[32], [33]","previouslyFormattedCitation":"[32], [33]"},"properties":{"noteIndex":0},"schema":"https://github.com/citation-style-language/schema/raw/master/csl-citation.json"}</w:instrText>
      </w:r>
      <w:r w:rsidR="00BD633A">
        <w:fldChar w:fldCharType="separate"/>
      </w:r>
      <w:r w:rsidR="00587455" w:rsidRPr="00587455">
        <w:rPr>
          <w:noProof/>
        </w:rPr>
        <w:t>[32], [33]</w:t>
      </w:r>
      <w:r w:rsidR="00BD633A">
        <w:fldChar w:fldCharType="end"/>
      </w:r>
      <w:r w:rsidR="00F3240C">
        <w:t>.</w:t>
      </w:r>
    </w:p>
    <w:p w14:paraId="512C6DA7" w14:textId="22E1CAD9" w:rsidR="00AA1FD2" w:rsidRDefault="000A40D0" w:rsidP="00E1282D">
      <w:r>
        <w:t>The longer the password the greater</w:t>
      </w:r>
      <w:r w:rsidR="00D31154">
        <w:t xml:space="preserve"> the</w:t>
      </w:r>
      <w:r>
        <w:t xml:space="preserve"> time it will take for a password to be cracked. The use of </w:t>
      </w:r>
      <w:r>
        <w:lastRenderedPageBreak/>
        <w:t>addition</w:t>
      </w:r>
      <w:r w:rsidR="00D31154">
        <w:t>al</w:t>
      </w:r>
      <w:r>
        <w:t xml:space="preserve"> character sets, for example</w:t>
      </w:r>
      <w:r w:rsidR="00463F8E">
        <w:t>,</w:t>
      </w:r>
      <w:r>
        <w:t xml:space="preserve"> lowercase, uppercase, </w:t>
      </w:r>
      <w:r w:rsidR="00805765">
        <w:t>digit</w:t>
      </w:r>
      <w:r>
        <w:t xml:space="preserve">s and special characters will also increase the time taken. </w:t>
      </w:r>
      <w:r w:rsidR="004E3539" w:rsidRPr="004E3539">
        <w:t>The lab demonstrates th</w:t>
      </w:r>
      <w:r w:rsidR="004E3539">
        <w:t>ese important principals</w:t>
      </w:r>
      <w:r w:rsidR="004E3539" w:rsidRPr="004E3539">
        <w:t xml:space="preserve"> </w:t>
      </w:r>
      <w:r w:rsidR="004E3539">
        <w:t xml:space="preserve">of having a </w:t>
      </w:r>
      <w:r w:rsidR="004E3539" w:rsidRPr="004E3539">
        <w:t>long password with a mix of character types. The lab also highlights how increasing password length beyond 5 characters increases the time to crack significantly.</w:t>
      </w:r>
      <w:r w:rsidR="004E3539">
        <w:t xml:space="preserve"> However, e</w:t>
      </w:r>
      <w:r w:rsidR="004E3539" w:rsidRPr="004E3539">
        <w:t xml:space="preserve">ven a password of 6 characters is not strong enough. </w:t>
      </w:r>
    </w:p>
    <w:p w14:paraId="3F9E3BF7" w14:textId="53BD8C2C" w:rsidR="00034AAD" w:rsidRDefault="00E1282D" w:rsidP="00F302E3">
      <w:r>
        <w:t>This lab can be used to improve an organisation</w:t>
      </w:r>
      <w:r w:rsidR="00805765">
        <w:t>’</w:t>
      </w:r>
      <w:r>
        <w:t>s security posture and policy. For example, the speed to crack a 5-character password on a laptop is alarming. This lab c</w:t>
      </w:r>
      <w:r w:rsidR="00F906DE">
        <w:t>ould</w:t>
      </w:r>
      <w:r>
        <w:t xml:space="preserve"> be demonstrated in a security awareness workshop</w:t>
      </w:r>
      <w:r w:rsidR="00F906DE">
        <w:t>,</w:t>
      </w:r>
      <w:r>
        <w:t xml:space="preserve"> </w:t>
      </w:r>
      <w:r w:rsidR="00F906DE">
        <w:t xml:space="preserve">to raise awareness of having a long password with a mix of character types. An example of a typical secure password policy is a password with a minimum of 10 characters, including a mix of lowercase, uppercase, digits and special characters. </w:t>
      </w:r>
      <w:r w:rsidR="00D654C7">
        <w:t xml:space="preserve">Passphrases are also good for enhancing security. This is because they are easy for a user to remember. They also have the added security of normally extending </w:t>
      </w:r>
      <w:r w:rsidR="00131B22">
        <w:t xml:space="preserve">well </w:t>
      </w:r>
      <w:r w:rsidR="00D654C7">
        <w:t>beyond 10 characters.</w:t>
      </w:r>
    </w:p>
    <w:p w14:paraId="2D77725B" w14:textId="664B3755" w:rsidR="002E6DED" w:rsidRDefault="002E6DED" w:rsidP="002E6DED">
      <w:pPr>
        <w:pStyle w:val="Heading2"/>
      </w:pPr>
      <w:r w:rsidRPr="002E6DED">
        <w:t xml:space="preserve">Attacking a </w:t>
      </w:r>
      <w:r w:rsidR="00162FFE">
        <w:t>M</w:t>
      </w:r>
      <w:r w:rsidRPr="002E6DED">
        <w:t>ySQL Database</w:t>
      </w:r>
      <w:r>
        <w:t xml:space="preserve"> (Cisco Cyberops Tutorial 5)</w:t>
      </w:r>
    </w:p>
    <w:p w14:paraId="705DB05A" w14:textId="2B2F908F" w:rsidR="002E6DED" w:rsidRDefault="009222A8" w:rsidP="002E6DED">
      <w:r>
        <w:t>A</w:t>
      </w:r>
      <w:r w:rsidR="006F236C">
        <w:t xml:space="preserve"> structured query language (</w:t>
      </w:r>
      <w:r>
        <w:t>SQL</w:t>
      </w:r>
      <w:r w:rsidR="006F236C">
        <w:t>)</w:t>
      </w:r>
      <w:r>
        <w:t xml:space="preserve"> injection attack is a common web hacking method. The attack is achieved by executing malicious SQL statements </w:t>
      </w:r>
      <w:r w:rsidR="00E368B1">
        <w:t>on a website</w:t>
      </w:r>
      <w:r w:rsidR="00EE6937">
        <w:t xml:space="preserve">. This attempts </w:t>
      </w:r>
      <w:r w:rsidR="00E368B1">
        <w:t xml:space="preserve">to exploit </w:t>
      </w:r>
      <w:r w:rsidR="00EE6937">
        <w:t>vulnerabilities from insecurely written SQL statements</w:t>
      </w:r>
      <w:r w:rsidR="00E368B1">
        <w:t xml:space="preserve">. </w:t>
      </w:r>
      <w:r w:rsidR="00E368B1" w:rsidRPr="00E368B1">
        <w:t xml:space="preserve">The </w:t>
      </w:r>
      <w:r w:rsidR="00EE6937">
        <w:t>aim</w:t>
      </w:r>
      <w:r w:rsidR="00E368B1" w:rsidRPr="00E368B1">
        <w:t xml:space="preserve"> is to exploit and take control of a website’s database server (e.g. MySQL).</w:t>
      </w:r>
    </w:p>
    <w:p w14:paraId="53AD2BDD" w14:textId="1A205178" w:rsidR="00E368B1" w:rsidRDefault="0007222F" w:rsidP="002E6DED">
      <w:r>
        <w:t xml:space="preserve">The lab investigates a </w:t>
      </w:r>
      <w:r w:rsidRPr="0007222F">
        <w:t>previous attack against a SQL database.</w:t>
      </w:r>
      <w:r>
        <w:t xml:space="preserve"> </w:t>
      </w:r>
      <w:r w:rsidR="00805765" w:rsidRPr="00805765">
        <w:t>Hyper</w:t>
      </w:r>
      <w:r w:rsidR="00805765">
        <w:t>T</w:t>
      </w:r>
      <w:r w:rsidR="00805765" w:rsidRPr="00805765">
        <w:t xml:space="preserve">ext Transfer Protocol </w:t>
      </w:r>
      <w:r w:rsidR="00805765">
        <w:t>(</w:t>
      </w:r>
      <w:r>
        <w:t>HTTP</w:t>
      </w:r>
      <w:r w:rsidR="00805765">
        <w:t>)</w:t>
      </w:r>
      <w:r>
        <w:t xml:space="preserve"> GET requests are examined from a Wireshark capture.</w:t>
      </w:r>
      <w:r w:rsidR="00467E38">
        <w:t xml:space="preserve"> The HTTP stream contents uncovers that ‘1=1’ was entered into a UserID search box. This query should fail, however, the database responded to the invalid ‘always true’ query. This highlighted that the database is vulnerable to an SQL injection attack. Further HTTP GET requests were examined. The attacker was able to find out </w:t>
      </w:r>
      <w:r w:rsidR="007161F1">
        <w:t>the database name and user account names with the statement ‘</w:t>
      </w:r>
      <w:r w:rsidR="007161F1" w:rsidRPr="007161F1">
        <w:t>(1=1 union select database(), user()#)</w:t>
      </w:r>
      <w:r w:rsidR="007161F1">
        <w:t>’. The statement ‘(</w:t>
      </w:r>
      <w:r w:rsidR="007161F1" w:rsidRPr="007161F1">
        <w:t>1=1 union select null, version ()#)</w:t>
      </w:r>
      <w:r w:rsidR="007161F1">
        <w:t>’ was then used to obtain system information. The attacker</w:t>
      </w:r>
      <w:r w:rsidR="00D07B02">
        <w:t xml:space="preserve"> was</w:t>
      </w:r>
      <w:r w:rsidR="007161F1">
        <w:t xml:space="preserve"> also able to extract large amounts</w:t>
      </w:r>
      <w:r w:rsidR="00D07B02">
        <w:t xml:space="preserve"> of</w:t>
      </w:r>
      <w:r w:rsidR="007161F1">
        <w:t xml:space="preserve"> information </w:t>
      </w:r>
      <w:r w:rsidR="007161F1">
        <w:t>contained within SQL tables with the statement ‘</w:t>
      </w:r>
      <w:r w:rsidR="007161F1" w:rsidRPr="007161F1">
        <w:t>(1=1 union select null, table_name from information_schema.tables#)</w:t>
      </w:r>
      <w:r w:rsidR="007161F1">
        <w:t>’. This statement displays all SQL tables contained within the database as ‘null’ was specified. Finally, the attacker used the statement ‘(</w:t>
      </w:r>
      <w:r w:rsidR="007161F1" w:rsidRPr="007161F1">
        <w:t>1=1 union select user, password from users#)</w:t>
      </w:r>
      <w:r w:rsidR="007161F1">
        <w:t>’ to obtain usernames and password hashes.</w:t>
      </w:r>
    </w:p>
    <w:p w14:paraId="1DEB208E" w14:textId="1EAC4154" w:rsidR="007161F1" w:rsidRDefault="00D07B02" w:rsidP="002E6DED">
      <w:r>
        <w:t xml:space="preserve">This lab highlights the severe ramifications of a successful SQL injection attack. </w:t>
      </w:r>
      <w:r w:rsidR="009A2EE2">
        <w:t xml:space="preserve">The attacker was able to obtain large amounts of sensitive data. This data can now potentially be used to conduct fraud and instigate further attacks. </w:t>
      </w:r>
      <w:r w:rsidR="00CE171C">
        <w:t>SQL injection attacks are also not just limited to information disclosure. They can be used to bypass authentication, compromise data integrity and availability, as well as remotely execute commands</w:t>
      </w:r>
      <w:r w:rsidR="00483BA0">
        <w:t xml:space="preserve"> </w:t>
      </w:r>
      <w:r w:rsidR="00483BA0">
        <w:fldChar w:fldCharType="begin" w:fldLock="1"/>
      </w:r>
      <w:r w:rsidR="00534DEB">
        <w:instrText>ADDIN CSL_CITATION {"citationItems":[{"id":"ITEM-1","itemData":{"author":[{"dropping-particle":"","family":"Cisco","given":"","non-dropping-particle":"","parse-names":false,"suffix":""}],"id":"ITEM-1","issued":{"date-parts":[["0"]]},"title":"Understanding SQL Injection","type":"report"},"uris":["http://www.mendeley.com/documents/?uuid=494c71d6-7008-36f2-946b-3d8fa625a93d"]}],"mendeley":{"formattedCitation":"[34]","plainTextFormattedCitation":"[34]","previouslyFormattedCitation":"[34]"},"properties":{"noteIndex":0},"schema":"https://github.com/citation-style-language/schema/raw/master/csl-citation.json"}</w:instrText>
      </w:r>
      <w:r w:rsidR="00483BA0">
        <w:fldChar w:fldCharType="separate"/>
      </w:r>
      <w:r w:rsidR="00587455" w:rsidRPr="00587455">
        <w:rPr>
          <w:noProof/>
        </w:rPr>
        <w:t>[34]</w:t>
      </w:r>
      <w:r w:rsidR="00483BA0">
        <w:fldChar w:fldCharType="end"/>
      </w:r>
      <w:r w:rsidR="00CE171C">
        <w:t xml:space="preserve">. </w:t>
      </w:r>
    </w:p>
    <w:p w14:paraId="17DEB0D2" w14:textId="7C9058A2" w:rsidR="00483BA0" w:rsidRPr="002E6DED" w:rsidRDefault="007104DF" w:rsidP="002E6DED">
      <w:r>
        <w:t xml:space="preserve">It is evident that measures need to be taken to protect against SQL injection attacks. </w:t>
      </w:r>
      <w:r w:rsidR="000C20B7">
        <w:t xml:space="preserve">At the application </w:t>
      </w:r>
      <w:r w:rsidR="00EE6937">
        <w:t>layer</w:t>
      </w:r>
      <w:r w:rsidR="00202772">
        <w:t>,</w:t>
      </w:r>
      <w:r w:rsidR="00EE6937">
        <w:t xml:space="preserve"> input validation </w:t>
      </w:r>
      <w:r w:rsidR="00753679">
        <w:t>should</w:t>
      </w:r>
      <w:r w:rsidR="00EE6937">
        <w:t xml:space="preserve"> be implemented via blacklisting </w:t>
      </w:r>
      <w:r w:rsidR="00753679">
        <w:t>or</w:t>
      </w:r>
      <w:r w:rsidR="00EE6937">
        <w:t xml:space="preserve"> whitelisting. This will block known malicious characters or examine user input against </w:t>
      </w:r>
      <w:r w:rsidR="00753679">
        <w:t>the expected input format. SQL statements can also be fortified to prevent altering the intent of</w:t>
      </w:r>
      <w:r w:rsidR="00805765">
        <w:t xml:space="preserve"> </w:t>
      </w:r>
      <w:r w:rsidR="00753679">
        <w:t>statements through user input. This is implemented using specially designed programming techniques (e.g. p</w:t>
      </w:r>
      <w:r w:rsidR="00753679" w:rsidRPr="00753679">
        <w:t>arameteri</w:t>
      </w:r>
      <w:r w:rsidR="00753679">
        <w:t>s</w:t>
      </w:r>
      <w:r w:rsidR="00753679" w:rsidRPr="00753679">
        <w:t>ed queries in ASP.NET</w:t>
      </w:r>
      <w:r w:rsidR="00753679">
        <w:t xml:space="preserve"> and</w:t>
      </w:r>
      <w:r w:rsidR="00753679" w:rsidRPr="00753679">
        <w:t xml:space="preserve"> prepared statements in Java</w:t>
      </w:r>
      <w:r w:rsidR="00753679">
        <w:t>).</w:t>
      </w:r>
      <w:r w:rsidR="00815C64">
        <w:t xml:space="preserve"> Network layer </w:t>
      </w:r>
      <w:r w:rsidR="006F236C">
        <w:t xml:space="preserve">security measures can also be implemented to defend against SQL injection attacks. An </w:t>
      </w:r>
      <w:r w:rsidR="006F236C" w:rsidRPr="006F236C">
        <w:t>I</w:t>
      </w:r>
      <w:r w:rsidR="006F236C">
        <w:t>PS that can detect SQL injection characteristics from data traffic</w:t>
      </w:r>
      <w:r w:rsidR="002C0BA5">
        <w:t xml:space="preserve"> can be implemented</w:t>
      </w:r>
      <w:r w:rsidR="006F236C">
        <w:t xml:space="preserve">. Firewall application layer protocol inspection </w:t>
      </w:r>
      <w:r w:rsidR="002C0BA5">
        <w:t xml:space="preserve">is also an option as it </w:t>
      </w:r>
      <w:r w:rsidR="006F236C">
        <w:t>can also detect SQL injection characteristics via DPI</w:t>
      </w:r>
      <w:r w:rsidR="0008797B">
        <w:t xml:space="preserve"> </w:t>
      </w:r>
      <w:r w:rsidR="0008797B">
        <w:fldChar w:fldCharType="begin" w:fldLock="1"/>
      </w:r>
      <w:r w:rsidR="00534DEB">
        <w:instrText>ADDIN CSL_CITATION {"citationItems":[{"id":"ITEM-1","itemData":{"author":[{"dropping-particle":"","family":"Cisco","given":"","non-dropping-particle":"","parse-names":false,"suffix":""}],"id":"ITEM-1","issued":{"date-parts":[["0"]]},"title":"Understanding SQL Injection","type":"report"},"uris":["http://www.mendeley.com/documents/?uuid=494c71d6-7008-36f2-946b-3d8fa625a93d"]}],"mendeley":{"formattedCitation":"[34]","plainTextFormattedCitation":"[34]","previouslyFormattedCitation":"[34]"},"properties":{"noteIndex":0},"schema":"https://github.com/citation-style-language/schema/raw/master/csl-citation.json"}</w:instrText>
      </w:r>
      <w:r w:rsidR="0008797B">
        <w:fldChar w:fldCharType="separate"/>
      </w:r>
      <w:r w:rsidR="00587455" w:rsidRPr="00587455">
        <w:rPr>
          <w:noProof/>
        </w:rPr>
        <w:t>[34]</w:t>
      </w:r>
      <w:r w:rsidR="0008797B">
        <w:fldChar w:fldCharType="end"/>
      </w:r>
      <w:r w:rsidR="006F236C">
        <w:t>.</w:t>
      </w:r>
    </w:p>
    <w:p w14:paraId="73138AB4" w14:textId="4E0A751D" w:rsidR="009303D9" w:rsidRPr="00BA63D5" w:rsidRDefault="007D66D1" w:rsidP="004F18A2">
      <w:pPr>
        <w:pStyle w:val="Heading1"/>
        <w:jc w:val="center"/>
      </w:pPr>
      <w:r w:rsidRPr="00BA63D5">
        <w:t xml:space="preserve">University Smart Campus </w:t>
      </w:r>
      <w:r w:rsidR="00E5128E">
        <w:t xml:space="preserve">Security </w:t>
      </w:r>
      <w:r w:rsidRPr="00BA63D5">
        <w:t>Analysis</w:t>
      </w:r>
    </w:p>
    <w:p w14:paraId="32CCF3A3" w14:textId="3C863D1A" w:rsidR="009303D9" w:rsidRDefault="009303D9" w:rsidP="007D66D1">
      <w:pPr>
        <w:pStyle w:val="BodyText"/>
      </w:pPr>
      <w:r w:rsidRPr="00BA63D5">
        <w:t>A</w:t>
      </w:r>
      <w:r w:rsidR="002A151B">
        <w:t>ll networks must be secured with robust security measures</w:t>
      </w:r>
      <w:r w:rsidR="007270AF">
        <w:t>,</w:t>
      </w:r>
      <w:r w:rsidR="002A151B">
        <w:t xml:space="preserve"> to ensure the confidentiality, integrity and availability of resources and services. </w:t>
      </w:r>
      <w:r w:rsidR="002A151B" w:rsidRPr="002A151B">
        <w:t>The scenario addressed in this report is th</w:t>
      </w:r>
      <w:r w:rsidR="002D63EC">
        <w:t xml:space="preserve">e analysis of </w:t>
      </w:r>
      <w:r w:rsidR="007270AF">
        <w:t xml:space="preserve">a synthesised ‘Smart Campus’ at the University of Wales Trinity Saint David (UWTSD). The security methods utilised in the design will be explored and analysed. </w:t>
      </w:r>
    </w:p>
    <w:p w14:paraId="3EC82C01" w14:textId="577761B2" w:rsidR="000545CE" w:rsidRDefault="000545CE" w:rsidP="007D66D1">
      <w:pPr>
        <w:pStyle w:val="BodyText"/>
      </w:pPr>
      <w:r>
        <w:t xml:space="preserve">This analysis segment accompanies </w:t>
      </w:r>
      <w:r w:rsidR="008C6457">
        <w:t xml:space="preserve">the </w:t>
      </w:r>
      <w:r w:rsidR="008C6457" w:rsidRPr="008C6457">
        <w:t>author’s proposed implementation constructed in Cisco Packet Tracer (PT) 7.2</w:t>
      </w:r>
      <w:r w:rsidR="008C6457">
        <w:t>.1 (fig. 1</w:t>
      </w:r>
      <w:r w:rsidR="00DD1C52">
        <w:t>.</w:t>
      </w:r>
      <w:r w:rsidR="008C6457">
        <w:t xml:space="preserve"> given in Appendix A) and accompanying observations. </w:t>
      </w:r>
    </w:p>
    <w:p w14:paraId="62DA8F4F" w14:textId="132FEC56" w:rsidR="00E5128E" w:rsidRDefault="00E5128E" w:rsidP="00E5128E">
      <w:pPr>
        <w:pStyle w:val="Heading2"/>
      </w:pPr>
      <w:r>
        <w:lastRenderedPageBreak/>
        <w:t>Assumptions</w:t>
      </w:r>
    </w:p>
    <w:p w14:paraId="63C85D5C" w14:textId="1869F719" w:rsidR="002C2717" w:rsidRDefault="002C2717" w:rsidP="002C2717">
      <w:r>
        <w:t>There are many limitations to the discussed Smart Campus implementation. These are due to limitations of PT and time constraints. Limitations of the PT design are detailed below.</w:t>
      </w:r>
    </w:p>
    <w:p w14:paraId="308A6D9E" w14:textId="126D036A" w:rsidR="00F323F1" w:rsidRDefault="002C2717" w:rsidP="002C2717">
      <w:r>
        <w:t>It is assumed that:</w:t>
      </w:r>
    </w:p>
    <w:p w14:paraId="64A338A5" w14:textId="64C101F5" w:rsidR="002C2717" w:rsidRDefault="002C2717" w:rsidP="002C2717">
      <w:pPr>
        <w:pStyle w:val="BodyText"/>
        <w:numPr>
          <w:ilvl w:val="0"/>
          <w:numId w:val="13"/>
        </w:numPr>
        <w:ind w:left="641" w:hanging="357"/>
        <w:rPr>
          <w:szCs w:val="24"/>
        </w:rPr>
      </w:pPr>
      <w:r w:rsidRPr="00A678AE">
        <w:rPr>
          <w:szCs w:val="24"/>
        </w:rPr>
        <w:t>There are more end devices than shown in the implementation.</w:t>
      </w:r>
    </w:p>
    <w:p w14:paraId="7B28BB37" w14:textId="57513BBC" w:rsidR="002C2717" w:rsidRDefault="00AA114A" w:rsidP="00AA114A">
      <w:pPr>
        <w:pStyle w:val="BodyText"/>
        <w:numPr>
          <w:ilvl w:val="0"/>
          <w:numId w:val="13"/>
        </w:numPr>
        <w:ind w:left="641" w:hanging="357"/>
        <w:rPr>
          <w:szCs w:val="24"/>
        </w:rPr>
      </w:pPr>
      <w:r>
        <w:rPr>
          <w:szCs w:val="24"/>
        </w:rPr>
        <w:t>The Carmarthen and partner campuses have a similar network design to that of the Swansea campus. The computers connected to the Carmarthen and partner campuses are for connectivity demonstrations only.</w:t>
      </w:r>
    </w:p>
    <w:p w14:paraId="626D8B76" w14:textId="7853507C" w:rsidR="00AA114A" w:rsidRDefault="00813AEC" w:rsidP="00AA114A">
      <w:pPr>
        <w:pStyle w:val="BodyText"/>
        <w:numPr>
          <w:ilvl w:val="0"/>
          <w:numId w:val="13"/>
        </w:numPr>
        <w:ind w:left="641" w:hanging="357"/>
        <w:rPr>
          <w:szCs w:val="24"/>
        </w:rPr>
      </w:pPr>
      <w:r>
        <w:rPr>
          <w:szCs w:val="24"/>
        </w:rPr>
        <w:t>The Swansea campus has redundant hardware and redundancy services implemented. The design was more basic to allow more time to implement security features.</w:t>
      </w:r>
    </w:p>
    <w:p w14:paraId="407C70BA" w14:textId="41962E42" w:rsidR="00813AEC" w:rsidRDefault="00813AEC" w:rsidP="00AA114A">
      <w:pPr>
        <w:pStyle w:val="BodyText"/>
        <w:numPr>
          <w:ilvl w:val="0"/>
          <w:numId w:val="13"/>
        </w:numPr>
        <w:ind w:left="641" w:hanging="357"/>
        <w:rPr>
          <w:szCs w:val="24"/>
        </w:rPr>
      </w:pPr>
      <w:r>
        <w:rPr>
          <w:szCs w:val="24"/>
        </w:rPr>
        <w:t xml:space="preserve">The IPS/IDS has more advanced functionality, with additional devices located in the network. </w:t>
      </w:r>
    </w:p>
    <w:p w14:paraId="39796A1D" w14:textId="4C068A6D" w:rsidR="00813AEC" w:rsidRDefault="00813AEC" w:rsidP="00AA114A">
      <w:pPr>
        <w:pStyle w:val="BodyText"/>
        <w:numPr>
          <w:ilvl w:val="0"/>
          <w:numId w:val="13"/>
        </w:numPr>
        <w:ind w:left="641" w:hanging="357"/>
        <w:rPr>
          <w:szCs w:val="24"/>
        </w:rPr>
      </w:pPr>
      <w:r>
        <w:rPr>
          <w:szCs w:val="24"/>
        </w:rPr>
        <w:t>There are more advance</w:t>
      </w:r>
      <w:r w:rsidR="001765B5">
        <w:rPr>
          <w:szCs w:val="24"/>
        </w:rPr>
        <w:t>d</w:t>
      </w:r>
      <w:r>
        <w:rPr>
          <w:szCs w:val="24"/>
        </w:rPr>
        <w:t xml:space="preserve"> security appliances</w:t>
      </w:r>
      <w:r w:rsidR="001765B5">
        <w:rPr>
          <w:szCs w:val="24"/>
        </w:rPr>
        <w:t xml:space="preserve"> and solutions</w:t>
      </w:r>
      <w:r>
        <w:rPr>
          <w:szCs w:val="24"/>
        </w:rPr>
        <w:t xml:space="preserve"> in the network (e.g.</w:t>
      </w:r>
      <w:r w:rsidR="001765B5">
        <w:rPr>
          <w:szCs w:val="24"/>
        </w:rPr>
        <w:t xml:space="preserve"> email, web and endpoint security solutions</w:t>
      </w:r>
      <w:r>
        <w:rPr>
          <w:szCs w:val="24"/>
        </w:rPr>
        <w:t>).</w:t>
      </w:r>
    </w:p>
    <w:p w14:paraId="36CFF227" w14:textId="45FDE126" w:rsidR="00813AEC" w:rsidRDefault="00A60B5B" w:rsidP="00AA114A">
      <w:pPr>
        <w:pStyle w:val="BodyText"/>
        <w:numPr>
          <w:ilvl w:val="0"/>
          <w:numId w:val="13"/>
        </w:numPr>
        <w:ind w:left="641" w:hanging="357"/>
        <w:rPr>
          <w:szCs w:val="24"/>
        </w:rPr>
      </w:pPr>
      <w:r>
        <w:rPr>
          <w:szCs w:val="24"/>
        </w:rPr>
        <w:t>There are more servers in the campus intranet and extranet data centres</w:t>
      </w:r>
      <w:r w:rsidR="00382C57">
        <w:rPr>
          <w:szCs w:val="24"/>
        </w:rPr>
        <w:t xml:space="preserve"> (e.g. email and database servers)</w:t>
      </w:r>
      <w:r>
        <w:rPr>
          <w:szCs w:val="24"/>
        </w:rPr>
        <w:t xml:space="preserve">. </w:t>
      </w:r>
    </w:p>
    <w:p w14:paraId="156424B4" w14:textId="06BCBB32" w:rsidR="00A60B5B" w:rsidRDefault="00A60B5B" w:rsidP="00AA114A">
      <w:pPr>
        <w:pStyle w:val="BodyText"/>
        <w:numPr>
          <w:ilvl w:val="0"/>
          <w:numId w:val="13"/>
        </w:numPr>
        <w:ind w:left="641" w:hanging="357"/>
        <w:rPr>
          <w:szCs w:val="24"/>
        </w:rPr>
      </w:pPr>
      <w:r>
        <w:rPr>
          <w:szCs w:val="24"/>
        </w:rPr>
        <w:t>There is an Internet server farm</w:t>
      </w:r>
      <w:r w:rsidR="00382C57">
        <w:rPr>
          <w:szCs w:val="24"/>
        </w:rPr>
        <w:t xml:space="preserve"> with various web servers</w:t>
      </w:r>
      <w:r>
        <w:rPr>
          <w:szCs w:val="24"/>
        </w:rPr>
        <w:t>.</w:t>
      </w:r>
    </w:p>
    <w:p w14:paraId="4CFC421C" w14:textId="6F1DEA28" w:rsidR="00A60B5B" w:rsidRDefault="00A60B5B" w:rsidP="00AA114A">
      <w:pPr>
        <w:pStyle w:val="BodyText"/>
        <w:numPr>
          <w:ilvl w:val="0"/>
          <w:numId w:val="13"/>
        </w:numPr>
        <w:ind w:left="641" w:hanging="357"/>
        <w:rPr>
          <w:szCs w:val="24"/>
        </w:rPr>
      </w:pPr>
      <w:r w:rsidRPr="00A678AE">
        <w:rPr>
          <w:szCs w:val="24"/>
        </w:rPr>
        <w:t xml:space="preserve">The </w:t>
      </w:r>
      <w:r>
        <w:rPr>
          <w:szCs w:val="24"/>
        </w:rPr>
        <w:t>Cisco Adaptive Security Appliance (ASA) has more advanced functionality (e.g. DPI options).</w:t>
      </w:r>
    </w:p>
    <w:p w14:paraId="51205E36" w14:textId="42696608" w:rsidR="00A60B5B" w:rsidRDefault="00A60B5B" w:rsidP="00AA114A">
      <w:pPr>
        <w:pStyle w:val="BodyText"/>
        <w:numPr>
          <w:ilvl w:val="0"/>
          <w:numId w:val="13"/>
        </w:numPr>
        <w:ind w:left="641" w:hanging="357"/>
        <w:rPr>
          <w:szCs w:val="24"/>
        </w:rPr>
      </w:pPr>
      <w:r w:rsidRPr="00A678AE">
        <w:rPr>
          <w:szCs w:val="24"/>
        </w:rPr>
        <w:t>The IP phones are configured and implemented with quality of service (QoS)</w:t>
      </w:r>
      <w:r>
        <w:rPr>
          <w:szCs w:val="24"/>
        </w:rPr>
        <w:t>.</w:t>
      </w:r>
    </w:p>
    <w:p w14:paraId="607C1AD2" w14:textId="4A9DF71F" w:rsidR="00A60B5B" w:rsidRDefault="00377A68" w:rsidP="00AA114A">
      <w:pPr>
        <w:pStyle w:val="BodyText"/>
        <w:numPr>
          <w:ilvl w:val="0"/>
          <w:numId w:val="13"/>
        </w:numPr>
        <w:ind w:left="641" w:hanging="357"/>
        <w:rPr>
          <w:szCs w:val="24"/>
        </w:rPr>
      </w:pPr>
      <w:r>
        <w:rPr>
          <w:szCs w:val="24"/>
        </w:rPr>
        <w:t>The WLANs feature light-weight access points controlled by a Wireless Controller.</w:t>
      </w:r>
    </w:p>
    <w:p w14:paraId="6155423E" w14:textId="6A52A184" w:rsidR="00377A68" w:rsidRDefault="00377A68" w:rsidP="00AA114A">
      <w:pPr>
        <w:pStyle w:val="BodyText"/>
        <w:numPr>
          <w:ilvl w:val="0"/>
          <w:numId w:val="13"/>
        </w:numPr>
        <w:ind w:left="641" w:hanging="357"/>
        <w:rPr>
          <w:szCs w:val="24"/>
        </w:rPr>
      </w:pPr>
      <w:r w:rsidRPr="00086076">
        <w:rPr>
          <w:szCs w:val="24"/>
        </w:rPr>
        <w:t>Protected Extensible Authentication Protocol</w:t>
      </w:r>
      <w:r>
        <w:rPr>
          <w:szCs w:val="24"/>
        </w:rPr>
        <w:t xml:space="preserve"> (PEAP) is used instead of </w:t>
      </w:r>
      <w:r w:rsidRPr="00086076">
        <w:rPr>
          <w:szCs w:val="24"/>
        </w:rPr>
        <w:t>Wi-Fi Protected Access 2 - Pre-Shared Key</w:t>
      </w:r>
      <w:r>
        <w:rPr>
          <w:szCs w:val="24"/>
        </w:rPr>
        <w:t xml:space="preserve"> (WPA2-PSK) authentication.</w:t>
      </w:r>
    </w:p>
    <w:p w14:paraId="7F0B36D7" w14:textId="31F94CDE" w:rsidR="00377A68" w:rsidRDefault="007756A2" w:rsidP="00AA114A">
      <w:pPr>
        <w:pStyle w:val="BodyText"/>
        <w:numPr>
          <w:ilvl w:val="0"/>
          <w:numId w:val="13"/>
        </w:numPr>
        <w:ind w:left="641" w:hanging="357"/>
        <w:rPr>
          <w:szCs w:val="24"/>
        </w:rPr>
      </w:pPr>
      <w:r>
        <w:rPr>
          <w:szCs w:val="24"/>
        </w:rPr>
        <w:t>There are comprehensive and more granular access control lists (ACLs) to enforce IT policy.</w:t>
      </w:r>
    </w:p>
    <w:p w14:paraId="4406AF40" w14:textId="50EF5D0A" w:rsidR="001765B5" w:rsidRDefault="001765B5" w:rsidP="00AA114A">
      <w:pPr>
        <w:pStyle w:val="BodyText"/>
        <w:numPr>
          <w:ilvl w:val="0"/>
          <w:numId w:val="13"/>
        </w:numPr>
        <w:ind w:left="641" w:hanging="357"/>
        <w:rPr>
          <w:szCs w:val="24"/>
        </w:rPr>
      </w:pPr>
      <w:r>
        <w:rPr>
          <w:szCs w:val="24"/>
        </w:rPr>
        <w:t>Dynamic Host Configuration Protocol (DHCP) Snooping is functional. PT only allows a functional configuration for VLAN 1.</w:t>
      </w:r>
    </w:p>
    <w:p w14:paraId="09D13AC1" w14:textId="246E65A7" w:rsidR="001C6FCD" w:rsidRDefault="006E73B4" w:rsidP="00AA114A">
      <w:pPr>
        <w:pStyle w:val="BodyText"/>
        <w:numPr>
          <w:ilvl w:val="0"/>
          <w:numId w:val="13"/>
        </w:numPr>
        <w:ind w:left="641" w:hanging="357"/>
        <w:rPr>
          <w:szCs w:val="24"/>
        </w:rPr>
      </w:pPr>
      <w:r>
        <w:rPr>
          <w:szCs w:val="24"/>
        </w:rPr>
        <w:t>Port Security is configured on all relevant switches.</w:t>
      </w:r>
    </w:p>
    <w:p w14:paraId="26D8D519" w14:textId="53089AD6" w:rsidR="007756A2" w:rsidRDefault="007756A2" w:rsidP="00AA114A">
      <w:pPr>
        <w:pStyle w:val="BodyText"/>
        <w:numPr>
          <w:ilvl w:val="0"/>
          <w:numId w:val="13"/>
        </w:numPr>
        <w:ind w:left="641" w:hanging="357"/>
        <w:rPr>
          <w:szCs w:val="24"/>
        </w:rPr>
      </w:pPr>
      <w:r>
        <w:rPr>
          <w:szCs w:val="24"/>
        </w:rPr>
        <w:t xml:space="preserve">Network protocols such as Network Time Protocol (NTP) and </w:t>
      </w:r>
      <w:r w:rsidRPr="007756A2">
        <w:rPr>
          <w:szCs w:val="24"/>
        </w:rPr>
        <w:t>Terminal Access Controller Access-Control System</w:t>
      </w:r>
      <w:r>
        <w:rPr>
          <w:szCs w:val="24"/>
        </w:rPr>
        <w:t xml:space="preserve"> Plus (TACACS+) are implemented on all campus devices.</w:t>
      </w:r>
    </w:p>
    <w:p w14:paraId="0C28F7F6" w14:textId="421C9896" w:rsidR="007756A2" w:rsidRDefault="007756A2" w:rsidP="00AA114A">
      <w:pPr>
        <w:pStyle w:val="BodyText"/>
        <w:numPr>
          <w:ilvl w:val="0"/>
          <w:numId w:val="13"/>
        </w:numPr>
        <w:ind w:left="641" w:hanging="357"/>
        <w:rPr>
          <w:szCs w:val="24"/>
        </w:rPr>
      </w:pPr>
      <w:r w:rsidRPr="00A678AE">
        <w:rPr>
          <w:szCs w:val="24"/>
        </w:rPr>
        <w:t>Network management and monitoring tools and services are implemented</w:t>
      </w:r>
      <w:r>
        <w:rPr>
          <w:szCs w:val="24"/>
        </w:rPr>
        <w:t xml:space="preserve"> (e.g. WhatsUp Gold </w:t>
      </w:r>
      <w:r w:rsidR="00FB5D59">
        <w:rPr>
          <w:szCs w:val="24"/>
        </w:rPr>
        <w:fldChar w:fldCharType="begin" w:fldLock="1"/>
      </w:r>
      <w:r w:rsidR="00534DEB">
        <w:rPr>
          <w:szCs w:val="24"/>
        </w:rPr>
        <w:instrText>ADDIN CSL_CITATION {"citationItems":[{"id":"ITEM-1","itemData":{"URL":"https://www.ipswitch.com/network-monitoring","accessed":{"date-parts":[["2019","4","17"]]},"author":[{"dropping-particle":"","family":"Ipswitch","given":"","non-dropping-particle":"","parse-names":false,"suffix":""}],"container-title":"www.ipswitch.com","id":"ITEM-1","issued":{"date-parts":[["2019"]]},"title":"WhatsUp Gold Network Monitoring Software","type":"webpage"},"uris":["http://www.mendeley.com/documents/?uuid=a10487c5-6146-3382-b2c7-4a5a14f26b48"]}],"mendeley":{"formattedCitation":"[35]","plainTextFormattedCitation":"[35]","previouslyFormattedCitation":"[35]"},"properties":{"noteIndex":0},"schema":"https://github.com/citation-style-language/schema/raw/master/csl-citation.json"}</w:instrText>
      </w:r>
      <w:r w:rsidR="00FB5D59">
        <w:rPr>
          <w:szCs w:val="24"/>
        </w:rPr>
        <w:fldChar w:fldCharType="separate"/>
      </w:r>
      <w:r w:rsidR="00587455" w:rsidRPr="00587455">
        <w:rPr>
          <w:noProof/>
          <w:szCs w:val="24"/>
        </w:rPr>
        <w:t>[35]</w:t>
      </w:r>
      <w:r w:rsidR="00FB5D59">
        <w:rPr>
          <w:szCs w:val="24"/>
        </w:rPr>
        <w:fldChar w:fldCharType="end"/>
      </w:r>
      <w:r>
        <w:rPr>
          <w:szCs w:val="24"/>
        </w:rPr>
        <w:t>).</w:t>
      </w:r>
    </w:p>
    <w:p w14:paraId="73524236" w14:textId="22EEDCAA" w:rsidR="00FB5D59" w:rsidRDefault="00174884" w:rsidP="00AA114A">
      <w:pPr>
        <w:pStyle w:val="BodyText"/>
        <w:numPr>
          <w:ilvl w:val="0"/>
          <w:numId w:val="13"/>
        </w:numPr>
        <w:ind w:left="641" w:hanging="357"/>
        <w:rPr>
          <w:szCs w:val="24"/>
        </w:rPr>
      </w:pPr>
      <w:r>
        <w:rPr>
          <w:szCs w:val="24"/>
        </w:rPr>
        <w:t xml:space="preserve">More advanced </w:t>
      </w:r>
      <w:r w:rsidR="00291F49">
        <w:rPr>
          <w:szCs w:val="24"/>
        </w:rPr>
        <w:t>IP services and applications are implemented. PT ha</w:t>
      </w:r>
      <w:r w:rsidR="005272C4">
        <w:rPr>
          <w:szCs w:val="24"/>
        </w:rPr>
        <w:t>s</w:t>
      </w:r>
      <w:r w:rsidR="00291F49">
        <w:rPr>
          <w:szCs w:val="24"/>
        </w:rPr>
        <w:t xml:space="preserve"> very limited application services.</w:t>
      </w:r>
    </w:p>
    <w:p w14:paraId="344CE2C0" w14:textId="4122337D" w:rsidR="00291F49" w:rsidRDefault="00291F49" w:rsidP="00AA114A">
      <w:pPr>
        <w:pStyle w:val="BodyText"/>
        <w:numPr>
          <w:ilvl w:val="0"/>
          <w:numId w:val="13"/>
        </w:numPr>
        <w:ind w:left="641" w:hanging="357"/>
        <w:rPr>
          <w:szCs w:val="24"/>
        </w:rPr>
      </w:pPr>
      <w:r w:rsidRPr="00291F49">
        <w:rPr>
          <w:szCs w:val="24"/>
        </w:rPr>
        <w:t>Enhanced Interior Gateway Routing Protocol (EIGRP)</w:t>
      </w:r>
      <w:r>
        <w:rPr>
          <w:szCs w:val="24"/>
        </w:rPr>
        <w:t xml:space="preserve"> routing authentication is implemented. This will ensure routing updates are sourced from trusted devices.</w:t>
      </w:r>
    </w:p>
    <w:p w14:paraId="581E1EA5" w14:textId="3E23BB66" w:rsidR="00291F49" w:rsidRDefault="00291F49" w:rsidP="00AA114A">
      <w:pPr>
        <w:pStyle w:val="BodyText"/>
        <w:numPr>
          <w:ilvl w:val="0"/>
          <w:numId w:val="13"/>
        </w:numPr>
        <w:ind w:left="641" w:hanging="357"/>
        <w:rPr>
          <w:szCs w:val="24"/>
        </w:rPr>
      </w:pPr>
      <w:r>
        <w:rPr>
          <w:szCs w:val="24"/>
        </w:rPr>
        <w:t xml:space="preserve">A secure password policy is enforced. For example, </w:t>
      </w:r>
      <w:r w:rsidRPr="00291F49">
        <w:rPr>
          <w:szCs w:val="24"/>
        </w:rPr>
        <w:t xml:space="preserve">greater than ten characters and feature at least one lowercase letter, </w:t>
      </w:r>
      <w:r w:rsidR="00202772">
        <w:rPr>
          <w:szCs w:val="24"/>
        </w:rPr>
        <w:t xml:space="preserve">an </w:t>
      </w:r>
      <w:r w:rsidRPr="00291F49">
        <w:rPr>
          <w:szCs w:val="24"/>
        </w:rPr>
        <w:t>uppercase letter,</w:t>
      </w:r>
      <w:r>
        <w:rPr>
          <w:szCs w:val="24"/>
        </w:rPr>
        <w:t xml:space="preserve"> digit</w:t>
      </w:r>
      <w:r w:rsidRPr="00291F49">
        <w:rPr>
          <w:szCs w:val="24"/>
        </w:rPr>
        <w:t xml:space="preserve"> and special character.</w:t>
      </w:r>
    </w:p>
    <w:p w14:paraId="02ED9724" w14:textId="76176941" w:rsidR="00291F49" w:rsidRDefault="007869D6" w:rsidP="00AA114A">
      <w:pPr>
        <w:pStyle w:val="BodyText"/>
        <w:numPr>
          <w:ilvl w:val="0"/>
          <w:numId w:val="13"/>
        </w:numPr>
        <w:ind w:left="641" w:hanging="357"/>
        <w:rPr>
          <w:szCs w:val="24"/>
        </w:rPr>
      </w:pPr>
      <w:r>
        <w:rPr>
          <w:szCs w:val="24"/>
        </w:rPr>
        <w:t xml:space="preserve">The IoT and </w:t>
      </w:r>
      <w:r w:rsidR="005272C4">
        <w:rPr>
          <w:szCs w:val="24"/>
        </w:rPr>
        <w:t>f</w:t>
      </w:r>
      <w:r>
        <w:rPr>
          <w:szCs w:val="24"/>
        </w:rPr>
        <w:t xml:space="preserve">og network is functional, with more </w:t>
      </w:r>
      <w:r w:rsidR="00485E5B">
        <w:rPr>
          <w:szCs w:val="24"/>
        </w:rPr>
        <w:t>devices than shown.</w:t>
      </w:r>
    </w:p>
    <w:p w14:paraId="6733F045" w14:textId="285DD4F4" w:rsidR="00485E5B" w:rsidRDefault="00485E5B" w:rsidP="00AA114A">
      <w:pPr>
        <w:pStyle w:val="BodyText"/>
        <w:numPr>
          <w:ilvl w:val="0"/>
          <w:numId w:val="13"/>
        </w:numPr>
        <w:ind w:left="641" w:hanging="357"/>
        <w:rPr>
          <w:szCs w:val="24"/>
        </w:rPr>
      </w:pPr>
      <w:r>
        <w:rPr>
          <w:szCs w:val="24"/>
        </w:rPr>
        <w:t xml:space="preserve">The devices representing </w:t>
      </w:r>
      <w:r w:rsidR="005272C4">
        <w:rPr>
          <w:szCs w:val="24"/>
        </w:rPr>
        <w:t>f</w:t>
      </w:r>
      <w:r>
        <w:rPr>
          <w:szCs w:val="24"/>
        </w:rPr>
        <w:t xml:space="preserve">og nodes are Cisco devices </w:t>
      </w:r>
      <w:r w:rsidR="00456595">
        <w:rPr>
          <w:szCs w:val="24"/>
        </w:rPr>
        <w:t>running</w:t>
      </w:r>
      <w:r>
        <w:rPr>
          <w:szCs w:val="24"/>
        </w:rPr>
        <w:t xml:space="preserve"> Cisco IOx.</w:t>
      </w:r>
    </w:p>
    <w:p w14:paraId="59FA256A" w14:textId="238D2D2C" w:rsidR="00485E5B" w:rsidRDefault="00485E5B" w:rsidP="00AA114A">
      <w:pPr>
        <w:pStyle w:val="BodyText"/>
        <w:numPr>
          <w:ilvl w:val="0"/>
          <w:numId w:val="13"/>
        </w:numPr>
        <w:ind w:left="641" w:hanging="357"/>
        <w:rPr>
          <w:szCs w:val="24"/>
        </w:rPr>
      </w:pPr>
      <w:r>
        <w:rPr>
          <w:szCs w:val="24"/>
        </w:rPr>
        <w:t>Fog nodes host applications and services related to the operation of IoT devices.</w:t>
      </w:r>
    </w:p>
    <w:p w14:paraId="7A0AA7D4" w14:textId="300DA81C" w:rsidR="00485E5B" w:rsidRDefault="00485E5B" w:rsidP="00AA114A">
      <w:pPr>
        <w:pStyle w:val="BodyText"/>
        <w:numPr>
          <w:ilvl w:val="0"/>
          <w:numId w:val="13"/>
        </w:numPr>
        <w:ind w:left="641" w:hanging="357"/>
        <w:rPr>
          <w:szCs w:val="24"/>
        </w:rPr>
      </w:pPr>
      <w:r>
        <w:rPr>
          <w:szCs w:val="24"/>
        </w:rPr>
        <w:t xml:space="preserve">Device-to-fog and fog-to-fog communication </w:t>
      </w:r>
      <w:r w:rsidR="00202772">
        <w:rPr>
          <w:szCs w:val="24"/>
        </w:rPr>
        <w:t>are</w:t>
      </w:r>
      <w:r>
        <w:rPr>
          <w:szCs w:val="24"/>
        </w:rPr>
        <w:t xml:space="preserve"> wireless</w:t>
      </w:r>
      <w:r w:rsidR="00161027">
        <w:rPr>
          <w:szCs w:val="24"/>
        </w:rPr>
        <w:t xml:space="preserve"> (e.g.</w:t>
      </w:r>
      <w:r w:rsidR="00AE5E00" w:rsidRPr="00AE5E00">
        <w:t xml:space="preserve"> </w:t>
      </w:r>
      <w:r w:rsidR="00AE5E00" w:rsidRPr="00AE5E00">
        <w:rPr>
          <w:szCs w:val="24"/>
        </w:rPr>
        <w:t>IEEE 802.15.4g/e/v Wireless Personal-Area Network (WPAN)</w:t>
      </w:r>
      <w:r w:rsidR="00AE5E00">
        <w:rPr>
          <w:szCs w:val="24"/>
        </w:rPr>
        <w:t xml:space="preserve"> </w:t>
      </w:r>
      <w:r w:rsidR="00AE5E00">
        <w:rPr>
          <w:szCs w:val="24"/>
        </w:rPr>
        <w:fldChar w:fldCharType="begin" w:fldLock="1"/>
      </w:r>
      <w:r w:rsidR="00534DEB">
        <w:rPr>
          <w:szCs w:val="24"/>
        </w:rPr>
        <w:instrText>ADDIN CSL_CITATION {"citationItems":[{"id":"ITEM-1","itemData":{"URL":"https://www.cisco.com/c/en/us/products/collateral/routers/500-series-wpan-industrial-routers/datasheet-c78-730550.html","accessed":{"date-parts":[["2019","4","17"]]},"author":[{"dropping-particle":"","family":"Cisco","given":"","non-dropping-particle":"","parse-names":false,"suffix":""}],"container-title":"www.cisco.com","id":"ITEM-1","issued":{"date-parts":[["2019"]]},"title":"Cisco IR510 WPAN Industrial Router Data Sheet","type":"webpage"},"uris":["http://www.mendeley.com/documents/?uuid=aed87404-37b7-3fe6-96d4-86d682113d04"]}],"mendeley":{"formattedCitation":"[36]","plainTextFormattedCitation":"[36]","previouslyFormattedCitation":"[36]"},"properties":{"noteIndex":0},"schema":"https://github.com/citation-style-language/schema/raw/master/csl-citation.json"}</w:instrText>
      </w:r>
      <w:r w:rsidR="00AE5E00">
        <w:rPr>
          <w:szCs w:val="24"/>
        </w:rPr>
        <w:fldChar w:fldCharType="separate"/>
      </w:r>
      <w:r w:rsidR="00587455" w:rsidRPr="00587455">
        <w:rPr>
          <w:noProof/>
          <w:szCs w:val="24"/>
        </w:rPr>
        <w:t>[36]</w:t>
      </w:r>
      <w:r w:rsidR="00AE5E00">
        <w:rPr>
          <w:szCs w:val="24"/>
        </w:rPr>
        <w:fldChar w:fldCharType="end"/>
      </w:r>
      <w:r w:rsidR="00AE5E00">
        <w:rPr>
          <w:szCs w:val="24"/>
        </w:rPr>
        <w:t>)</w:t>
      </w:r>
      <w:r>
        <w:rPr>
          <w:szCs w:val="24"/>
        </w:rPr>
        <w:t xml:space="preserve">, to maintain mobility and ease of installation. </w:t>
      </w:r>
    </w:p>
    <w:p w14:paraId="290FCA27" w14:textId="42CE2D7F" w:rsidR="00C5495E" w:rsidRPr="00AA114A" w:rsidRDefault="00C5495E" w:rsidP="00AA114A">
      <w:pPr>
        <w:pStyle w:val="BodyText"/>
        <w:numPr>
          <w:ilvl w:val="0"/>
          <w:numId w:val="13"/>
        </w:numPr>
        <w:ind w:left="641" w:hanging="357"/>
        <w:rPr>
          <w:szCs w:val="24"/>
        </w:rPr>
      </w:pPr>
      <w:r>
        <w:rPr>
          <w:szCs w:val="24"/>
        </w:rPr>
        <w:t xml:space="preserve">The IoT Cloud </w:t>
      </w:r>
      <w:r w:rsidR="001765B5">
        <w:rPr>
          <w:szCs w:val="24"/>
        </w:rPr>
        <w:t>s</w:t>
      </w:r>
      <w:r>
        <w:rPr>
          <w:szCs w:val="24"/>
        </w:rPr>
        <w:t>erver has management capabilities for IoT and Fog devices.</w:t>
      </w:r>
    </w:p>
    <w:p w14:paraId="1C7ECCF2" w14:textId="0A2CEE14" w:rsidR="00FA2B7A" w:rsidRDefault="00FA2B7A" w:rsidP="00FA2B7A">
      <w:pPr>
        <w:pStyle w:val="Heading2"/>
      </w:pPr>
      <w:r>
        <w:t>General Security Best Practices</w:t>
      </w:r>
    </w:p>
    <w:p w14:paraId="5E7668EA" w14:textId="39CA3466" w:rsidR="00931FA3" w:rsidRDefault="0098775F" w:rsidP="00AE5E00">
      <w:r>
        <w:t xml:space="preserve">All devices are configured with standard security measures. A </w:t>
      </w:r>
      <w:r w:rsidRPr="0098775F">
        <w:t>message-of-the-day (MOTD) banner</w:t>
      </w:r>
      <w:r>
        <w:t xml:space="preserve"> </w:t>
      </w:r>
      <w:r w:rsidR="00B57B97">
        <w:t xml:space="preserve">is used to </w:t>
      </w:r>
      <w:r>
        <w:t xml:space="preserve">provide </w:t>
      </w:r>
      <w:r w:rsidR="00B57B97">
        <w:t xml:space="preserve">a legal notice that unauthorised access is prohibited. Secure Shell (SSH) version 2 has </w:t>
      </w:r>
      <w:r w:rsidR="00D4140B">
        <w:t xml:space="preserve">been configured with a strong </w:t>
      </w:r>
      <w:r w:rsidR="00D4140B" w:rsidRPr="00D4140B">
        <w:t>2048-bit RSA key</w:t>
      </w:r>
      <w:r w:rsidR="005272C4">
        <w:t>. This will</w:t>
      </w:r>
      <w:r w:rsidR="005A3F0F">
        <w:t xml:space="preserve"> ensure secure encrypted </w:t>
      </w:r>
      <w:r w:rsidR="009E5C09">
        <w:t xml:space="preserve">remote access to </w:t>
      </w:r>
      <w:r w:rsidR="009E5C09">
        <w:lastRenderedPageBreak/>
        <w:t>devices</w:t>
      </w:r>
      <w:r w:rsidR="005A3F0F">
        <w:t xml:space="preserve">. SSH version 1 has been disabled as it is vulnerable to a known man-in-the-middle attack </w:t>
      </w:r>
      <w:r w:rsidR="005A3F0F">
        <w:fldChar w:fldCharType="begin" w:fldLock="1"/>
      </w:r>
      <w:r w:rsidR="00534DEB">
        <w:instrText>ADDIN CSL_CITATION {"citationItems":[{"id":"ITEM-1","itemData":{"URL":"https://www.kb.cert.org/vuls/id/684820/","accessed":{"date-parts":[["2019","4","18"]]},"author":[{"dropping-particle":"","family":"Lanza","given":"Jeffrey P.","non-dropping-particle":"","parse-names":false,"suffix":""},{"dropping-particle":"","family":"Ittersum","given":"Shawn","non-dropping-particle":"Van","parse-names":false,"suffix":""}],"container-title":"CERT Coordination Center","id":"ITEM-1","issued":{"date-parts":[["2001"]]},"title":"VU#684820 - SSH-1 allows client authentication to be forwarded by a malicious server to another server","type":"webpage"},"uris":["http://www.mendeley.com/documents/?uuid=3387ca4b-8bf6-3036-bf25-bdc98d809050"]}],"mendeley":{"formattedCitation":"[37]","plainTextFormattedCitation":"[37]","previouslyFormattedCitation":"[37]"},"properties":{"noteIndex":0},"schema":"https://github.com/citation-style-language/schema/raw/master/csl-citation.json"}</w:instrText>
      </w:r>
      <w:r w:rsidR="005A3F0F">
        <w:fldChar w:fldCharType="separate"/>
      </w:r>
      <w:r w:rsidR="00587455" w:rsidRPr="00587455">
        <w:rPr>
          <w:noProof/>
        </w:rPr>
        <w:t>[37]</w:t>
      </w:r>
      <w:r w:rsidR="005A3F0F">
        <w:fldChar w:fldCharType="end"/>
      </w:r>
      <w:r w:rsidR="005A3F0F">
        <w:t>.</w:t>
      </w:r>
      <w:r w:rsidR="009E5C09">
        <w:t xml:space="preserve"> Telnet access to the </w:t>
      </w:r>
      <w:r w:rsidR="009E5C09" w:rsidRPr="009E5C09">
        <w:t>Virtual Terminal</w:t>
      </w:r>
      <w:r w:rsidR="009E5C09">
        <w:t xml:space="preserve"> (VTY) lines has also been disabled, as it is an </w:t>
      </w:r>
      <w:r w:rsidR="00202772">
        <w:t>in</w:t>
      </w:r>
      <w:r w:rsidR="009E5C09">
        <w:t xml:space="preserve">secure protocol. </w:t>
      </w:r>
    </w:p>
    <w:p w14:paraId="78B63DCB" w14:textId="1D48EE18" w:rsidR="00AE5E00" w:rsidRDefault="009E5C09" w:rsidP="00AE5E00">
      <w:r w:rsidRPr="009E5C09">
        <w:t>The Cisco IOS Login Enhancements (Login Block) feature</w:t>
      </w:r>
      <w:r>
        <w:t xml:space="preserve"> has been configured. </w:t>
      </w:r>
      <w:r w:rsidR="0015724D">
        <w:t xml:space="preserve">This </w:t>
      </w:r>
      <w:r w:rsidR="00487DEA">
        <w:t xml:space="preserve">aims to protect the VTY lines from </w:t>
      </w:r>
      <w:r w:rsidR="005272C4">
        <w:t>Denial-of-Service (</w:t>
      </w:r>
      <w:r w:rsidR="00487DEA">
        <w:t>DoS</w:t>
      </w:r>
      <w:r w:rsidR="005272C4">
        <w:t>)</w:t>
      </w:r>
      <w:r w:rsidR="00487DEA">
        <w:t xml:space="preserve"> and password brute force/dictionary attacks. </w:t>
      </w:r>
      <w:r w:rsidR="008B1316">
        <w:t>The feature introduces a delay between successive login attempts. Remote login attempts are shut</w:t>
      </w:r>
      <w:r w:rsidR="00202772">
        <w:t xml:space="preserve"> </w:t>
      </w:r>
      <w:r w:rsidR="008B1316">
        <w:t xml:space="preserve">down if a DoS attack is suspected. An alert </w:t>
      </w:r>
      <w:r w:rsidR="005272C4">
        <w:t>is also</w:t>
      </w:r>
      <w:r w:rsidR="008B1316">
        <w:t xml:space="preserve"> issued to a Syslog server. </w:t>
      </w:r>
      <w:r w:rsidR="00A22BB6">
        <w:t xml:space="preserve">The </w:t>
      </w:r>
      <w:r w:rsidR="00335A23">
        <w:t>author’s implementation uses the following command, ‘</w:t>
      </w:r>
      <w:r w:rsidR="00335A23" w:rsidRPr="00335A23">
        <w:t>login block-for 30 attempts 2 within 10</w:t>
      </w:r>
      <w:r w:rsidR="00335A23">
        <w:t>’</w:t>
      </w:r>
      <w:r w:rsidR="005272C4">
        <w:t>,</w:t>
      </w:r>
      <w:r w:rsidR="00335A23">
        <w:t xml:space="preserve"> with a default login delay of 1 second. This will block remote login attempts for 30 seconds if there were 2 failed login attempts within 10 seconds</w:t>
      </w:r>
      <w:r w:rsidR="00931FA3">
        <w:t xml:space="preserve"> </w:t>
      </w:r>
      <w:r w:rsidR="00931FA3">
        <w:fldChar w:fldCharType="begin" w:fldLock="1"/>
      </w:r>
      <w:r w:rsidR="00534DEB">
        <w:instrText>ADDIN CSL_CITATION {"citationItems":[{"id":"ITEM-1","itemData":{"abstract":"The Cisco IOS Login Enhancements (Login Block) feature allows users to enhance the security of a router by configuring options to automatically block further login attempts when a possible denial-of-service (DoS) attack is detected. The login block and login delay options introduced by this feature can be configured for Telnet or SSH virtual connections. By enabling this feature, you can slow down \"dictionary attacks\" by enforcing a \"quiet period\" if multiple failed connection attempts are detected, thereby protecting the routing device from a type of denial-of-service attack.","author":[{"dropping-particle":"","family":"Cisco","given":"","non-dropping-particle":"","parse-names":false,"suffix":""}],"id":"ITEM-1","issued":{"date-parts":[["0"]]},"title":"Cisco IOS Login Enhancements-Login Block","type":"report"},"uris":["http://www.mendeley.com/documents/?uuid=4986ffcb-ad1c-343c-96d7-72d5dd33b5a8"]}],"mendeley":{"formattedCitation":"[38]","plainTextFormattedCitation":"[38]","previouslyFormattedCitation":"[38]"},"properties":{"noteIndex":0},"schema":"https://github.com/citation-style-language/schema/raw/master/csl-citation.json"}</w:instrText>
      </w:r>
      <w:r w:rsidR="00931FA3">
        <w:fldChar w:fldCharType="separate"/>
      </w:r>
      <w:r w:rsidR="00587455" w:rsidRPr="00587455">
        <w:rPr>
          <w:noProof/>
        </w:rPr>
        <w:t>[38]</w:t>
      </w:r>
      <w:r w:rsidR="00931FA3">
        <w:fldChar w:fldCharType="end"/>
      </w:r>
      <w:r w:rsidR="00335A23">
        <w:t>.</w:t>
      </w:r>
    </w:p>
    <w:p w14:paraId="093F4982" w14:textId="3323AEE4" w:rsidR="00931FA3" w:rsidRPr="00AE5E00" w:rsidRDefault="00046236" w:rsidP="00AE5E00">
      <w:r>
        <w:t xml:space="preserve">Switches are hardened against possible </w:t>
      </w:r>
      <w:r w:rsidR="005272C4">
        <w:t>virtual local area network (</w:t>
      </w:r>
      <w:r>
        <w:t>VLAN</w:t>
      </w:r>
      <w:r w:rsidR="005272C4">
        <w:t>)</w:t>
      </w:r>
      <w:r>
        <w:t xml:space="preserve"> attacks</w:t>
      </w:r>
      <w:r w:rsidR="00F82CD5">
        <w:t xml:space="preserve"> (e.g. spoofing a switch by using Dynamic Trunking Protocol (DTP) to establish an unauthorised trunk)</w:t>
      </w:r>
      <w:r>
        <w:t xml:space="preserve">. </w:t>
      </w:r>
      <w:r w:rsidR="00F82CD5">
        <w:t xml:space="preserve">This includes disabling DTP on nontrunking and trunking ports with the ‘switchport mode access’ and ‘switchport non-negotiate’ commands. Trunk links are manually configured with the native VLAN </w:t>
      </w:r>
      <w:r w:rsidR="00D77321">
        <w:t xml:space="preserve">changed and </w:t>
      </w:r>
      <w:r w:rsidR="00F82CD5">
        <w:t>denied trunk access (as it is not used). Unused ports are also administratively shutdown and assigned to an unused VLAN.</w:t>
      </w:r>
      <w:r w:rsidR="00D77321">
        <w:t xml:space="preserve"> </w:t>
      </w:r>
      <w:r w:rsidR="003B3B52">
        <w:t>Port security has been enabled on switches to prevent Media Access Control (MAC) table flooding attacks.</w:t>
      </w:r>
      <w:r w:rsidR="00CB64CB">
        <w:t xml:space="preserve"> DHCP spoofing attacks have also been mitigated by enabling DHCP </w:t>
      </w:r>
      <w:r w:rsidR="005272C4">
        <w:t>S</w:t>
      </w:r>
      <w:r w:rsidR="00CB64CB">
        <w:t>nooping. This feature prevents rogue DHCP servers connecting to the network, as only ports connecting to an upstream DHCP server and the port connecting to the DHCP server are trusted. Thus, all other ports are untrusted and deny DHCP Offer and Ack messages</w:t>
      </w:r>
      <w:r w:rsidR="0046731B">
        <w:t xml:space="preserve"> </w:t>
      </w:r>
      <w:r w:rsidR="0046731B">
        <w:fldChar w:fldCharType="begin" w:fldLock="1"/>
      </w:r>
      <w:r w:rsidR="00680D45">
        <w:instrText>ADDIN CSL_CITATION {"citationItems":[{"id":"ITEM-1","itemData":{"ISBN":"1587134322","author":[{"dropping-particle":"","family":"Cisco Networking Academy","given":"","non-dropping-particle":"","parse-names":false,"suffix":""}],"edition":"1","id":"ITEM-1","issued":{"date-parts":[["2017"]]},"number-of-pages":"512","publisher":"Cisco Press","title":"Connecting Networks v6 Companion Guide","type":"book"},"uris":["http://www.mendeley.com/documents/?uuid=9ac2a608-414e-3722-8ec1-462f16fcb5c9"]}],"mendeley":{"formattedCitation":"[3]","plainTextFormattedCitation":"[3]","previouslyFormattedCitation":"[3]"},"properties":{"noteIndex":0},"schema":"https://github.com/citation-style-language/schema/raw/master/csl-citation.json"}</w:instrText>
      </w:r>
      <w:r w:rsidR="0046731B">
        <w:fldChar w:fldCharType="separate"/>
      </w:r>
      <w:r w:rsidR="0046731B" w:rsidRPr="0046731B">
        <w:rPr>
          <w:noProof/>
        </w:rPr>
        <w:t>[3]</w:t>
      </w:r>
      <w:r w:rsidR="0046731B">
        <w:fldChar w:fldCharType="end"/>
      </w:r>
      <w:r w:rsidR="00CB64CB">
        <w:t xml:space="preserve">. </w:t>
      </w:r>
    </w:p>
    <w:p w14:paraId="4CB64D4B" w14:textId="72CC9D44" w:rsidR="00E5128E" w:rsidRDefault="00E5128E" w:rsidP="00E5128E">
      <w:pPr>
        <w:pStyle w:val="Heading2"/>
      </w:pPr>
      <w:r>
        <w:t>Access Control Lists</w:t>
      </w:r>
    </w:p>
    <w:p w14:paraId="2EBA302B" w14:textId="53813207" w:rsidR="00F36E4E" w:rsidRDefault="00125C84" w:rsidP="00F36E4E">
      <w:r>
        <w:t xml:space="preserve">ACLs are an essential element of network security. They </w:t>
      </w:r>
      <w:r w:rsidR="00F67C12">
        <w:t xml:space="preserve">provide packet filtering to control traffic flow. This capability can be used to restrict access to certain parts of the network and enforce security policy. ACLs are also a core function to firewalls, to block unauthorised or potentially malicious packets entering the network </w:t>
      </w:r>
      <w:r w:rsidR="00F67C12">
        <w:fldChar w:fldCharType="begin" w:fldLock="1"/>
      </w:r>
      <w:r w:rsidR="0046731B">
        <w:instrText>ADDIN CSL_CITATION {"citationItems":[{"id":"ITEM-1","itemData":{"ISBN":"1587134322","author":[{"dropping-particle":"","family":"Cisco Networking Academy","given":"","non-dropping-particle":"","parse-names":false,"suffix":""}],"edition":"1","id":"ITEM-1","issued":{"date-parts":[["2017"]]},"number-of-pages":"512","publisher":"Cisco Press","title":"Connecting Networks v6 Companion Guide","type":"book"},"uris":["http://www.mendeley.com/documents/?uuid=9ac2a608-414e-3722-8ec1-462f16fcb5c9"]}],"mendeley":{"formattedCitation":"[3]","plainTextFormattedCitation":"[3]","previouslyFormattedCitation":"[3]"},"properties":{"noteIndex":0},"schema":"https://github.com/citation-style-language/schema/raw/master/csl-citation.json"}</w:instrText>
      </w:r>
      <w:r w:rsidR="00F67C12">
        <w:fldChar w:fldCharType="separate"/>
      </w:r>
      <w:r w:rsidR="007067EC" w:rsidRPr="007067EC">
        <w:rPr>
          <w:noProof/>
        </w:rPr>
        <w:t>[3]</w:t>
      </w:r>
      <w:r w:rsidR="00F67C12">
        <w:fldChar w:fldCharType="end"/>
      </w:r>
      <w:r w:rsidR="00F67C12">
        <w:t>.</w:t>
      </w:r>
    </w:p>
    <w:p w14:paraId="61D681A1" w14:textId="3619281E" w:rsidR="00787E0D" w:rsidRDefault="00F67C12" w:rsidP="00F36E4E">
      <w:r>
        <w:t xml:space="preserve">There are numerous examples of ACLs configured in the author’s implementation. For example, </w:t>
      </w:r>
      <w:r w:rsidR="002316D1">
        <w:t>there is an ACL configured on the ‘</w:t>
      </w:r>
      <w:r w:rsidR="002316D1" w:rsidRPr="002316D1">
        <w:t>SWN-Dist-Campus1</w:t>
      </w:r>
      <w:r w:rsidR="002316D1">
        <w:t xml:space="preserve">’ switch to enforce an IT security policy. The ACL aims to restrict network access from less trusted </w:t>
      </w:r>
      <w:r w:rsidR="00073488">
        <w:t>subnets</w:t>
      </w:r>
      <w:r w:rsidR="002316D1">
        <w:t xml:space="preserve">. Students, Bring Your Own Device (BYOD) and guest WiFi subnets cannot Ping other parts of the network. The subnets cannot access the private wide area network (WAN). The guest WiFi network also cannot access the </w:t>
      </w:r>
      <w:r w:rsidR="00412AE3">
        <w:t>u</w:t>
      </w:r>
      <w:r w:rsidR="002316D1">
        <w:t>niversity intranet.</w:t>
      </w:r>
      <w:r w:rsidR="00787E0D">
        <w:t xml:space="preserve"> </w:t>
      </w:r>
    </w:p>
    <w:p w14:paraId="42CD7499" w14:textId="5884C42E" w:rsidR="00F67C12" w:rsidRDefault="00787E0D" w:rsidP="00F36E4E">
      <w:r>
        <w:t xml:space="preserve">The ‘SWN-Edge1’ router has </w:t>
      </w:r>
      <w:r w:rsidR="004414FC">
        <w:t xml:space="preserve">an ACL configured to filter traffic heading from inside the network to the Internet. This type of ACL could be </w:t>
      </w:r>
      <w:r w:rsidR="00E55203">
        <w:t xml:space="preserve">overlooked; however, it is an important method to help in the detection and prevention of data exfiltration. For example, the ACL is configured to </w:t>
      </w:r>
      <w:r w:rsidR="006135AA">
        <w:t>deny all File Transfer Protocol (FTP) traffic from leaving the network. This aims to prevent a scenario where a malicious insider attempts to upload private university documents to their own FTP server on the Internet.</w:t>
      </w:r>
    </w:p>
    <w:p w14:paraId="7866FAF0" w14:textId="7C2D9D02" w:rsidR="00055FBB" w:rsidRPr="00F36E4E" w:rsidRDefault="00055FBB" w:rsidP="00F36E4E">
      <w:r>
        <w:t>Another example ACL are the ones configured on the ‘</w:t>
      </w:r>
      <w:r w:rsidRPr="00055FBB">
        <w:t>SWN-FogIox-Edge1</w:t>
      </w:r>
      <w:r>
        <w:t xml:space="preserve">’ firewall router. </w:t>
      </w:r>
      <w:r w:rsidR="00A6074D">
        <w:t>There is an inbound and outbound ACL</w:t>
      </w:r>
      <w:r w:rsidR="00DD1C52">
        <w:t>.</w:t>
      </w:r>
      <w:r w:rsidR="00A6074D">
        <w:t xml:space="preserve"> </w:t>
      </w:r>
      <w:r w:rsidR="00DD1C52">
        <w:t>B</w:t>
      </w:r>
      <w:r w:rsidR="00A6074D">
        <w:t>oth ACLs demonstrate best practice and the granular control available</w:t>
      </w:r>
      <w:r w:rsidR="005505D3">
        <w:t xml:space="preserve"> when writing ACLs</w:t>
      </w:r>
      <w:r w:rsidR="00A6074D">
        <w:t xml:space="preserve">. This is because they do not feature the commonly included ‘permit ip any any’ end statement. Instead of denying </w:t>
      </w:r>
      <w:r w:rsidR="005505D3">
        <w:t xml:space="preserve">specific </w:t>
      </w:r>
      <w:r w:rsidR="00A6074D">
        <w:t>traffic</w:t>
      </w:r>
      <w:r w:rsidR="005505D3">
        <w:t>, statements must be written to pass traffic (including allowing dynamic routing protocols) due to the implicit deny end statement. This method of writing ACLs is preferred as it provides strict traffic filtering. It also allows an administrator to know exactly what traffic and protocols are entering and leaving the network.</w:t>
      </w:r>
    </w:p>
    <w:p w14:paraId="52F49155" w14:textId="28C7A806" w:rsidR="00E5128E" w:rsidRDefault="00E5128E" w:rsidP="00E5128E">
      <w:pPr>
        <w:pStyle w:val="Heading2"/>
      </w:pPr>
      <w:r>
        <w:t>Security Appliances</w:t>
      </w:r>
    </w:p>
    <w:p w14:paraId="0E85C793" w14:textId="5C49D3A4" w:rsidR="00BB01F4" w:rsidRPr="00BB01F4" w:rsidRDefault="000812B4" w:rsidP="00BB01F4">
      <w:r>
        <w:t>The implementation features Cisco ASA firewalls and a</w:t>
      </w:r>
      <w:r w:rsidR="000F2AE2">
        <w:t>n</w:t>
      </w:r>
      <w:r>
        <w:t xml:space="preserve"> IDS/IPS appliance. </w:t>
      </w:r>
      <w:r w:rsidR="00D545E6">
        <w:t xml:space="preserve">These are </w:t>
      </w:r>
      <w:r w:rsidR="000F2AE2">
        <w:t>vital security appliances that must be deployed in any enterprise network. The firewall provides access control</w:t>
      </w:r>
      <w:r w:rsidR="002B25F7">
        <w:t xml:space="preserve">, </w:t>
      </w:r>
      <w:r w:rsidR="000F2AE2">
        <w:t xml:space="preserve">filtering </w:t>
      </w:r>
      <w:r w:rsidR="002B25F7">
        <w:t xml:space="preserve">and various packet inspection capabilities to protect a network from outside threats. </w:t>
      </w:r>
      <w:r w:rsidR="00A819ED">
        <w:t xml:space="preserve">There is </w:t>
      </w:r>
      <w:r w:rsidR="008F5D2D">
        <w:t>Stateful Packet Inspection (SPI) that examines layer-3 and layer-4 header fields. This can determine legitimate return traffic.</w:t>
      </w:r>
      <w:r w:rsidR="002A34A3">
        <w:t xml:space="preserve"> SPI is configured on the </w:t>
      </w:r>
      <w:r w:rsidR="002A34A3">
        <w:lastRenderedPageBreak/>
        <w:t>firewalls in the Smart Campus.</w:t>
      </w:r>
      <w:r w:rsidR="008F5D2D">
        <w:t xml:space="preserve"> There is also Deep Packet Inspection (DPI) which can examine layer-7 application information for malicious code</w:t>
      </w:r>
      <w:r w:rsidR="002645AE">
        <w:t xml:space="preserve"> </w:t>
      </w:r>
      <w:r w:rsidR="002645AE">
        <w:fldChar w:fldCharType="begin" w:fldLock="1"/>
      </w:r>
      <w:r w:rsidR="00534DEB">
        <w:instrText>ADDIN CSL_CITATION {"citationItems":[{"id":"ITEM-1","itemData":{"ISBN":"9780128110270","abstract":"Second edition. The Illustrated Network: How TCP/IP Works in a Modern Network, Second Edition presents an illustrated explanation on how TCP/IP works, using consistent examples from a working network configuration that includes servers, routers and workstations. Diagnostic traces allow the reader to follow the discussion with unprecedented clarity and precision. True to its title, there are 330+ diagrams and screenshots, as well as topology diagrams and a unique repeating chapter opening diagram. Illustrations are also used as end-of-chapter questions. Based on examples of a complete and modern network, all the material comes from real objects connected and running on the network. The book emphasizes the similarities across all networks, since all share similar components, from the smallest LAN to the global internet. Layered protocols are the rule, and all hosts attached to the Internet run certain core protocols to enable their applications to function properly. This second edition includes updates throughout, along with four completely new chapters that introduce developments that have occurred since the publication of the first edition, including optical networking, cloud concepts and VXLAN.","author":[{"dropping-particle":"","family":"Goralski","given":"Walter","non-dropping-particle":"","parse-names":false,"suffix":""}],"edition":"2","id":"ITEM-1","issued":{"date-parts":[["2017"]]},"number-of-pages":"936","title":"The Illustrated Network : How TCP/IP Works in a Modern Network","type":"book"},"uris":["http://www.mendeley.com/documents/?uuid=93cec96f-caf5-3df2-8fb1-bbe1eaff374c"]}],"mendeley":{"formattedCitation":"[39]","plainTextFormattedCitation":"[39]","previouslyFormattedCitation":"[39]"},"properties":{"noteIndex":0},"schema":"https://github.com/citation-style-language/schema/raw/master/csl-citation.json"}</w:instrText>
      </w:r>
      <w:r w:rsidR="002645AE">
        <w:fldChar w:fldCharType="separate"/>
      </w:r>
      <w:r w:rsidR="00587455" w:rsidRPr="00587455">
        <w:rPr>
          <w:noProof/>
        </w:rPr>
        <w:t>[39]</w:t>
      </w:r>
      <w:r w:rsidR="002645AE">
        <w:fldChar w:fldCharType="end"/>
      </w:r>
      <w:r w:rsidR="008F5D2D">
        <w:t>.</w:t>
      </w:r>
      <w:r w:rsidR="002645AE">
        <w:t xml:space="preserve"> It is assumed the firewall has DPI in the implementation. An IDS/IPS provides an additional layer of security. Prominent features include DPI against a constantly updated database of vulnerability and malicious code signatures; anomaly-based threat detection; contextual data awareness and integration with other security solutions </w:t>
      </w:r>
      <w:r w:rsidR="002645AE">
        <w:fldChar w:fldCharType="begin" w:fldLock="1"/>
      </w:r>
      <w:r w:rsidR="00534DEB">
        <w:instrText>ADDIN CSL_CITATION {"citationItems":[{"id":"ITEM-1","itemData":{"URL":"https://www.cisco.com/c/en/us/products/collateral/security/ngips/datasheet-c78-738196.html","accessed":{"date-parts":[["2019","4","18"]]},"author":[{"dropping-particle":"","family":"Cisco","given":"","non-dropping-particle":"","parse-names":false,"suffix":""}],"container-title":"www.cisco.com","id":"ITEM-1","issued":{"date-parts":[["2017"]]},"title":"Cisco Firepower NGIPS Data Sheet","type":"webpage"},"uris":["http://www.mendeley.com/documents/?uuid=93ec9714-d0d4-3719-8390-5a105bda0331"]}],"mendeley":{"formattedCitation":"[40]","plainTextFormattedCitation":"[40]","previouslyFormattedCitation":"[40]"},"properties":{"noteIndex":0},"schema":"https://github.com/citation-style-language/schema/raw/master/csl-citation.json"}</w:instrText>
      </w:r>
      <w:r w:rsidR="002645AE">
        <w:fldChar w:fldCharType="separate"/>
      </w:r>
      <w:r w:rsidR="00587455" w:rsidRPr="00587455">
        <w:rPr>
          <w:noProof/>
        </w:rPr>
        <w:t>[40]</w:t>
      </w:r>
      <w:r w:rsidR="002645AE">
        <w:fldChar w:fldCharType="end"/>
      </w:r>
      <w:r w:rsidR="002645AE">
        <w:t xml:space="preserve">. </w:t>
      </w:r>
      <w:r w:rsidR="00C8376A">
        <w:t>There are also numerous other security solutions</w:t>
      </w:r>
      <w:r w:rsidR="00DD1C52">
        <w:t>,</w:t>
      </w:r>
      <w:r w:rsidR="00C8376A">
        <w:t xml:space="preserve"> that add addition</w:t>
      </w:r>
      <w:r w:rsidR="00191AB6">
        <w:t>al</w:t>
      </w:r>
      <w:r w:rsidR="00C8376A">
        <w:t xml:space="preserve"> layers of security and advanced protection to specific resource</w:t>
      </w:r>
      <w:r w:rsidR="00191AB6">
        <w:t>s</w:t>
      </w:r>
      <w:r w:rsidR="00C8376A">
        <w:t xml:space="preserve"> and services within an organisation. These include cloud, email, endpoint, web and network visibility and enforcement solutions</w:t>
      </w:r>
      <w:r w:rsidR="00191AB6">
        <w:t xml:space="preserve"> </w:t>
      </w:r>
      <w:r w:rsidR="00191AB6">
        <w:fldChar w:fldCharType="begin" w:fldLock="1"/>
      </w:r>
      <w:r w:rsidR="00534DEB">
        <w:instrText>ADDIN CSL_CITATION {"citationItems":[{"id":"ITEM-1","itemData":{"URL":"https://www.cisco.com/c/en_uk/products/security/product-listing.html","accessed":{"date-parts":[["2019","4","18"]]},"author":[{"dropping-particle":"","family":"Cisco","given":"","non-dropping-particle":"","parse-names":false,"suffix":""}],"container-title":"www.cisco.com","id":"ITEM-1","issued":{"date-parts":[["0"]]},"title":"All Security Products","type":"webpage"},"uris":["http://www.mendeley.com/documents/?uuid=ee136896-7271-31a5-ad65-5a2e0a6c05ba"]}],"mendeley":{"formattedCitation":"[41]","plainTextFormattedCitation":"[41]","previouslyFormattedCitation":"[41]"},"properties":{"noteIndex":0},"schema":"https://github.com/citation-style-language/schema/raw/master/csl-citation.json"}</w:instrText>
      </w:r>
      <w:r w:rsidR="00191AB6">
        <w:fldChar w:fldCharType="separate"/>
      </w:r>
      <w:r w:rsidR="00587455" w:rsidRPr="00587455">
        <w:rPr>
          <w:noProof/>
        </w:rPr>
        <w:t>[41]</w:t>
      </w:r>
      <w:r w:rsidR="00191AB6">
        <w:fldChar w:fldCharType="end"/>
      </w:r>
      <w:r w:rsidR="00C8376A">
        <w:t xml:space="preserve">. It is assumed </w:t>
      </w:r>
      <w:r w:rsidR="00191AB6">
        <w:t xml:space="preserve">that there </w:t>
      </w:r>
      <w:r w:rsidR="00202772">
        <w:t>are</w:t>
      </w:r>
      <w:r w:rsidR="00191AB6">
        <w:t xml:space="preserve"> an email, web and endpoint security solution implemented in the Smart Campus. This will provide a well-rounded multi-layered security solution. It should be noted, that the level of security within an organisation will be dictated by budget in the real</w:t>
      </w:r>
      <w:r w:rsidR="00202772">
        <w:t xml:space="preserve"> </w:t>
      </w:r>
      <w:r w:rsidR="00191AB6">
        <w:t xml:space="preserve">world.  </w:t>
      </w:r>
    </w:p>
    <w:p w14:paraId="4413D95E" w14:textId="3D461145" w:rsidR="00E5128E" w:rsidRDefault="00E5128E" w:rsidP="00E5128E">
      <w:pPr>
        <w:pStyle w:val="Heading2"/>
      </w:pPr>
      <w:r>
        <w:t>Virtual Private Networks</w:t>
      </w:r>
    </w:p>
    <w:p w14:paraId="4CFEB28D" w14:textId="1749335E" w:rsidR="00E0210E" w:rsidRDefault="00BA04EF" w:rsidP="00E0210E">
      <w:r>
        <w:t>A Virtual Private Network (VPN) is the use of tunnelling to create a secure private network over a public network</w:t>
      </w:r>
      <w:r w:rsidR="000862D0">
        <w:t xml:space="preserve"> </w:t>
      </w:r>
      <w:r w:rsidR="000862D0">
        <w:fldChar w:fldCharType="begin" w:fldLock="1"/>
      </w:r>
      <w:r w:rsidR="0046731B">
        <w:instrText>ADDIN CSL_CITATION {"citationItems":[{"id":"ITEM-1","itemData":{"ISBN":"1587134322","author":[{"dropping-particle":"","family":"Cisco Networking Academy","given":"","non-dropping-particle":"","parse-names":false,"suffix":""}],"edition":"1","id":"ITEM-1","issued":{"date-parts":[["2017"]]},"number-of-pages":"512","publisher":"Cisco Press","title":"Connecting Networks v6 Companion Guide","type":"book"},"uris":["http://www.mendeley.com/documents/?uuid=9ac2a608-414e-3722-8ec1-462f16fcb5c9"]}],"mendeley":{"formattedCitation":"[3]","plainTextFormattedCitation":"[3]","previouslyFormattedCitation":"[3]"},"properties":{"noteIndex":0},"schema":"https://github.com/citation-style-language/schema/raw/master/csl-citation.json"}</w:instrText>
      </w:r>
      <w:r w:rsidR="000862D0">
        <w:fldChar w:fldCharType="separate"/>
      </w:r>
      <w:r w:rsidR="007067EC" w:rsidRPr="007067EC">
        <w:rPr>
          <w:noProof/>
        </w:rPr>
        <w:t>[3]</w:t>
      </w:r>
      <w:r w:rsidR="000862D0">
        <w:fldChar w:fldCharType="end"/>
      </w:r>
      <w:r>
        <w:t>. The implementation features the two main types of VPN, Site-to-Site and Remote</w:t>
      </w:r>
      <w:r w:rsidR="00330901">
        <w:t>-</w:t>
      </w:r>
      <w:r>
        <w:t xml:space="preserve">Access. </w:t>
      </w:r>
      <w:r w:rsidR="00DA70F7">
        <w:t xml:space="preserve">The </w:t>
      </w:r>
      <w:r w:rsidR="00B13105">
        <w:t xml:space="preserve">Site-to-Site VPN utilises a Generic Routing Encapsulation (GRE) tunnel secured with IP Security (IPsec). </w:t>
      </w:r>
      <w:r w:rsidR="00E7512F">
        <w:t xml:space="preserve">This </w:t>
      </w:r>
      <w:r w:rsidR="00E0210E">
        <w:t>ensures</w:t>
      </w:r>
      <w:r w:rsidR="003803BC">
        <w:t xml:space="preserve"> </w:t>
      </w:r>
      <w:r w:rsidR="00E0210E">
        <w:t>communication between the partner site and Swansea campus is secured with encryption</w:t>
      </w:r>
      <w:r w:rsidR="003803BC">
        <w:t xml:space="preserve"> over the Internet</w:t>
      </w:r>
      <w:r w:rsidR="00E0210E">
        <w:t>. Evidence of the VPN</w:t>
      </w:r>
      <w:r w:rsidR="00DD1C52">
        <w:t>’</w:t>
      </w:r>
      <w:r w:rsidR="00E0210E">
        <w:t>s functionality can be seen in fig</w:t>
      </w:r>
      <w:r w:rsidR="00DD1C52">
        <w:t>.</w:t>
      </w:r>
      <w:r w:rsidR="00E0210E">
        <w:t xml:space="preserve"> 2-4. Fig</w:t>
      </w:r>
      <w:r w:rsidR="00DD1C52">
        <w:t>.</w:t>
      </w:r>
      <w:r w:rsidR="00E0210E">
        <w:t xml:space="preserve"> 2</w:t>
      </w:r>
      <w:r w:rsidR="00DD1C52">
        <w:t>.</w:t>
      </w:r>
      <w:r w:rsidR="00E0210E">
        <w:t xml:space="preserve"> highlights that the GRE tunnel is utilised (protocol 47) and that packets are being successfully encrypted and decrypted.</w:t>
      </w:r>
      <w:r w:rsidR="002F7B84">
        <w:t xml:space="preserve"> </w:t>
      </w:r>
      <w:r w:rsidR="00BD39A6">
        <w:t>The advantage of using a GRE over IPsec tunnel</w:t>
      </w:r>
      <w:r w:rsidR="002F7B84">
        <w:t xml:space="preserve"> i</w:t>
      </w:r>
      <w:r w:rsidR="00BD39A6">
        <w:t xml:space="preserve">s that GRE </w:t>
      </w:r>
      <w:r w:rsidR="002F7B84">
        <w:t>supports IP multicast tunnelling. This allows dynamic routing protocols to be used across the tunnel</w:t>
      </w:r>
      <w:r w:rsidR="000862D0">
        <w:t xml:space="preserve"> </w:t>
      </w:r>
      <w:r w:rsidR="000862D0">
        <w:fldChar w:fldCharType="begin" w:fldLock="1"/>
      </w:r>
      <w:r w:rsidR="0046731B">
        <w:instrText>ADDIN CSL_CITATION {"citationItems":[{"id":"ITEM-1","itemData":{"ISBN":"1587134322","author":[{"dropping-particle":"","family":"Cisco Networking Academy","given":"","non-dropping-particle":"","parse-names":false,"suffix":""}],"edition":"1","id":"ITEM-1","issued":{"date-parts":[["2017"]]},"number-of-pages":"512","publisher":"Cisco Press","title":"Connecting Networks v6 Companion Guide","type":"book"},"uris":["http://www.mendeley.com/documents/?uuid=9ac2a608-414e-3722-8ec1-462f16fcb5c9"]}],"mendeley":{"formattedCitation":"[3]","plainTextFormattedCitation":"[3]","previouslyFormattedCitation":"[3]"},"properties":{"noteIndex":0},"schema":"https://github.com/citation-style-language/schema/raw/master/csl-citation.json"}</w:instrText>
      </w:r>
      <w:r w:rsidR="000862D0">
        <w:fldChar w:fldCharType="separate"/>
      </w:r>
      <w:r w:rsidR="007067EC" w:rsidRPr="007067EC">
        <w:rPr>
          <w:noProof/>
        </w:rPr>
        <w:t>[3]</w:t>
      </w:r>
      <w:r w:rsidR="000862D0">
        <w:fldChar w:fldCharType="end"/>
      </w:r>
      <w:r w:rsidR="002F7B84">
        <w:t>.</w:t>
      </w:r>
      <w:r w:rsidR="00BD39A6">
        <w:t xml:space="preserve"> </w:t>
      </w:r>
      <w:r w:rsidR="00E0210E">
        <w:t>Fig</w:t>
      </w:r>
      <w:r w:rsidR="00DD1C52">
        <w:t>.</w:t>
      </w:r>
      <w:r w:rsidR="00E0210E">
        <w:t xml:space="preserve"> 3</w:t>
      </w:r>
      <w:r w:rsidR="00DD1C52">
        <w:t>.</w:t>
      </w:r>
      <w:r w:rsidR="00E0210E">
        <w:t xml:space="preserve"> shows that </w:t>
      </w:r>
      <w:r w:rsidR="00BD39A6">
        <w:t xml:space="preserve">the Advanced Encryption Standard (AES) is used with </w:t>
      </w:r>
      <w:r w:rsidR="000862D0">
        <w:t xml:space="preserve">uncrackable </w:t>
      </w:r>
      <w:r w:rsidR="00BD39A6">
        <w:t>256-bit</w:t>
      </w:r>
      <w:r w:rsidR="000862D0">
        <w:t xml:space="preserve"> encryption </w:t>
      </w:r>
      <w:r w:rsidR="00BD39A6">
        <w:t>keys</w:t>
      </w:r>
      <w:r w:rsidR="000862D0">
        <w:t xml:space="preserve"> </w:t>
      </w:r>
      <w:r w:rsidR="000862D0">
        <w:fldChar w:fldCharType="begin" w:fldLock="1"/>
      </w:r>
      <w:r w:rsidR="00534DEB">
        <w:instrText>ADDIN CSL_CITATION {"citationItems":[{"id":"ITEM-1","itemData":{"URL":"https://www.eetimes.com/document.asp?doc_id=1279619#","accessed":{"date-parts":[["2019","4","19"]]},"author":[{"dropping-particle":"","family":"Arora","given":"Mohit","non-dropping-particle":"","parse-names":false,"suffix":""}],"container-title":"EE Times","id":"ITEM-1","issued":{"date-parts":[["2012"]]},"title":"How secure is AES against brute force attacks?","type":"webpage"},"uris":["http://www.mendeley.com/documents/?uuid=a36ffe3c-d2f0-3460-b4e4-49a10be53073"]}],"mendeley":{"formattedCitation":"[42]","plainTextFormattedCitation":"[42]","previouslyFormattedCitation":"[42]"},"properties":{"noteIndex":0},"schema":"https://github.com/citation-style-language/schema/raw/master/csl-citation.json"}</w:instrText>
      </w:r>
      <w:r w:rsidR="000862D0">
        <w:fldChar w:fldCharType="separate"/>
      </w:r>
      <w:r w:rsidR="00587455" w:rsidRPr="00587455">
        <w:rPr>
          <w:noProof/>
        </w:rPr>
        <w:t>[42]</w:t>
      </w:r>
      <w:r w:rsidR="000862D0">
        <w:fldChar w:fldCharType="end"/>
      </w:r>
      <w:r w:rsidR="00BD39A6">
        <w:t>.</w:t>
      </w:r>
    </w:p>
    <w:p w14:paraId="14326CE5" w14:textId="5848A5E2" w:rsidR="00BD39A6" w:rsidRDefault="00BD39A6" w:rsidP="00BD39A6">
      <w:pPr>
        <w:ind w:firstLine="0"/>
      </w:pPr>
      <w:r>
        <w:rPr>
          <w:noProof/>
          <w:lang w:eastAsia="en-GB"/>
        </w:rPr>
        <w:drawing>
          <wp:inline distT="0" distB="0" distL="0" distR="0" wp14:anchorId="3F6471CE" wp14:editId="4193A5B3">
            <wp:extent cx="3204845" cy="1439545"/>
            <wp:effectExtent l="0" t="0" r="0" b="8255"/>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VPN3.PNG"/>
                    <pic:cNvPicPr/>
                  </pic:nvPicPr>
                  <pic:blipFill>
                    <a:blip r:embed="rId11">
                      <a:extLst>
                        <a:ext uri="{28A0092B-C50C-407E-A947-70E740481C1C}">
                          <a14:useLocalDpi xmlns:a14="http://schemas.microsoft.com/office/drawing/2010/main" val="0"/>
                        </a:ext>
                      </a:extLst>
                    </a:blip>
                    <a:stretch>
                      <a:fillRect/>
                    </a:stretch>
                  </pic:blipFill>
                  <pic:spPr>
                    <a:xfrm>
                      <a:off x="0" y="0"/>
                      <a:ext cx="3204845" cy="1439545"/>
                    </a:xfrm>
                    <a:prstGeom prst="rect">
                      <a:avLst/>
                    </a:prstGeom>
                  </pic:spPr>
                </pic:pic>
              </a:graphicData>
            </a:graphic>
          </wp:inline>
        </w:drawing>
      </w:r>
    </w:p>
    <w:p w14:paraId="7610B17B" w14:textId="7A181CD0" w:rsidR="00BD39A6" w:rsidRPr="00330901" w:rsidRDefault="00330901" w:rsidP="00BD39A6">
      <w:pPr>
        <w:ind w:firstLine="0"/>
        <w:rPr>
          <w:sz w:val="22"/>
        </w:rPr>
      </w:pPr>
      <w:r w:rsidRPr="00330901">
        <w:rPr>
          <w:sz w:val="22"/>
        </w:rPr>
        <w:t xml:space="preserve">Fig. 2. </w:t>
      </w:r>
      <w:r>
        <w:rPr>
          <w:sz w:val="22"/>
        </w:rPr>
        <w:t>VPN verification with ‘show crypto ipsec sa’</w:t>
      </w:r>
    </w:p>
    <w:p w14:paraId="17778D58" w14:textId="328C40C7" w:rsidR="00BD39A6" w:rsidRDefault="00BD39A6" w:rsidP="00BD39A6">
      <w:pPr>
        <w:ind w:firstLine="0"/>
      </w:pPr>
      <w:r>
        <w:rPr>
          <w:noProof/>
          <w:lang w:eastAsia="en-GB"/>
        </w:rPr>
        <w:drawing>
          <wp:inline distT="0" distB="0" distL="0" distR="0" wp14:anchorId="499DF3D9" wp14:editId="3277AD26">
            <wp:extent cx="3204845" cy="706755"/>
            <wp:effectExtent l="0" t="0" r="0" b="0"/>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VPN5.PNG"/>
                    <pic:cNvPicPr/>
                  </pic:nvPicPr>
                  <pic:blipFill>
                    <a:blip r:embed="rId12">
                      <a:extLst>
                        <a:ext uri="{28A0092B-C50C-407E-A947-70E740481C1C}">
                          <a14:useLocalDpi xmlns:a14="http://schemas.microsoft.com/office/drawing/2010/main" val="0"/>
                        </a:ext>
                      </a:extLst>
                    </a:blip>
                    <a:stretch>
                      <a:fillRect/>
                    </a:stretch>
                  </pic:blipFill>
                  <pic:spPr>
                    <a:xfrm>
                      <a:off x="0" y="0"/>
                      <a:ext cx="3204845" cy="706755"/>
                    </a:xfrm>
                    <a:prstGeom prst="rect">
                      <a:avLst/>
                    </a:prstGeom>
                  </pic:spPr>
                </pic:pic>
              </a:graphicData>
            </a:graphic>
          </wp:inline>
        </w:drawing>
      </w:r>
    </w:p>
    <w:p w14:paraId="5CA37FAB" w14:textId="6E53CA4C" w:rsidR="00330901" w:rsidRPr="00330901" w:rsidRDefault="00330901" w:rsidP="00330901">
      <w:pPr>
        <w:ind w:firstLine="0"/>
        <w:rPr>
          <w:sz w:val="22"/>
        </w:rPr>
      </w:pPr>
      <w:r w:rsidRPr="00330901">
        <w:rPr>
          <w:sz w:val="22"/>
        </w:rPr>
        <w:t xml:space="preserve">Fig. </w:t>
      </w:r>
      <w:r>
        <w:rPr>
          <w:sz w:val="22"/>
        </w:rPr>
        <w:t>3</w:t>
      </w:r>
      <w:r w:rsidRPr="00330901">
        <w:rPr>
          <w:sz w:val="22"/>
        </w:rPr>
        <w:t xml:space="preserve">. </w:t>
      </w:r>
      <w:r>
        <w:rPr>
          <w:sz w:val="22"/>
        </w:rPr>
        <w:t>VPN encryption algorithm</w:t>
      </w:r>
    </w:p>
    <w:p w14:paraId="391BBCC7" w14:textId="254C805B" w:rsidR="00E0210E" w:rsidRDefault="002F1779" w:rsidP="00E0210E">
      <w:pPr>
        <w:ind w:firstLine="0"/>
      </w:pPr>
      <w:r>
        <w:rPr>
          <w:noProof/>
          <w:lang w:eastAsia="en-GB"/>
        </w:rPr>
        <w:drawing>
          <wp:inline distT="0" distB="0" distL="0" distR="0" wp14:anchorId="02E4EF1D" wp14:editId="2AC2AC9D">
            <wp:extent cx="3204845" cy="2886075"/>
            <wp:effectExtent l="0" t="0" r="0" b="9525"/>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VPN.PNG"/>
                    <pic:cNvPicPr/>
                  </pic:nvPicPr>
                  <pic:blipFill>
                    <a:blip r:embed="rId13">
                      <a:extLst>
                        <a:ext uri="{28A0092B-C50C-407E-A947-70E740481C1C}">
                          <a14:useLocalDpi xmlns:a14="http://schemas.microsoft.com/office/drawing/2010/main" val="0"/>
                        </a:ext>
                      </a:extLst>
                    </a:blip>
                    <a:stretch>
                      <a:fillRect/>
                    </a:stretch>
                  </pic:blipFill>
                  <pic:spPr>
                    <a:xfrm>
                      <a:off x="0" y="0"/>
                      <a:ext cx="3204845" cy="2886075"/>
                    </a:xfrm>
                    <a:prstGeom prst="rect">
                      <a:avLst/>
                    </a:prstGeom>
                  </pic:spPr>
                </pic:pic>
              </a:graphicData>
            </a:graphic>
          </wp:inline>
        </w:drawing>
      </w:r>
    </w:p>
    <w:p w14:paraId="36E168F1" w14:textId="228D44A4" w:rsidR="00330901" w:rsidRPr="00330901" w:rsidRDefault="00330901" w:rsidP="00330901">
      <w:pPr>
        <w:ind w:firstLine="0"/>
        <w:rPr>
          <w:sz w:val="22"/>
        </w:rPr>
      </w:pPr>
      <w:r w:rsidRPr="00330901">
        <w:rPr>
          <w:sz w:val="22"/>
        </w:rPr>
        <w:t xml:space="preserve">Fig. </w:t>
      </w:r>
      <w:r>
        <w:rPr>
          <w:sz w:val="22"/>
        </w:rPr>
        <w:t>4</w:t>
      </w:r>
      <w:r w:rsidRPr="00330901">
        <w:rPr>
          <w:sz w:val="22"/>
        </w:rPr>
        <w:t xml:space="preserve">. </w:t>
      </w:r>
      <w:r>
        <w:rPr>
          <w:sz w:val="22"/>
        </w:rPr>
        <w:t>PT simulation mode VPN verification</w:t>
      </w:r>
    </w:p>
    <w:p w14:paraId="7CA274E4" w14:textId="69F5A4FF" w:rsidR="00E0210E" w:rsidRPr="00BB01F4" w:rsidRDefault="00330901" w:rsidP="00E0210E">
      <w:pPr>
        <w:ind w:firstLine="0"/>
      </w:pPr>
      <w:r>
        <w:t xml:space="preserve">The Remote-Access VPN </w:t>
      </w:r>
      <w:r w:rsidR="002F1779">
        <w:t xml:space="preserve">allows </w:t>
      </w:r>
      <w:r w:rsidR="00652E14">
        <w:t>authorised remote work</w:t>
      </w:r>
      <w:r w:rsidR="004E21A3">
        <w:t>er</w:t>
      </w:r>
      <w:r w:rsidR="00652E14">
        <w:t xml:space="preserve">s (e.g. Staff) to access the university intranet. </w:t>
      </w:r>
      <w:r w:rsidR="004E21A3">
        <w:t xml:space="preserve">VPN client software (e.g. Cisco AnyConnect Secure Mobility Client) is needed to connect individual hosts securely to the university network </w:t>
      </w:r>
      <w:r w:rsidR="004E21A3">
        <w:fldChar w:fldCharType="begin" w:fldLock="1"/>
      </w:r>
      <w:r w:rsidR="0046731B">
        <w:instrText>ADDIN CSL_CITATION {"citationItems":[{"id":"ITEM-1","itemData":{"ISBN":"1587134322","author":[{"dropping-particle":"","family":"Cisco Networking Academy","given":"","non-dropping-particle":"","parse-names":false,"suffix":""}],"edition":"1","id":"ITEM-1","issued":{"date-parts":[["2017"]]},"number-of-pages":"512","publisher":"Cisco Press","title":"Connecting Networks v6 Companion Guide","type":"book"},"uris":["http://www.mendeley.com/documents/?uuid=9ac2a608-414e-3722-8ec1-462f16fcb5c9"]}],"mendeley":{"formattedCitation":"[3]","plainTextFormattedCitation":"[3]","previouslyFormattedCitation":"[3]"},"properties":{"noteIndex":0},"schema":"https://github.com/citation-style-language/schema/raw/master/csl-citation.json"}</w:instrText>
      </w:r>
      <w:r w:rsidR="004E21A3">
        <w:fldChar w:fldCharType="separate"/>
      </w:r>
      <w:r w:rsidR="007067EC" w:rsidRPr="007067EC">
        <w:rPr>
          <w:noProof/>
        </w:rPr>
        <w:t>[3]</w:t>
      </w:r>
      <w:r w:rsidR="004E21A3">
        <w:fldChar w:fldCharType="end"/>
      </w:r>
      <w:r w:rsidR="004E21A3">
        <w:t xml:space="preserve">. The firewall also verifies that the Remote-Access VPN is enabled before allowing access to intranet resources. </w:t>
      </w:r>
    </w:p>
    <w:p w14:paraId="2371271C" w14:textId="65D426EA" w:rsidR="00E5128E" w:rsidRDefault="00E5128E" w:rsidP="00E5128E">
      <w:pPr>
        <w:pStyle w:val="Heading2"/>
      </w:pPr>
      <w:r>
        <w:t>IoT and Fog Network</w:t>
      </w:r>
    </w:p>
    <w:p w14:paraId="16E5BFD1" w14:textId="6E444921" w:rsidR="00BB01F4" w:rsidRDefault="001579B5" w:rsidP="00BB01F4">
      <w:r>
        <w:t xml:space="preserve">The Swansea campus is a Smart </w:t>
      </w:r>
      <w:r w:rsidR="00B86965">
        <w:t>Campus;</w:t>
      </w:r>
      <w:r>
        <w:t xml:space="preserve"> therefore,</w:t>
      </w:r>
      <w:r w:rsidR="00B86965">
        <w:t xml:space="preserve"> it</w:t>
      </w:r>
      <w:r>
        <w:t xml:space="preserve"> features various IoT sensors and actuators </w:t>
      </w:r>
      <w:r w:rsidR="00B86965">
        <w:t>to realise improved campus management and energy savings.</w:t>
      </w:r>
      <w:r>
        <w:t xml:space="preserve"> </w:t>
      </w:r>
      <w:r w:rsidR="002E3AB9">
        <w:t xml:space="preserve">IoT is utilised in </w:t>
      </w:r>
      <w:r w:rsidR="00276A2B">
        <w:t xml:space="preserve">numerous </w:t>
      </w:r>
      <w:r w:rsidR="002E3AB9">
        <w:t>different areas</w:t>
      </w:r>
      <w:r w:rsidR="00276A2B">
        <w:t>,</w:t>
      </w:r>
      <w:r w:rsidR="002E3AB9">
        <w:t xml:space="preserve"> </w:t>
      </w:r>
      <w:r w:rsidR="002E3AB9" w:rsidRPr="002E3AB9">
        <w:t>includ</w:t>
      </w:r>
      <w:r w:rsidR="002E3AB9">
        <w:t>ing</w:t>
      </w:r>
      <w:r w:rsidR="002E3AB9" w:rsidRPr="002E3AB9">
        <w:t xml:space="preserve"> classroom management, </w:t>
      </w:r>
      <w:r w:rsidR="002E3AB9" w:rsidRPr="002E3AB9">
        <w:lastRenderedPageBreak/>
        <w:t xml:space="preserve">car parks, lighting, outdoor facilities and </w:t>
      </w:r>
      <w:r w:rsidR="00276A2B">
        <w:t xml:space="preserve">the trial of an upcoming smart garden. </w:t>
      </w:r>
    </w:p>
    <w:p w14:paraId="06963A32" w14:textId="77777777" w:rsidR="00202772" w:rsidRDefault="00F06709" w:rsidP="00BB01F4">
      <w:r>
        <w:t xml:space="preserve">Careful consideration has been made </w:t>
      </w:r>
      <w:r w:rsidR="00626A7A">
        <w:t xml:space="preserve">to deploy a secure IoT solution. The </w:t>
      </w:r>
      <w:r w:rsidR="00DD1C52">
        <w:t>f</w:t>
      </w:r>
      <w:r w:rsidR="00626A7A">
        <w:t xml:space="preserve">og model has been adopted using Cisco IOx. This keeps data processing local and on-site while delivering low latency via the use of a well-established and secure commercially available platform. </w:t>
      </w:r>
      <w:r w:rsidR="00E33E2A">
        <w:t xml:space="preserve">The most significant feature of the IoT </w:t>
      </w:r>
      <w:r w:rsidR="000B3101">
        <w:t>f</w:t>
      </w:r>
      <w:r w:rsidR="00E33E2A">
        <w:t>og network is that it is</w:t>
      </w:r>
      <w:r w:rsidR="00F91A05">
        <w:t xml:space="preserve"> entirely separate from the university network, with its own edge firewall router. This isolation significantly lowers the risk of compromise in the university network. However, the university will still be able to interface with and gather data from the IoT </w:t>
      </w:r>
      <w:r w:rsidR="000B3101">
        <w:t>f</w:t>
      </w:r>
      <w:r w:rsidR="00F91A05">
        <w:t xml:space="preserve">og network. This will be achieved via the IoT Cloud </w:t>
      </w:r>
      <w:r w:rsidR="000B3101">
        <w:t>s</w:t>
      </w:r>
      <w:r w:rsidR="00F91A05">
        <w:t>erver</w:t>
      </w:r>
      <w:r w:rsidR="00D43B93" w:rsidRPr="00D43B93">
        <w:t xml:space="preserve"> hosted on a public cloud platform such as Microsoft Azure or Amazon Elastic Compute Cloud (Amazon EC2).</w:t>
      </w:r>
      <w:r w:rsidR="00D43B93">
        <w:t xml:space="preserve"> It will </w:t>
      </w:r>
      <w:r w:rsidR="00F91A05">
        <w:t xml:space="preserve">act as an </w:t>
      </w:r>
      <w:r w:rsidR="00CE7E70">
        <w:t xml:space="preserve">aggregation point for the university and IoT </w:t>
      </w:r>
      <w:r w:rsidR="000B3101">
        <w:t>f</w:t>
      </w:r>
      <w:r w:rsidR="00CE7E70">
        <w:t xml:space="preserve">og network. While data processing occurs on </w:t>
      </w:r>
      <w:r w:rsidR="000B3101">
        <w:t>f</w:t>
      </w:r>
      <w:r w:rsidR="00CE7E70">
        <w:t xml:space="preserve">og nodes, results data can be periodically sent to the Cloud </w:t>
      </w:r>
      <w:r w:rsidR="000B3101">
        <w:t>s</w:t>
      </w:r>
      <w:r w:rsidR="00CE7E70">
        <w:t xml:space="preserve">erver. Administrators can then obtain the results and data analytics via application programming interfaces (APIs) that bridge the Cloud Server to the university network. </w:t>
      </w:r>
    </w:p>
    <w:p w14:paraId="67C60BCF" w14:textId="09D339C3" w:rsidR="00C13D8A" w:rsidRDefault="00CE7E70" w:rsidP="00BB01F4">
      <w:r>
        <w:t xml:space="preserve">This innovative approach </w:t>
      </w:r>
      <w:r w:rsidR="00202772">
        <w:t>h</w:t>
      </w:r>
      <w:r>
        <w:t xml:space="preserve">as several significant benefits. </w:t>
      </w:r>
      <w:r w:rsidR="003A3DA8">
        <w:t xml:space="preserve">There is only one point of entry between the university network and the IoT </w:t>
      </w:r>
      <w:r w:rsidR="000B3101">
        <w:t>f</w:t>
      </w:r>
      <w:r w:rsidR="003A3DA8">
        <w:t xml:space="preserve">og network (via the Cloud </w:t>
      </w:r>
      <w:r w:rsidR="000B3101">
        <w:t>s</w:t>
      </w:r>
      <w:r w:rsidR="003A3DA8">
        <w:t xml:space="preserve">erver). Therefore, a focused effort can be made on security and threat monitoring on the Cloud </w:t>
      </w:r>
      <w:r w:rsidR="000B3101">
        <w:t>s</w:t>
      </w:r>
      <w:r w:rsidR="003A3DA8">
        <w:t xml:space="preserve">erver and entry point to the university network. </w:t>
      </w:r>
      <w:r w:rsidR="00B868D8">
        <w:t>This is considerably more secure tha</w:t>
      </w:r>
      <w:r w:rsidR="000B3101">
        <w:t>n</w:t>
      </w:r>
      <w:r w:rsidR="00B868D8">
        <w:t xml:space="preserve"> an IoT solution integrated into the university network, where every IoT device could be an entry point into the network. </w:t>
      </w:r>
      <w:r w:rsidR="001C369C">
        <w:t xml:space="preserve">Another benefit of this isolated, single entry IoT </w:t>
      </w:r>
      <w:r w:rsidR="000B3101">
        <w:t>f</w:t>
      </w:r>
      <w:r w:rsidR="001C369C">
        <w:t xml:space="preserve">og network is it provides threat containment. The IoT </w:t>
      </w:r>
      <w:r w:rsidR="000B3101">
        <w:t>f</w:t>
      </w:r>
      <w:r w:rsidR="001C369C">
        <w:t xml:space="preserve">og will be secured using the full capabilities </w:t>
      </w:r>
      <w:r w:rsidR="00875716">
        <w:t>of Cisco</w:t>
      </w:r>
      <w:r w:rsidR="001C369C">
        <w:t xml:space="preserve"> IOx, with various security appliances and monitoring running locally on </w:t>
      </w:r>
      <w:r w:rsidR="000B3101">
        <w:t>f</w:t>
      </w:r>
      <w:r w:rsidR="001C369C">
        <w:t xml:space="preserve">og devices, as well as every effort made to obtain secure IoT sensors. </w:t>
      </w:r>
      <w:r w:rsidR="00875716">
        <w:t xml:space="preserve">However, it is unreasonable to consider an IoT network to have the same level of data security that an enterprise campus has (especially at the time of writing). Therefore, the IoT </w:t>
      </w:r>
      <w:r w:rsidR="000B3101">
        <w:t>f</w:t>
      </w:r>
      <w:r w:rsidR="00875716">
        <w:t xml:space="preserve">og network will be considered untrusted </w:t>
      </w:r>
      <w:r w:rsidR="00F4004B">
        <w:t xml:space="preserve">(with traffic carefully inspected) </w:t>
      </w:r>
      <w:r w:rsidR="00875716">
        <w:t xml:space="preserve">by the Cloud </w:t>
      </w:r>
      <w:r w:rsidR="007C29EA">
        <w:t>s</w:t>
      </w:r>
      <w:r w:rsidR="00875716">
        <w:t xml:space="preserve">erver and university network. For example, if an attacker were able to compromise the IoT </w:t>
      </w:r>
      <w:r w:rsidR="000B3101">
        <w:t>f</w:t>
      </w:r>
      <w:r w:rsidR="00875716">
        <w:t xml:space="preserve">og network via a zero-day vulnerability on an IoT sensor, the attack would </w:t>
      </w:r>
      <w:r w:rsidR="00875716">
        <w:t xml:space="preserve">be </w:t>
      </w:r>
      <w:r w:rsidR="007C29EA">
        <w:t xml:space="preserve">contained </w:t>
      </w:r>
      <w:r w:rsidR="000B3101">
        <w:t>with</w:t>
      </w:r>
      <w:r w:rsidR="007C29EA">
        <w:t xml:space="preserve"> alerts sent to the Cloud server. The Cloud server can then block all traffic from the IoT </w:t>
      </w:r>
      <w:r w:rsidR="000B3101">
        <w:t>f</w:t>
      </w:r>
      <w:r w:rsidR="007C29EA">
        <w:t xml:space="preserve">og network and alert administrators. This is an extreme and disastrous example. However, containment could be considered critical in such scenarios. </w:t>
      </w:r>
      <w:r w:rsidR="00F4004B">
        <w:t xml:space="preserve">Other non-security benefits to the Cloud server include centralised management and configuration of IoT and Fog devices, as well as deep analytics of results data sent from </w:t>
      </w:r>
      <w:r w:rsidR="000B3101">
        <w:t>f</w:t>
      </w:r>
      <w:r w:rsidR="00F4004B">
        <w:t>og nodes.</w:t>
      </w:r>
      <w:r w:rsidR="003D6610">
        <w:t xml:space="preserve"> It should also be noted that the IoT fog network is highly scalable to support future growth.</w:t>
      </w:r>
    </w:p>
    <w:p w14:paraId="343DAC89" w14:textId="493696E4" w:rsidR="00E6647E" w:rsidRDefault="00A06CB7" w:rsidP="00BB01F4">
      <w:r>
        <w:t>The data collected by IoT sensors will not be sensitive</w:t>
      </w:r>
      <w:r w:rsidR="00700C6F">
        <w:t xml:space="preserve"> (e.g. t</w:t>
      </w:r>
      <w:r w:rsidR="005F2E38">
        <w:t>emperature, humidity, luminosity)</w:t>
      </w:r>
      <w:r>
        <w:t xml:space="preserve">, although must still be encrypted to prevent data modification and injection attacks. </w:t>
      </w:r>
      <w:r w:rsidR="00A526CC">
        <w:t xml:space="preserve">However, </w:t>
      </w:r>
      <w:r w:rsidR="005F2E38">
        <w:t>even if an attack</w:t>
      </w:r>
      <w:r w:rsidR="000B3101">
        <w:t>er</w:t>
      </w:r>
      <w:r w:rsidR="005F2E38">
        <w:t xml:space="preserve"> was able to obtain data from the IoT </w:t>
      </w:r>
      <w:r w:rsidR="000B3101">
        <w:t>f</w:t>
      </w:r>
      <w:r w:rsidR="005F2E38">
        <w:t>og network</w:t>
      </w:r>
      <w:r w:rsidR="000B3101">
        <w:t>,</w:t>
      </w:r>
      <w:r w:rsidR="005F2E38">
        <w:t xml:space="preserve"> it would be of little use to them. Privacy has also been considered in potentially sensitive scenarios (e.g. classroom and attendance management and car</w:t>
      </w:r>
      <w:r w:rsidR="000B3101">
        <w:t xml:space="preserve"> </w:t>
      </w:r>
      <w:r w:rsidR="005F2E38">
        <w:t xml:space="preserve">park management). However, steps have been taken to eliminate privacy concerns in these scenarios. This includes using identification </w:t>
      </w:r>
      <w:r w:rsidR="00F166EC">
        <w:t xml:space="preserve">(ID) </w:t>
      </w:r>
      <w:r w:rsidR="005F2E38">
        <w:t xml:space="preserve">numbers to hide user identity and keep sensitive data processing restricted to the Cloud server. For example, an attendance system </w:t>
      </w:r>
      <w:r w:rsidR="00F166EC">
        <w:t xml:space="preserve">can be implemented using a student’s ID number. A student scans their student card and their attendance is logged on a </w:t>
      </w:r>
      <w:r w:rsidR="000B3101">
        <w:t>f</w:t>
      </w:r>
      <w:r w:rsidR="00F166EC">
        <w:t>og node against their student ID. The indexed attendance data can then be sent and stored on the Cloud server. This data will mean nothing to an outside attack</w:t>
      </w:r>
      <w:r w:rsidR="000B3101">
        <w:t xml:space="preserve">er. This is </w:t>
      </w:r>
      <w:r w:rsidR="00F166EC">
        <w:t xml:space="preserve">because they do not know the link between the student ID number and a student’s identity. This method also </w:t>
      </w:r>
      <w:r w:rsidR="006C2F2E">
        <w:t>protects a photography-based attendance system. Although privacy does start to become more of an issue in this scenario, an attacker cannot put a name to the photograph. In the car</w:t>
      </w:r>
      <w:r w:rsidR="000B3101">
        <w:t xml:space="preserve"> </w:t>
      </w:r>
      <w:r w:rsidR="006C2F2E">
        <w:t xml:space="preserve">park </w:t>
      </w:r>
      <w:r w:rsidR="000B3101">
        <w:t>scenario,</w:t>
      </w:r>
      <w:r w:rsidR="006C2F2E">
        <w:t xml:space="preserve"> the car registration number can be indexed against car</w:t>
      </w:r>
      <w:r w:rsidR="000B3101">
        <w:t xml:space="preserve"> </w:t>
      </w:r>
      <w:r w:rsidR="006C2F2E">
        <w:t>park capacity and time spent in the car</w:t>
      </w:r>
      <w:r w:rsidR="000B3101">
        <w:t xml:space="preserve"> </w:t>
      </w:r>
      <w:r w:rsidR="006C2F2E">
        <w:t xml:space="preserve">park. The owner will need to be linked to the registration number. However, this kind of processing would be conducted on </w:t>
      </w:r>
      <w:r w:rsidR="003D1226">
        <w:t xml:space="preserve">the Cloud server (e.g. the computed data set is sent from the </w:t>
      </w:r>
      <w:r w:rsidR="000B3101">
        <w:t>f</w:t>
      </w:r>
      <w:r w:rsidR="003D1226">
        <w:t xml:space="preserve">og node to the Cloud server where the data is indexed into a database containing sensitive data). </w:t>
      </w:r>
    </w:p>
    <w:p w14:paraId="723E2685" w14:textId="340048D3" w:rsidR="00D43B93" w:rsidRDefault="00E336EB" w:rsidP="00BB01F4">
      <w:r>
        <w:t xml:space="preserve">The Cloud server and IoT </w:t>
      </w:r>
      <w:r w:rsidR="000B3101">
        <w:t>f</w:t>
      </w:r>
      <w:r>
        <w:t xml:space="preserve">og network will feature </w:t>
      </w:r>
      <w:r w:rsidR="00E6647E">
        <w:t>decoy</w:t>
      </w:r>
      <w:r>
        <w:t xml:space="preserve"> security</w:t>
      </w:r>
      <w:r w:rsidR="00E6647E">
        <w:t xml:space="preserve"> measures.</w:t>
      </w:r>
      <w:r>
        <w:t xml:space="preserve"> This will provide some </w:t>
      </w:r>
      <w:r>
        <w:lastRenderedPageBreak/>
        <w:t xml:space="preserve">protection </w:t>
      </w:r>
      <w:r w:rsidR="00DA64D1">
        <w:t>to unauthorised access on the system.</w:t>
      </w:r>
      <w:r w:rsidR="00D125A1">
        <w:t xml:space="preserve"> If unauthorised access is susp</w:t>
      </w:r>
      <w:r w:rsidR="00DA64D1">
        <w:t xml:space="preserve">ected, a disinformation attack can be launched against the unauthorised user with legitimate looking decoy data. Alerts will be triggered to administrators </w:t>
      </w:r>
      <w:r w:rsidR="00A44C03">
        <w:t>and a false alarm mechanism</w:t>
      </w:r>
      <w:r w:rsidR="00963371">
        <w:t xml:space="preserve"> implemented </w:t>
      </w:r>
      <w:r w:rsidR="00963371">
        <w:fldChar w:fldCharType="begin" w:fldLock="1"/>
      </w:r>
      <w:r w:rsidR="00534DEB">
        <w:instrText>ADDIN CSL_CITATION {"citationItems":[{"id":"ITEM-1","itemData":{"DOI":"10.1109/SPW.2012.19","ISBN":"978-1-4673-2157-0","author":[{"dropping-particle":"","family":"Stolfo","given":"Salvatore J.","non-dropping-particle":"","parse-names":false,"suffix":""},{"dropping-particle":"Ben","family":"Salem","given":"Malek","non-dropping-particle":"","parse-names":false,"suffix":""},{"dropping-particle":"","family":"Keromytis","given":"Angelos D.","non-dropping-particle":"","parse-names":false,"suffix":""}],"container-title":"2012 IEEE Symposium on Security and Privacy Workshops","id":"ITEM-1","issued":{"date-parts":[["2012","5"]]},"page":"125-128","publisher":"IEEE","title":"Fog Computing: Mitigating Insider Data Theft Attacks in the Cloud","type":"paper-conference"},"uris":["http://www.mendeley.com/documents/?uuid=1bcda6ef-2cbf-3624-b6a7-1b7896184c71"]}],"mendeley":{"formattedCitation":"[43]","plainTextFormattedCitation":"[43]","previouslyFormattedCitation":"[43]"},"properties":{"noteIndex":0},"schema":"https://github.com/citation-style-language/schema/raw/master/csl-citation.json"}</w:instrText>
      </w:r>
      <w:r w:rsidR="00963371">
        <w:fldChar w:fldCharType="separate"/>
      </w:r>
      <w:r w:rsidR="00587455" w:rsidRPr="00587455">
        <w:rPr>
          <w:noProof/>
        </w:rPr>
        <w:t>[43]</w:t>
      </w:r>
      <w:r w:rsidR="00963371">
        <w:fldChar w:fldCharType="end"/>
      </w:r>
      <w:r w:rsidR="00A44C03">
        <w:t xml:space="preserve">. </w:t>
      </w:r>
      <w:r w:rsidR="00DA64D1">
        <w:t xml:space="preserve">This </w:t>
      </w:r>
      <w:r w:rsidR="00A44C03">
        <w:t xml:space="preserve">system </w:t>
      </w:r>
      <w:r w:rsidR="00DA64D1">
        <w:t>will mitigate data theft</w:t>
      </w:r>
      <w:r w:rsidR="00A44C03">
        <w:t xml:space="preserve">, especially if an administrator is compromised by social engineering. </w:t>
      </w:r>
    </w:p>
    <w:p w14:paraId="35910DA5" w14:textId="6E230621" w:rsidR="00F06709" w:rsidRPr="00BB01F4" w:rsidRDefault="00E61694" w:rsidP="00BB01F4">
      <w:r>
        <w:t xml:space="preserve">There are </w:t>
      </w:r>
      <w:r w:rsidR="00C13D8A">
        <w:t xml:space="preserve">a </w:t>
      </w:r>
      <w:r>
        <w:t>few disadvantages to the prop</w:t>
      </w:r>
      <w:r w:rsidR="005A6F93">
        <w:t>osed implementation. The biggest being the loss of real-time monitoring capabilities. Devices will be able to react in real-time due to local edge data processing. However, because users interface with the data via the Cloud server and not Fog device</w:t>
      </w:r>
      <w:r w:rsidR="00C13D8A">
        <w:t>s</w:t>
      </w:r>
      <w:r w:rsidR="005A6F93">
        <w:t xml:space="preserve"> directly, real-time monitoring is lost. This is due to periodic results transmission from </w:t>
      </w:r>
      <w:r w:rsidR="00BF7AA1">
        <w:t>f</w:t>
      </w:r>
      <w:r w:rsidR="005A6F93">
        <w:t xml:space="preserve">og nodes to </w:t>
      </w:r>
      <w:r w:rsidR="00BF7AA1">
        <w:t xml:space="preserve">the </w:t>
      </w:r>
      <w:r w:rsidR="005A6F93">
        <w:t>Cloud server. The results will also need to be sent to the Cloud server over the Internet; the data decrypted</w:t>
      </w:r>
      <w:r w:rsidR="00C13D8A">
        <w:t xml:space="preserve"> and inspected for malware and anomalies, </w:t>
      </w:r>
      <w:r w:rsidR="005A6F93">
        <w:t>processed and stored on the Cloud server, then re-encrypted and sent</w:t>
      </w:r>
      <w:r w:rsidR="00C13D8A">
        <w:t xml:space="preserve"> over the Internet</w:t>
      </w:r>
      <w:r w:rsidR="005A6F93">
        <w:t xml:space="preserve"> to the university network via an API</w:t>
      </w:r>
      <w:r w:rsidR="00C13D8A">
        <w:t xml:space="preserve">. The data will then again be decrypted and inspected for malware and anomalies. It is at this point that the results from IoT sensors can be viewed. This is a long transmission path with considerable data processing along the way. Thus, real-time monitoring is not viable. </w:t>
      </w:r>
      <w:r w:rsidR="0084053A">
        <w:t>The delay will also depend on the frequency and amo</w:t>
      </w:r>
      <w:r w:rsidR="00C5398F">
        <w:t>unt</w:t>
      </w:r>
      <w:r w:rsidR="0084053A">
        <w:t xml:space="preserve"> of data the Fog nodes will send to the Cloud server. This will be </w:t>
      </w:r>
      <w:r w:rsidR="00C5398F">
        <w:t>configurable;</w:t>
      </w:r>
      <w:r w:rsidR="0084053A">
        <w:t xml:space="preserve"> however</w:t>
      </w:r>
      <w:r w:rsidR="00C5398F">
        <w:t>,</w:t>
      </w:r>
      <w:r w:rsidR="0084053A">
        <w:t xml:space="preserve"> it is important that the Cloud server does not </w:t>
      </w:r>
      <w:r w:rsidR="00BD538A">
        <w:t>become</w:t>
      </w:r>
      <w:r w:rsidR="0084053A">
        <w:t xml:space="preserve"> overloaded. A 15-minute average of sensor data delivered to a user seems reasonable. It should be noted that sensor </w:t>
      </w:r>
      <w:r w:rsidR="0010750E">
        <w:t xml:space="preserve">data </w:t>
      </w:r>
      <w:r w:rsidR="0084053A">
        <w:t>does not really need to be viewed in real</w:t>
      </w:r>
      <w:r w:rsidR="0010750E">
        <w:t>-</w:t>
      </w:r>
      <w:r w:rsidR="0084053A">
        <w:t>time (e.g.</w:t>
      </w:r>
      <w:r w:rsidR="0010750E">
        <w:t xml:space="preserve"> daily and long-term trends</w:t>
      </w:r>
      <w:r w:rsidR="0084053A">
        <w:t xml:space="preserve"> </w:t>
      </w:r>
      <w:r w:rsidR="0010750E">
        <w:t xml:space="preserve">are what the university will be interested in for </w:t>
      </w:r>
      <w:r w:rsidR="0084053A">
        <w:t>class attendance</w:t>
      </w:r>
      <w:r w:rsidR="0010750E">
        <w:t xml:space="preserve"> and</w:t>
      </w:r>
      <w:r w:rsidR="0084053A">
        <w:t xml:space="preserve"> </w:t>
      </w:r>
      <w:r w:rsidR="00202772">
        <w:t xml:space="preserve">the </w:t>
      </w:r>
      <w:r w:rsidR="0084053A">
        <w:t xml:space="preserve">number of cars in the </w:t>
      </w:r>
      <w:r w:rsidR="0010750E">
        <w:t>car</w:t>
      </w:r>
      <w:r w:rsidR="00C5398F">
        <w:t xml:space="preserve"> </w:t>
      </w:r>
      <w:r w:rsidR="0010750E">
        <w:t xml:space="preserve">park). </w:t>
      </w:r>
      <w:r w:rsidR="003D4110">
        <w:t>Another disadvantage is that security must be heavily invested in securing the Cloud server.</w:t>
      </w:r>
      <w:r w:rsidR="00D43B93">
        <w:t xml:space="preserve"> This is because</w:t>
      </w:r>
      <w:r w:rsidR="003D1226">
        <w:t xml:space="preserve"> it will contain some sensitive data</w:t>
      </w:r>
      <w:r w:rsidR="00C5398F">
        <w:t>, as well as</w:t>
      </w:r>
      <w:r w:rsidR="00D43B93">
        <w:t xml:space="preserve"> </w:t>
      </w:r>
      <w:r w:rsidR="003D1226">
        <w:t>the</w:t>
      </w:r>
      <w:r w:rsidR="00D43B93">
        <w:t xml:space="preserve"> gateway into and out of the IoT </w:t>
      </w:r>
      <w:r w:rsidR="00C5398F">
        <w:t>f</w:t>
      </w:r>
      <w:r w:rsidR="00D43B93">
        <w:t>og and university networks.</w:t>
      </w:r>
    </w:p>
    <w:p w14:paraId="501DD5F4" w14:textId="1F485010" w:rsidR="00E5128E" w:rsidRDefault="00E5128E" w:rsidP="004F18A2">
      <w:pPr>
        <w:pStyle w:val="Heading1"/>
        <w:jc w:val="center"/>
      </w:pPr>
      <w:r>
        <w:t>Conclusion</w:t>
      </w:r>
    </w:p>
    <w:p w14:paraId="3434344E" w14:textId="6832B3F5" w:rsidR="00E5128E" w:rsidRDefault="00E5128E" w:rsidP="00E5128E">
      <w:r>
        <w:t xml:space="preserve">In conclusion, </w:t>
      </w:r>
      <w:r w:rsidR="00963371">
        <w:t xml:space="preserve">this report has </w:t>
      </w:r>
      <w:r w:rsidR="00840D8E">
        <w:t xml:space="preserve">explored </w:t>
      </w:r>
      <w:r w:rsidR="008045EC">
        <w:t xml:space="preserve">threats to an emerging technology, investigated common hacking methods and exploits, as well as analysed security aspects of a synthesised Smart Campus </w:t>
      </w:r>
      <w:r w:rsidR="008045EC">
        <w:t xml:space="preserve">design. </w:t>
      </w:r>
      <w:r w:rsidR="00A70622">
        <w:t xml:space="preserve">Fog computing is a promising solution to large scale IoT deployments that demand low latency. However, </w:t>
      </w:r>
      <w:r w:rsidR="00464333">
        <w:t>there are numerous security and privacy issues that have not been fully resolved. Instructive lab exercise</w:t>
      </w:r>
      <w:r w:rsidR="00070ED0">
        <w:t>s</w:t>
      </w:r>
      <w:r w:rsidR="00464333">
        <w:t xml:space="preserve"> have demonstrated how easy it is to conduct social engineering attacks, scan systems for vulnerabilities, crack weak passwords and exploit SQL vulnerabilities. </w:t>
      </w:r>
      <w:r w:rsidR="00070ED0">
        <w:t>The author also designed a secure Smart Campus and analysed proposed security measures in relation to threats.</w:t>
      </w:r>
    </w:p>
    <w:p w14:paraId="7C2EBC8E" w14:textId="0A4453FF" w:rsidR="00070ED0" w:rsidRPr="00E5128E" w:rsidRDefault="00CF1852" w:rsidP="00E5128E">
      <w:r>
        <w:t xml:space="preserve">This report was exploratory and can benefit from further research. </w:t>
      </w:r>
      <w:r w:rsidR="00E604A4">
        <w:t xml:space="preserve">Areas </w:t>
      </w:r>
      <w:r w:rsidR="004C643D">
        <w:t>that could be investigated further, include research into case studies of fog computing deployments and commercial solutions, as well as research into secure IoT and fog network design.</w:t>
      </w:r>
    </w:p>
    <w:p w14:paraId="769BF2B4" w14:textId="35997004" w:rsidR="009303D9" w:rsidRPr="00BA63D5" w:rsidRDefault="009303D9" w:rsidP="004F18A2">
      <w:pPr>
        <w:pStyle w:val="Heading5"/>
        <w:jc w:val="center"/>
      </w:pPr>
      <w:r w:rsidRPr="00BA63D5">
        <w:t>References</w:t>
      </w:r>
    </w:p>
    <w:p w14:paraId="44DEFEB7" w14:textId="77777777" w:rsidR="00036EE2" w:rsidRDefault="00036EE2" w:rsidP="00036EE2">
      <w:pPr>
        <w:pStyle w:val="references"/>
        <w:numPr>
          <w:ilvl w:val="0"/>
          <w:numId w:val="0"/>
        </w:numPr>
        <w:rPr>
          <w:sz w:val="20"/>
        </w:rPr>
      </w:pPr>
    </w:p>
    <w:p w14:paraId="206CE601" w14:textId="3363EFFA" w:rsidR="00534DEB" w:rsidRPr="00534DEB" w:rsidRDefault="00036EE2" w:rsidP="00534DEB">
      <w:pPr>
        <w:widowControl w:val="0"/>
        <w:autoSpaceDE w:val="0"/>
        <w:autoSpaceDN w:val="0"/>
        <w:adjustRightInd w:val="0"/>
        <w:ind w:left="640" w:hanging="640"/>
        <w:rPr>
          <w:noProof/>
          <w:szCs w:val="24"/>
        </w:rPr>
      </w:pPr>
      <w:r w:rsidRPr="00036EE2">
        <w:rPr>
          <w:szCs w:val="24"/>
        </w:rPr>
        <w:fldChar w:fldCharType="begin" w:fldLock="1"/>
      </w:r>
      <w:r w:rsidRPr="00036EE2">
        <w:rPr>
          <w:szCs w:val="24"/>
        </w:rPr>
        <w:instrText xml:space="preserve">ADDIN Mendeley Bibliography CSL_BIBLIOGRAPHY </w:instrText>
      </w:r>
      <w:r w:rsidRPr="00036EE2">
        <w:rPr>
          <w:szCs w:val="24"/>
        </w:rPr>
        <w:fldChar w:fldCharType="separate"/>
      </w:r>
      <w:r w:rsidR="00534DEB" w:rsidRPr="00534DEB">
        <w:rPr>
          <w:noProof/>
          <w:szCs w:val="24"/>
        </w:rPr>
        <w:t>[1]</w:t>
      </w:r>
      <w:r w:rsidR="00534DEB" w:rsidRPr="00534DEB">
        <w:rPr>
          <w:noProof/>
          <w:szCs w:val="24"/>
        </w:rPr>
        <w:tab/>
        <w:t xml:space="preserve">A. Kantarci, “Emerging Technologies and Cybersecurity,” </w:t>
      </w:r>
      <w:r w:rsidR="00534DEB" w:rsidRPr="00534DEB">
        <w:rPr>
          <w:i/>
          <w:iCs/>
          <w:noProof/>
          <w:szCs w:val="24"/>
        </w:rPr>
        <w:t xml:space="preserve"> SECURITY &amp; PRIVACY // BYTES</w:t>
      </w:r>
      <w:r w:rsidR="00534DEB" w:rsidRPr="00534DEB">
        <w:rPr>
          <w:noProof/>
          <w:szCs w:val="24"/>
        </w:rPr>
        <w:t>, 2018. [Online]. Available: https://www.securityprivacybytes.com/2018/04/emerging-technologies-and-cybersecurity/. [Accessed: 19-Apr-2019].</w:t>
      </w:r>
    </w:p>
    <w:p w14:paraId="0CC06991" w14:textId="77777777" w:rsidR="00534DEB" w:rsidRPr="00534DEB" w:rsidRDefault="00534DEB" w:rsidP="00534DEB">
      <w:pPr>
        <w:widowControl w:val="0"/>
        <w:autoSpaceDE w:val="0"/>
        <w:autoSpaceDN w:val="0"/>
        <w:adjustRightInd w:val="0"/>
        <w:ind w:left="640" w:hanging="640"/>
        <w:rPr>
          <w:noProof/>
          <w:szCs w:val="24"/>
        </w:rPr>
      </w:pPr>
      <w:r w:rsidRPr="00534DEB">
        <w:rPr>
          <w:noProof/>
          <w:szCs w:val="24"/>
        </w:rPr>
        <w:t>[2]</w:t>
      </w:r>
      <w:r w:rsidRPr="00534DEB">
        <w:rPr>
          <w:noProof/>
          <w:szCs w:val="24"/>
        </w:rPr>
        <w:tab/>
        <w:t xml:space="preserve">E. Hadcock, “Cyber security and privacy in emerging technologies – if data is the new oil, how do you stop the leaks?,” </w:t>
      </w:r>
      <w:r w:rsidRPr="00534DEB">
        <w:rPr>
          <w:i/>
          <w:iCs/>
          <w:noProof/>
          <w:szCs w:val="24"/>
        </w:rPr>
        <w:t>Financier Worldwide</w:t>
      </w:r>
      <w:r w:rsidRPr="00534DEB">
        <w:rPr>
          <w:noProof/>
          <w:szCs w:val="24"/>
        </w:rPr>
        <w:t>, 2016. [Online]. Available: https://www.financierworldwide.com/cyber-security-and-privacy-in-emerging-technologies-if-data-is-the-new-oil-how-do-you-stop-the-leaks. [Accessed: 19-Apr-2019].</w:t>
      </w:r>
    </w:p>
    <w:p w14:paraId="4C9E91CD" w14:textId="77777777" w:rsidR="00534DEB" w:rsidRPr="00534DEB" w:rsidRDefault="00534DEB" w:rsidP="00534DEB">
      <w:pPr>
        <w:widowControl w:val="0"/>
        <w:autoSpaceDE w:val="0"/>
        <w:autoSpaceDN w:val="0"/>
        <w:adjustRightInd w:val="0"/>
        <w:ind w:left="640" w:hanging="640"/>
        <w:rPr>
          <w:noProof/>
          <w:szCs w:val="24"/>
        </w:rPr>
      </w:pPr>
      <w:r w:rsidRPr="00534DEB">
        <w:rPr>
          <w:noProof/>
          <w:szCs w:val="24"/>
        </w:rPr>
        <w:t>[3]</w:t>
      </w:r>
      <w:r w:rsidRPr="00534DEB">
        <w:rPr>
          <w:noProof/>
          <w:szCs w:val="24"/>
        </w:rPr>
        <w:tab/>
        <w:t xml:space="preserve">Cisco Networking Academy, </w:t>
      </w:r>
      <w:r w:rsidRPr="00534DEB">
        <w:rPr>
          <w:i/>
          <w:iCs/>
          <w:noProof/>
          <w:szCs w:val="24"/>
        </w:rPr>
        <w:t>Connecting Networks v6 Companion Guide</w:t>
      </w:r>
      <w:r w:rsidRPr="00534DEB">
        <w:rPr>
          <w:noProof/>
          <w:szCs w:val="24"/>
        </w:rPr>
        <w:t>, 1st ed. Cisco Press, 2017.</w:t>
      </w:r>
    </w:p>
    <w:p w14:paraId="7A4C532A" w14:textId="77777777" w:rsidR="00534DEB" w:rsidRPr="00534DEB" w:rsidRDefault="00534DEB" w:rsidP="00534DEB">
      <w:pPr>
        <w:widowControl w:val="0"/>
        <w:autoSpaceDE w:val="0"/>
        <w:autoSpaceDN w:val="0"/>
        <w:adjustRightInd w:val="0"/>
        <w:ind w:left="640" w:hanging="640"/>
        <w:rPr>
          <w:noProof/>
          <w:szCs w:val="24"/>
        </w:rPr>
      </w:pPr>
      <w:r w:rsidRPr="00534DEB">
        <w:rPr>
          <w:noProof/>
          <w:szCs w:val="24"/>
        </w:rPr>
        <w:t>[4]</w:t>
      </w:r>
      <w:r w:rsidRPr="00534DEB">
        <w:rPr>
          <w:noProof/>
          <w:szCs w:val="24"/>
        </w:rPr>
        <w:tab/>
        <w:t xml:space="preserve">I. Stojmenovic and S. Wen, “The Fog Computing Paradigm: Scenarios and Security Issues,” in </w:t>
      </w:r>
      <w:r w:rsidRPr="00534DEB">
        <w:rPr>
          <w:i/>
          <w:iCs/>
          <w:noProof/>
          <w:szCs w:val="24"/>
        </w:rPr>
        <w:t>2014 Federated Conference on Computer Science and Information Systems</w:t>
      </w:r>
      <w:r w:rsidRPr="00534DEB">
        <w:rPr>
          <w:noProof/>
          <w:szCs w:val="24"/>
        </w:rPr>
        <w:t>, 2014, pp. 1–8.</w:t>
      </w:r>
    </w:p>
    <w:p w14:paraId="5D1F6F76" w14:textId="77777777" w:rsidR="00534DEB" w:rsidRPr="00534DEB" w:rsidRDefault="00534DEB" w:rsidP="00534DEB">
      <w:pPr>
        <w:widowControl w:val="0"/>
        <w:autoSpaceDE w:val="0"/>
        <w:autoSpaceDN w:val="0"/>
        <w:adjustRightInd w:val="0"/>
        <w:ind w:left="640" w:hanging="640"/>
        <w:rPr>
          <w:noProof/>
          <w:szCs w:val="24"/>
        </w:rPr>
      </w:pPr>
      <w:r w:rsidRPr="00534DEB">
        <w:rPr>
          <w:noProof/>
          <w:szCs w:val="24"/>
        </w:rPr>
        <w:t>[5]</w:t>
      </w:r>
      <w:r w:rsidRPr="00534DEB">
        <w:rPr>
          <w:noProof/>
          <w:szCs w:val="24"/>
        </w:rPr>
        <w:tab/>
        <w:t xml:space="preserve">P. Hu, S. Dhelim, H. Ning, and T. Qiu, “Survey on fog computing: architecture, key technologies, applications and open issues,” </w:t>
      </w:r>
      <w:r w:rsidRPr="00534DEB">
        <w:rPr>
          <w:i/>
          <w:iCs/>
          <w:noProof/>
          <w:szCs w:val="24"/>
        </w:rPr>
        <w:t>J. Netw. Comput. Appl.</w:t>
      </w:r>
      <w:r w:rsidRPr="00534DEB">
        <w:rPr>
          <w:noProof/>
          <w:szCs w:val="24"/>
        </w:rPr>
        <w:t xml:space="preserve">, vol. 98, pp. 27–42, Nov. </w:t>
      </w:r>
      <w:r w:rsidRPr="00534DEB">
        <w:rPr>
          <w:noProof/>
          <w:szCs w:val="24"/>
        </w:rPr>
        <w:lastRenderedPageBreak/>
        <w:t>2017.</w:t>
      </w:r>
    </w:p>
    <w:p w14:paraId="1A03EFCA" w14:textId="77777777" w:rsidR="00534DEB" w:rsidRPr="00534DEB" w:rsidRDefault="00534DEB" w:rsidP="00534DEB">
      <w:pPr>
        <w:widowControl w:val="0"/>
        <w:autoSpaceDE w:val="0"/>
        <w:autoSpaceDN w:val="0"/>
        <w:adjustRightInd w:val="0"/>
        <w:ind w:left="640" w:hanging="640"/>
        <w:rPr>
          <w:noProof/>
          <w:szCs w:val="24"/>
        </w:rPr>
      </w:pPr>
      <w:r w:rsidRPr="00534DEB">
        <w:rPr>
          <w:noProof/>
          <w:szCs w:val="24"/>
        </w:rPr>
        <w:t>[6]</w:t>
      </w:r>
      <w:r w:rsidRPr="00534DEB">
        <w:rPr>
          <w:noProof/>
          <w:szCs w:val="24"/>
        </w:rPr>
        <w:tab/>
        <w:t xml:space="preserve">S. N. Shirazi, A. Gouglidis, A. Farshad, and D. Hutchison, “The Extended Cloud: Review and Analysis of Mobile Edge Computing and Fog From a Security and Resilience Perspective,” </w:t>
      </w:r>
      <w:r w:rsidRPr="00534DEB">
        <w:rPr>
          <w:i/>
          <w:iCs/>
          <w:noProof/>
          <w:szCs w:val="24"/>
        </w:rPr>
        <w:t>IEEE J. Sel. Areas Commun.</w:t>
      </w:r>
      <w:r w:rsidRPr="00534DEB">
        <w:rPr>
          <w:noProof/>
          <w:szCs w:val="24"/>
        </w:rPr>
        <w:t>, vol. 35, no. 11, pp. 2586–2595, Nov. 2017.</w:t>
      </w:r>
    </w:p>
    <w:p w14:paraId="2412DDC5" w14:textId="77777777" w:rsidR="00534DEB" w:rsidRPr="00534DEB" w:rsidRDefault="00534DEB" w:rsidP="00534DEB">
      <w:pPr>
        <w:widowControl w:val="0"/>
        <w:autoSpaceDE w:val="0"/>
        <w:autoSpaceDN w:val="0"/>
        <w:adjustRightInd w:val="0"/>
        <w:ind w:left="640" w:hanging="640"/>
        <w:rPr>
          <w:noProof/>
          <w:szCs w:val="24"/>
        </w:rPr>
      </w:pPr>
      <w:r w:rsidRPr="00534DEB">
        <w:rPr>
          <w:noProof/>
          <w:szCs w:val="24"/>
        </w:rPr>
        <w:t>[7]</w:t>
      </w:r>
      <w:r w:rsidRPr="00534DEB">
        <w:rPr>
          <w:noProof/>
          <w:szCs w:val="24"/>
        </w:rPr>
        <w:tab/>
        <w:t xml:space="preserve">S. Yi, C. Li, and Q. Li, “A Survey of Fog Computing,” in </w:t>
      </w:r>
      <w:r w:rsidRPr="00534DEB">
        <w:rPr>
          <w:i/>
          <w:iCs/>
          <w:noProof/>
          <w:szCs w:val="24"/>
        </w:rPr>
        <w:t>Proceedings of the 2015 Workshop on Mobile Big Data - Mobidata ’15</w:t>
      </w:r>
      <w:r w:rsidRPr="00534DEB">
        <w:rPr>
          <w:noProof/>
          <w:szCs w:val="24"/>
        </w:rPr>
        <w:t>, 2015, pp. 37–42.</w:t>
      </w:r>
    </w:p>
    <w:p w14:paraId="02D289B0" w14:textId="77777777" w:rsidR="00534DEB" w:rsidRPr="00534DEB" w:rsidRDefault="00534DEB" w:rsidP="00534DEB">
      <w:pPr>
        <w:widowControl w:val="0"/>
        <w:autoSpaceDE w:val="0"/>
        <w:autoSpaceDN w:val="0"/>
        <w:adjustRightInd w:val="0"/>
        <w:ind w:left="640" w:hanging="640"/>
        <w:rPr>
          <w:noProof/>
          <w:szCs w:val="24"/>
        </w:rPr>
      </w:pPr>
      <w:r w:rsidRPr="00534DEB">
        <w:rPr>
          <w:noProof/>
          <w:szCs w:val="24"/>
        </w:rPr>
        <w:t>[8]</w:t>
      </w:r>
      <w:r w:rsidRPr="00534DEB">
        <w:rPr>
          <w:noProof/>
          <w:szCs w:val="24"/>
        </w:rPr>
        <w:tab/>
        <w:t xml:space="preserve">J. Ni, K. Zhang, X. Lin, and X. S. Shen, “Securing Fog Computing for Internet of Things Applications: Challenges and Solutions,” </w:t>
      </w:r>
      <w:r w:rsidRPr="00534DEB">
        <w:rPr>
          <w:i/>
          <w:iCs/>
          <w:noProof/>
          <w:szCs w:val="24"/>
        </w:rPr>
        <w:t>IEEE Commun. Surv. Tutorials</w:t>
      </w:r>
      <w:r w:rsidRPr="00534DEB">
        <w:rPr>
          <w:noProof/>
          <w:szCs w:val="24"/>
        </w:rPr>
        <w:t>, vol. 20, no. 1, pp. 601–628, 2018.</w:t>
      </w:r>
    </w:p>
    <w:p w14:paraId="61F8E47A" w14:textId="77777777" w:rsidR="00534DEB" w:rsidRPr="00534DEB" w:rsidRDefault="00534DEB" w:rsidP="00534DEB">
      <w:pPr>
        <w:widowControl w:val="0"/>
        <w:autoSpaceDE w:val="0"/>
        <w:autoSpaceDN w:val="0"/>
        <w:adjustRightInd w:val="0"/>
        <w:ind w:left="640" w:hanging="640"/>
        <w:rPr>
          <w:noProof/>
          <w:szCs w:val="24"/>
        </w:rPr>
      </w:pPr>
      <w:r w:rsidRPr="00534DEB">
        <w:rPr>
          <w:noProof/>
          <w:szCs w:val="24"/>
        </w:rPr>
        <w:t>[9]</w:t>
      </w:r>
      <w:r w:rsidRPr="00534DEB">
        <w:rPr>
          <w:noProof/>
          <w:szCs w:val="24"/>
        </w:rPr>
        <w:tab/>
        <w:t xml:space="preserve">A. Alrawais, A. Alhothaily, C. Hu, and X. Cheng, “Fog Computing for the Internet of Things: Security and Privacy Issues,” </w:t>
      </w:r>
      <w:r w:rsidRPr="00534DEB">
        <w:rPr>
          <w:i/>
          <w:iCs/>
          <w:noProof/>
          <w:szCs w:val="24"/>
        </w:rPr>
        <w:t>IEEE Internet Comput.</w:t>
      </w:r>
      <w:r w:rsidRPr="00534DEB">
        <w:rPr>
          <w:noProof/>
          <w:szCs w:val="24"/>
        </w:rPr>
        <w:t>, vol. 21, no. 2, pp. 34–42, 2017.</w:t>
      </w:r>
    </w:p>
    <w:p w14:paraId="2461F75D" w14:textId="77777777" w:rsidR="00534DEB" w:rsidRPr="00534DEB" w:rsidRDefault="00534DEB" w:rsidP="00534DEB">
      <w:pPr>
        <w:widowControl w:val="0"/>
        <w:autoSpaceDE w:val="0"/>
        <w:autoSpaceDN w:val="0"/>
        <w:adjustRightInd w:val="0"/>
        <w:ind w:left="640" w:hanging="640"/>
        <w:rPr>
          <w:noProof/>
          <w:szCs w:val="24"/>
        </w:rPr>
      </w:pPr>
      <w:r w:rsidRPr="00534DEB">
        <w:rPr>
          <w:noProof/>
          <w:szCs w:val="24"/>
        </w:rPr>
        <w:t>[10]</w:t>
      </w:r>
      <w:r w:rsidRPr="00534DEB">
        <w:rPr>
          <w:noProof/>
          <w:szCs w:val="24"/>
        </w:rPr>
        <w:tab/>
        <w:t xml:space="preserve">M. Mukherjee </w:t>
      </w:r>
      <w:r w:rsidRPr="00534DEB">
        <w:rPr>
          <w:i/>
          <w:iCs/>
          <w:noProof/>
          <w:szCs w:val="24"/>
        </w:rPr>
        <w:t>et al.</w:t>
      </w:r>
      <w:r w:rsidRPr="00534DEB">
        <w:rPr>
          <w:noProof/>
          <w:szCs w:val="24"/>
        </w:rPr>
        <w:t xml:space="preserve">, “Security and Privacy in Fog Computing: Challenges,” </w:t>
      </w:r>
      <w:r w:rsidRPr="00534DEB">
        <w:rPr>
          <w:i/>
          <w:iCs/>
          <w:noProof/>
          <w:szCs w:val="24"/>
        </w:rPr>
        <w:t>IEEE Access</w:t>
      </w:r>
      <w:r w:rsidRPr="00534DEB">
        <w:rPr>
          <w:noProof/>
          <w:szCs w:val="24"/>
        </w:rPr>
        <w:t>, vol. 5, pp. 19293–19304, 2017.</w:t>
      </w:r>
    </w:p>
    <w:p w14:paraId="5D5B6980" w14:textId="77777777" w:rsidR="00534DEB" w:rsidRPr="00534DEB" w:rsidRDefault="00534DEB" w:rsidP="00534DEB">
      <w:pPr>
        <w:widowControl w:val="0"/>
        <w:autoSpaceDE w:val="0"/>
        <w:autoSpaceDN w:val="0"/>
        <w:adjustRightInd w:val="0"/>
        <w:ind w:left="640" w:hanging="640"/>
        <w:rPr>
          <w:noProof/>
          <w:szCs w:val="24"/>
        </w:rPr>
      </w:pPr>
      <w:r w:rsidRPr="00534DEB">
        <w:rPr>
          <w:noProof/>
          <w:szCs w:val="24"/>
        </w:rPr>
        <w:t>[11]</w:t>
      </w:r>
      <w:r w:rsidRPr="00534DEB">
        <w:rPr>
          <w:noProof/>
          <w:szCs w:val="24"/>
        </w:rPr>
        <w:tab/>
        <w:t xml:space="preserve">Y. Wang, T. Uehara, and R. Sasaki, “Fog Computing: Issues and Challenges in Security and Forensics,” in </w:t>
      </w:r>
      <w:r w:rsidRPr="00534DEB">
        <w:rPr>
          <w:i/>
          <w:iCs/>
          <w:noProof/>
          <w:szCs w:val="24"/>
        </w:rPr>
        <w:t>2015 IEEE 39th Annual Computer Software and Applications Conference</w:t>
      </w:r>
      <w:r w:rsidRPr="00534DEB">
        <w:rPr>
          <w:noProof/>
          <w:szCs w:val="24"/>
        </w:rPr>
        <w:t>, 2015, pp. 53–59.</w:t>
      </w:r>
    </w:p>
    <w:p w14:paraId="16EB2E9E" w14:textId="77777777" w:rsidR="00534DEB" w:rsidRPr="00534DEB" w:rsidRDefault="00534DEB" w:rsidP="00534DEB">
      <w:pPr>
        <w:widowControl w:val="0"/>
        <w:autoSpaceDE w:val="0"/>
        <w:autoSpaceDN w:val="0"/>
        <w:adjustRightInd w:val="0"/>
        <w:ind w:left="640" w:hanging="640"/>
        <w:rPr>
          <w:noProof/>
          <w:szCs w:val="24"/>
        </w:rPr>
      </w:pPr>
      <w:r w:rsidRPr="00534DEB">
        <w:rPr>
          <w:noProof/>
          <w:szCs w:val="24"/>
        </w:rPr>
        <w:t>[12]</w:t>
      </w:r>
      <w:r w:rsidRPr="00534DEB">
        <w:rPr>
          <w:noProof/>
          <w:szCs w:val="24"/>
        </w:rPr>
        <w:tab/>
        <w:t xml:space="preserve">K. Lee, D. Kim, D. Ha, U. Rajput, and H. Oh, “On security and privacy issues of fog computing supported Internet of Things environment,” in </w:t>
      </w:r>
      <w:r w:rsidRPr="00534DEB">
        <w:rPr>
          <w:i/>
          <w:iCs/>
          <w:noProof/>
          <w:szCs w:val="24"/>
        </w:rPr>
        <w:t>2015 6th International Conference on the Network of the Future (NOF)</w:t>
      </w:r>
      <w:r w:rsidRPr="00534DEB">
        <w:rPr>
          <w:noProof/>
          <w:szCs w:val="24"/>
        </w:rPr>
        <w:t>, 2015, pp. 1–3.</w:t>
      </w:r>
    </w:p>
    <w:p w14:paraId="57681214" w14:textId="77777777" w:rsidR="00534DEB" w:rsidRPr="00534DEB" w:rsidRDefault="00534DEB" w:rsidP="00534DEB">
      <w:pPr>
        <w:widowControl w:val="0"/>
        <w:autoSpaceDE w:val="0"/>
        <w:autoSpaceDN w:val="0"/>
        <w:adjustRightInd w:val="0"/>
        <w:ind w:left="640" w:hanging="640"/>
        <w:rPr>
          <w:noProof/>
          <w:szCs w:val="24"/>
        </w:rPr>
      </w:pPr>
      <w:r w:rsidRPr="00534DEB">
        <w:rPr>
          <w:noProof/>
          <w:szCs w:val="24"/>
        </w:rPr>
        <w:t>[13]</w:t>
      </w:r>
      <w:r w:rsidRPr="00534DEB">
        <w:rPr>
          <w:noProof/>
          <w:szCs w:val="24"/>
        </w:rPr>
        <w:tab/>
        <w:t xml:space="preserve">S. Yi and  and Q. L. , Zhengrui Qin, “Security and Privacy Issues of Fog Computing: A Survey,” </w:t>
      </w:r>
      <w:r w:rsidRPr="00534DEB">
        <w:rPr>
          <w:i/>
          <w:iCs/>
          <w:noProof/>
          <w:szCs w:val="24"/>
        </w:rPr>
        <w:t>Springer Int. Publ. Switz. 2015</w:t>
      </w:r>
      <w:r w:rsidRPr="00534DEB">
        <w:rPr>
          <w:noProof/>
          <w:szCs w:val="24"/>
        </w:rPr>
        <w:t>, no. WASA 2015, LNCS 9204, pp. 685–695, 2015.</w:t>
      </w:r>
    </w:p>
    <w:p w14:paraId="4E8A6953" w14:textId="77777777" w:rsidR="00534DEB" w:rsidRPr="00534DEB" w:rsidRDefault="00534DEB" w:rsidP="00534DEB">
      <w:pPr>
        <w:widowControl w:val="0"/>
        <w:autoSpaceDE w:val="0"/>
        <w:autoSpaceDN w:val="0"/>
        <w:adjustRightInd w:val="0"/>
        <w:ind w:left="640" w:hanging="640"/>
        <w:rPr>
          <w:noProof/>
          <w:szCs w:val="24"/>
        </w:rPr>
      </w:pPr>
      <w:r w:rsidRPr="00534DEB">
        <w:rPr>
          <w:noProof/>
          <w:szCs w:val="24"/>
        </w:rPr>
        <w:t>[14]</w:t>
      </w:r>
      <w:r w:rsidRPr="00534DEB">
        <w:rPr>
          <w:noProof/>
          <w:szCs w:val="24"/>
        </w:rPr>
        <w:tab/>
        <w:t xml:space="preserve">Y. Liu, J. E. Fieldsend, and G. Min, “A Framework of Fog Computing: Architecture, Challenges, and Optimization,” </w:t>
      </w:r>
      <w:r w:rsidRPr="00534DEB">
        <w:rPr>
          <w:i/>
          <w:iCs/>
          <w:noProof/>
          <w:szCs w:val="24"/>
        </w:rPr>
        <w:t>IEEE Access</w:t>
      </w:r>
      <w:r w:rsidRPr="00534DEB">
        <w:rPr>
          <w:noProof/>
          <w:szCs w:val="24"/>
        </w:rPr>
        <w:t>, vol. 5, pp. 25445–25454, 2017.</w:t>
      </w:r>
    </w:p>
    <w:p w14:paraId="2EF769BF" w14:textId="77777777" w:rsidR="00534DEB" w:rsidRPr="00534DEB" w:rsidRDefault="00534DEB" w:rsidP="00534DEB">
      <w:pPr>
        <w:widowControl w:val="0"/>
        <w:autoSpaceDE w:val="0"/>
        <w:autoSpaceDN w:val="0"/>
        <w:adjustRightInd w:val="0"/>
        <w:ind w:left="640" w:hanging="640"/>
        <w:rPr>
          <w:noProof/>
          <w:szCs w:val="24"/>
        </w:rPr>
      </w:pPr>
      <w:r w:rsidRPr="00534DEB">
        <w:rPr>
          <w:noProof/>
          <w:szCs w:val="24"/>
        </w:rPr>
        <w:t>[15]</w:t>
      </w:r>
      <w:r w:rsidRPr="00534DEB">
        <w:rPr>
          <w:noProof/>
          <w:szCs w:val="24"/>
        </w:rPr>
        <w:tab/>
        <w:t xml:space="preserve">Y. Guan, J. Shao, G. Wei, and M. Xie, “Data Security and Privacy in Fog Computing,” </w:t>
      </w:r>
      <w:r w:rsidRPr="00534DEB">
        <w:rPr>
          <w:i/>
          <w:iCs/>
          <w:noProof/>
          <w:szCs w:val="24"/>
        </w:rPr>
        <w:t>IEEE Netw.</w:t>
      </w:r>
      <w:r w:rsidRPr="00534DEB">
        <w:rPr>
          <w:noProof/>
          <w:szCs w:val="24"/>
        </w:rPr>
        <w:t>, vol. 32, no. 5, pp. 106–111, Sep. 2018.</w:t>
      </w:r>
    </w:p>
    <w:p w14:paraId="64A0A0FF" w14:textId="77777777" w:rsidR="00534DEB" w:rsidRPr="00534DEB" w:rsidRDefault="00534DEB" w:rsidP="00534DEB">
      <w:pPr>
        <w:widowControl w:val="0"/>
        <w:autoSpaceDE w:val="0"/>
        <w:autoSpaceDN w:val="0"/>
        <w:adjustRightInd w:val="0"/>
        <w:ind w:left="640" w:hanging="640"/>
        <w:rPr>
          <w:noProof/>
          <w:szCs w:val="24"/>
        </w:rPr>
      </w:pPr>
      <w:r w:rsidRPr="00534DEB">
        <w:rPr>
          <w:noProof/>
          <w:szCs w:val="24"/>
        </w:rPr>
        <w:t>[16]</w:t>
      </w:r>
      <w:r w:rsidRPr="00534DEB">
        <w:rPr>
          <w:noProof/>
          <w:szCs w:val="24"/>
        </w:rPr>
        <w:tab/>
        <w:t xml:space="preserve">C. Huang, R. Lu, and K.-K. R. Choo, “Vehicular Fog Computing: Architecture, Use Case, and Security and Forensic Challenges,” </w:t>
      </w:r>
      <w:r w:rsidRPr="00534DEB">
        <w:rPr>
          <w:i/>
          <w:iCs/>
          <w:noProof/>
          <w:szCs w:val="24"/>
        </w:rPr>
        <w:t>IEEE Commun. Mag.</w:t>
      </w:r>
      <w:r w:rsidRPr="00534DEB">
        <w:rPr>
          <w:noProof/>
          <w:szCs w:val="24"/>
        </w:rPr>
        <w:t>, vol. 55, no. 11, pp. 105–111, Nov. 2017.</w:t>
      </w:r>
    </w:p>
    <w:p w14:paraId="014D43F6" w14:textId="77777777" w:rsidR="00534DEB" w:rsidRPr="00534DEB" w:rsidRDefault="00534DEB" w:rsidP="00534DEB">
      <w:pPr>
        <w:widowControl w:val="0"/>
        <w:autoSpaceDE w:val="0"/>
        <w:autoSpaceDN w:val="0"/>
        <w:adjustRightInd w:val="0"/>
        <w:ind w:left="640" w:hanging="640"/>
        <w:rPr>
          <w:noProof/>
          <w:szCs w:val="24"/>
        </w:rPr>
      </w:pPr>
      <w:r w:rsidRPr="00534DEB">
        <w:rPr>
          <w:noProof/>
          <w:szCs w:val="24"/>
        </w:rPr>
        <w:t>[17]</w:t>
      </w:r>
      <w:r w:rsidRPr="00534DEB">
        <w:rPr>
          <w:noProof/>
          <w:szCs w:val="24"/>
        </w:rPr>
        <w:tab/>
        <w:t>OpenFog Consortium Architecture Working Group, “OpenFog Reference Architecture for Fog Computing,” 2017.</w:t>
      </w:r>
    </w:p>
    <w:p w14:paraId="0C34E85F" w14:textId="77777777" w:rsidR="00534DEB" w:rsidRPr="00534DEB" w:rsidRDefault="00534DEB" w:rsidP="00534DEB">
      <w:pPr>
        <w:widowControl w:val="0"/>
        <w:autoSpaceDE w:val="0"/>
        <w:autoSpaceDN w:val="0"/>
        <w:adjustRightInd w:val="0"/>
        <w:ind w:left="640" w:hanging="640"/>
        <w:rPr>
          <w:noProof/>
          <w:szCs w:val="24"/>
        </w:rPr>
      </w:pPr>
      <w:r w:rsidRPr="00534DEB">
        <w:rPr>
          <w:noProof/>
          <w:szCs w:val="24"/>
        </w:rPr>
        <w:t>[18]</w:t>
      </w:r>
      <w:r w:rsidRPr="00534DEB">
        <w:rPr>
          <w:noProof/>
          <w:szCs w:val="24"/>
        </w:rPr>
        <w:tab/>
        <w:t xml:space="preserve">A. Aljumah and T. A. Ahanger, “Fog computing and security issues: A review,” in </w:t>
      </w:r>
      <w:r w:rsidRPr="00534DEB">
        <w:rPr>
          <w:i/>
          <w:iCs/>
          <w:noProof/>
          <w:szCs w:val="24"/>
        </w:rPr>
        <w:t>2018 7th International Conference on Computers Communications and Control (ICCCC)</w:t>
      </w:r>
      <w:r w:rsidRPr="00534DEB">
        <w:rPr>
          <w:noProof/>
          <w:szCs w:val="24"/>
        </w:rPr>
        <w:t>, 2018, pp. 237–239.</w:t>
      </w:r>
    </w:p>
    <w:p w14:paraId="64C33A3C" w14:textId="77777777" w:rsidR="00534DEB" w:rsidRPr="00534DEB" w:rsidRDefault="00534DEB" w:rsidP="00534DEB">
      <w:pPr>
        <w:widowControl w:val="0"/>
        <w:autoSpaceDE w:val="0"/>
        <w:autoSpaceDN w:val="0"/>
        <w:adjustRightInd w:val="0"/>
        <w:ind w:left="640" w:hanging="640"/>
        <w:rPr>
          <w:noProof/>
          <w:szCs w:val="24"/>
        </w:rPr>
      </w:pPr>
      <w:r w:rsidRPr="00534DEB">
        <w:rPr>
          <w:noProof/>
          <w:szCs w:val="24"/>
        </w:rPr>
        <w:t>[19]</w:t>
      </w:r>
      <w:r w:rsidRPr="00534DEB">
        <w:rPr>
          <w:noProof/>
          <w:szCs w:val="24"/>
        </w:rPr>
        <w:tab/>
        <w:t xml:space="preserve">R. Roman, J. Lopez, and M. Mambo, “Mobile edge computing, Fog et al.: A survey and analysis of security threats and challenges,” </w:t>
      </w:r>
      <w:r w:rsidRPr="00534DEB">
        <w:rPr>
          <w:i/>
          <w:iCs/>
          <w:noProof/>
          <w:szCs w:val="24"/>
        </w:rPr>
        <w:t>Futur. Gener. Comput. Syst.</w:t>
      </w:r>
      <w:r w:rsidRPr="00534DEB">
        <w:rPr>
          <w:noProof/>
          <w:szCs w:val="24"/>
        </w:rPr>
        <w:t>, vol. 78, pp. 680–698, Jan. 2018.</w:t>
      </w:r>
    </w:p>
    <w:p w14:paraId="309DFE34" w14:textId="77777777" w:rsidR="00534DEB" w:rsidRPr="00534DEB" w:rsidRDefault="00534DEB" w:rsidP="00534DEB">
      <w:pPr>
        <w:widowControl w:val="0"/>
        <w:autoSpaceDE w:val="0"/>
        <w:autoSpaceDN w:val="0"/>
        <w:adjustRightInd w:val="0"/>
        <w:ind w:left="640" w:hanging="640"/>
        <w:rPr>
          <w:noProof/>
          <w:szCs w:val="24"/>
        </w:rPr>
      </w:pPr>
      <w:r w:rsidRPr="00534DEB">
        <w:rPr>
          <w:noProof/>
          <w:szCs w:val="24"/>
        </w:rPr>
        <w:t>[20]</w:t>
      </w:r>
      <w:r w:rsidRPr="00534DEB">
        <w:rPr>
          <w:noProof/>
          <w:szCs w:val="24"/>
        </w:rPr>
        <w:tab/>
        <w:t>Intel, “Intel Security Essentials,” 2018.</w:t>
      </w:r>
    </w:p>
    <w:p w14:paraId="382DF05A" w14:textId="77777777" w:rsidR="00534DEB" w:rsidRPr="00534DEB" w:rsidRDefault="00534DEB" w:rsidP="00534DEB">
      <w:pPr>
        <w:widowControl w:val="0"/>
        <w:autoSpaceDE w:val="0"/>
        <w:autoSpaceDN w:val="0"/>
        <w:adjustRightInd w:val="0"/>
        <w:ind w:left="640" w:hanging="640"/>
        <w:rPr>
          <w:noProof/>
          <w:szCs w:val="24"/>
        </w:rPr>
      </w:pPr>
      <w:r w:rsidRPr="00534DEB">
        <w:rPr>
          <w:noProof/>
          <w:szCs w:val="24"/>
        </w:rPr>
        <w:t>[21]</w:t>
      </w:r>
      <w:r w:rsidRPr="00534DEB">
        <w:rPr>
          <w:noProof/>
          <w:szCs w:val="24"/>
        </w:rPr>
        <w:tab/>
        <w:t xml:space="preserve">synopsys, “DesignWare tRoot Hardware Secure Modules,” </w:t>
      </w:r>
      <w:r w:rsidRPr="00534DEB">
        <w:rPr>
          <w:i/>
          <w:iCs/>
          <w:noProof/>
          <w:szCs w:val="24"/>
        </w:rPr>
        <w:t>www.synopsys.com</w:t>
      </w:r>
      <w:r w:rsidRPr="00534DEB">
        <w:rPr>
          <w:noProof/>
          <w:szCs w:val="24"/>
        </w:rPr>
        <w:t>. [Online]. Available: https://www.synopsys.com/designware-ip/security-ip/root-of-trust.html. [Accessed: 12-Apr-2019].</w:t>
      </w:r>
    </w:p>
    <w:p w14:paraId="556A6FE8" w14:textId="77777777" w:rsidR="00534DEB" w:rsidRPr="00534DEB" w:rsidRDefault="00534DEB" w:rsidP="00534DEB">
      <w:pPr>
        <w:widowControl w:val="0"/>
        <w:autoSpaceDE w:val="0"/>
        <w:autoSpaceDN w:val="0"/>
        <w:adjustRightInd w:val="0"/>
        <w:ind w:left="640" w:hanging="640"/>
        <w:rPr>
          <w:noProof/>
          <w:szCs w:val="24"/>
        </w:rPr>
      </w:pPr>
      <w:r w:rsidRPr="00534DEB">
        <w:rPr>
          <w:noProof/>
          <w:szCs w:val="24"/>
        </w:rPr>
        <w:t>[22]</w:t>
      </w:r>
      <w:r w:rsidRPr="00534DEB">
        <w:rPr>
          <w:noProof/>
          <w:szCs w:val="24"/>
        </w:rPr>
        <w:tab/>
        <w:t xml:space="preserve">nCipher, “nCipher Security,” </w:t>
      </w:r>
      <w:r w:rsidRPr="00534DEB">
        <w:rPr>
          <w:i/>
          <w:iCs/>
          <w:noProof/>
          <w:szCs w:val="24"/>
        </w:rPr>
        <w:t>www.ncipher.com</w:t>
      </w:r>
      <w:r w:rsidRPr="00534DEB">
        <w:rPr>
          <w:noProof/>
          <w:szCs w:val="24"/>
        </w:rPr>
        <w:t>. [Online]. Available: https://www.ncipher.com/. [Accessed: 12-Apr-2019].</w:t>
      </w:r>
    </w:p>
    <w:p w14:paraId="6F53EE7F" w14:textId="77777777" w:rsidR="00534DEB" w:rsidRPr="00534DEB" w:rsidRDefault="00534DEB" w:rsidP="00534DEB">
      <w:pPr>
        <w:widowControl w:val="0"/>
        <w:autoSpaceDE w:val="0"/>
        <w:autoSpaceDN w:val="0"/>
        <w:adjustRightInd w:val="0"/>
        <w:ind w:left="640" w:hanging="640"/>
        <w:rPr>
          <w:noProof/>
          <w:szCs w:val="24"/>
        </w:rPr>
      </w:pPr>
      <w:r w:rsidRPr="00534DEB">
        <w:rPr>
          <w:noProof/>
          <w:szCs w:val="24"/>
        </w:rPr>
        <w:t>[23]</w:t>
      </w:r>
      <w:r w:rsidRPr="00534DEB">
        <w:rPr>
          <w:noProof/>
          <w:szCs w:val="24"/>
        </w:rPr>
        <w:tab/>
        <w:t xml:space="preserve">Cisco, “Cisco IOx Data Sheet,” </w:t>
      </w:r>
      <w:r w:rsidRPr="00534DEB">
        <w:rPr>
          <w:i/>
          <w:iCs/>
          <w:noProof/>
          <w:szCs w:val="24"/>
        </w:rPr>
        <w:t>www.cisco.com</w:t>
      </w:r>
      <w:r w:rsidRPr="00534DEB">
        <w:rPr>
          <w:noProof/>
          <w:szCs w:val="24"/>
        </w:rPr>
        <w:t>, 2019. [Online]. Available: https://www.cisco.com/c/en/us/products/collateral/cloud-systems-management/iox/datasheet-c78-736767.html. [Accessed: 14-Apr-2019].</w:t>
      </w:r>
    </w:p>
    <w:p w14:paraId="01F16877" w14:textId="77777777" w:rsidR="00534DEB" w:rsidRPr="00534DEB" w:rsidRDefault="00534DEB" w:rsidP="00534DEB">
      <w:pPr>
        <w:widowControl w:val="0"/>
        <w:autoSpaceDE w:val="0"/>
        <w:autoSpaceDN w:val="0"/>
        <w:adjustRightInd w:val="0"/>
        <w:ind w:left="640" w:hanging="640"/>
        <w:rPr>
          <w:noProof/>
          <w:szCs w:val="24"/>
        </w:rPr>
      </w:pPr>
      <w:r w:rsidRPr="00534DEB">
        <w:rPr>
          <w:noProof/>
          <w:szCs w:val="24"/>
        </w:rPr>
        <w:t>[24]</w:t>
      </w:r>
      <w:r w:rsidRPr="00534DEB">
        <w:rPr>
          <w:noProof/>
          <w:szCs w:val="24"/>
        </w:rPr>
        <w:tab/>
        <w:t xml:space="preserve">S. Yi, Z. Hao, Z. Qin, and Q. Li, “Fog Computing: Platform and Applications,” in </w:t>
      </w:r>
      <w:r w:rsidRPr="00534DEB">
        <w:rPr>
          <w:i/>
          <w:iCs/>
          <w:noProof/>
          <w:szCs w:val="24"/>
        </w:rPr>
        <w:t>2015 Third IEEE Workshop on Hot Topics in Web Systems and Technologies (HotWeb)</w:t>
      </w:r>
      <w:r w:rsidRPr="00534DEB">
        <w:rPr>
          <w:noProof/>
          <w:szCs w:val="24"/>
        </w:rPr>
        <w:t>, 2015, pp. 73–78.</w:t>
      </w:r>
    </w:p>
    <w:p w14:paraId="2541471E" w14:textId="77777777" w:rsidR="00534DEB" w:rsidRPr="00534DEB" w:rsidRDefault="00534DEB" w:rsidP="00534DEB">
      <w:pPr>
        <w:widowControl w:val="0"/>
        <w:autoSpaceDE w:val="0"/>
        <w:autoSpaceDN w:val="0"/>
        <w:adjustRightInd w:val="0"/>
        <w:ind w:left="640" w:hanging="640"/>
        <w:rPr>
          <w:noProof/>
          <w:szCs w:val="24"/>
        </w:rPr>
      </w:pPr>
      <w:r w:rsidRPr="00534DEB">
        <w:rPr>
          <w:noProof/>
          <w:szCs w:val="24"/>
        </w:rPr>
        <w:lastRenderedPageBreak/>
        <w:t>[25]</w:t>
      </w:r>
      <w:r w:rsidRPr="00534DEB">
        <w:rPr>
          <w:noProof/>
          <w:szCs w:val="24"/>
        </w:rPr>
        <w:tab/>
        <w:t>Cisco, “Cisco Trustworthy Technologies Data Sheet,” 2019.</w:t>
      </w:r>
    </w:p>
    <w:p w14:paraId="545211FB" w14:textId="77777777" w:rsidR="00534DEB" w:rsidRPr="00534DEB" w:rsidRDefault="00534DEB" w:rsidP="00534DEB">
      <w:pPr>
        <w:widowControl w:val="0"/>
        <w:autoSpaceDE w:val="0"/>
        <w:autoSpaceDN w:val="0"/>
        <w:adjustRightInd w:val="0"/>
        <w:ind w:left="640" w:hanging="640"/>
        <w:rPr>
          <w:noProof/>
          <w:szCs w:val="24"/>
        </w:rPr>
      </w:pPr>
      <w:r w:rsidRPr="00534DEB">
        <w:rPr>
          <w:noProof/>
          <w:szCs w:val="24"/>
        </w:rPr>
        <w:t>[26]</w:t>
      </w:r>
      <w:r w:rsidRPr="00534DEB">
        <w:rPr>
          <w:noProof/>
          <w:szCs w:val="24"/>
        </w:rPr>
        <w:tab/>
        <w:t>Cisco, “Trustworthy Systems FAQ,” 2018.</w:t>
      </w:r>
    </w:p>
    <w:p w14:paraId="6B88B0FC" w14:textId="77777777" w:rsidR="00534DEB" w:rsidRPr="00534DEB" w:rsidRDefault="00534DEB" w:rsidP="00534DEB">
      <w:pPr>
        <w:widowControl w:val="0"/>
        <w:autoSpaceDE w:val="0"/>
        <w:autoSpaceDN w:val="0"/>
        <w:adjustRightInd w:val="0"/>
        <w:ind w:left="640" w:hanging="640"/>
        <w:rPr>
          <w:noProof/>
          <w:szCs w:val="24"/>
        </w:rPr>
      </w:pPr>
      <w:r w:rsidRPr="00534DEB">
        <w:rPr>
          <w:noProof/>
          <w:szCs w:val="24"/>
        </w:rPr>
        <w:t>[27]</w:t>
      </w:r>
      <w:r w:rsidRPr="00534DEB">
        <w:rPr>
          <w:noProof/>
          <w:szCs w:val="24"/>
        </w:rPr>
        <w:tab/>
        <w:t xml:space="preserve">A. Hern, “Unicode trick lets hackers hide phishing URLs,” </w:t>
      </w:r>
      <w:r w:rsidRPr="00534DEB">
        <w:rPr>
          <w:i/>
          <w:iCs/>
          <w:noProof/>
          <w:szCs w:val="24"/>
        </w:rPr>
        <w:t>The Guardian</w:t>
      </w:r>
      <w:r w:rsidRPr="00534DEB">
        <w:rPr>
          <w:noProof/>
          <w:szCs w:val="24"/>
        </w:rPr>
        <w:t>, 2017. [Online]. Available: https://www.theguardian.com/technology/2017/apr/19/phishing-url-trick-hackers. [Accessed: 13-Apr-2019].</w:t>
      </w:r>
    </w:p>
    <w:p w14:paraId="75FA957A" w14:textId="77777777" w:rsidR="00534DEB" w:rsidRPr="00534DEB" w:rsidRDefault="00534DEB" w:rsidP="00534DEB">
      <w:pPr>
        <w:widowControl w:val="0"/>
        <w:autoSpaceDE w:val="0"/>
        <w:autoSpaceDN w:val="0"/>
        <w:adjustRightInd w:val="0"/>
        <w:ind w:left="640" w:hanging="640"/>
        <w:rPr>
          <w:noProof/>
          <w:szCs w:val="24"/>
        </w:rPr>
      </w:pPr>
      <w:r w:rsidRPr="00534DEB">
        <w:rPr>
          <w:noProof/>
          <w:szCs w:val="24"/>
        </w:rPr>
        <w:t>[28]</w:t>
      </w:r>
      <w:r w:rsidRPr="00534DEB">
        <w:rPr>
          <w:noProof/>
          <w:szCs w:val="24"/>
        </w:rPr>
        <w:tab/>
        <w:t xml:space="preserve">J. Umawing, “Out of character: Homograph attacks explained,” </w:t>
      </w:r>
      <w:r w:rsidRPr="00534DEB">
        <w:rPr>
          <w:i/>
          <w:iCs/>
          <w:noProof/>
          <w:szCs w:val="24"/>
        </w:rPr>
        <w:t>Malwarebytes Labs</w:t>
      </w:r>
      <w:r w:rsidRPr="00534DEB">
        <w:rPr>
          <w:noProof/>
          <w:szCs w:val="24"/>
        </w:rPr>
        <w:t>, 2018. [Online]. Available: https://blog.malwarebytes.com/101/2017/10/out-of-character-homograph-attacks-explained/. [Accessed: 13-Apr-2019].</w:t>
      </w:r>
    </w:p>
    <w:p w14:paraId="294552BF" w14:textId="77777777" w:rsidR="00534DEB" w:rsidRPr="00534DEB" w:rsidRDefault="00534DEB" w:rsidP="00534DEB">
      <w:pPr>
        <w:widowControl w:val="0"/>
        <w:autoSpaceDE w:val="0"/>
        <w:autoSpaceDN w:val="0"/>
        <w:adjustRightInd w:val="0"/>
        <w:ind w:left="640" w:hanging="640"/>
        <w:rPr>
          <w:noProof/>
          <w:szCs w:val="24"/>
        </w:rPr>
      </w:pPr>
      <w:r w:rsidRPr="00534DEB">
        <w:rPr>
          <w:noProof/>
          <w:szCs w:val="24"/>
        </w:rPr>
        <w:t>[29]</w:t>
      </w:r>
      <w:r w:rsidRPr="00534DEB">
        <w:rPr>
          <w:noProof/>
          <w:szCs w:val="24"/>
        </w:rPr>
        <w:tab/>
        <w:t xml:space="preserve">“hashcat - advanced password recovery,” </w:t>
      </w:r>
      <w:r w:rsidRPr="00534DEB">
        <w:rPr>
          <w:i/>
          <w:iCs/>
          <w:noProof/>
          <w:szCs w:val="24"/>
        </w:rPr>
        <w:t>hashcat.net</w:t>
      </w:r>
      <w:r w:rsidRPr="00534DEB">
        <w:rPr>
          <w:noProof/>
          <w:szCs w:val="24"/>
        </w:rPr>
        <w:t>, 2018. [Online]. Available: https://hashcat.net/hashcat/. [Accessed: 20-Apr-2019].</w:t>
      </w:r>
    </w:p>
    <w:p w14:paraId="638432BD" w14:textId="77777777" w:rsidR="00534DEB" w:rsidRPr="00534DEB" w:rsidRDefault="00534DEB" w:rsidP="00534DEB">
      <w:pPr>
        <w:widowControl w:val="0"/>
        <w:autoSpaceDE w:val="0"/>
        <w:autoSpaceDN w:val="0"/>
        <w:adjustRightInd w:val="0"/>
        <w:ind w:left="640" w:hanging="640"/>
        <w:rPr>
          <w:noProof/>
          <w:szCs w:val="24"/>
        </w:rPr>
      </w:pPr>
      <w:r w:rsidRPr="00534DEB">
        <w:rPr>
          <w:noProof/>
          <w:szCs w:val="24"/>
        </w:rPr>
        <w:t>[30]</w:t>
      </w:r>
      <w:r w:rsidRPr="00534DEB">
        <w:rPr>
          <w:noProof/>
          <w:szCs w:val="24"/>
        </w:rPr>
        <w:tab/>
        <w:t xml:space="preserve">“John the Ripper password cracker,” </w:t>
      </w:r>
      <w:r w:rsidRPr="00534DEB">
        <w:rPr>
          <w:i/>
          <w:iCs/>
          <w:noProof/>
          <w:szCs w:val="24"/>
        </w:rPr>
        <w:t>www.openwall.com</w:t>
      </w:r>
      <w:r w:rsidRPr="00534DEB">
        <w:rPr>
          <w:noProof/>
          <w:szCs w:val="24"/>
        </w:rPr>
        <w:t>. [Online]. Available: https://www.openwall.com/john/. [Accessed: 20-Apr-2019].</w:t>
      </w:r>
    </w:p>
    <w:p w14:paraId="619B7631" w14:textId="77777777" w:rsidR="00534DEB" w:rsidRPr="00534DEB" w:rsidRDefault="00534DEB" w:rsidP="00534DEB">
      <w:pPr>
        <w:widowControl w:val="0"/>
        <w:autoSpaceDE w:val="0"/>
        <w:autoSpaceDN w:val="0"/>
        <w:adjustRightInd w:val="0"/>
        <w:ind w:left="640" w:hanging="640"/>
        <w:rPr>
          <w:noProof/>
          <w:szCs w:val="24"/>
        </w:rPr>
      </w:pPr>
      <w:r w:rsidRPr="00534DEB">
        <w:rPr>
          <w:noProof/>
          <w:szCs w:val="24"/>
        </w:rPr>
        <w:t>[31]</w:t>
      </w:r>
      <w:r w:rsidRPr="00534DEB">
        <w:rPr>
          <w:noProof/>
          <w:szCs w:val="24"/>
        </w:rPr>
        <w:tab/>
        <w:t xml:space="preserve">L0pht Holdings, “L0phtCrack Password Security – Auditing and Cracking – Auditing, cracking and recovering passwords,” </w:t>
      </w:r>
      <w:r w:rsidRPr="00534DEB">
        <w:rPr>
          <w:i/>
          <w:iCs/>
          <w:noProof/>
          <w:szCs w:val="24"/>
        </w:rPr>
        <w:t>www.l0phtcrack.com</w:t>
      </w:r>
      <w:r w:rsidRPr="00534DEB">
        <w:rPr>
          <w:noProof/>
          <w:szCs w:val="24"/>
        </w:rPr>
        <w:t>, 2019. [Online]. Available: http://www.l0phtcrack.com/. [Accessed: 20-Apr-2019].</w:t>
      </w:r>
    </w:p>
    <w:p w14:paraId="24122778" w14:textId="77777777" w:rsidR="00534DEB" w:rsidRPr="00534DEB" w:rsidRDefault="00534DEB" w:rsidP="00534DEB">
      <w:pPr>
        <w:widowControl w:val="0"/>
        <w:autoSpaceDE w:val="0"/>
        <w:autoSpaceDN w:val="0"/>
        <w:adjustRightInd w:val="0"/>
        <w:ind w:left="640" w:hanging="640"/>
        <w:rPr>
          <w:noProof/>
          <w:szCs w:val="24"/>
        </w:rPr>
      </w:pPr>
      <w:r w:rsidRPr="00534DEB">
        <w:rPr>
          <w:noProof/>
          <w:szCs w:val="24"/>
        </w:rPr>
        <w:t>[32]</w:t>
      </w:r>
      <w:r w:rsidRPr="00534DEB">
        <w:rPr>
          <w:noProof/>
          <w:szCs w:val="24"/>
        </w:rPr>
        <w:tab/>
        <w:t xml:space="preserve">C. Gremaud, “Crack protected ZIP archives with fcrackzip,” </w:t>
      </w:r>
      <w:r w:rsidRPr="00534DEB">
        <w:rPr>
          <w:i/>
          <w:iCs/>
          <w:noProof/>
          <w:szCs w:val="24"/>
        </w:rPr>
        <w:t>cyrill-gremaud.ch</w:t>
      </w:r>
      <w:r w:rsidRPr="00534DEB">
        <w:rPr>
          <w:noProof/>
          <w:szCs w:val="24"/>
        </w:rPr>
        <w:t>, 2017. [Online]. Available: https://www.cyrill-gremaud.ch/crack-protected-zip-archives-with-fcrackzip/. [Accessed: 13-Apr-2019].</w:t>
      </w:r>
    </w:p>
    <w:p w14:paraId="6780EF1F" w14:textId="77777777" w:rsidR="00534DEB" w:rsidRPr="00534DEB" w:rsidRDefault="00534DEB" w:rsidP="00534DEB">
      <w:pPr>
        <w:widowControl w:val="0"/>
        <w:autoSpaceDE w:val="0"/>
        <w:autoSpaceDN w:val="0"/>
        <w:adjustRightInd w:val="0"/>
        <w:ind w:left="640" w:hanging="640"/>
        <w:rPr>
          <w:noProof/>
          <w:szCs w:val="24"/>
        </w:rPr>
      </w:pPr>
      <w:r w:rsidRPr="00534DEB">
        <w:rPr>
          <w:noProof/>
          <w:szCs w:val="24"/>
        </w:rPr>
        <w:t>[33]</w:t>
      </w:r>
      <w:r w:rsidRPr="00534DEB">
        <w:rPr>
          <w:noProof/>
          <w:szCs w:val="24"/>
        </w:rPr>
        <w:tab/>
        <w:t xml:space="preserve">OWASP, “Password special characters,” </w:t>
      </w:r>
      <w:r w:rsidRPr="00534DEB">
        <w:rPr>
          <w:i/>
          <w:iCs/>
          <w:noProof/>
          <w:szCs w:val="24"/>
        </w:rPr>
        <w:t>www.owasp.org</w:t>
      </w:r>
      <w:r w:rsidRPr="00534DEB">
        <w:rPr>
          <w:noProof/>
          <w:szCs w:val="24"/>
        </w:rPr>
        <w:t>, 2018. [Online]. Available: https://www.owasp.org/index.php/Password_special_characters. [Accessed: 13-Apr-2019].</w:t>
      </w:r>
    </w:p>
    <w:p w14:paraId="586271DF" w14:textId="77777777" w:rsidR="00534DEB" w:rsidRPr="00534DEB" w:rsidRDefault="00534DEB" w:rsidP="00534DEB">
      <w:pPr>
        <w:widowControl w:val="0"/>
        <w:autoSpaceDE w:val="0"/>
        <w:autoSpaceDN w:val="0"/>
        <w:adjustRightInd w:val="0"/>
        <w:ind w:left="640" w:hanging="640"/>
        <w:rPr>
          <w:noProof/>
          <w:szCs w:val="24"/>
        </w:rPr>
      </w:pPr>
      <w:r w:rsidRPr="00534DEB">
        <w:rPr>
          <w:noProof/>
          <w:szCs w:val="24"/>
        </w:rPr>
        <w:t>[34]</w:t>
      </w:r>
      <w:r w:rsidRPr="00534DEB">
        <w:rPr>
          <w:noProof/>
          <w:szCs w:val="24"/>
        </w:rPr>
        <w:tab/>
        <w:t>Cisco, “Understanding SQL Injection.”</w:t>
      </w:r>
    </w:p>
    <w:p w14:paraId="53B74A48" w14:textId="77777777" w:rsidR="00534DEB" w:rsidRPr="00534DEB" w:rsidRDefault="00534DEB" w:rsidP="00534DEB">
      <w:pPr>
        <w:widowControl w:val="0"/>
        <w:autoSpaceDE w:val="0"/>
        <w:autoSpaceDN w:val="0"/>
        <w:adjustRightInd w:val="0"/>
        <w:ind w:left="640" w:hanging="640"/>
        <w:rPr>
          <w:noProof/>
          <w:szCs w:val="24"/>
        </w:rPr>
      </w:pPr>
      <w:r w:rsidRPr="00534DEB">
        <w:rPr>
          <w:noProof/>
          <w:szCs w:val="24"/>
        </w:rPr>
        <w:t>[35]</w:t>
      </w:r>
      <w:r w:rsidRPr="00534DEB">
        <w:rPr>
          <w:noProof/>
          <w:szCs w:val="24"/>
        </w:rPr>
        <w:tab/>
        <w:t xml:space="preserve">Ipswitch, “WhatsUp Gold Network Monitoring Software,” </w:t>
      </w:r>
      <w:r w:rsidRPr="00534DEB">
        <w:rPr>
          <w:i/>
          <w:iCs/>
          <w:noProof/>
          <w:szCs w:val="24"/>
        </w:rPr>
        <w:t>www.ipswitch.com</w:t>
      </w:r>
      <w:r w:rsidRPr="00534DEB">
        <w:rPr>
          <w:noProof/>
          <w:szCs w:val="24"/>
        </w:rPr>
        <w:t xml:space="preserve">, </w:t>
      </w:r>
      <w:r w:rsidRPr="00534DEB">
        <w:rPr>
          <w:noProof/>
          <w:szCs w:val="24"/>
        </w:rPr>
        <w:t>2019. [Online]. Available: https://www.ipswitch.com/network-monitoring. [Accessed: 17-Apr-2019].</w:t>
      </w:r>
    </w:p>
    <w:p w14:paraId="39A996EE" w14:textId="77777777" w:rsidR="00534DEB" w:rsidRPr="00534DEB" w:rsidRDefault="00534DEB" w:rsidP="00534DEB">
      <w:pPr>
        <w:widowControl w:val="0"/>
        <w:autoSpaceDE w:val="0"/>
        <w:autoSpaceDN w:val="0"/>
        <w:adjustRightInd w:val="0"/>
        <w:ind w:left="640" w:hanging="640"/>
        <w:rPr>
          <w:noProof/>
          <w:szCs w:val="24"/>
        </w:rPr>
      </w:pPr>
      <w:r w:rsidRPr="00534DEB">
        <w:rPr>
          <w:noProof/>
          <w:szCs w:val="24"/>
        </w:rPr>
        <w:t>[36]</w:t>
      </w:r>
      <w:r w:rsidRPr="00534DEB">
        <w:rPr>
          <w:noProof/>
          <w:szCs w:val="24"/>
        </w:rPr>
        <w:tab/>
        <w:t xml:space="preserve">Cisco, “Cisco IR510 WPAN Industrial Router Data Sheet,” </w:t>
      </w:r>
      <w:r w:rsidRPr="00534DEB">
        <w:rPr>
          <w:i/>
          <w:iCs/>
          <w:noProof/>
          <w:szCs w:val="24"/>
        </w:rPr>
        <w:t>www.cisco.com</w:t>
      </w:r>
      <w:r w:rsidRPr="00534DEB">
        <w:rPr>
          <w:noProof/>
          <w:szCs w:val="24"/>
        </w:rPr>
        <w:t>, 2019. [Online]. Available: https://www.cisco.com/c/en/us/products/collateral/routers/500-series-wpan-industrial-routers/datasheet-c78-730550.html. [Accessed: 17-Apr-2019].</w:t>
      </w:r>
    </w:p>
    <w:p w14:paraId="3A0FFC15" w14:textId="77777777" w:rsidR="00534DEB" w:rsidRPr="00534DEB" w:rsidRDefault="00534DEB" w:rsidP="00534DEB">
      <w:pPr>
        <w:widowControl w:val="0"/>
        <w:autoSpaceDE w:val="0"/>
        <w:autoSpaceDN w:val="0"/>
        <w:adjustRightInd w:val="0"/>
        <w:ind w:left="640" w:hanging="640"/>
        <w:rPr>
          <w:noProof/>
          <w:szCs w:val="24"/>
        </w:rPr>
      </w:pPr>
      <w:r w:rsidRPr="00534DEB">
        <w:rPr>
          <w:noProof/>
          <w:szCs w:val="24"/>
        </w:rPr>
        <w:t>[37]</w:t>
      </w:r>
      <w:r w:rsidRPr="00534DEB">
        <w:rPr>
          <w:noProof/>
          <w:szCs w:val="24"/>
        </w:rPr>
        <w:tab/>
        <w:t xml:space="preserve">J. P. Lanza and S. Van Ittersum, “VU#684820 - SSH-1 allows client authentication to be forwarded by a malicious server to another server,” </w:t>
      </w:r>
      <w:r w:rsidRPr="00534DEB">
        <w:rPr>
          <w:i/>
          <w:iCs/>
          <w:noProof/>
          <w:szCs w:val="24"/>
        </w:rPr>
        <w:t>CERT Coordination Center</w:t>
      </w:r>
      <w:r w:rsidRPr="00534DEB">
        <w:rPr>
          <w:noProof/>
          <w:szCs w:val="24"/>
        </w:rPr>
        <w:t>, 2001. [Online]. Available: https://www.kb.cert.org/vuls/id/684820/. [Accessed: 18-Apr-2019].</w:t>
      </w:r>
    </w:p>
    <w:p w14:paraId="12468062" w14:textId="77777777" w:rsidR="00534DEB" w:rsidRPr="00534DEB" w:rsidRDefault="00534DEB" w:rsidP="00534DEB">
      <w:pPr>
        <w:widowControl w:val="0"/>
        <w:autoSpaceDE w:val="0"/>
        <w:autoSpaceDN w:val="0"/>
        <w:adjustRightInd w:val="0"/>
        <w:ind w:left="640" w:hanging="640"/>
        <w:rPr>
          <w:noProof/>
          <w:szCs w:val="24"/>
        </w:rPr>
      </w:pPr>
      <w:r w:rsidRPr="00534DEB">
        <w:rPr>
          <w:noProof/>
          <w:szCs w:val="24"/>
        </w:rPr>
        <w:t>[38]</w:t>
      </w:r>
      <w:r w:rsidRPr="00534DEB">
        <w:rPr>
          <w:noProof/>
          <w:szCs w:val="24"/>
        </w:rPr>
        <w:tab/>
        <w:t>Cisco, “Cisco IOS Login Enhancements-Login Block.”</w:t>
      </w:r>
    </w:p>
    <w:p w14:paraId="35B7DF68" w14:textId="77777777" w:rsidR="00534DEB" w:rsidRPr="00534DEB" w:rsidRDefault="00534DEB" w:rsidP="00534DEB">
      <w:pPr>
        <w:widowControl w:val="0"/>
        <w:autoSpaceDE w:val="0"/>
        <w:autoSpaceDN w:val="0"/>
        <w:adjustRightInd w:val="0"/>
        <w:ind w:left="640" w:hanging="640"/>
        <w:rPr>
          <w:noProof/>
          <w:szCs w:val="24"/>
        </w:rPr>
      </w:pPr>
      <w:r w:rsidRPr="00534DEB">
        <w:rPr>
          <w:noProof/>
          <w:szCs w:val="24"/>
        </w:rPr>
        <w:t>[39]</w:t>
      </w:r>
      <w:r w:rsidRPr="00534DEB">
        <w:rPr>
          <w:noProof/>
          <w:szCs w:val="24"/>
        </w:rPr>
        <w:tab/>
        <w:t xml:space="preserve">W. Goralski, </w:t>
      </w:r>
      <w:r w:rsidRPr="00534DEB">
        <w:rPr>
          <w:i/>
          <w:iCs/>
          <w:noProof/>
          <w:szCs w:val="24"/>
        </w:rPr>
        <w:t>The Illustrated Network : How TCP/IP Works in a Modern Network</w:t>
      </w:r>
      <w:r w:rsidRPr="00534DEB">
        <w:rPr>
          <w:noProof/>
          <w:szCs w:val="24"/>
        </w:rPr>
        <w:t>, 2nd ed. 2017.</w:t>
      </w:r>
    </w:p>
    <w:p w14:paraId="6A026E46" w14:textId="77777777" w:rsidR="00534DEB" w:rsidRPr="00534DEB" w:rsidRDefault="00534DEB" w:rsidP="00534DEB">
      <w:pPr>
        <w:widowControl w:val="0"/>
        <w:autoSpaceDE w:val="0"/>
        <w:autoSpaceDN w:val="0"/>
        <w:adjustRightInd w:val="0"/>
        <w:ind w:left="640" w:hanging="640"/>
        <w:rPr>
          <w:noProof/>
          <w:szCs w:val="24"/>
        </w:rPr>
      </w:pPr>
      <w:r w:rsidRPr="00534DEB">
        <w:rPr>
          <w:noProof/>
          <w:szCs w:val="24"/>
        </w:rPr>
        <w:t>[40]</w:t>
      </w:r>
      <w:r w:rsidRPr="00534DEB">
        <w:rPr>
          <w:noProof/>
          <w:szCs w:val="24"/>
        </w:rPr>
        <w:tab/>
        <w:t xml:space="preserve">Cisco, “Cisco Firepower NGIPS Data Sheet,” </w:t>
      </w:r>
      <w:r w:rsidRPr="00534DEB">
        <w:rPr>
          <w:i/>
          <w:iCs/>
          <w:noProof/>
          <w:szCs w:val="24"/>
        </w:rPr>
        <w:t>www.cisco.com</w:t>
      </w:r>
      <w:r w:rsidRPr="00534DEB">
        <w:rPr>
          <w:noProof/>
          <w:szCs w:val="24"/>
        </w:rPr>
        <w:t>, 2017. [Online]. Available: https://www.cisco.com/c/en/us/products/collateral/security/ngips/datasheet-c78-738196.html. [Accessed: 18-Apr-2019].</w:t>
      </w:r>
    </w:p>
    <w:p w14:paraId="7A4D56EE" w14:textId="77777777" w:rsidR="00534DEB" w:rsidRPr="00534DEB" w:rsidRDefault="00534DEB" w:rsidP="00534DEB">
      <w:pPr>
        <w:widowControl w:val="0"/>
        <w:autoSpaceDE w:val="0"/>
        <w:autoSpaceDN w:val="0"/>
        <w:adjustRightInd w:val="0"/>
        <w:ind w:left="640" w:hanging="640"/>
        <w:rPr>
          <w:noProof/>
          <w:szCs w:val="24"/>
        </w:rPr>
      </w:pPr>
      <w:r w:rsidRPr="00534DEB">
        <w:rPr>
          <w:noProof/>
          <w:szCs w:val="24"/>
        </w:rPr>
        <w:t>[41]</w:t>
      </w:r>
      <w:r w:rsidRPr="00534DEB">
        <w:rPr>
          <w:noProof/>
          <w:szCs w:val="24"/>
        </w:rPr>
        <w:tab/>
        <w:t xml:space="preserve">Cisco, “All Security Products,” </w:t>
      </w:r>
      <w:r w:rsidRPr="00534DEB">
        <w:rPr>
          <w:i/>
          <w:iCs/>
          <w:noProof/>
          <w:szCs w:val="24"/>
        </w:rPr>
        <w:t>www.cisco.com</w:t>
      </w:r>
      <w:r w:rsidRPr="00534DEB">
        <w:rPr>
          <w:noProof/>
          <w:szCs w:val="24"/>
        </w:rPr>
        <w:t>. [Online]. Available: https://www.cisco.com/c/en_uk/products/security/product-listing.html. [Accessed: 18-Apr-2019].</w:t>
      </w:r>
    </w:p>
    <w:p w14:paraId="040CF10F" w14:textId="77777777" w:rsidR="00534DEB" w:rsidRPr="00534DEB" w:rsidRDefault="00534DEB" w:rsidP="00534DEB">
      <w:pPr>
        <w:widowControl w:val="0"/>
        <w:autoSpaceDE w:val="0"/>
        <w:autoSpaceDN w:val="0"/>
        <w:adjustRightInd w:val="0"/>
        <w:ind w:left="640" w:hanging="640"/>
        <w:rPr>
          <w:noProof/>
          <w:szCs w:val="24"/>
        </w:rPr>
      </w:pPr>
      <w:r w:rsidRPr="00534DEB">
        <w:rPr>
          <w:noProof/>
          <w:szCs w:val="24"/>
        </w:rPr>
        <w:t>[42]</w:t>
      </w:r>
      <w:r w:rsidRPr="00534DEB">
        <w:rPr>
          <w:noProof/>
          <w:szCs w:val="24"/>
        </w:rPr>
        <w:tab/>
        <w:t xml:space="preserve">M. Arora, “How secure is AES against brute force attacks?,” </w:t>
      </w:r>
      <w:r w:rsidRPr="00534DEB">
        <w:rPr>
          <w:i/>
          <w:iCs/>
          <w:noProof/>
          <w:szCs w:val="24"/>
        </w:rPr>
        <w:t>EE Times</w:t>
      </w:r>
      <w:r w:rsidRPr="00534DEB">
        <w:rPr>
          <w:noProof/>
          <w:szCs w:val="24"/>
        </w:rPr>
        <w:t>, 2012. [Online]. Available: https://www.eetimes.com/document.asp?doc_id=1279619#. [Accessed: 19-Apr-2019].</w:t>
      </w:r>
    </w:p>
    <w:p w14:paraId="7F888504" w14:textId="77777777" w:rsidR="00534DEB" w:rsidRPr="00534DEB" w:rsidRDefault="00534DEB" w:rsidP="00534DEB">
      <w:pPr>
        <w:widowControl w:val="0"/>
        <w:autoSpaceDE w:val="0"/>
        <w:autoSpaceDN w:val="0"/>
        <w:adjustRightInd w:val="0"/>
        <w:ind w:left="640" w:hanging="640"/>
        <w:rPr>
          <w:noProof/>
        </w:rPr>
      </w:pPr>
      <w:r w:rsidRPr="00534DEB">
        <w:rPr>
          <w:noProof/>
          <w:szCs w:val="24"/>
        </w:rPr>
        <w:t>[43]</w:t>
      </w:r>
      <w:r w:rsidRPr="00534DEB">
        <w:rPr>
          <w:noProof/>
          <w:szCs w:val="24"/>
        </w:rPr>
        <w:tab/>
        <w:t xml:space="preserve">S. J. Stolfo, M. Ben Salem, and A. D. Keromytis, “Fog Computing: Mitigating Insider Data Theft Attacks in the Cloud,” in </w:t>
      </w:r>
      <w:r w:rsidRPr="00534DEB">
        <w:rPr>
          <w:i/>
          <w:iCs/>
          <w:noProof/>
          <w:szCs w:val="24"/>
        </w:rPr>
        <w:t>2012 IEEE Symposium on Security and Privacy Workshops</w:t>
      </w:r>
      <w:r w:rsidRPr="00534DEB">
        <w:rPr>
          <w:noProof/>
          <w:szCs w:val="24"/>
        </w:rPr>
        <w:t>, 2012, pp. 125–128.</w:t>
      </w:r>
    </w:p>
    <w:p w14:paraId="34503748" w14:textId="2EEA991C" w:rsidR="00036EE2" w:rsidRPr="00036EE2" w:rsidRDefault="00036EE2" w:rsidP="00BD538A">
      <w:pPr>
        <w:pStyle w:val="references"/>
        <w:numPr>
          <w:ilvl w:val="0"/>
          <w:numId w:val="0"/>
        </w:numPr>
        <w:spacing w:after="120"/>
        <w:rPr>
          <w:sz w:val="20"/>
        </w:rPr>
        <w:sectPr w:rsidR="00036EE2" w:rsidRPr="00036EE2">
          <w:type w:val="continuous"/>
          <w:pgSz w:w="12240" w:h="15840" w:code="1"/>
          <w:pgMar w:top="1080" w:right="893" w:bottom="1440" w:left="893" w:header="720" w:footer="720" w:gutter="0"/>
          <w:cols w:num="2" w:space="360"/>
          <w:rtlGutter/>
          <w:docGrid w:linePitch="360"/>
        </w:sectPr>
      </w:pPr>
      <w:r w:rsidRPr="00036EE2">
        <w:rPr>
          <w:sz w:val="24"/>
          <w:szCs w:val="24"/>
        </w:rPr>
        <w:fldChar w:fldCharType="end"/>
      </w:r>
    </w:p>
    <w:p w14:paraId="04659855" w14:textId="7A34193C" w:rsidR="009303D9" w:rsidRDefault="009303D9" w:rsidP="005B520E"/>
    <w:p w14:paraId="4320FB18" w14:textId="77777777" w:rsidR="00382C57" w:rsidRPr="00A678AE" w:rsidRDefault="00382C57" w:rsidP="00382C57">
      <w:pPr>
        <w:pStyle w:val="Heading1"/>
        <w:numPr>
          <w:ilvl w:val="0"/>
          <w:numId w:val="0"/>
        </w:numPr>
        <w:jc w:val="center"/>
        <w:rPr>
          <w:szCs w:val="24"/>
        </w:rPr>
      </w:pPr>
      <w:r w:rsidRPr="00A678AE">
        <w:rPr>
          <w:szCs w:val="24"/>
        </w:rPr>
        <w:lastRenderedPageBreak/>
        <w:t>Appendix</w:t>
      </w:r>
    </w:p>
    <w:p w14:paraId="634D9A96" w14:textId="77DBB2C9" w:rsidR="00382C57" w:rsidRPr="00A678AE" w:rsidRDefault="00382C57" w:rsidP="00382C57">
      <w:pPr>
        <w:pStyle w:val="Heading1"/>
        <w:numPr>
          <w:ilvl w:val="0"/>
          <w:numId w:val="0"/>
        </w:numPr>
        <w:spacing w:before="0" w:after="0"/>
        <w:jc w:val="center"/>
        <w:rPr>
          <w:szCs w:val="24"/>
        </w:rPr>
      </w:pPr>
      <w:r w:rsidRPr="00A678AE">
        <w:rPr>
          <w:szCs w:val="24"/>
        </w:rPr>
        <w:t xml:space="preserve">Appendix </w:t>
      </w:r>
      <w:r w:rsidR="00E24A2B">
        <w:rPr>
          <w:szCs w:val="24"/>
        </w:rPr>
        <w:t>A</w:t>
      </w:r>
    </w:p>
    <w:p w14:paraId="333068A6" w14:textId="0A0A9DA9" w:rsidR="00382C57" w:rsidRPr="00A678AE" w:rsidRDefault="00E24A2B" w:rsidP="00382C57">
      <w:pPr>
        <w:pStyle w:val="Heading1"/>
        <w:numPr>
          <w:ilvl w:val="0"/>
          <w:numId w:val="0"/>
        </w:numPr>
        <w:spacing w:before="0"/>
        <w:jc w:val="center"/>
        <w:rPr>
          <w:szCs w:val="24"/>
        </w:rPr>
      </w:pPr>
      <w:r>
        <w:rPr>
          <w:szCs w:val="24"/>
        </w:rPr>
        <w:t>University Smart Campus</w:t>
      </w:r>
      <w:r w:rsidR="00382C57" w:rsidRPr="00A678AE">
        <w:rPr>
          <w:szCs w:val="24"/>
        </w:rPr>
        <w:t xml:space="preserve"> </w:t>
      </w:r>
      <w:r>
        <w:rPr>
          <w:szCs w:val="24"/>
        </w:rPr>
        <w:t>D</w:t>
      </w:r>
      <w:r w:rsidR="00382C57" w:rsidRPr="00A678AE">
        <w:rPr>
          <w:szCs w:val="24"/>
        </w:rPr>
        <w:t>esign</w:t>
      </w:r>
    </w:p>
    <w:p w14:paraId="1E6D30D9" w14:textId="2D95D9A5" w:rsidR="00382C57" w:rsidRDefault="00382C57" w:rsidP="007757E5">
      <w:pPr>
        <w:rPr>
          <w:szCs w:val="24"/>
        </w:rPr>
        <w:sectPr w:rsidR="00382C57" w:rsidSect="00382C57">
          <w:type w:val="continuous"/>
          <w:pgSz w:w="12240" w:h="15840" w:code="1"/>
          <w:pgMar w:top="1080" w:right="893" w:bottom="1440" w:left="893" w:header="720" w:footer="720" w:gutter="0"/>
          <w:cols w:num="2" w:space="720"/>
          <w:docGrid w:linePitch="360"/>
        </w:sectPr>
      </w:pPr>
      <w:r w:rsidRPr="00A678AE">
        <w:rPr>
          <w:szCs w:val="24"/>
        </w:rPr>
        <w:t>See page 1</w:t>
      </w:r>
      <w:r w:rsidR="00534DEB">
        <w:rPr>
          <w:szCs w:val="24"/>
        </w:rPr>
        <w:t>6</w:t>
      </w:r>
      <w:r w:rsidRPr="00A678AE">
        <w:rPr>
          <w:szCs w:val="24"/>
        </w:rPr>
        <w:t xml:space="preserve"> for Figure 1. (zoom in to view more clearly).</w:t>
      </w:r>
    </w:p>
    <w:p w14:paraId="57B2C532" w14:textId="77777777" w:rsidR="007C706E" w:rsidRDefault="00A6747E" w:rsidP="00382C57">
      <w:pPr>
        <w:ind w:firstLine="0"/>
        <w:rPr>
          <w:noProof/>
        </w:rPr>
        <w:sectPr w:rsidR="007C706E" w:rsidSect="00382C57">
          <w:pgSz w:w="16840" w:h="23814" w:code="1"/>
          <w:pgMar w:top="720" w:right="720" w:bottom="720" w:left="720" w:header="720" w:footer="720" w:gutter="0"/>
          <w:cols w:space="720"/>
          <w:docGrid w:linePitch="360"/>
        </w:sectPr>
      </w:pPr>
      <w:r>
        <w:rPr>
          <w:noProof/>
          <w:lang w:eastAsia="en-GB"/>
        </w:rPr>
        <w:lastRenderedPageBreak/>
        <mc:AlternateContent>
          <mc:Choice Requires="wps">
            <w:drawing>
              <wp:anchor distT="0" distB="0" distL="114300" distR="114300" simplePos="0" relativeHeight="251660288" behindDoc="1" locked="0" layoutInCell="1" allowOverlap="1" wp14:anchorId="7D5D63A2" wp14:editId="2FEC67AA">
                <wp:simplePos x="0" y="0"/>
                <wp:positionH relativeFrom="column">
                  <wp:posOffset>-364490</wp:posOffset>
                </wp:positionH>
                <wp:positionV relativeFrom="paragraph">
                  <wp:posOffset>9272905</wp:posOffset>
                </wp:positionV>
                <wp:extent cx="10600690" cy="635"/>
                <wp:effectExtent l="0" t="0" r="0" b="0"/>
                <wp:wrapTight wrapText="bothSides">
                  <wp:wrapPolygon edited="0">
                    <wp:start x="0" y="0"/>
                    <wp:lineTo x="0" y="21600"/>
                    <wp:lineTo x="21600" y="21600"/>
                    <wp:lineTo x="21600" y="0"/>
                  </wp:wrapPolygon>
                </wp:wrapTight>
                <wp:docPr id="4" name="Text Box 4"/>
                <wp:cNvGraphicFramePr/>
                <a:graphic xmlns:a="http://schemas.openxmlformats.org/drawingml/2006/main">
                  <a:graphicData uri="http://schemas.microsoft.com/office/word/2010/wordprocessingShape">
                    <wps:wsp>
                      <wps:cNvSpPr txBox="1"/>
                      <wps:spPr>
                        <a:xfrm>
                          <a:off x="0" y="0"/>
                          <a:ext cx="10600690" cy="635"/>
                        </a:xfrm>
                        <a:prstGeom prst="rect">
                          <a:avLst/>
                        </a:prstGeom>
                        <a:solidFill>
                          <a:prstClr val="white"/>
                        </a:solidFill>
                        <a:ln>
                          <a:noFill/>
                        </a:ln>
                      </wps:spPr>
                      <wps:txbx>
                        <w:txbxContent>
                          <w:p w14:paraId="3636E609" w14:textId="4C767EA1" w:rsidR="007C706E" w:rsidRPr="00224F0E" w:rsidRDefault="007C706E" w:rsidP="00296164">
                            <w:pPr>
                              <w:pStyle w:val="Caption"/>
                              <w:rPr>
                                <w:b/>
                                <w:i w:val="0"/>
                                <w:color w:val="auto"/>
                                <w:sz w:val="22"/>
                              </w:rPr>
                            </w:pPr>
                            <w:r w:rsidRPr="00224F0E">
                              <w:rPr>
                                <w:i w:val="0"/>
                                <w:color w:val="auto"/>
                                <w:sz w:val="22"/>
                              </w:rPr>
                              <w:t>Fig. 1.</w:t>
                            </w:r>
                            <w:r w:rsidRPr="00224F0E">
                              <w:rPr>
                                <w:i w:val="0"/>
                                <w:color w:val="auto"/>
                                <w:sz w:val="22"/>
                              </w:rPr>
                              <w:tab/>
                              <w:t>The UWTSD</w:t>
                            </w:r>
                            <w:r>
                              <w:rPr>
                                <w:i w:val="0"/>
                                <w:color w:val="auto"/>
                                <w:sz w:val="22"/>
                              </w:rPr>
                              <w:t xml:space="preserve"> Smart Campus design</w:t>
                            </w:r>
                            <w:r w:rsidRPr="00224F0E">
                              <w:rPr>
                                <w:i w:val="0"/>
                                <w:color w:val="auto"/>
                                <w:sz w:val="22"/>
                              </w:rPr>
                              <w:t xml:space="preserve"> (zoom to 170% for a clearer view).</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D5D63A2" id="_x0000_t202" coordsize="21600,21600" o:spt="202" path="m,l,21600r21600,l21600,xe">
                <v:stroke joinstyle="miter"/>
                <v:path gradientshapeok="t" o:connecttype="rect"/>
              </v:shapetype>
              <v:shape id="Text Box 4" o:spid="_x0000_s1026" type="#_x0000_t202" style="position:absolute;left:0;text-align:left;margin-left:-28.7pt;margin-top:730.15pt;width:834.7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" stroked="f">
                <v:textbox style="mso-fit-shape-to-text:t" inset="0,0,0,0">
                  <w:txbxContent>
                    <w:p w14:paraId="3636E609" w14:textId="4C767EA1" w:rsidR="007C706E" w:rsidRPr="00224F0E" w:rsidRDefault="007C706E" w:rsidP="00296164">
                      <w:pPr>
                        <w:pStyle w:val="Caption"/>
                        <w:rPr>
                          <w:b/>
                          <w:i w:val="0"/>
                          <w:color w:val="auto"/>
                          <w:sz w:val="22"/>
                        </w:rPr>
                      </w:pPr>
                      <w:r w:rsidRPr="00224F0E">
                        <w:rPr>
                          <w:i w:val="0"/>
                          <w:color w:val="auto"/>
                          <w:sz w:val="22"/>
                        </w:rPr>
                        <w:t>Fig. 1.</w:t>
                      </w:r>
                      <w:r w:rsidRPr="00224F0E">
                        <w:rPr>
                          <w:i w:val="0"/>
                          <w:color w:val="auto"/>
                          <w:sz w:val="22"/>
                        </w:rPr>
                        <w:tab/>
                        <w:t>The UWTSD</w:t>
                      </w:r>
                      <w:r>
                        <w:rPr>
                          <w:i w:val="0"/>
                          <w:color w:val="auto"/>
                          <w:sz w:val="22"/>
                        </w:rPr>
                        <w:t xml:space="preserve"> Smart Campus design</w:t>
                      </w:r>
                      <w:r w:rsidRPr="00224F0E">
                        <w:rPr>
                          <w:i w:val="0"/>
                          <w:color w:val="auto"/>
                          <w:sz w:val="22"/>
                        </w:rPr>
                        <w:t xml:space="preserve"> (zoom to 170% for a clearer view).</w:t>
                      </w:r>
                    </w:p>
                  </w:txbxContent>
                </v:textbox>
                <w10:wrap type="tight"/>
              </v:shape>
            </w:pict>
          </mc:Fallback>
        </mc:AlternateContent>
      </w:r>
      <w:r>
        <w:rPr>
          <w:noProof/>
          <w:lang w:eastAsia="en-GB"/>
        </w:rPr>
        <w:drawing>
          <wp:anchor distT="0" distB="0" distL="114300" distR="114300" simplePos="0" relativeHeight="251661312" behindDoc="1" locked="0" layoutInCell="1" allowOverlap="1" wp14:anchorId="60E90535" wp14:editId="5EF5265F">
            <wp:simplePos x="0" y="0"/>
            <wp:positionH relativeFrom="column">
              <wp:posOffset>-361950</wp:posOffset>
            </wp:positionH>
            <wp:positionV relativeFrom="paragraph">
              <wp:posOffset>0</wp:posOffset>
            </wp:positionV>
            <wp:extent cx="10469880" cy="9267825"/>
            <wp:effectExtent l="0" t="0" r="7620" b="9525"/>
            <wp:wrapTight wrapText="bothSides">
              <wp:wrapPolygon edited="0">
                <wp:start x="0" y="0"/>
                <wp:lineTo x="0" y="21578"/>
                <wp:lineTo x="21576" y="21578"/>
                <wp:lineTo x="21576" y="0"/>
                <wp:lineTo x="0" y="0"/>
              </wp:wrapPolygon>
            </wp:wrapTight>
            <wp:docPr id="1" name="Picture 1" descr="A picture containing tex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mart Campus Security Simulation Topology.png"/>
                    <pic:cNvPicPr/>
                  </pic:nvPicPr>
                  <pic:blipFill>
                    <a:blip r:embed="rId14">
                      <a:extLst>
                        <a:ext uri="{28A0092B-C50C-407E-A947-70E740481C1C}">
                          <a14:useLocalDpi xmlns:a14="http://schemas.microsoft.com/office/drawing/2010/main" val="0"/>
                        </a:ext>
                      </a:extLst>
                    </a:blip>
                    <a:stretch>
                      <a:fillRect/>
                    </a:stretch>
                  </pic:blipFill>
                  <pic:spPr>
                    <a:xfrm>
                      <a:off x="0" y="0"/>
                      <a:ext cx="10469880" cy="9267825"/>
                    </a:xfrm>
                    <a:prstGeom prst="rect">
                      <a:avLst/>
                    </a:prstGeom>
                  </pic:spPr>
                </pic:pic>
              </a:graphicData>
            </a:graphic>
            <wp14:sizeRelH relativeFrom="margin">
              <wp14:pctWidth>0</wp14:pctWidth>
            </wp14:sizeRelH>
            <wp14:sizeRelV relativeFrom="margin">
              <wp14:pctHeight>0</wp14:pctHeight>
            </wp14:sizeRelV>
          </wp:anchor>
        </w:drawing>
      </w:r>
    </w:p>
    <w:p w14:paraId="00440375" w14:textId="77777777" w:rsidR="007C706E" w:rsidRPr="007C706E" w:rsidRDefault="007C706E" w:rsidP="007C706E">
      <w:pPr>
        <w:spacing w:after="0"/>
        <w:ind w:firstLine="0"/>
        <w:jc w:val="left"/>
        <w:rPr>
          <w:rFonts w:ascii="Calibri" w:eastAsia="Times New Roman" w:hAnsi="Calibri" w:cs="Calibri"/>
          <w:b/>
          <w:sz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7C706E" w:rsidRPr="007C706E" w14:paraId="1A033F11" w14:textId="77777777" w:rsidTr="007C706E">
        <w:trPr>
          <w:jc w:val="center"/>
        </w:trPr>
        <w:tc>
          <w:tcPr>
            <w:tcW w:w="10670" w:type="dxa"/>
            <w:shd w:val="clear" w:color="auto" w:fill="BFBFBF"/>
          </w:tcPr>
          <w:p w14:paraId="4C454F62" w14:textId="77777777" w:rsidR="007C706E" w:rsidRPr="007C706E" w:rsidRDefault="007C706E" w:rsidP="007C706E">
            <w:pPr>
              <w:spacing w:after="0"/>
              <w:ind w:firstLine="0"/>
              <w:jc w:val="left"/>
              <w:rPr>
                <w:rFonts w:eastAsia="Times New Roman"/>
                <w:sz w:val="20"/>
                <w:lang w:eastAsia="en-GB"/>
              </w:rPr>
            </w:pPr>
            <w:r w:rsidRPr="007C706E">
              <w:rPr>
                <w:rFonts w:eastAsia="Times New Roman"/>
                <w:sz w:val="32"/>
                <w:szCs w:val="32"/>
                <w:lang w:eastAsia="en-GB"/>
              </w:rPr>
              <w:br w:type="page"/>
            </w:r>
            <w:r w:rsidRPr="007C706E">
              <w:rPr>
                <w:rFonts w:ascii="Calibri" w:eastAsia="Times New Roman" w:hAnsi="Calibri" w:cs="Arial"/>
                <w:b/>
                <w:caps/>
                <w:sz w:val="40"/>
                <w:lang w:eastAsia="en-GB"/>
              </w:rPr>
              <w:t xml:space="preserve">                 marking criteria and Student FEEDBACK</w:t>
            </w:r>
          </w:p>
        </w:tc>
      </w:tr>
    </w:tbl>
    <w:p w14:paraId="09973696" w14:textId="77777777" w:rsidR="007C706E" w:rsidRPr="007C706E" w:rsidRDefault="007C706E" w:rsidP="007C706E">
      <w:pPr>
        <w:spacing w:after="0"/>
        <w:ind w:firstLine="0"/>
        <w:jc w:val="left"/>
        <w:rPr>
          <w:rFonts w:eastAsia="Times New Roman"/>
          <w:sz w:val="16"/>
          <w:lang w:eastAsia="en-GB"/>
        </w:rPr>
      </w:pPr>
    </w:p>
    <w:p w14:paraId="0915CFF1" w14:textId="77777777" w:rsidR="007C706E" w:rsidRPr="007C706E" w:rsidRDefault="007C706E" w:rsidP="007C706E">
      <w:pPr>
        <w:spacing w:after="0"/>
        <w:ind w:firstLine="0"/>
        <w:rPr>
          <w:rFonts w:ascii="Calibri" w:eastAsia="Times New Roman" w:hAnsi="Calibri"/>
          <w:sz w:val="20"/>
        </w:rPr>
      </w:pPr>
      <w:r w:rsidRPr="007C706E">
        <w:rPr>
          <w:rFonts w:ascii="Calibri" w:eastAsia="Times New Roman" w:hAnsi="Calibri"/>
          <w:sz w:val="20"/>
        </w:rPr>
        <w:t xml:space="preserve">This section details the assessment criteria. The </w:t>
      </w:r>
      <w:r w:rsidRPr="007C706E">
        <w:rPr>
          <w:rFonts w:ascii="Calibri" w:eastAsia="Times New Roman" w:hAnsi="Calibri"/>
          <w:i/>
          <w:sz w:val="20"/>
        </w:rPr>
        <w:t>extent</w:t>
      </w:r>
      <w:r w:rsidRPr="007C706E">
        <w:rPr>
          <w:rFonts w:ascii="Calibri" w:eastAsia="Times New Roman"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24D713EA" w14:textId="77777777" w:rsidR="007C706E" w:rsidRPr="007C706E" w:rsidRDefault="007C706E" w:rsidP="007C706E">
      <w:pPr>
        <w:spacing w:after="0"/>
        <w:ind w:firstLine="0"/>
        <w:jc w:val="left"/>
        <w:rPr>
          <w:rFonts w:ascii="Calibri" w:eastAsia="Times New Roman" w:hAnsi="Calibri"/>
          <w:b/>
          <w:sz w:val="20"/>
          <w:szCs w:val="22"/>
          <w:lang w:eastAsia="en-GB"/>
        </w:rPr>
      </w:pPr>
    </w:p>
    <w:tbl>
      <w:tblPr>
        <w:tblW w:w="5000" w:type="pct"/>
        <w:tblLayout w:type="fixed"/>
        <w:tblLook w:val="04A0" w:firstRow="1" w:lastRow="0" w:firstColumn="1" w:lastColumn="0" w:noHBand="0" w:noVBand="1"/>
      </w:tblPr>
      <w:tblGrid>
        <w:gridCol w:w="9274"/>
        <w:gridCol w:w="592"/>
        <w:gridCol w:w="590"/>
      </w:tblGrid>
      <w:tr w:rsidR="007C706E" w:rsidRPr="007C706E" w14:paraId="57D13BA6" w14:textId="77777777" w:rsidTr="007C706E">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6A23B6CC" w14:textId="77777777" w:rsidR="007C706E" w:rsidRPr="007C706E" w:rsidRDefault="007C706E" w:rsidP="007C706E">
            <w:pPr>
              <w:spacing w:after="0"/>
              <w:ind w:firstLine="0"/>
              <w:jc w:val="left"/>
              <w:rPr>
                <w:rFonts w:ascii="Calibri" w:eastAsia="Times New Roman" w:hAnsi="Calibri"/>
                <w:b/>
                <w:sz w:val="22"/>
                <w:lang w:eastAsia="en-GB"/>
              </w:rPr>
            </w:pPr>
            <w:r w:rsidRPr="007C706E">
              <w:rPr>
                <w:rFonts w:ascii="Calibri" w:eastAsia="Times New Roman" w:hAnsi="Calibri"/>
                <w:b/>
                <w:sz w:val="22"/>
                <w:szCs w:val="16"/>
                <w:lang w:eastAsia="en-GB"/>
              </w:rPr>
              <w:t xml:space="preserve">Common Assessment Criteria </w:t>
            </w:r>
            <w:r w:rsidRPr="007C706E">
              <w:rPr>
                <w:rFonts w:ascii="Calibri" w:eastAsia="Times New Roman" w:hAnsi="Calibri"/>
                <w:b/>
                <w:sz w:val="22"/>
                <w:lang w:eastAsia="en-GB"/>
              </w:rPr>
              <w:t xml:space="preserve">Applied </w:t>
            </w:r>
            <w:bookmarkStart w:id="1" w:name="assessmentComponent"/>
            <w:bookmarkEnd w:id="1"/>
            <w:r w:rsidRPr="007C706E">
              <w:rPr>
                <w:rFonts w:ascii="Calibri" w:eastAsia="Times New Roman" w:hAnsi="Calibri"/>
                <w:b/>
                <w:sz w:val="22"/>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77289230" w14:textId="77777777" w:rsidR="007C706E" w:rsidRPr="007C706E" w:rsidRDefault="007C706E" w:rsidP="007C706E">
            <w:pPr>
              <w:spacing w:after="0"/>
              <w:ind w:left="34" w:right="113" w:firstLine="0"/>
              <w:jc w:val="center"/>
              <w:rPr>
                <w:rFonts w:ascii="Calibri" w:eastAsia="Times New Roman" w:hAnsi="Calibri"/>
                <w:b/>
                <w:sz w:val="14"/>
                <w:szCs w:val="14"/>
                <w:lang w:eastAsia="en-GB"/>
              </w:rPr>
            </w:pPr>
            <w:r w:rsidRPr="007C706E">
              <w:rPr>
                <w:rFonts w:ascii="Calibri" w:eastAsia="Times New Roman" w:hAnsi="Calibri"/>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A7D32B9" w14:textId="77777777" w:rsidR="007C706E" w:rsidRPr="007C706E" w:rsidRDefault="007C706E" w:rsidP="007C706E">
            <w:pPr>
              <w:spacing w:after="0"/>
              <w:ind w:left="113" w:right="113" w:firstLine="0"/>
              <w:jc w:val="center"/>
              <w:rPr>
                <w:rFonts w:ascii="Calibri" w:eastAsia="Times New Roman" w:hAnsi="Calibri"/>
                <w:b/>
                <w:sz w:val="14"/>
                <w:szCs w:val="14"/>
                <w:lang w:eastAsia="en-GB"/>
              </w:rPr>
            </w:pPr>
            <w:r w:rsidRPr="007C706E">
              <w:rPr>
                <w:rFonts w:ascii="Calibri" w:eastAsia="Times New Roman" w:hAnsi="Calibri"/>
                <w:b/>
                <w:sz w:val="14"/>
                <w:szCs w:val="14"/>
                <w:lang w:eastAsia="en-GB"/>
              </w:rPr>
              <w:t xml:space="preserve">Marks </w:t>
            </w:r>
          </w:p>
          <w:p w14:paraId="600FC3A3" w14:textId="77777777" w:rsidR="007C706E" w:rsidRPr="007C706E" w:rsidRDefault="007C706E" w:rsidP="007C706E">
            <w:pPr>
              <w:spacing w:after="0"/>
              <w:ind w:left="113" w:right="113" w:firstLine="0"/>
              <w:jc w:val="center"/>
              <w:rPr>
                <w:rFonts w:ascii="Calibri" w:eastAsia="Times New Roman" w:hAnsi="Calibri"/>
                <w:b/>
                <w:sz w:val="14"/>
                <w:szCs w:val="14"/>
                <w:lang w:eastAsia="en-GB"/>
              </w:rPr>
            </w:pPr>
            <w:r w:rsidRPr="007C706E">
              <w:rPr>
                <w:rFonts w:ascii="Calibri" w:eastAsia="Times New Roman" w:hAnsi="Calibri"/>
                <w:b/>
                <w:sz w:val="14"/>
                <w:szCs w:val="14"/>
                <w:lang w:eastAsia="en-GB"/>
              </w:rPr>
              <w:t>awarded</w:t>
            </w:r>
          </w:p>
        </w:tc>
      </w:tr>
      <w:tr w:rsidR="007C706E" w:rsidRPr="007C706E" w14:paraId="6D544C28" w14:textId="77777777" w:rsidTr="007C706E">
        <w:trPr>
          <w:trHeight w:val="450"/>
        </w:trPr>
        <w:tc>
          <w:tcPr>
            <w:tcW w:w="4435" w:type="pct"/>
            <w:tcBorders>
              <w:top w:val="single" w:sz="4" w:space="0" w:color="auto"/>
              <w:left w:val="single" w:sz="4" w:space="0" w:color="auto"/>
              <w:right w:val="single" w:sz="4" w:space="0" w:color="auto"/>
            </w:tcBorders>
            <w:shd w:val="clear" w:color="auto" w:fill="D9D9D9"/>
          </w:tcPr>
          <w:p w14:paraId="10EA3DAD" w14:textId="77777777" w:rsidR="007C706E" w:rsidRPr="007C706E" w:rsidRDefault="007C706E" w:rsidP="007C706E">
            <w:pPr>
              <w:spacing w:after="0"/>
              <w:ind w:firstLine="0"/>
              <w:jc w:val="left"/>
              <w:rPr>
                <w:rFonts w:ascii="Calibri" w:eastAsia="Times New Roman" w:hAnsi="Calibri"/>
                <w:b/>
                <w:sz w:val="16"/>
                <w:szCs w:val="16"/>
                <w:lang w:eastAsia="en-GB"/>
              </w:rPr>
            </w:pPr>
            <w:r w:rsidRPr="007C706E">
              <w:rPr>
                <w:rFonts w:ascii="Calibri" w:eastAsia="Times New Roman" w:hAnsi="Calibri"/>
                <w:b/>
                <w:sz w:val="20"/>
                <w:szCs w:val="16"/>
                <w:lang w:eastAsia="en-GB"/>
              </w:rPr>
              <w:t xml:space="preserve">1. </w:t>
            </w:r>
            <w:r w:rsidRPr="007C706E">
              <w:rPr>
                <w:rFonts w:ascii="Calibri" w:eastAsia="Times New Roman" w:hAnsi="Calibri"/>
                <w:b/>
                <w:sz w:val="20"/>
                <w:lang w:eastAsia="en-GB"/>
              </w:rPr>
              <w:t>Research-informed Literature</w:t>
            </w:r>
            <w:r w:rsidRPr="007C706E">
              <w:rPr>
                <w:rFonts w:ascii="Calibri" w:eastAsia="Times New Roman" w:hAnsi="Calibri"/>
                <w:b/>
                <w:sz w:val="16"/>
                <w:szCs w:val="16"/>
                <w:lang w:eastAsia="en-GB"/>
              </w:rPr>
              <w:t xml:space="preserve"> </w:t>
            </w:r>
          </w:p>
          <w:p w14:paraId="054CDEAF" w14:textId="77777777" w:rsidR="007C706E" w:rsidRPr="007C706E" w:rsidRDefault="007C706E" w:rsidP="007C706E">
            <w:pPr>
              <w:ind w:firstLine="0"/>
              <w:jc w:val="left"/>
              <w:rPr>
                <w:rFonts w:ascii="Calibri" w:eastAsia="Times New Roman" w:hAnsi="Calibri"/>
                <w:sz w:val="14"/>
                <w:szCs w:val="14"/>
                <w:lang w:eastAsia="en-GB"/>
              </w:rPr>
            </w:pPr>
            <w:r w:rsidRPr="007C706E">
              <w:rPr>
                <w:rFonts w:ascii="Calibri" w:eastAsia="Times New Roman" w:hAnsi="Calibri"/>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710781F7" w14:textId="77777777" w:rsidR="007C706E" w:rsidRPr="007C706E" w:rsidRDefault="007C706E" w:rsidP="007C706E">
            <w:pPr>
              <w:spacing w:after="0"/>
              <w:ind w:firstLine="0"/>
              <w:jc w:val="center"/>
              <w:rPr>
                <w:rFonts w:ascii="Calibri" w:eastAsia="Times New Roman" w:hAnsi="Calibri"/>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811C8E1" w14:textId="77777777" w:rsidR="007C706E" w:rsidRPr="007C706E" w:rsidRDefault="007C706E" w:rsidP="007C706E">
            <w:pPr>
              <w:spacing w:after="0"/>
              <w:ind w:firstLine="0"/>
              <w:jc w:val="center"/>
              <w:rPr>
                <w:rFonts w:ascii="Calibri" w:eastAsia="Times New Roman" w:hAnsi="Calibri"/>
                <w:sz w:val="32"/>
                <w:lang w:eastAsia="en-GB"/>
              </w:rPr>
            </w:pPr>
          </w:p>
        </w:tc>
      </w:tr>
      <w:tr w:rsidR="007C706E" w:rsidRPr="007C706E" w14:paraId="6A1F53D1" w14:textId="77777777" w:rsidTr="007C706E">
        <w:trPr>
          <w:trHeight w:val="450"/>
        </w:trPr>
        <w:tc>
          <w:tcPr>
            <w:tcW w:w="4435" w:type="pct"/>
            <w:vMerge w:val="restart"/>
            <w:tcBorders>
              <w:top w:val="single" w:sz="4" w:space="0" w:color="auto"/>
              <w:left w:val="single" w:sz="4" w:space="0" w:color="auto"/>
              <w:right w:val="single" w:sz="4" w:space="0" w:color="auto"/>
            </w:tcBorders>
          </w:tcPr>
          <w:p w14:paraId="55FA945D" w14:textId="66C89E35" w:rsidR="007C706E" w:rsidRPr="007C706E" w:rsidRDefault="00A04301" w:rsidP="00A04301">
            <w:pPr>
              <w:ind w:firstLine="0"/>
              <w:jc w:val="left"/>
              <w:rPr>
                <w:rFonts w:ascii="Calibri" w:eastAsia="Times New Roman" w:hAnsi="Calibri"/>
                <w:sz w:val="20"/>
                <w:szCs w:val="14"/>
                <w:lang w:eastAsia="en-GB"/>
              </w:rPr>
            </w:pPr>
            <w:bookmarkStart w:id="2" w:name="feedbackRIL"/>
            <w:bookmarkEnd w:id="2"/>
            <w:r w:rsidRPr="000B77F4">
              <w:rPr>
                <w:rFonts w:ascii="Calibri" w:eastAsia="Times New Roman" w:hAnsi="Calibri"/>
                <w:sz w:val="20"/>
                <w:szCs w:val="14"/>
                <w:lang w:eastAsia="en-GB"/>
              </w:rPr>
              <w:t>Outstanding knowledge of research informed literature.  Diversity of sources used with high level of referencing skills consistently applied.</w:t>
            </w:r>
            <w:r>
              <w:rPr>
                <w:rFonts w:ascii="Calibri" w:eastAsia="Times New Roman" w:hAnsi="Calibri"/>
                <w:sz w:val="20"/>
                <w:szCs w:val="14"/>
                <w:lang w:eastAsia="en-GB"/>
              </w:rPr>
              <w:t xml:space="preserve"> Some relevant key areas discussed </w:t>
            </w:r>
            <w:r>
              <w:rPr>
                <w:rFonts w:ascii="Calibri" w:eastAsia="Times New Roman" w:hAnsi="Calibri"/>
                <w:sz w:val="20"/>
                <w:szCs w:val="14"/>
                <w:lang w:eastAsia="en-GB"/>
              </w:rPr>
              <w:t>on Fog computing which a new networking area that extends cloud computing. Abstract should be the last to be written; see report comment for feedback.</w:t>
            </w:r>
            <w:r w:rsidRPr="000B77F4">
              <w:rPr>
                <w:rFonts w:ascii="Calibri" w:eastAsia="Times New Roman" w:hAnsi="Calibri"/>
                <w:sz w:val="20"/>
                <w:szCs w:val="14"/>
                <w:lang w:eastAsia="en-GB"/>
              </w:rPr>
              <w:t xml:space="preserve">  </w:t>
            </w:r>
            <w:r w:rsidR="007C706E" w:rsidRPr="007C706E">
              <w:rPr>
                <w:rFonts w:ascii="Calibri" w:eastAsia="Times New Roman" w:hAnsi="Calibri"/>
                <w:sz w:val="20"/>
                <w:szCs w:val="14"/>
                <w:lang w:eastAsia="en-GB"/>
              </w:rPr>
              <w:t xml:space="preserve">  (Grade mark: 97.78%)</w:t>
            </w:r>
          </w:p>
        </w:tc>
        <w:tc>
          <w:tcPr>
            <w:tcW w:w="283" w:type="pct"/>
            <w:tcBorders>
              <w:top w:val="single" w:sz="4" w:space="0" w:color="auto"/>
              <w:left w:val="single" w:sz="4" w:space="0" w:color="auto"/>
              <w:right w:val="single" w:sz="4" w:space="0" w:color="auto"/>
            </w:tcBorders>
          </w:tcPr>
          <w:p w14:paraId="091A9B1D" w14:textId="77777777" w:rsidR="007C706E" w:rsidRPr="007C706E" w:rsidRDefault="007C706E" w:rsidP="007C706E">
            <w:pPr>
              <w:spacing w:after="0"/>
              <w:ind w:firstLine="0"/>
              <w:jc w:val="center"/>
              <w:rPr>
                <w:rFonts w:ascii="Calibri" w:eastAsia="Times New Roman" w:hAnsi="Calibri"/>
                <w:sz w:val="20"/>
                <w:lang w:eastAsia="en-GB"/>
              </w:rPr>
            </w:pPr>
            <w:bookmarkStart w:id="3" w:name="totalRIL"/>
            <w:bookmarkEnd w:id="3"/>
            <w:r w:rsidRPr="007C706E">
              <w:rPr>
                <w:rFonts w:ascii="Calibri" w:eastAsia="Times New Roman" w:hAnsi="Calibri"/>
                <w:sz w:val="20"/>
                <w:lang w:eastAsia="en-GB"/>
              </w:rPr>
              <w:t>45</w:t>
            </w:r>
          </w:p>
        </w:tc>
        <w:tc>
          <w:tcPr>
            <w:tcW w:w="283" w:type="pct"/>
            <w:vMerge w:val="restart"/>
            <w:tcBorders>
              <w:top w:val="single" w:sz="4" w:space="0" w:color="auto"/>
              <w:left w:val="single" w:sz="4" w:space="0" w:color="auto"/>
              <w:bottom w:val="single" w:sz="4" w:space="0" w:color="auto"/>
              <w:right w:val="single" w:sz="4" w:space="0" w:color="auto"/>
            </w:tcBorders>
          </w:tcPr>
          <w:p w14:paraId="5CBD6D84" w14:textId="77777777" w:rsidR="007C706E" w:rsidRPr="007C706E" w:rsidRDefault="007C706E" w:rsidP="007C706E">
            <w:pPr>
              <w:spacing w:after="0"/>
              <w:ind w:firstLine="0"/>
              <w:jc w:val="center"/>
              <w:rPr>
                <w:rFonts w:ascii="Calibri" w:eastAsia="Times New Roman" w:hAnsi="Calibri"/>
                <w:sz w:val="20"/>
                <w:lang w:eastAsia="en-GB"/>
              </w:rPr>
            </w:pPr>
            <w:bookmarkStart w:id="4" w:name="markRIL"/>
            <w:bookmarkEnd w:id="4"/>
            <w:r w:rsidRPr="007C706E">
              <w:rPr>
                <w:rFonts w:ascii="Calibri" w:eastAsia="Times New Roman" w:hAnsi="Calibri"/>
                <w:sz w:val="20"/>
                <w:lang w:eastAsia="en-GB"/>
              </w:rPr>
              <w:t>44</w:t>
            </w:r>
          </w:p>
        </w:tc>
      </w:tr>
      <w:tr w:rsidR="007C706E" w:rsidRPr="007C706E" w14:paraId="4133F8D3" w14:textId="77777777" w:rsidTr="007C706E">
        <w:trPr>
          <w:trHeight w:val="451"/>
        </w:trPr>
        <w:tc>
          <w:tcPr>
            <w:tcW w:w="4435" w:type="pct"/>
            <w:vMerge/>
            <w:tcBorders>
              <w:left w:val="single" w:sz="4" w:space="0" w:color="auto"/>
              <w:bottom w:val="single" w:sz="4" w:space="0" w:color="auto"/>
              <w:right w:val="single" w:sz="4" w:space="0" w:color="auto"/>
            </w:tcBorders>
          </w:tcPr>
          <w:p w14:paraId="4EDF6439" w14:textId="77777777" w:rsidR="007C706E" w:rsidRPr="007C706E" w:rsidRDefault="007C706E" w:rsidP="007C706E">
            <w:pPr>
              <w:spacing w:after="0"/>
              <w:ind w:firstLine="0"/>
              <w:jc w:val="left"/>
              <w:rPr>
                <w:rFonts w:ascii="Calibri" w:eastAsia="Times New Roman" w:hAnsi="Calibri"/>
                <w:b/>
                <w:sz w:val="16"/>
                <w:szCs w:val="16"/>
                <w:lang w:eastAsia="en-GB"/>
              </w:rPr>
            </w:pPr>
          </w:p>
        </w:tc>
        <w:tc>
          <w:tcPr>
            <w:tcW w:w="283" w:type="pct"/>
            <w:tcBorders>
              <w:left w:val="single" w:sz="4" w:space="0" w:color="auto"/>
              <w:bottom w:val="single" w:sz="4" w:space="0" w:color="auto"/>
              <w:right w:val="single" w:sz="4" w:space="0" w:color="auto"/>
            </w:tcBorders>
          </w:tcPr>
          <w:p w14:paraId="6B14BCBD" w14:textId="77777777" w:rsidR="007C706E" w:rsidRPr="007C706E" w:rsidRDefault="007C706E" w:rsidP="007C706E">
            <w:pPr>
              <w:spacing w:after="0"/>
              <w:ind w:firstLine="0"/>
              <w:jc w:val="left"/>
              <w:rPr>
                <w:rFonts w:ascii="Calibri" w:eastAsia="Times New Roman" w:hAnsi="Calibri"/>
                <w:sz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5999D4B" w14:textId="77777777" w:rsidR="007C706E" w:rsidRPr="007C706E" w:rsidRDefault="007C706E" w:rsidP="007C706E">
            <w:pPr>
              <w:spacing w:after="0"/>
              <w:ind w:firstLine="0"/>
              <w:jc w:val="center"/>
              <w:rPr>
                <w:rFonts w:ascii="Calibri" w:eastAsia="Times New Roman" w:hAnsi="Calibri"/>
                <w:sz w:val="32"/>
                <w:lang w:eastAsia="en-GB"/>
              </w:rPr>
            </w:pPr>
          </w:p>
        </w:tc>
      </w:tr>
      <w:tr w:rsidR="007C706E" w:rsidRPr="007C706E" w14:paraId="394356B2" w14:textId="77777777" w:rsidTr="007C706E">
        <w:trPr>
          <w:trHeight w:val="450"/>
        </w:trPr>
        <w:tc>
          <w:tcPr>
            <w:tcW w:w="4435" w:type="pct"/>
            <w:tcBorders>
              <w:top w:val="single" w:sz="4" w:space="0" w:color="auto"/>
              <w:left w:val="single" w:sz="4" w:space="0" w:color="auto"/>
              <w:right w:val="single" w:sz="4" w:space="0" w:color="auto"/>
            </w:tcBorders>
            <w:shd w:val="clear" w:color="auto" w:fill="D9D9D9"/>
          </w:tcPr>
          <w:p w14:paraId="01DD816F" w14:textId="77777777" w:rsidR="007C706E" w:rsidRPr="007C706E" w:rsidRDefault="007C706E" w:rsidP="007C706E">
            <w:pPr>
              <w:spacing w:after="0"/>
              <w:ind w:firstLine="0"/>
              <w:jc w:val="left"/>
              <w:rPr>
                <w:rFonts w:ascii="Calibri" w:eastAsia="Times New Roman" w:hAnsi="Calibri"/>
                <w:b/>
                <w:sz w:val="20"/>
                <w:lang w:eastAsia="en-GB"/>
              </w:rPr>
            </w:pPr>
            <w:r w:rsidRPr="007C706E">
              <w:rPr>
                <w:rFonts w:ascii="Calibri" w:eastAsia="Times New Roman" w:hAnsi="Calibri"/>
                <w:b/>
                <w:sz w:val="20"/>
                <w:szCs w:val="16"/>
                <w:lang w:eastAsia="en-GB"/>
              </w:rPr>
              <w:t xml:space="preserve">2. </w:t>
            </w:r>
            <w:r w:rsidRPr="007C706E">
              <w:rPr>
                <w:rFonts w:ascii="Calibri" w:eastAsia="Times New Roman" w:hAnsi="Calibri"/>
                <w:b/>
                <w:sz w:val="20"/>
                <w:lang w:eastAsia="en-GB"/>
              </w:rPr>
              <w:t>Knowledge and Understanding of Subject</w:t>
            </w:r>
          </w:p>
          <w:p w14:paraId="29BB3D71" w14:textId="77777777" w:rsidR="007C706E" w:rsidRPr="007C706E" w:rsidRDefault="007C706E" w:rsidP="007C706E">
            <w:pPr>
              <w:ind w:firstLine="0"/>
              <w:jc w:val="left"/>
              <w:rPr>
                <w:rFonts w:ascii="Calibri" w:eastAsia="Times New Roman" w:hAnsi="Calibri"/>
                <w:sz w:val="14"/>
                <w:szCs w:val="14"/>
                <w:lang w:eastAsia="en-GB"/>
              </w:rPr>
            </w:pPr>
            <w:r w:rsidRPr="007C706E">
              <w:rPr>
                <w:rFonts w:ascii="Calibri" w:eastAsia="Times New Roman" w:hAnsi="Calibri"/>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0F30E1C9" w14:textId="77777777" w:rsidR="007C706E" w:rsidRPr="007C706E" w:rsidRDefault="007C706E" w:rsidP="007C706E">
            <w:pPr>
              <w:spacing w:after="0"/>
              <w:ind w:firstLine="0"/>
              <w:jc w:val="center"/>
              <w:rPr>
                <w:rFonts w:ascii="Calibri" w:eastAsia="Times New Roman" w:hAnsi="Calibri"/>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1529C4E" w14:textId="77777777" w:rsidR="007C706E" w:rsidRPr="007C706E" w:rsidRDefault="007C706E" w:rsidP="007C706E">
            <w:pPr>
              <w:spacing w:after="0"/>
              <w:ind w:firstLine="0"/>
              <w:jc w:val="center"/>
              <w:rPr>
                <w:rFonts w:ascii="Calibri" w:eastAsia="Times New Roman" w:hAnsi="Calibri"/>
                <w:sz w:val="32"/>
                <w:lang w:eastAsia="en-GB"/>
              </w:rPr>
            </w:pPr>
          </w:p>
        </w:tc>
      </w:tr>
      <w:tr w:rsidR="007C706E" w:rsidRPr="007C706E" w14:paraId="3BCCC295" w14:textId="77777777" w:rsidTr="007C706E">
        <w:trPr>
          <w:trHeight w:val="450"/>
        </w:trPr>
        <w:tc>
          <w:tcPr>
            <w:tcW w:w="4435" w:type="pct"/>
            <w:vMerge w:val="restart"/>
            <w:tcBorders>
              <w:top w:val="single" w:sz="4" w:space="0" w:color="auto"/>
              <w:left w:val="single" w:sz="4" w:space="0" w:color="auto"/>
              <w:right w:val="single" w:sz="4" w:space="0" w:color="auto"/>
            </w:tcBorders>
          </w:tcPr>
          <w:p w14:paraId="6761B5E4" w14:textId="77777777" w:rsidR="007C706E" w:rsidRPr="007C706E" w:rsidRDefault="007C706E" w:rsidP="007C706E">
            <w:pPr>
              <w:ind w:firstLine="0"/>
              <w:jc w:val="left"/>
              <w:rPr>
                <w:rFonts w:ascii="Calibri" w:eastAsia="Times New Roman" w:hAnsi="Calibri"/>
                <w:sz w:val="20"/>
                <w:szCs w:val="14"/>
                <w:lang w:eastAsia="en-GB"/>
              </w:rPr>
            </w:pPr>
            <w:bookmarkStart w:id="5" w:name="feedbackKUS"/>
            <w:bookmarkEnd w:id="5"/>
          </w:p>
        </w:tc>
        <w:tc>
          <w:tcPr>
            <w:tcW w:w="283" w:type="pct"/>
            <w:tcBorders>
              <w:top w:val="single" w:sz="4" w:space="0" w:color="auto"/>
              <w:left w:val="single" w:sz="4" w:space="0" w:color="auto"/>
              <w:right w:val="single" w:sz="4" w:space="0" w:color="auto"/>
            </w:tcBorders>
          </w:tcPr>
          <w:p w14:paraId="2A8BD3C1" w14:textId="77777777" w:rsidR="007C706E" w:rsidRPr="007C706E" w:rsidRDefault="007C706E" w:rsidP="007C706E">
            <w:pPr>
              <w:spacing w:after="0"/>
              <w:ind w:firstLine="0"/>
              <w:jc w:val="center"/>
              <w:rPr>
                <w:rFonts w:ascii="Calibri" w:eastAsia="Times New Roman" w:hAnsi="Calibri"/>
                <w:sz w:val="20"/>
                <w:lang w:eastAsia="en-GB"/>
              </w:rPr>
            </w:pPr>
            <w:bookmarkStart w:id="6" w:name="totalKUS"/>
            <w:bookmarkEnd w:id="6"/>
          </w:p>
        </w:tc>
        <w:tc>
          <w:tcPr>
            <w:tcW w:w="283" w:type="pct"/>
            <w:vMerge w:val="restart"/>
            <w:tcBorders>
              <w:top w:val="single" w:sz="4" w:space="0" w:color="auto"/>
              <w:left w:val="single" w:sz="4" w:space="0" w:color="auto"/>
              <w:bottom w:val="single" w:sz="4" w:space="0" w:color="auto"/>
              <w:right w:val="single" w:sz="4" w:space="0" w:color="auto"/>
            </w:tcBorders>
          </w:tcPr>
          <w:p w14:paraId="51476A7B" w14:textId="77777777" w:rsidR="007C706E" w:rsidRPr="007C706E" w:rsidRDefault="007C706E" w:rsidP="007C706E">
            <w:pPr>
              <w:spacing w:after="0"/>
              <w:ind w:firstLine="0"/>
              <w:jc w:val="center"/>
              <w:rPr>
                <w:rFonts w:ascii="Calibri" w:eastAsia="Times New Roman" w:hAnsi="Calibri"/>
                <w:sz w:val="20"/>
                <w:lang w:eastAsia="en-GB"/>
              </w:rPr>
            </w:pPr>
            <w:bookmarkStart w:id="7" w:name="markKUS"/>
            <w:bookmarkEnd w:id="7"/>
          </w:p>
        </w:tc>
      </w:tr>
      <w:tr w:rsidR="007C706E" w:rsidRPr="007C706E" w14:paraId="3D2862FC" w14:textId="77777777" w:rsidTr="007C706E">
        <w:trPr>
          <w:trHeight w:val="451"/>
        </w:trPr>
        <w:tc>
          <w:tcPr>
            <w:tcW w:w="4435" w:type="pct"/>
            <w:vMerge/>
            <w:tcBorders>
              <w:left w:val="single" w:sz="4" w:space="0" w:color="auto"/>
              <w:bottom w:val="single" w:sz="4" w:space="0" w:color="auto"/>
              <w:right w:val="single" w:sz="4" w:space="0" w:color="auto"/>
            </w:tcBorders>
          </w:tcPr>
          <w:p w14:paraId="39519610" w14:textId="77777777" w:rsidR="007C706E" w:rsidRPr="007C706E" w:rsidRDefault="007C706E" w:rsidP="007C706E">
            <w:pPr>
              <w:spacing w:after="0"/>
              <w:ind w:firstLine="0"/>
              <w:jc w:val="left"/>
              <w:rPr>
                <w:rFonts w:ascii="Calibri" w:eastAsia="Times New Roman" w:hAnsi="Calibri"/>
                <w:b/>
                <w:sz w:val="16"/>
                <w:szCs w:val="16"/>
                <w:lang w:eastAsia="en-GB"/>
              </w:rPr>
            </w:pPr>
          </w:p>
        </w:tc>
        <w:tc>
          <w:tcPr>
            <w:tcW w:w="283" w:type="pct"/>
            <w:tcBorders>
              <w:left w:val="single" w:sz="4" w:space="0" w:color="auto"/>
              <w:bottom w:val="single" w:sz="4" w:space="0" w:color="auto"/>
              <w:right w:val="single" w:sz="4" w:space="0" w:color="auto"/>
            </w:tcBorders>
          </w:tcPr>
          <w:p w14:paraId="09F6A5AE" w14:textId="77777777" w:rsidR="007C706E" w:rsidRPr="007C706E" w:rsidRDefault="007C706E" w:rsidP="007C706E">
            <w:pPr>
              <w:spacing w:after="0"/>
              <w:ind w:firstLine="0"/>
              <w:jc w:val="left"/>
              <w:rPr>
                <w:rFonts w:ascii="Calibri" w:eastAsia="Times New Roman" w:hAnsi="Calibri"/>
                <w:sz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63EAAB9" w14:textId="77777777" w:rsidR="007C706E" w:rsidRPr="007C706E" w:rsidRDefault="007C706E" w:rsidP="007C706E">
            <w:pPr>
              <w:spacing w:after="0"/>
              <w:ind w:firstLine="0"/>
              <w:jc w:val="center"/>
              <w:rPr>
                <w:rFonts w:ascii="Calibri" w:eastAsia="Times New Roman" w:hAnsi="Calibri"/>
                <w:sz w:val="32"/>
                <w:lang w:eastAsia="en-GB"/>
              </w:rPr>
            </w:pPr>
          </w:p>
        </w:tc>
      </w:tr>
      <w:tr w:rsidR="007C706E" w:rsidRPr="007C706E" w14:paraId="0EA1DD75" w14:textId="77777777" w:rsidTr="007C706E">
        <w:trPr>
          <w:trHeight w:val="450"/>
        </w:trPr>
        <w:tc>
          <w:tcPr>
            <w:tcW w:w="4435" w:type="pct"/>
            <w:tcBorders>
              <w:top w:val="single" w:sz="4" w:space="0" w:color="auto"/>
              <w:left w:val="single" w:sz="4" w:space="0" w:color="auto"/>
              <w:right w:val="single" w:sz="4" w:space="0" w:color="auto"/>
            </w:tcBorders>
            <w:shd w:val="clear" w:color="auto" w:fill="D9D9D9"/>
          </w:tcPr>
          <w:p w14:paraId="516A26FA" w14:textId="77777777" w:rsidR="007C706E" w:rsidRPr="007C706E" w:rsidRDefault="007C706E" w:rsidP="007C706E">
            <w:pPr>
              <w:spacing w:after="0"/>
              <w:ind w:firstLine="0"/>
              <w:jc w:val="left"/>
              <w:rPr>
                <w:rFonts w:ascii="Calibri" w:eastAsia="Times New Roman" w:hAnsi="Calibri"/>
                <w:b/>
                <w:sz w:val="16"/>
                <w:szCs w:val="16"/>
                <w:lang w:eastAsia="en-GB"/>
              </w:rPr>
            </w:pPr>
            <w:r w:rsidRPr="007C706E">
              <w:rPr>
                <w:rFonts w:ascii="Calibri" w:eastAsia="Times New Roman" w:hAnsi="Calibri"/>
                <w:b/>
                <w:sz w:val="20"/>
                <w:szCs w:val="16"/>
                <w:lang w:eastAsia="en-GB"/>
              </w:rPr>
              <w:t xml:space="preserve">3. </w:t>
            </w:r>
            <w:r w:rsidRPr="007C706E">
              <w:rPr>
                <w:rFonts w:ascii="Calibri" w:eastAsia="Times New Roman" w:hAnsi="Calibri"/>
                <w:b/>
                <w:sz w:val="20"/>
                <w:lang w:eastAsia="en-GB"/>
              </w:rPr>
              <w:t>Analysis</w:t>
            </w:r>
          </w:p>
          <w:p w14:paraId="70661EF5" w14:textId="77777777" w:rsidR="007C706E" w:rsidRPr="007C706E" w:rsidRDefault="007C706E" w:rsidP="007C706E">
            <w:pPr>
              <w:ind w:firstLine="0"/>
              <w:jc w:val="left"/>
              <w:rPr>
                <w:rFonts w:ascii="Calibri" w:eastAsia="Times New Roman" w:hAnsi="Calibri"/>
                <w:sz w:val="14"/>
                <w:szCs w:val="14"/>
                <w:lang w:eastAsia="en-GB"/>
              </w:rPr>
            </w:pPr>
            <w:r w:rsidRPr="007C706E">
              <w:rPr>
                <w:rFonts w:ascii="Calibri" w:eastAsia="Times New Roman" w:hAnsi="Calibri"/>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18BE8A8D" w14:textId="77777777" w:rsidR="007C706E" w:rsidRPr="007C706E" w:rsidRDefault="007C706E" w:rsidP="007C706E">
            <w:pPr>
              <w:spacing w:after="0"/>
              <w:ind w:firstLine="0"/>
              <w:jc w:val="center"/>
              <w:rPr>
                <w:rFonts w:ascii="Calibri" w:eastAsia="Times New Roman" w:hAnsi="Calibri"/>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0D60C47" w14:textId="77777777" w:rsidR="007C706E" w:rsidRPr="007C706E" w:rsidRDefault="007C706E" w:rsidP="007C706E">
            <w:pPr>
              <w:spacing w:after="0"/>
              <w:ind w:firstLine="0"/>
              <w:jc w:val="center"/>
              <w:rPr>
                <w:rFonts w:ascii="Calibri" w:eastAsia="Times New Roman" w:hAnsi="Calibri"/>
                <w:sz w:val="32"/>
                <w:lang w:eastAsia="en-GB"/>
              </w:rPr>
            </w:pPr>
          </w:p>
        </w:tc>
      </w:tr>
      <w:tr w:rsidR="007C706E" w:rsidRPr="007C706E" w14:paraId="385211C6" w14:textId="77777777" w:rsidTr="007C706E">
        <w:trPr>
          <w:trHeight w:val="450"/>
        </w:trPr>
        <w:tc>
          <w:tcPr>
            <w:tcW w:w="4435" w:type="pct"/>
            <w:vMerge w:val="restart"/>
            <w:tcBorders>
              <w:top w:val="single" w:sz="4" w:space="0" w:color="auto"/>
              <w:left w:val="single" w:sz="4" w:space="0" w:color="auto"/>
              <w:right w:val="single" w:sz="4" w:space="0" w:color="auto"/>
            </w:tcBorders>
          </w:tcPr>
          <w:p w14:paraId="72B986ED" w14:textId="396A3AFC" w:rsidR="007C706E" w:rsidRPr="007C706E" w:rsidRDefault="00A04301" w:rsidP="00E0444F">
            <w:pPr>
              <w:ind w:firstLine="0"/>
              <w:jc w:val="left"/>
              <w:rPr>
                <w:rFonts w:ascii="Calibri" w:eastAsia="Times New Roman" w:hAnsi="Calibri"/>
                <w:sz w:val="20"/>
                <w:szCs w:val="14"/>
                <w:lang w:eastAsia="en-GB"/>
              </w:rPr>
            </w:pPr>
            <w:bookmarkStart w:id="8" w:name="feedbackANA"/>
            <w:bookmarkEnd w:id="8"/>
            <w:r w:rsidRPr="000B77F4">
              <w:rPr>
                <w:rFonts w:ascii="Calibri" w:eastAsia="Times New Roman" w:hAnsi="Calibri"/>
                <w:sz w:val="20"/>
                <w:szCs w:val="14"/>
                <w:lang w:eastAsia="en-GB"/>
              </w:rPr>
              <w:t xml:space="preserve">The lab exercises were excellently </w:t>
            </w:r>
            <w:r>
              <w:rPr>
                <w:rFonts w:ascii="Calibri" w:eastAsia="Times New Roman" w:hAnsi="Calibri"/>
                <w:sz w:val="20"/>
                <w:szCs w:val="14"/>
                <w:lang w:eastAsia="en-GB"/>
              </w:rPr>
              <w:t xml:space="preserve">documented and analysed. You have </w:t>
            </w:r>
            <w:r w:rsidRPr="000B77F4">
              <w:rPr>
                <w:rFonts w:ascii="Calibri" w:eastAsia="Times New Roman" w:hAnsi="Calibri"/>
                <w:sz w:val="20"/>
                <w:szCs w:val="14"/>
                <w:lang w:eastAsia="en-GB"/>
              </w:rPr>
              <w:t>relate</w:t>
            </w:r>
            <w:r w:rsidRPr="000B77F4">
              <w:rPr>
                <w:rFonts w:ascii="Calibri" w:eastAsia="Times New Roman" w:hAnsi="Calibri"/>
                <w:sz w:val="20"/>
                <w:szCs w:val="14"/>
                <w:lang w:eastAsia="en-GB"/>
              </w:rPr>
              <w:t xml:space="preserve"> on how these can aid or assist organisation to be proactive against vulnerabilities, threats and attacks. Overall, excellent job.  </w:t>
            </w:r>
            <w:r w:rsidR="007C706E" w:rsidRPr="007C706E">
              <w:rPr>
                <w:rFonts w:ascii="Calibri" w:eastAsia="Times New Roman" w:hAnsi="Calibri"/>
                <w:sz w:val="20"/>
                <w:szCs w:val="14"/>
                <w:lang w:eastAsia="en-GB"/>
              </w:rPr>
              <w:t xml:space="preserve"> (Grade mark: 100.00%)</w:t>
            </w:r>
          </w:p>
        </w:tc>
        <w:tc>
          <w:tcPr>
            <w:tcW w:w="283" w:type="pct"/>
            <w:tcBorders>
              <w:top w:val="single" w:sz="4" w:space="0" w:color="auto"/>
              <w:left w:val="single" w:sz="4" w:space="0" w:color="auto"/>
              <w:right w:val="single" w:sz="4" w:space="0" w:color="auto"/>
            </w:tcBorders>
          </w:tcPr>
          <w:p w14:paraId="527A1F7E" w14:textId="77777777" w:rsidR="007C706E" w:rsidRPr="007C706E" w:rsidRDefault="007C706E" w:rsidP="007C706E">
            <w:pPr>
              <w:spacing w:after="0"/>
              <w:ind w:firstLine="0"/>
              <w:jc w:val="center"/>
              <w:rPr>
                <w:rFonts w:ascii="Calibri" w:eastAsia="Times New Roman" w:hAnsi="Calibri"/>
                <w:sz w:val="20"/>
                <w:lang w:eastAsia="en-GB"/>
              </w:rPr>
            </w:pPr>
            <w:bookmarkStart w:id="9" w:name="totalANA"/>
            <w:bookmarkEnd w:id="9"/>
            <w:r w:rsidRPr="007C706E">
              <w:rPr>
                <w:rFonts w:ascii="Calibri" w:eastAsia="Times New Roman" w:hAnsi="Calibri"/>
                <w:sz w:val="20"/>
                <w:lang w:eastAsia="en-GB"/>
              </w:rPr>
              <w:t>45</w:t>
            </w:r>
          </w:p>
        </w:tc>
        <w:tc>
          <w:tcPr>
            <w:tcW w:w="283" w:type="pct"/>
            <w:vMerge w:val="restart"/>
            <w:tcBorders>
              <w:top w:val="single" w:sz="4" w:space="0" w:color="auto"/>
              <w:left w:val="single" w:sz="4" w:space="0" w:color="auto"/>
              <w:bottom w:val="single" w:sz="4" w:space="0" w:color="auto"/>
              <w:right w:val="single" w:sz="4" w:space="0" w:color="auto"/>
            </w:tcBorders>
          </w:tcPr>
          <w:p w14:paraId="3217061B" w14:textId="77777777" w:rsidR="007C706E" w:rsidRPr="007C706E" w:rsidRDefault="007C706E" w:rsidP="007C706E">
            <w:pPr>
              <w:spacing w:after="0"/>
              <w:ind w:firstLine="0"/>
              <w:jc w:val="center"/>
              <w:rPr>
                <w:rFonts w:ascii="Calibri" w:eastAsia="Times New Roman" w:hAnsi="Calibri"/>
                <w:sz w:val="20"/>
                <w:lang w:eastAsia="en-GB"/>
              </w:rPr>
            </w:pPr>
            <w:bookmarkStart w:id="10" w:name="markANA"/>
            <w:bookmarkEnd w:id="10"/>
            <w:r w:rsidRPr="007C706E">
              <w:rPr>
                <w:rFonts w:ascii="Calibri" w:eastAsia="Times New Roman" w:hAnsi="Calibri"/>
                <w:sz w:val="20"/>
                <w:lang w:eastAsia="en-GB"/>
              </w:rPr>
              <w:t>45</w:t>
            </w:r>
          </w:p>
        </w:tc>
      </w:tr>
      <w:tr w:rsidR="007C706E" w:rsidRPr="007C706E" w14:paraId="53491AFF" w14:textId="77777777" w:rsidTr="007C706E">
        <w:trPr>
          <w:trHeight w:val="451"/>
        </w:trPr>
        <w:tc>
          <w:tcPr>
            <w:tcW w:w="4435" w:type="pct"/>
            <w:vMerge/>
            <w:tcBorders>
              <w:left w:val="single" w:sz="4" w:space="0" w:color="auto"/>
              <w:bottom w:val="single" w:sz="4" w:space="0" w:color="auto"/>
              <w:right w:val="single" w:sz="4" w:space="0" w:color="auto"/>
            </w:tcBorders>
          </w:tcPr>
          <w:p w14:paraId="3F80BC36" w14:textId="77777777" w:rsidR="007C706E" w:rsidRPr="007C706E" w:rsidRDefault="007C706E" w:rsidP="007C706E">
            <w:pPr>
              <w:spacing w:after="0"/>
              <w:ind w:firstLine="0"/>
              <w:jc w:val="left"/>
              <w:rPr>
                <w:rFonts w:ascii="Calibri" w:eastAsia="Times New Roman" w:hAnsi="Calibri"/>
                <w:b/>
                <w:sz w:val="16"/>
                <w:szCs w:val="16"/>
                <w:lang w:eastAsia="en-GB"/>
              </w:rPr>
            </w:pPr>
          </w:p>
        </w:tc>
        <w:tc>
          <w:tcPr>
            <w:tcW w:w="283" w:type="pct"/>
            <w:tcBorders>
              <w:left w:val="single" w:sz="4" w:space="0" w:color="auto"/>
              <w:bottom w:val="single" w:sz="4" w:space="0" w:color="auto"/>
              <w:right w:val="single" w:sz="4" w:space="0" w:color="auto"/>
            </w:tcBorders>
          </w:tcPr>
          <w:p w14:paraId="48C130F1" w14:textId="77777777" w:rsidR="007C706E" w:rsidRPr="007C706E" w:rsidRDefault="007C706E" w:rsidP="007C706E">
            <w:pPr>
              <w:spacing w:after="0"/>
              <w:ind w:firstLine="0"/>
              <w:jc w:val="left"/>
              <w:rPr>
                <w:rFonts w:ascii="Calibri" w:eastAsia="Times New Roman" w:hAnsi="Calibri"/>
                <w:sz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67F78C6" w14:textId="77777777" w:rsidR="007C706E" w:rsidRPr="007C706E" w:rsidRDefault="007C706E" w:rsidP="007C706E">
            <w:pPr>
              <w:spacing w:after="0"/>
              <w:ind w:firstLine="0"/>
              <w:jc w:val="center"/>
              <w:rPr>
                <w:rFonts w:ascii="Calibri" w:eastAsia="Times New Roman" w:hAnsi="Calibri"/>
                <w:sz w:val="32"/>
                <w:lang w:eastAsia="en-GB"/>
              </w:rPr>
            </w:pPr>
          </w:p>
        </w:tc>
      </w:tr>
      <w:tr w:rsidR="007C706E" w:rsidRPr="007C706E" w14:paraId="740784D8" w14:textId="77777777" w:rsidTr="007C706E">
        <w:trPr>
          <w:trHeight w:val="450"/>
        </w:trPr>
        <w:tc>
          <w:tcPr>
            <w:tcW w:w="4435" w:type="pct"/>
            <w:tcBorders>
              <w:top w:val="single" w:sz="4" w:space="0" w:color="auto"/>
              <w:left w:val="single" w:sz="4" w:space="0" w:color="auto"/>
              <w:right w:val="single" w:sz="4" w:space="0" w:color="auto"/>
            </w:tcBorders>
            <w:shd w:val="clear" w:color="auto" w:fill="D9D9D9"/>
          </w:tcPr>
          <w:p w14:paraId="369D8506" w14:textId="77777777" w:rsidR="007C706E" w:rsidRPr="007C706E" w:rsidRDefault="007C706E" w:rsidP="007C706E">
            <w:pPr>
              <w:spacing w:after="0"/>
              <w:ind w:firstLine="0"/>
              <w:jc w:val="left"/>
              <w:rPr>
                <w:rFonts w:ascii="Calibri" w:eastAsia="Times New Roman" w:hAnsi="Calibri"/>
                <w:b/>
                <w:sz w:val="16"/>
                <w:szCs w:val="16"/>
                <w:lang w:eastAsia="en-GB"/>
              </w:rPr>
            </w:pPr>
            <w:r w:rsidRPr="007C706E">
              <w:rPr>
                <w:rFonts w:ascii="Calibri" w:eastAsia="Times New Roman" w:hAnsi="Calibri"/>
                <w:b/>
                <w:sz w:val="20"/>
                <w:szCs w:val="16"/>
                <w:lang w:eastAsia="en-GB"/>
              </w:rPr>
              <w:t xml:space="preserve">4. </w:t>
            </w:r>
            <w:r w:rsidRPr="007C706E">
              <w:rPr>
                <w:rFonts w:ascii="Calibri" w:eastAsia="Times New Roman" w:hAnsi="Calibri"/>
                <w:b/>
                <w:sz w:val="20"/>
                <w:lang w:eastAsia="en-GB"/>
              </w:rPr>
              <w:t>Practical Application and Deployment</w:t>
            </w:r>
          </w:p>
          <w:p w14:paraId="54050F98" w14:textId="77777777" w:rsidR="007C706E" w:rsidRPr="007C706E" w:rsidRDefault="007C706E" w:rsidP="007C706E">
            <w:pPr>
              <w:ind w:firstLine="0"/>
              <w:jc w:val="left"/>
              <w:rPr>
                <w:rFonts w:ascii="Calibri" w:eastAsia="Times New Roman" w:hAnsi="Calibri"/>
                <w:sz w:val="14"/>
                <w:szCs w:val="14"/>
                <w:lang w:eastAsia="en-GB"/>
              </w:rPr>
            </w:pPr>
            <w:r w:rsidRPr="007C706E">
              <w:rPr>
                <w:rFonts w:ascii="Calibri" w:eastAsia="Times New Roman" w:hAnsi="Calibri"/>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613420F2" w14:textId="77777777" w:rsidR="007C706E" w:rsidRPr="007C706E" w:rsidRDefault="007C706E" w:rsidP="007C706E">
            <w:pPr>
              <w:spacing w:after="0"/>
              <w:ind w:firstLine="0"/>
              <w:jc w:val="center"/>
              <w:rPr>
                <w:rFonts w:ascii="Calibri" w:eastAsia="Times New Roman" w:hAnsi="Calibri"/>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7E0BEE1" w14:textId="77777777" w:rsidR="007C706E" w:rsidRPr="007C706E" w:rsidRDefault="007C706E" w:rsidP="007C706E">
            <w:pPr>
              <w:spacing w:after="0"/>
              <w:ind w:firstLine="0"/>
              <w:jc w:val="center"/>
              <w:rPr>
                <w:rFonts w:ascii="Calibri" w:eastAsia="Times New Roman" w:hAnsi="Calibri"/>
                <w:sz w:val="32"/>
                <w:lang w:eastAsia="en-GB"/>
              </w:rPr>
            </w:pPr>
          </w:p>
        </w:tc>
      </w:tr>
      <w:tr w:rsidR="007C706E" w:rsidRPr="007C706E" w14:paraId="0BF14848" w14:textId="77777777" w:rsidTr="007C706E">
        <w:trPr>
          <w:trHeight w:val="451"/>
        </w:trPr>
        <w:tc>
          <w:tcPr>
            <w:tcW w:w="4435" w:type="pct"/>
            <w:vMerge w:val="restart"/>
            <w:tcBorders>
              <w:top w:val="single" w:sz="4" w:space="0" w:color="auto"/>
              <w:left w:val="single" w:sz="4" w:space="0" w:color="auto"/>
              <w:right w:val="single" w:sz="4" w:space="0" w:color="auto"/>
            </w:tcBorders>
          </w:tcPr>
          <w:p w14:paraId="5F803AC4" w14:textId="77777777" w:rsidR="007C706E" w:rsidRPr="007C706E" w:rsidRDefault="007C706E" w:rsidP="007C706E">
            <w:pPr>
              <w:ind w:firstLine="0"/>
              <w:jc w:val="left"/>
              <w:rPr>
                <w:rFonts w:ascii="Calibri" w:eastAsia="Times New Roman" w:hAnsi="Calibri"/>
                <w:sz w:val="20"/>
                <w:szCs w:val="14"/>
                <w:lang w:eastAsia="en-GB"/>
              </w:rPr>
            </w:pPr>
            <w:bookmarkStart w:id="11" w:name="feedbackPAD"/>
            <w:bookmarkEnd w:id="11"/>
          </w:p>
        </w:tc>
        <w:tc>
          <w:tcPr>
            <w:tcW w:w="283" w:type="pct"/>
            <w:tcBorders>
              <w:top w:val="single" w:sz="4" w:space="0" w:color="auto"/>
              <w:left w:val="single" w:sz="4" w:space="0" w:color="auto"/>
              <w:right w:val="single" w:sz="4" w:space="0" w:color="auto"/>
            </w:tcBorders>
          </w:tcPr>
          <w:p w14:paraId="555B6B69" w14:textId="77777777" w:rsidR="007C706E" w:rsidRPr="007C706E" w:rsidRDefault="007C706E" w:rsidP="007C706E">
            <w:pPr>
              <w:spacing w:after="0"/>
              <w:ind w:firstLine="0"/>
              <w:jc w:val="center"/>
              <w:rPr>
                <w:rFonts w:ascii="Calibri" w:eastAsia="Times New Roman" w:hAnsi="Calibri"/>
                <w:sz w:val="20"/>
                <w:lang w:eastAsia="en-GB"/>
              </w:rPr>
            </w:pPr>
            <w:bookmarkStart w:id="12" w:name="totalPAD"/>
            <w:bookmarkEnd w:id="12"/>
          </w:p>
        </w:tc>
        <w:tc>
          <w:tcPr>
            <w:tcW w:w="283" w:type="pct"/>
            <w:vMerge w:val="restart"/>
            <w:tcBorders>
              <w:top w:val="single" w:sz="4" w:space="0" w:color="auto"/>
              <w:left w:val="single" w:sz="4" w:space="0" w:color="auto"/>
              <w:bottom w:val="single" w:sz="4" w:space="0" w:color="auto"/>
              <w:right w:val="single" w:sz="4" w:space="0" w:color="auto"/>
            </w:tcBorders>
          </w:tcPr>
          <w:p w14:paraId="2F347ECD" w14:textId="77777777" w:rsidR="007C706E" w:rsidRPr="007C706E" w:rsidRDefault="007C706E" w:rsidP="007C706E">
            <w:pPr>
              <w:spacing w:after="0"/>
              <w:ind w:firstLine="0"/>
              <w:jc w:val="center"/>
              <w:rPr>
                <w:rFonts w:ascii="Calibri" w:eastAsia="Times New Roman" w:hAnsi="Calibri"/>
                <w:sz w:val="20"/>
                <w:lang w:eastAsia="en-GB"/>
              </w:rPr>
            </w:pPr>
            <w:bookmarkStart w:id="13" w:name="markPAD"/>
            <w:bookmarkEnd w:id="13"/>
          </w:p>
        </w:tc>
      </w:tr>
      <w:tr w:rsidR="007C706E" w:rsidRPr="007C706E" w14:paraId="22718F0C" w14:textId="77777777" w:rsidTr="007C706E">
        <w:trPr>
          <w:trHeight w:val="450"/>
        </w:trPr>
        <w:tc>
          <w:tcPr>
            <w:tcW w:w="4435" w:type="pct"/>
            <w:vMerge/>
            <w:tcBorders>
              <w:left w:val="single" w:sz="4" w:space="0" w:color="auto"/>
              <w:bottom w:val="single" w:sz="4" w:space="0" w:color="auto"/>
              <w:right w:val="single" w:sz="4" w:space="0" w:color="auto"/>
            </w:tcBorders>
          </w:tcPr>
          <w:p w14:paraId="426EA269" w14:textId="77777777" w:rsidR="007C706E" w:rsidRPr="007C706E" w:rsidRDefault="007C706E" w:rsidP="007C706E">
            <w:pPr>
              <w:spacing w:after="0"/>
              <w:ind w:firstLine="0"/>
              <w:jc w:val="left"/>
              <w:rPr>
                <w:rFonts w:ascii="Calibri" w:eastAsia="Times New Roman" w:hAnsi="Calibri"/>
                <w:b/>
                <w:sz w:val="16"/>
                <w:szCs w:val="16"/>
                <w:lang w:eastAsia="en-GB"/>
              </w:rPr>
            </w:pPr>
          </w:p>
        </w:tc>
        <w:tc>
          <w:tcPr>
            <w:tcW w:w="283" w:type="pct"/>
            <w:tcBorders>
              <w:left w:val="single" w:sz="4" w:space="0" w:color="auto"/>
              <w:bottom w:val="single" w:sz="4" w:space="0" w:color="auto"/>
              <w:right w:val="single" w:sz="4" w:space="0" w:color="auto"/>
            </w:tcBorders>
          </w:tcPr>
          <w:p w14:paraId="29596F16" w14:textId="77777777" w:rsidR="007C706E" w:rsidRPr="007C706E" w:rsidRDefault="007C706E" w:rsidP="007C706E">
            <w:pPr>
              <w:spacing w:after="0"/>
              <w:ind w:firstLine="0"/>
              <w:jc w:val="left"/>
              <w:rPr>
                <w:rFonts w:ascii="Calibri" w:eastAsia="Times New Roman" w:hAnsi="Calibri"/>
                <w:sz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70769C5" w14:textId="77777777" w:rsidR="007C706E" w:rsidRPr="007C706E" w:rsidRDefault="007C706E" w:rsidP="007C706E">
            <w:pPr>
              <w:spacing w:after="0"/>
              <w:ind w:firstLine="0"/>
              <w:jc w:val="center"/>
              <w:rPr>
                <w:rFonts w:ascii="Calibri" w:eastAsia="Times New Roman" w:hAnsi="Calibri"/>
                <w:sz w:val="32"/>
                <w:lang w:eastAsia="en-GB"/>
              </w:rPr>
            </w:pPr>
          </w:p>
        </w:tc>
      </w:tr>
      <w:tr w:rsidR="007C706E" w:rsidRPr="007C706E" w14:paraId="1B5F6FE5" w14:textId="77777777" w:rsidTr="007C706E">
        <w:trPr>
          <w:trHeight w:val="450"/>
        </w:trPr>
        <w:tc>
          <w:tcPr>
            <w:tcW w:w="4435" w:type="pct"/>
            <w:tcBorders>
              <w:top w:val="single" w:sz="4" w:space="0" w:color="auto"/>
              <w:left w:val="single" w:sz="4" w:space="0" w:color="auto"/>
              <w:right w:val="single" w:sz="4" w:space="0" w:color="auto"/>
            </w:tcBorders>
            <w:shd w:val="clear" w:color="auto" w:fill="D9D9D9"/>
          </w:tcPr>
          <w:p w14:paraId="79898916" w14:textId="77777777" w:rsidR="007C706E" w:rsidRPr="007C706E" w:rsidRDefault="007C706E" w:rsidP="007C706E">
            <w:pPr>
              <w:spacing w:after="0"/>
              <w:ind w:firstLine="0"/>
              <w:jc w:val="left"/>
              <w:rPr>
                <w:rFonts w:ascii="Calibri" w:eastAsia="Times New Roman" w:hAnsi="Calibri"/>
                <w:b/>
                <w:sz w:val="16"/>
                <w:szCs w:val="16"/>
                <w:lang w:eastAsia="en-GB"/>
              </w:rPr>
            </w:pPr>
            <w:r w:rsidRPr="007C706E">
              <w:rPr>
                <w:rFonts w:ascii="Calibri" w:eastAsia="Times New Roman" w:hAnsi="Calibri"/>
                <w:b/>
                <w:sz w:val="20"/>
                <w:szCs w:val="16"/>
                <w:lang w:eastAsia="en-GB"/>
              </w:rPr>
              <w:t xml:space="preserve">5. </w:t>
            </w:r>
            <w:r w:rsidRPr="007C706E">
              <w:rPr>
                <w:rFonts w:ascii="Calibri" w:eastAsia="Times New Roman" w:hAnsi="Calibri"/>
                <w:b/>
                <w:sz w:val="20"/>
                <w:lang w:eastAsia="en-GB"/>
              </w:rPr>
              <w:t>Skills for Professional Practice</w:t>
            </w:r>
            <w:r w:rsidRPr="007C706E">
              <w:rPr>
                <w:rFonts w:ascii="Calibri" w:eastAsia="Times New Roman" w:hAnsi="Calibri"/>
                <w:b/>
                <w:sz w:val="16"/>
                <w:szCs w:val="16"/>
                <w:lang w:eastAsia="en-GB"/>
              </w:rPr>
              <w:t xml:space="preserve"> </w:t>
            </w:r>
          </w:p>
          <w:p w14:paraId="2C5D0701" w14:textId="77777777" w:rsidR="007C706E" w:rsidRPr="007C706E" w:rsidRDefault="007C706E" w:rsidP="007C706E">
            <w:pPr>
              <w:ind w:firstLine="0"/>
              <w:jc w:val="left"/>
              <w:rPr>
                <w:rFonts w:ascii="Calibri" w:eastAsia="Times New Roman" w:hAnsi="Calibri"/>
                <w:sz w:val="14"/>
                <w:szCs w:val="14"/>
                <w:lang w:eastAsia="en-GB"/>
              </w:rPr>
            </w:pPr>
            <w:r w:rsidRPr="007C706E">
              <w:rPr>
                <w:rFonts w:ascii="Calibri" w:eastAsia="Times New Roman" w:hAnsi="Calibri"/>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07E28E81" w14:textId="77777777" w:rsidR="007C706E" w:rsidRPr="007C706E" w:rsidRDefault="007C706E" w:rsidP="007C706E">
            <w:pPr>
              <w:spacing w:after="0"/>
              <w:ind w:firstLine="0"/>
              <w:jc w:val="center"/>
              <w:rPr>
                <w:rFonts w:ascii="Calibri" w:eastAsia="Times New Roman" w:hAnsi="Calibri"/>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98195E0" w14:textId="77777777" w:rsidR="007C706E" w:rsidRPr="007C706E" w:rsidRDefault="007C706E" w:rsidP="007C706E">
            <w:pPr>
              <w:spacing w:after="0"/>
              <w:ind w:firstLine="0"/>
              <w:jc w:val="center"/>
              <w:rPr>
                <w:rFonts w:ascii="Calibri" w:eastAsia="Times New Roman" w:hAnsi="Calibri"/>
                <w:sz w:val="32"/>
                <w:lang w:eastAsia="en-GB"/>
              </w:rPr>
            </w:pPr>
          </w:p>
        </w:tc>
      </w:tr>
      <w:tr w:rsidR="007C706E" w:rsidRPr="007C706E" w14:paraId="6BA1E71E" w14:textId="77777777" w:rsidTr="007C706E">
        <w:trPr>
          <w:trHeight w:val="451"/>
        </w:trPr>
        <w:tc>
          <w:tcPr>
            <w:tcW w:w="4435" w:type="pct"/>
            <w:vMerge w:val="restart"/>
            <w:tcBorders>
              <w:top w:val="single" w:sz="4" w:space="0" w:color="auto"/>
              <w:left w:val="single" w:sz="4" w:space="0" w:color="auto"/>
              <w:right w:val="single" w:sz="4" w:space="0" w:color="auto"/>
            </w:tcBorders>
          </w:tcPr>
          <w:p w14:paraId="37545C8A" w14:textId="3B65A652" w:rsidR="007C706E" w:rsidRPr="007C706E" w:rsidRDefault="00A04301" w:rsidP="007C706E">
            <w:pPr>
              <w:ind w:firstLine="0"/>
              <w:jc w:val="left"/>
              <w:rPr>
                <w:rFonts w:ascii="Calibri" w:eastAsia="Times New Roman" w:hAnsi="Calibri"/>
                <w:sz w:val="20"/>
                <w:szCs w:val="14"/>
                <w:lang w:eastAsia="en-GB"/>
              </w:rPr>
            </w:pPr>
            <w:bookmarkStart w:id="14" w:name="feedbackSPP"/>
            <w:bookmarkEnd w:id="14"/>
            <w:r w:rsidRPr="000B77F4">
              <w:rPr>
                <w:rFonts w:ascii="Calibri" w:eastAsia="Times New Roman" w:hAnsi="Calibri"/>
                <w:sz w:val="20"/>
                <w:szCs w:val="14"/>
                <w:lang w:eastAsia="en-GB"/>
              </w:rPr>
              <w:t xml:space="preserve">Can communicate with an exceptionally high level of professionalism. </w:t>
            </w:r>
            <w:r w:rsidR="007C706E" w:rsidRPr="007C706E">
              <w:rPr>
                <w:rFonts w:ascii="Calibri" w:eastAsia="Times New Roman" w:hAnsi="Calibri"/>
                <w:sz w:val="20"/>
                <w:szCs w:val="14"/>
                <w:lang w:eastAsia="en-GB"/>
              </w:rPr>
              <w:t xml:space="preserve"> (Grade mark: 100.00%)</w:t>
            </w:r>
          </w:p>
        </w:tc>
        <w:tc>
          <w:tcPr>
            <w:tcW w:w="283" w:type="pct"/>
            <w:tcBorders>
              <w:top w:val="single" w:sz="4" w:space="0" w:color="auto"/>
              <w:left w:val="single" w:sz="4" w:space="0" w:color="auto"/>
              <w:right w:val="single" w:sz="4" w:space="0" w:color="auto"/>
            </w:tcBorders>
          </w:tcPr>
          <w:p w14:paraId="3A6EE463" w14:textId="77777777" w:rsidR="007C706E" w:rsidRPr="007C706E" w:rsidRDefault="007C706E" w:rsidP="007C706E">
            <w:pPr>
              <w:spacing w:after="0"/>
              <w:ind w:firstLine="0"/>
              <w:jc w:val="center"/>
              <w:rPr>
                <w:rFonts w:ascii="Calibri" w:eastAsia="Times New Roman" w:hAnsi="Calibri"/>
                <w:sz w:val="20"/>
                <w:lang w:eastAsia="en-GB"/>
              </w:rPr>
            </w:pPr>
            <w:bookmarkStart w:id="15" w:name="totalSPP"/>
            <w:bookmarkEnd w:id="15"/>
            <w:r w:rsidRPr="007C706E">
              <w:rPr>
                <w:rFonts w:ascii="Calibri" w:eastAsia="Times New Roman" w:hAnsi="Calibri"/>
                <w:sz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4B3C8407" w14:textId="77777777" w:rsidR="007C706E" w:rsidRPr="007C706E" w:rsidRDefault="007C706E" w:rsidP="007C706E">
            <w:pPr>
              <w:spacing w:after="0"/>
              <w:ind w:firstLine="0"/>
              <w:jc w:val="center"/>
              <w:rPr>
                <w:rFonts w:ascii="Calibri" w:eastAsia="Times New Roman" w:hAnsi="Calibri"/>
                <w:sz w:val="20"/>
                <w:lang w:eastAsia="en-GB"/>
              </w:rPr>
            </w:pPr>
            <w:bookmarkStart w:id="16" w:name="markSPP"/>
            <w:bookmarkEnd w:id="16"/>
            <w:r w:rsidRPr="007C706E">
              <w:rPr>
                <w:rFonts w:ascii="Calibri" w:eastAsia="Times New Roman" w:hAnsi="Calibri"/>
                <w:sz w:val="20"/>
                <w:lang w:eastAsia="en-GB"/>
              </w:rPr>
              <w:t>10</w:t>
            </w:r>
          </w:p>
        </w:tc>
      </w:tr>
      <w:tr w:rsidR="007C706E" w:rsidRPr="007C706E" w14:paraId="32640B70" w14:textId="77777777" w:rsidTr="007C706E">
        <w:trPr>
          <w:trHeight w:val="450"/>
        </w:trPr>
        <w:tc>
          <w:tcPr>
            <w:tcW w:w="4435" w:type="pct"/>
            <w:vMerge/>
            <w:tcBorders>
              <w:left w:val="single" w:sz="4" w:space="0" w:color="auto"/>
              <w:bottom w:val="single" w:sz="4" w:space="0" w:color="auto"/>
              <w:right w:val="single" w:sz="4" w:space="0" w:color="auto"/>
            </w:tcBorders>
          </w:tcPr>
          <w:p w14:paraId="3D2C5D4A" w14:textId="77777777" w:rsidR="007C706E" w:rsidRPr="007C706E" w:rsidRDefault="007C706E" w:rsidP="007C706E">
            <w:pPr>
              <w:spacing w:after="0"/>
              <w:ind w:firstLine="0"/>
              <w:jc w:val="left"/>
              <w:rPr>
                <w:rFonts w:ascii="Calibri" w:eastAsia="Times New Roman" w:hAnsi="Calibri"/>
                <w:b/>
                <w:sz w:val="20"/>
                <w:szCs w:val="16"/>
                <w:lang w:eastAsia="en-GB"/>
              </w:rPr>
            </w:pPr>
          </w:p>
        </w:tc>
        <w:tc>
          <w:tcPr>
            <w:tcW w:w="283" w:type="pct"/>
            <w:tcBorders>
              <w:left w:val="single" w:sz="4" w:space="0" w:color="auto"/>
              <w:bottom w:val="single" w:sz="4" w:space="0" w:color="auto"/>
              <w:right w:val="single" w:sz="4" w:space="0" w:color="auto"/>
            </w:tcBorders>
          </w:tcPr>
          <w:p w14:paraId="6A03AF3B" w14:textId="77777777" w:rsidR="007C706E" w:rsidRPr="007C706E" w:rsidRDefault="007C706E" w:rsidP="007C706E">
            <w:pPr>
              <w:spacing w:after="0"/>
              <w:ind w:firstLine="0"/>
              <w:jc w:val="left"/>
              <w:rPr>
                <w:rFonts w:ascii="Calibri" w:eastAsia="Times New Roman" w:hAnsi="Calibri"/>
                <w:sz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A6651FC" w14:textId="77777777" w:rsidR="007C706E" w:rsidRPr="007C706E" w:rsidRDefault="007C706E" w:rsidP="007C706E">
            <w:pPr>
              <w:spacing w:after="0"/>
              <w:ind w:firstLine="0"/>
              <w:jc w:val="center"/>
              <w:rPr>
                <w:rFonts w:ascii="Calibri" w:eastAsia="Times New Roman" w:hAnsi="Calibri"/>
                <w:sz w:val="20"/>
                <w:lang w:eastAsia="en-GB"/>
              </w:rPr>
            </w:pPr>
          </w:p>
        </w:tc>
      </w:tr>
    </w:tbl>
    <w:p w14:paraId="431787D4" w14:textId="77777777" w:rsidR="007C706E" w:rsidRPr="007C706E" w:rsidRDefault="007C706E" w:rsidP="007C706E">
      <w:pPr>
        <w:spacing w:after="0"/>
        <w:ind w:left="284" w:right="533" w:firstLine="0"/>
        <w:contextualSpacing/>
        <w:jc w:val="left"/>
        <w:rPr>
          <w:rFonts w:ascii="Calibri" w:eastAsia="Times New Roman" w:hAnsi="Calibri"/>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7C706E" w:rsidRPr="007C706E" w14:paraId="2381AF17" w14:textId="77777777" w:rsidTr="007C706E">
        <w:trPr>
          <w:cantSplit/>
        </w:trPr>
        <w:tc>
          <w:tcPr>
            <w:tcW w:w="6062" w:type="dxa"/>
            <w:vMerge w:val="restart"/>
            <w:shd w:val="pct15" w:color="auto" w:fill="auto"/>
            <w:vAlign w:val="center"/>
          </w:tcPr>
          <w:p w14:paraId="78C29612" w14:textId="77777777" w:rsidR="007C706E" w:rsidRPr="007C706E" w:rsidRDefault="007C706E" w:rsidP="007C706E">
            <w:pPr>
              <w:spacing w:after="0"/>
              <w:ind w:firstLine="0"/>
              <w:jc w:val="left"/>
              <w:rPr>
                <w:rFonts w:ascii="Calibri" w:eastAsia="Times New Roman" w:hAnsi="Calibri"/>
                <w:sz w:val="16"/>
                <w:szCs w:val="16"/>
                <w:lang w:eastAsia="en-GB"/>
              </w:rPr>
            </w:pPr>
            <w:r w:rsidRPr="007C706E">
              <w:rPr>
                <w:rFonts w:ascii="Calibri" w:eastAsia="Times New Roman" w:hAnsi="Calibri" w:cs="Arial"/>
                <w:b/>
                <w:bCs/>
                <w:sz w:val="22"/>
                <w:szCs w:val="22"/>
                <w:lang w:eastAsia="en-GB"/>
              </w:rPr>
              <w:t xml:space="preserve">Assignment Mark </w:t>
            </w:r>
            <w:r w:rsidRPr="007C706E">
              <w:rPr>
                <w:rFonts w:ascii="Calibri" w:eastAsia="Times New Roman" w:hAnsi="Calibri" w:cs="Arial"/>
                <w:bCs/>
                <w:sz w:val="22"/>
                <w:szCs w:val="22"/>
                <w:lang w:eastAsia="en-GB"/>
              </w:rPr>
              <w:t>(</w:t>
            </w:r>
            <w:r w:rsidRPr="007C706E">
              <w:rPr>
                <w:rFonts w:ascii="Calibri" w:eastAsia="Times New Roman" w:hAnsi="Calibri"/>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5C042A5F" w14:textId="77777777" w:rsidR="007C706E" w:rsidRPr="007C706E" w:rsidRDefault="007C706E" w:rsidP="007C706E">
            <w:pPr>
              <w:spacing w:after="0"/>
              <w:ind w:firstLine="0"/>
              <w:jc w:val="left"/>
              <w:rPr>
                <w:rFonts w:ascii="Calibri" w:eastAsia="Times New Roman" w:hAnsi="Calibri" w:cs="Arial"/>
                <w:b/>
                <w:bCs/>
                <w:sz w:val="16"/>
                <w:szCs w:val="16"/>
                <w:lang w:eastAsia="en-GB"/>
              </w:rPr>
            </w:pPr>
            <w:r w:rsidRPr="007C706E">
              <w:rPr>
                <w:rFonts w:ascii="Calibri" w:eastAsia="Times New Roman" w:hAnsi="Calibri" w:cs="Arial"/>
                <w:b/>
                <w:sz w:val="16"/>
                <w:szCs w:val="16"/>
                <w:lang w:eastAsia="en-GB"/>
              </w:rPr>
              <w:t>Late Submission Penalties (tick if appropriate)</w:t>
            </w:r>
          </w:p>
        </w:tc>
        <w:tc>
          <w:tcPr>
            <w:tcW w:w="1276" w:type="dxa"/>
            <w:vMerge w:val="restart"/>
            <w:vAlign w:val="center"/>
          </w:tcPr>
          <w:p w14:paraId="26DA65D7" w14:textId="77777777" w:rsidR="007C706E" w:rsidRPr="007C706E" w:rsidRDefault="007C706E" w:rsidP="007C706E">
            <w:pPr>
              <w:spacing w:after="0"/>
              <w:ind w:firstLine="0"/>
              <w:jc w:val="right"/>
              <w:rPr>
                <w:rFonts w:ascii="Calibri" w:eastAsia="Times New Roman" w:hAnsi="Calibri" w:cs="Arial"/>
                <w:b/>
                <w:bCs/>
                <w:sz w:val="20"/>
                <w:lang w:eastAsia="en-GB"/>
              </w:rPr>
            </w:pPr>
            <w:bookmarkStart w:id="17" w:name="totalMark"/>
            <w:bookmarkEnd w:id="17"/>
            <w:r w:rsidRPr="007C706E">
              <w:rPr>
                <w:rFonts w:ascii="Calibri" w:eastAsia="Times New Roman" w:hAnsi="Calibri" w:cs="Arial"/>
                <w:b/>
                <w:bCs/>
                <w:sz w:val="20"/>
                <w:lang w:eastAsia="en-GB"/>
              </w:rPr>
              <w:t>99%</w:t>
            </w:r>
          </w:p>
        </w:tc>
      </w:tr>
      <w:tr w:rsidR="007C706E" w:rsidRPr="007C706E" w14:paraId="0847E4D7" w14:textId="77777777" w:rsidTr="007C706E">
        <w:trPr>
          <w:cantSplit/>
        </w:trPr>
        <w:tc>
          <w:tcPr>
            <w:tcW w:w="6062" w:type="dxa"/>
            <w:vMerge/>
            <w:vAlign w:val="bottom"/>
          </w:tcPr>
          <w:p w14:paraId="4126D1DC" w14:textId="77777777" w:rsidR="007C706E" w:rsidRPr="007C706E" w:rsidRDefault="007C706E" w:rsidP="007C706E">
            <w:pPr>
              <w:spacing w:after="0"/>
              <w:ind w:firstLine="0"/>
              <w:jc w:val="left"/>
              <w:rPr>
                <w:rFonts w:ascii="Calibri" w:eastAsia="Times New Roman" w:hAnsi="Calibri" w:cs="Arial"/>
                <w:sz w:val="20"/>
                <w:lang w:eastAsia="en-GB"/>
              </w:rPr>
            </w:pPr>
          </w:p>
        </w:tc>
        <w:tc>
          <w:tcPr>
            <w:tcW w:w="2903" w:type="dxa"/>
            <w:vAlign w:val="bottom"/>
          </w:tcPr>
          <w:p w14:paraId="094DA9DC" w14:textId="77777777" w:rsidR="007C706E" w:rsidRPr="007C706E" w:rsidRDefault="007C706E" w:rsidP="007C706E">
            <w:pPr>
              <w:spacing w:after="0"/>
              <w:ind w:firstLine="0"/>
              <w:jc w:val="left"/>
              <w:rPr>
                <w:rFonts w:ascii="Calibri" w:eastAsia="Times New Roman" w:hAnsi="Calibri" w:cs="Arial"/>
                <w:b/>
                <w:bCs/>
                <w:sz w:val="16"/>
                <w:szCs w:val="16"/>
                <w:lang w:eastAsia="en-GB"/>
              </w:rPr>
            </w:pPr>
            <w:r w:rsidRPr="007C706E">
              <w:rPr>
                <w:rFonts w:ascii="Calibri" w:eastAsia="Times New Roman" w:hAnsi="Calibri" w:cs="Arial"/>
                <w:sz w:val="16"/>
                <w:szCs w:val="16"/>
                <w:lang w:eastAsia="en-GB"/>
              </w:rPr>
              <w:t>Up to four weeks late</w:t>
            </w:r>
          </w:p>
        </w:tc>
        <w:tc>
          <w:tcPr>
            <w:tcW w:w="425" w:type="dxa"/>
            <w:vAlign w:val="bottom"/>
          </w:tcPr>
          <w:p w14:paraId="037A1499" w14:textId="77777777" w:rsidR="007C706E" w:rsidRPr="007C706E" w:rsidRDefault="007C706E" w:rsidP="007C706E">
            <w:pPr>
              <w:spacing w:after="0"/>
              <w:ind w:firstLine="0"/>
              <w:jc w:val="center"/>
              <w:rPr>
                <w:rFonts w:ascii="Calibri" w:eastAsia="Times New Roman" w:hAnsi="Calibri" w:cs="Arial"/>
                <w:sz w:val="12"/>
                <w:szCs w:val="12"/>
                <w:lang w:eastAsia="en-GB"/>
              </w:rPr>
            </w:pPr>
            <w:bookmarkStart w:id="18" w:name="fourWeeksLate"/>
            <w:bookmarkEnd w:id="18"/>
          </w:p>
        </w:tc>
        <w:tc>
          <w:tcPr>
            <w:tcW w:w="1276" w:type="dxa"/>
            <w:vMerge/>
            <w:vAlign w:val="bottom"/>
          </w:tcPr>
          <w:p w14:paraId="7D74E37B" w14:textId="77777777" w:rsidR="007C706E" w:rsidRPr="007C706E" w:rsidRDefault="007C706E" w:rsidP="007C706E">
            <w:pPr>
              <w:spacing w:after="0"/>
              <w:ind w:leftChars="71" w:left="170" w:firstLine="0"/>
              <w:jc w:val="left"/>
              <w:rPr>
                <w:rFonts w:ascii="Calibri" w:eastAsia="Times New Roman" w:hAnsi="Calibri" w:cs="Arial"/>
                <w:sz w:val="20"/>
                <w:lang w:eastAsia="en-GB"/>
              </w:rPr>
            </w:pPr>
          </w:p>
        </w:tc>
      </w:tr>
      <w:tr w:rsidR="007C706E" w:rsidRPr="007C706E" w14:paraId="4911AAD6" w14:textId="77777777" w:rsidTr="007C706E">
        <w:trPr>
          <w:cantSplit/>
        </w:trPr>
        <w:tc>
          <w:tcPr>
            <w:tcW w:w="6062" w:type="dxa"/>
            <w:vMerge/>
            <w:vAlign w:val="bottom"/>
          </w:tcPr>
          <w:p w14:paraId="4922C906" w14:textId="77777777" w:rsidR="007C706E" w:rsidRPr="007C706E" w:rsidRDefault="007C706E" w:rsidP="007C706E">
            <w:pPr>
              <w:spacing w:after="0"/>
              <w:ind w:firstLine="0"/>
              <w:jc w:val="left"/>
              <w:rPr>
                <w:rFonts w:ascii="Calibri" w:eastAsia="Times New Roman" w:hAnsi="Calibri" w:cs="Arial"/>
                <w:sz w:val="20"/>
                <w:lang w:eastAsia="en-GB"/>
              </w:rPr>
            </w:pPr>
          </w:p>
        </w:tc>
        <w:tc>
          <w:tcPr>
            <w:tcW w:w="2903" w:type="dxa"/>
            <w:vAlign w:val="bottom"/>
          </w:tcPr>
          <w:p w14:paraId="5686B881" w14:textId="77777777" w:rsidR="007C706E" w:rsidRPr="007C706E" w:rsidRDefault="007C706E" w:rsidP="007C706E">
            <w:pPr>
              <w:spacing w:after="0"/>
              <w:ind w:firstLine="0"/>
              <w:jc w:val="left"/>
              <w:rPr>
                <w:rFonts w:ascii="Calibri" w:eastAsia="Times New Roman" w:hAnsi="Calibri" w:cs="Arial"/>
                <w:b/>
                <w:bCs/>
                <w:sz w:val="16"/>
                <w:szCs w:val="16"/>
                <w:lang w:eastAsia="en-GB"/>
              </w:rPr>
            </w:pPr>
            <w:r w:rsidRPr="007C706E">
              <w:rPr>
                <w:rFonts w:ascii="Calibri" w:eastAsia="Times New Roman" w:hAnsi="Calibri" w:cs="Arial"/>
                <w:sz w:val="16"/>
                <w:szCs w:val="16"/>
                <w:lang w:eastAsia="en-GB"/>
              </w:rPr>
              <w:t>First Attempt?</w:t>
            </w:r>
          </w:p>
        </w:tc>
        <w:tc>
          <w:tcPr>
            <w:tcW w:w="425" w:type="dxa"/>
            <w:vAlign w:val="bottom"/>
          </w:tcPr>
          <w:p w14:paraId="09611817" w14:textId="77777777" w:rsidR="007C706E" w:rsidRPr="007C706E" w:rsidRDefault="007C706E" w:rsidP="007C706E">
            <w:pPr>
              <w:spacing w:after="0"/>
              <w:ind w:firstLine="0"/>
              <w:jc w:val="center"/>
              <w:rPr>
                <w:rFonts w:ascii="Calibri" w:eastAsia="Times New Roman" w:hAnsi="Calibri" w:cs="Arial"/>
                <w:sz w:val="12"/>
                <w:szCs w:val="12"/>
                <w:lang w:eastAsia="en-GB"/>
              </w:rPr>
            </w:pPr>
            <w:bookmarkStart w:id="19" w:name="firstAttempt"/>
            <w:bookmarkEnd w:id="19"/>
          </w:p>
        </w:tc>
        <w:tc>
          <w:tcPr>
            <w:tcW w:w="1276" w:type="dxa"/>
            <w:vMerge/>
            <w:vAlign w:val="bottom"/>
          </w:tcPr>
          <w:p w14:paraId="6CE5DB0E" w14:textId="77777777" w:rsidR="007C706E" w:rsidRPr="007C706E" w:rsidRDefault="007C706E" w:rsidP="007C706E">
            <w:pPr>
              <w:spacing w:after="0"/>
              <w:ind w:firstLineChars="141" w:firstLine="282"/>
              <w:jc w:val="left"/>
              <w:rPr>
                <w:rFonts w:ascii="Calibri" w:eastAsia="Times New Roman" w:hAnsi="Calibri" w:cs="Arial"/>
                <w:sz w:val="20"/>
                <w:lang w:eastAsia="en-GB"/>
              </w:rPr>
            </w:pPr>
          </w:p>
        </w:tc>
      </w:tr>
    </w:tbl>
    <w:p w14:paraId="45D3AC3C" w14:textId="77777777" w:rsidR="007C706E" w:rsidRPr="007C706E" w:rsidRDefault="007C706E" w:rsidP="007C706E">
      <w:pPr>
        <w:spacing w:after="200" w:line="276" w:lineRule="auto"/>
        <w:ind w:firstLine="0"/>
        <w:jc w:val="left"/>
        <w:rPr>
          <w:rFonts w:ascii="Calibri" w:eastAsia="Calibri" w:hAnsi="Calibri"/>
          <w:sz w:val="22"/>
          <w:szCs w:val="22"/>
        </w:rPr>
      </w:pPr>
    </w:p>
    <w:p w14:paraId="4659D9F4" w14:textId="77777777" w:rsidR="007C706E" w:rsidRDefault="007C706E" w:rsidP="00382C57">
      <w:pPr>
        <w:ind w:firstLine="0"/>
        <w:rPr>
          <w:noProof/>
        </w:rPr>
        <w:sectPr w:rsidR="007C706E" w:rsidSect="007C706E">
          <w:footerReference w:type="default" r:id="rId15"/>
          <w:pgSz w:w="11906" w:h="16838"/>
          <w:pgMar w:top="567" w:right="720" w:bottom="567" w:left="720" w:header="709" w:footer="709" w:gutter="0"/>
          <w:cols w:space="708"/>
          <w:docGrid w:linePitch="360"/>
        </w:sectPr>
      </w:pPr>
    </w:p>
    <w:p w14:paraId="000B2FAD" w14:textId="77777777" w:rsidR="007C706E" w:rsidRPr="007C706E" w:rsidRDefault="007C706E" w:rsidP="007C706E">
      <w:pPr>
        <w:spacing w:after="0"/>
        <w:ind w:firstLine="0"/>
        <w:jc w:val="left"/>
        <w:rPr>
          <w:rFonts w:ascii="Calibri" w:eastAsia="Times New Roman" w:hAnsi="Calibri" w:cs="Calibri"/>
          <w:b/>
          <w:sz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7C706E" w:rsidRPr="007C706E" w14:paraId="0C42EC86" w14:textId="77777777" w:rsidTr="007C706E">
        <w:trPr>
          <w:jc w:val="center"/>
        </w:trPr>
        <w:tc>
          <w:tcPr>
            <w:tcW w:w="10670" w:type="dxa"/>
            <w:shd w:val="clear" w:color="auto" w:fill="BFBFBF"/>
          </w:tcPr>
          <w:p w14:paraId="48309EA5" w14:textId="77777777" w:rsidR="007C706E" w:rsidRPr="007C706E" w:rsidRDefault="007C706E" w:rsidP="007C706E">
            <w:pPr>
              <w:spacing w:after="0"/>
              <w:ind w:firstLine="0"/>
              <w:jc w:val="left"/>
              <w:rPr>
                <w:rFonts w:eastAsia="Times New Roman"/>
                <w:sz w:val="20"/>
                <w:lang w:eastAsia="en-GB"/>
              </w:rPr>
            </w:pPr>
            <w:r w:rsidRPr="007C706E">
              <w:rPr>
                <w:rFonts w:eastAsia="Times New Roman"/>
                <w:sz w:val="32"/>
                <w:szCs w:val="32"/>
                <w:lang w:eastAsia="en-GB"/>
              </w:rPr>
              <w:br w:type="page"/>
            </w:r>
            <w:r w:rsidRPr="007C706E">
              <w:rPr>
                <w:rFonts w:ascii="Calibri" w:eastAsia="Times New Roman" w:hAnsi="Calibri" w:cs="Arial"/>
                <w:b/>
                <w:caps/>
                <w:sz w:val="40"/>
                <w:lang w:eastAsia="en-GB"/>
              </w:rPr>
              <w:t xml:space="preserve">                 marking criteria and Student FEEDBACK</w:t>
            </w:r>
          </w:p>
        </w:tc>
      </w:tr>
    </w:tbl>
    <w:p w14:paraId="7E7883DA" w14:textId="77777777" w:rsidR="007C706E" w:rsidRPr="007C706E" w:rsidRDefault="007C706E" w:rsidP="007C706E">
      <w:pPr>
        <w:spacing w:after="0"/>
        <w:ind w:firstLine="0"/>
        <w:jc w:val="left"/>
        <w:rPr>
          <w:rFonts w:eastAsia="Times New Roman"/>
          <w:sz w:val="16"/>
          <w:lang w:eastAsia="en-GB"/>
        </w:rPr>
      </w:pPr>
    </w:p>
    <w:p w14:paraId="706744B8" w14:textId="77777777" w:rsidR="007C706E" w:rsidRPr="007C706E" w:rsidRDefault="007C706E" w:rsidP="007C706E">
      <w:pPr>
        <w:spacing w:after="0"/>
        <w:ind w:firstLine="0"/>
        <w:rPr>
          <w:rFonts w:ascii="Calibri" w:eastAsia="Times New Roman" w:hAnsi="Calibri"/>
          <w:sz w:val="20"/>
        </w:rPr>
      </w:pPr>
      <w:r w:rsidRPr="007C706E">
        <w:rPr>
          <w:rFonts w:ascii="Calibri" w:eastAsia="Times New Roman" w:hAnsi="Calibri"/>
          <w:sz w:val="20"/>
        </w:rPr>
        <w:t xml:space="preserve">This section details the assessment criteria. The </w:t>
      </w:r>
      <w:r w:rsidRPr="007C706E">
        <w:rPr>
          <w:rFonts w:ascii="Calibri" w:eastAsia="Times New Roman" w:hAnsi="Calibri"/>
          <w:i/>
          <w:sz w:val="20"/>
        </w:rPr>
        <w:t>extent</w:t>
      </w:r>
      <w:r w:rsidRPr="007C706E">
        <w:rPr>
          <w:rFonts w:ascii="Calibri" w:eastAsia="Times New Roman"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44C430DE" w14:textId="77777777" w:rsidR="007C706E" w:rsidRPr="007C706E" w:rsidRDefault="007C706E" w:rsidP="007C706E">
      <w:pPr>
        <w:spacing w:after="0"/>
        <w:ind w:firstLine="0"/>
        <w:jc w:val="left"/>
        <w:rPr>
          <w:rFonts w:ascii="Calibri" w:eastAsia="Times New Roman" w:hAnsi="Calibri"/>
          <w:b/>
          <w:sz w:val="20"/>
          <w:szCs w:val="22"/>
          <w:lang w:eastAsia="en-GB"/>
        </w:rPr>
      </w:pPr>
    </w:p>
    <w:tbl>
      <w:tblPr>
        <w:tblW w:w="5000" w:type="pct"/>
        <w:tblLayout w:type="fixed"/>
        <w:tblLook w:val="04A0" w:firstRow="1" w:lastRow="0" w:firstColumn="1" w:lastColumn="0" w:noHBand="0" w:noVBand="1"/>
      </w:tblPr>
      <w:tblGrid>
        <w:gridCol w:w="9274"/>
        <w:gridCol w:w="592"/>
        <w:gridCol w:w="590"/>
      </w:tblGrid>
      <w:tr w:rsidR="007C706E" w:rsidRPr="007C706E" w14:paraId="51CCE60C" w14:textId="77777777" w:rsidTr="007C706E">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35938F63" w14:textId="77777777" w:rsidR="007C706E" w:rsidRPr="007C706E" w:rsidRDefault="007C706E" w:rsidP="007C706E">
            <w:pPr>
              <w:spacing w:after="0"/>
              <w:ind w:firstLine="0"/>
              <w:jc w:val="left"/>
              <w:rPr>
                <w:rFonts w:ascii="Calibri" w:eastAsia="Times New Roman" w:hAnsi="Calibri"/>
                <w:b/>
                <w:sz w:val="22"/>
                <w:lang w:eastAsia="en-GB"/>
              </w:rPr>
            </w:pPr>
            <w:r w:rsidRPr="007C706E">
              <w:rPr>
                <w:rFonts w:ascii="Calibri" w:eastAsia="Times New Roman" w:hAnsi="Calibri"/>
                <w:b/>
                <w:sz w:val="22"/>
                <w:szCs w:val="16"/>
                <w:lang w:eastAsia="en-GB"/>
              </w:rPr>
              <w:t xml:space="preserve">Common Assessment Criteria </w:t>
            </w:r>
            <w:r w:rsidRPr="007C706E">
              <w:rPr>
                <w:rFonts w:ascii="Calibri" w:eastAsia="Times New Roman" w:hAnsi="Calibri"/>
                <w:b/>
                <w:sz w:val="22"/>
                <w:lang w:eastAsia="en-GB"/>
              </w:rPr>
              <w:t>Applied  (Assignment 2)</w:t>
            </w:r>
          </w:p>
        </w:tc>
        <w:tc>
          <w:tcPr>
            <w:tcW w:w="283" w:type="pct"/>
            <w:tcBorders>
              <w:top w:val="single" w:sz="4" w:space="0" w:color="auto"/>
              <w:left w:val="single" w:sz="4" w:space="0" w:color="auto"/>
              <w:right w:val="single" w:sz="4" w:space="0" w:color="auto"/>
            </w:tcBorders>
            <w:shd w:val="clear" w:color="auto" w:fill="BFBFBF"/>
            <w:textDirection w:val="btLr"/>
          </w:tcPr>
          <w:p w14:paraId="78F0A187" w14:textId="77777777" w:rsidR="007C706E" w:rsidRPr="007C706E" w:rsidRDefault="007C706E" w:rsidP="007C706E">
            <w:pPr>
              <w:spacing w:after="0"/>
              <w:ind w:left="34" w:right="113" w:firstLine="0"/>
              <w:jc w:val="center"/>
              <w:rPr>
                <w:rFonts w:ascii="Calibri" w:eastAsia="Times New Roman" w:hAnsi="Calibri"/>
                <w:b/>
                <w:sz w:val="14"/>
                <w:szCs w:val="14"/>
                <w:lang w:eastAsia="en-GB"/>
              </w:rPr>
            </w:pPr>
            <w:r w:rsidRPr="007C706E">
              <w:rPr>
                <w:rFonts w:ascii="Calibri" w:eastAsia="Times New Roman" w:hAnsi="Calibri"/>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271ACB5" w14:textId="77777777" w:rsidR="007C706E" w:rsidRPr="007C706E" w:rsidRDefault="007C706E" w:rsidP="007C706E">
            <w:pPr>
              <w:spacing w:after="0"/>
              <w:ind w:left="113" w:right="113" w:firstLine="0"/>
              <w:jc w:val="center"/>
              <w:rPr>
                <w:rFonts w:ascii="Calibri" w:eastAsia="Times New Roman" w:hAnsi="Calibri"/>
                <w:b/>
                <w:sz w:val="14"/>
                <w:szCs w:val="14"/>
                <w:lang w:eastAsia="en-GB"/>
              </w:rPr>
            </w:pPr>
            <w:r w:rsidRPr="007C706E">
              <w:rPr>
                <w:rFonts w:ascii="Calibri" w:eastAsia="Times New Roman" w:hAnsi="Calibri"/>
                <w:b/>
                <w:sz w:val="14"/>
                <w:szCs w:val="14"/>
                <w:lang w:eastAsia="en-GB"/>
              </w:rPr>
              <w:t xml:space="preserve">Marks </w:t>
            </w:r>
          </w:p>
          <w:p w14:paraId="1DFB6E8D" w14:textId="77777777" w:rsidR="007C706E" w:rsidRPr="007C706E" w:rsidRDefault="007C706E" w:rsidP="007C706E">
            <w:pPr>
              <w:spacing w:after="0"/>
              <w:ind w:left="113" w:right="113" w:firstLine="0"/>
              <w:jc w:val="center"/>
              <w:rPr>
                <w:rFonts w:ascii="Calibri" w:eastAsia="Times New Roman" w:hAnsi="Calibri"/>
                <w:b/>
                <w:sz w:val="14"/>
                <w:szCs w:val="14"/>
                <w:lang w:eastAsia="en-GB"/>
              </w:rPr>
            </w:pPr>
            <w:r w:rsidRPr="007C706E">
              <w:rPr>
                <w:rFonts w:ascii="Calibri" w:eastAsia="Times New Roman" w:hAnsi="Calibri"/>
                <w:b/>
                <w:sz w:val="14"/>
                <w:szCs w:val="14"/>
                <w:lang w:eastAsia="en-GB"/>
              </w:rPr>
              <w:t>awarded</w:t>
            </w:r>
          </w:p>
        </w:tc>
      </w:tr>
      <w:tr w:rsidR="007C706E" w:rsidRPr="007C706E" w14:paraId="6F467591" w14:textId="77777777" w:rsidTr="007C706E">
        <w:trPr>
          <w:trHeight w:val="450"/>
        </w:trPr>
        <w:tc>
          <w:tcPr>
            <w:tcW w:w="4435" w:type="pct"/>
            <w:tcBorders>
              <w:top w:val="single" w:sz="4" w:space="0" w:color="auto"/>
              <w:left w:val="single" w:sz="4" w:space="0" w:color="auto"/>
              <w:right w:val="single" w:sz="4" w:space="0" w:color="auto"/>
            </w:tcBorders>
            <w:shd w:val="clear" w:color="auto" w:fill="D9D9D9"/>
          </w:tcPr>
          <w:p w14:paraId="3CA2377F" w14:textId="77777777" w:rsidR="007C706E" w:rsidRPr="007C706E" w:rsidRDefault="007C706E" w:rsidP="007C706E">
            <w:pPr>
              <w:spacing w:after="0"/>
              <w:ind w:firstLine="0"/>
              <w:jc w:val="left"/>
              <w:rPr>
                <w:rFonts w:ascii="Calibri" w:eastAsia="Times New Roman" w:hAnsi="Calibri"/>
                <w:b/>
                <w:sz w:val="16"/>
                <w:szCs w:val="16"/>
                <w:lang w:eastAsia="en-GB"/>
              </w:rPr>
            </w:pPr>
            <w:r w:rsidRPr="007C706E">
              <w:rPr>
                <w:rFonts w:ascii="Calibri" w:eastAsia="Times New Roman" w:hAnsi="Calibri"/>
                <w:b/>
                <w:sz w:val="20"/>
                <w:szCs w:val="16"/>
                <w:lang w:eastAsia="en-GB"/>
              </w:rPr>
              <w:t xml:space="preserve">1. </w:t>
            </w:r>
            <w:r w:rsidRPr="007C706E">
              <w:rPr>
                <w:rFonts w:ascii="Calibri" w:eastAsia="Times New Roman" w:hAnsi="Calibri"/>
                <w:b/>
                <w:sz w:val="20"/>
                <w:lang w:eastAsia="en-GB"/>
              </w:rPr>
              <w:t>Research-informed Literature</w:t>
            </w:r>
            <w:r w:rsidRPr="007C706E">
              <w:rPr>
                <w:rFonts w:ascii="Calibri" w:eastAsia="Times New Roman" w:hAnsi="Calibri"/>
                <w:b/>
                <w:sz w:val="16"/>
                <w:szCs w:val="16"/>
                <w:lang w:eastAsia="en-GB"/>
              </w:rPr>
              <w:t xml:space="preserve"> </w:t>
            </w:r>
          </w:p>
          <w:p w14:paraId="3637D483" w14:textId="77777777" w:rsidR="007C706E" w:rsidRPr="007C706E" w:rsidRDefault="007C706E" w:rsidP="007C706E">
            <w:pPr>
              <w:ind w:firstLine="0"/>
              <w:jc w:val="left"/>
              <w:rPr>
                <w:rFonts w:ascii="Calibri" w:eastAsia="Times New Roman" w:hAnsi="Calibri"/>
                <w:sz w:val="14"/>
                <w:szCs w:val="14"/>
                <w:lang w:eastAsia="en-GB"/>
              </w:rPr>
            </w:pPr>
            <w:r w:rsidRPr="007C706E">
              <w:rPr>
                <w:rFonts w:ascii="Calibri" w:eastAsia="Times New Roman" w:hAnsi="Calibri"/>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16E0631C" w14:textId="77777777" w:rsidR="007C706E" w:rsidRPr="007C706E" w:rsidRDefault="007C706E" w:rsidP="007C706E">
            <w:pPr>
              <w:spacing w:after="0"/>
              <w:ind w:firstLine="0"/>
              <w:jc w:val="center"/>
              <w:rPr>
                <w:rFonts w:ascii="Calibri" w:eastAsia="Times New Roman" w:hAnsi="Calibri"/>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946E185" w14:textId="77777777" w:rsidR="007C706E" w:rsidRPr="007C706E" w:rsidRDefault="007C706E" w:rsidP="007C706E">
            <w:pPr>
              <w:spacing w:after="0"/>
              <w:ind w:firstLine="0"/>
              <w:jc w:val="center"/>
              <w:rPr>
                <w:rFonts w:ascii="Calibri" w:eastAsia="Times New Roman" w:hAnsi="Calibri"/>
                <w:sz w:val="32"/>
                <w:lang w:eastAsia="en-GB"/>
              </w:rPr>
            </w:pPr>
          </w:p>
        </w:tc>
      </w:tr>
      <w:tr w:rsidR="007C706E" w:rsidRPr="007C706E" w14:paraId="4B5AD341" w14:textId="77777777" w:rsidTr="007C706E">
        <w:trPr>
          <w:trHeight w:val="450"/>
        </w:trPr>
        <w:tc>
          <w:tcPr>
            <w:tcW w:w="4435" w:type="pct"/>
            <w:vMerge w:val="restart"/>
            <w:tcBorders>
              <w:top w:val="single" w:sz="4" w:space="0" w:color="auto"/>
              <w:left w:val="single" w:sz="4" w:space="0" w:color="auto"/>
              <w:right w:val="single" w:sz="4" w:space="0" w:color="auto"/>
            </w:tcBorders>
          </w:tcPr>
          <w:p w14:paraId="7D193C19" w14:textId="77777777" w:rsidR="007C706E" w:rsidRPr="007C706E" w:rsidRDefault="007C706E" w:rsidP="007C706E">
            <w:pPr>
              <w:ind w:firstLine="0"/>
              <w:jc w:val="left"/>
              <w:rPr>
                <w:rFonts w:ascii="Calibri" w:eastAsia="Times New Roman" w:hAnsi="Calibri"/>
                <w:sz w:val="20"/>
                <w:szCs w:val="14"/>
                <w:lang w:eastAsia="en-GB"/>
              </w:rPr>
            </w:pPr>
          </w:p>
        </w:tc>
        <w:tc>
          <w:tcPr>
            <w:tcW w:w="283" w:type="pct"/>
            <w:tcBorders>
              <w:top w:val="single" w:sz="4" w:space="0" w:color="auto"/>
              <w:left w:val="single" w:sz="4" w:space="0" w:color="auto"/>
              <w:right w:val="single" w:sz="4" w:space="0" w:color="auto"/>
            </w:tcBorders>
          </w:tcPr>
          <w:p w14:paraId="4C23982C" w14:textId="77777777" w:rsidR="007C706E" w:rsidRPr="007C706E" w:rsidRDefault="007C706E" w:rsidP="007C706E">
            <w:pPr>
              <w:spacing w:after="0"/>
              <w:ind w:firstLine="0"/>
              <w:jc w:val="center"/>
              <w:rPr>
                <w:rFonts w:ascii="Calibri" w:eastAsia="Times New Roman" w:hAnsi="Calibri"/>
                <w:sz w:val="20"/>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14:paraId="0C91AB07" w14:textId="77777777" w:rsidR="007C706E" w:rsidRPr="007C706E" w:rsidRDefault="007C706E" w:rsidP="007C706E">
            <w:pPr>
              <w:spacing w:after="0"/>
              <w:ind w:firstLine="0"/>
              <w:jc w:val="center"/>
              <w:rPr>
                <w:rFonts w:ascii="Calibri" w:eastAsia="Times New Roman" w:hAnsi="Calibri"/>
                <w:sz w:val="20"/>
                <w:lang w:eastAsia="en-GB"/>
              </w:rPr>
            </w:pPr>
          </w:p>
        </w:tc>
      </w:tr>
      <w:tr w:rsidR="007C706E" w:rsidRPr="007C706E" w14:paraId="7FBB4FEB" w14:textId="77777777" w:rsidTr="007C706E">
        <w:trPr>
          <w:trHeight w:val="451"/>
        </w:trPr>
        <w:tc>
          <w:tcPr>
            <w:tcW w:w="4435" w:type="pct"/>
            <w:vMerge/>
            <w:tcBorders>
              <w:left w:val="single" w:sz="4" w:space="0" w:color="auto"/>
              <w:bottom w:val="single" w:sz="4" w:space="0" w:color="auto"/>
              <w:right w:val="single" w:sz="4" w:space="0" w:color="auto"/>
            </w:tcBorders>
          </w:tcPr>
          <w:p w14:paraId="766748CA" w14:textId="77777777" w:rsidR="007C706E" w:rsidRPr="007C706E" w:rsidRDefault="007C706E" w:rsidP="007C706E">
            <w:pPr>
              <w:spacing w:after="0"/>
              <w:ind w:firstLine="0"/>
              <w:jc w:val="left"/>
              <w:rPr>
                <w:rFonts w:ascii="Calibri" w:eastAsia="Times New Roman" w:hAnsi="Calibri"/>
                <w:b/>
                <w:sz w:val="16"/>
                <w:szCs w:val="16"/>
                <w:lang w:eastAsia="en-GB"/>
              </w:rPr>
            </w:pPr>
          </w:p>
        </w:tc>
        <w:tc>
          <w:tcPr>
            <w:tcW w:w="283" w:type="pct"/>
            <w:tcBorders>
              <w:left w:val="single" w:sz="4" w:space="0" w:color="auto"/>
              <w:bottom w:val="single" w:sz="4" w:space="0" w:color="auto"/>
              <w:right w:val="single" w:sz="4" w:space="0" w:color="auto"/>
            </w:tcBorders>
          </w:tcPr>
          <w:p w14:paraId="736067F6" w14:textId="77777777" w:rsidR="007C706E" w:rsidRPr="007C706E" w:rsidRDefault="007C706E" w:rsidP="007C706E">
            <w:pPr>
              <w:spacing w:after="0"/>
              <w:ind w:firstLine="0"/>
              <w:jc w:val="left"/>
              <w:rPr>
                <w:rFonts w:ascii="Calibri" w:eastAsia="Times New Roman" w:hAnsi="Calibri"/>
                <w:sz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4814EDD" w14:textId="77777777" w:rsidR="007C706E" w:rsidRPr="007C706E" w:rsidRDefault="007C706E" w:rsidP="007C706E">
            <w:pPr>
              <w:spacing w:after="0"/>
              <w:ind w:firstLine="0"/>
              <w:jc w:val="center"/>
              <w:rPr>
                <w:rFonts w:ascii="Calibri" w:eastAsia="Times New Roman" w:hAnsi="Calibri"/>
                <w:sz w:val="32"/>
                <w:lang w:eastAsia="en-GB"/>
              </w:rPr>
            </w:pPr>
          </w:p>
        </w:tc>
      </w:tr>
      <w:tr w:rsidR="007C706E" w:rsidRPr="007C706E" w14:paraId="3511AECA" w14:textId="77777777" w:rsidTr="007C706E">
        <w:trPr>
          <w:trHeight w:val="450"/>
        </w:trPr>
        <w:tc>
          <w:tcPr>
            <w:tcW w:w="4435" w:type="pct"/>
            <w:tcBorders>
              <w:top w:val="single" w:sz="4" w:space="0" w:color="auto"/>
              <w:left w:val="single" w:sz="4" w:space="0" w:color="auto"/>
              <w:right w:val="single" w:sz="4" w:space="0" w:color="auto"/>
            </w:tcBorders>
            <w:shd w:val="clear" w:color="auto" w:fill="D9D9D9"/>
          </w:tcPr>
          <w:p w14:paraId="4FF5F031" w14:textId="77777777" w:rsidR="007C706E" w:rsidRPr="007C706E" w:rsidRDefault="007C706E" w:rsidP="007C706E">
            <w:pPr>
              <w:spacing w:after="0"/>
              <w:ind w:firstLine="0"/>
              <w:jc w:val="left"/>
              <w:rPr>
                <w:rFonts w:ascii="Calibri" w:eastAsia="Times New Roman" w:hAnsi="Calibri"/>
                <w:b/>
                <w:sz w:val="20"/>
                <w:lang w:eastAsia="en-GB"/>
              </w:rPr>
            </w:pPr>
            <w:r w:rsidRPr="007C706E">
              <w:rPr>
                <w:rFonts w:ascii="Calibri" w:eastAsia="Times New Roman" w:hAnsi="Calibri"/>
                <w:b/>
                <w:sz w:val="20"/>
                <w:szCs w:val="16"/>
                <w:lang w:eastAsia="en-GB"/>
              </w:rPr>
              <w:t xml:space="preserve">2. </w:t>
            </w:r>
            <w:r w:rsidRPr="007C706E">
              <w:rPr>
                <w:rFonts w:ascii="Calibri" w:eastAsia="Times New Roman" w:hAnsi="Calibri"/>
                <w:b/>
                <w:sz w:val="20"/>
                <w:lang w:eastAsia="en-GB"/>
              </w:rPr>
              <w:t>Knowledge and Understanding of Subject</w:t>
            </w:r>
          </w:p>
          <w:p w14:paraId="290C7187" w14:textId="77777777" w:rsidR="007C706E" w:rsidRPr="007C706E" w:rsidRDefault="007C706E" w:rsidP="007C706E">
            <w:pPr>
              <w:ind w:firstLine="0"/>
              <w:jc w:val="left"/>
              <w:rPr>
                <w:rFonts w:ascii="Calibri" w:eastAsia="Times New Roman" w:hAnsi="Calibri"/>
                <w:sz w:val="14"/>
                <w:szCs w:val="14"/>
                <w:lang w:eastAsia="en-GB"/>
              </w:rPr>
            </w:pPr>
            <w:r w:rsidRPr="007C706E">
              <w:rPr>
                <w:rFonts w:ascii="Calibri" w:eastAsia="Times New Roman" w:hAnsi="Calibri"/>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5D6C06D5" w14:textId="77777777" w:rsidR="007C706E" w:rsidRPr="007C706E" w:rsidRDefault="007C706E" w:rsidP="007C706E">
            <w:pPr>
              <w:spacing w:after="0"/>
              <w:ind w:firstLine="0"/>
              <w:jc w:val="center"/>
              <w:rPr>
                <w:rFonts w:ascii="Calibri" w:eastAsia="Times New Roman" w:hAnsi="Calibri"/>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44EFB77" w14:textId="77777777" w:rsidR="007C706E" w:rsidRPr="007C706E" w:rsidRDefault="007C706E" w:rsidP="007C706E">
            <w:pPr>
              <w:spacing w:after="0"/>
              <w:ind w:firstLine="0"/>
              <w:jc w:val="center"/>
              <w:rPr>
                <w:rFonts w:ascii="Calibri" w:eastAsia="Times New Roman" w:hAnsi="Calibri"/>
                <w:sz w:val="32"/>
                <w:lang w:eastAsia="en-GB"/>
              </w:rPr>
            </w:pPr>
          </w:p>
        </w:tc>
      </w:tr>
      <w:tr w:rsidR="007C706E" w:rsidRPr="007C706E" w14:paraId="4911168F" w14:textId="77777777" w:rsidTr="007C706E">
        <w:trPr>
          <w:trHeight w:val="450"/>
        </w:trPr>
        <w:tc>
          <w:tcPr>
            <w:tcW w:w="4435" w:type="pct"/>
            <w:vMerge w:val="restart"/>
            <w:tcBorders>
              <w:top w:val="single" w:sz="4" w:space="0" w:color="auto"/>
              <w:left w:val="single" w:sz="4" w:space="0" w:color="auto"/>
              <w:right w:val="single" w:sz="4" w:space="0" w:color="auto"/>
            </w:tcBorders>
          </w:tcPr>
          <w:p w14:paraId="026B5BD2" w14:textId="45AA6A49" w:rsidR="007C706E" w:rsidRPr="007C706E" w:rsidRDefault="00A04301" w:rsidP="007C706E">
            <w:pPr>
              <w:ind w:firstLine="0"/>
              <w:jc w:val="left"/>
              <w:rPr>
                <w:rFonts w:ascii="Calibri" w:eastAsia="Times New Roman" w:hAnsi="Calibri"/>
                <w:sz w:val="20"/>
                <w:szCs w:val="14"/>
                <w:lang w:eastAsia="en-GB"/>
              </w:rPr>
            </w:pPr>
            <w:r w:rsidRPr="0060250D">
              <w:rPr>
                <w:rFonts w:ascii="Calibri" w:eastAsia="Times New Roman" w:hAnsi="Calibri"/>
                <w:sz w:val="20"/>
                <w:szCs w:val="14"/>
                <w:lang w:eastAsia="en-GB"/>
              </w:rPr>
              <w:t xml:space="preserve">You have demonstrated the level of knowledge and understanding. You have excellently explain and analyse the scenarios you derived for the campus from your chosen research area(s) in a meaningful </w:t>
            </w:r>
            <w:r>
              <w:rPr>
                <w:rFonts w:ascii="Calibri" w:eastAsia="Times New Roman" w:hAnsi="Calibri"/>
                <w:sz w:val="20"/>
                <w:szCs w:val="14"/>
                <w:lang w:eastAsia="en-GB"/>
              </w:rPr>
              <w:t xml:space="preserve">and practical </w:t>
            </w:r>
            <w:r w:rsidRPr="0060250D">
              <w:rPr>
                <w:rFonts w:ascii="Calibri" w:eastAsia="Times New Roman" w:hAnsi="Calibri"/>
                <w:sz w:val="20"/>
                <w:szCs w:val="14"/>
                <w:lang w:eastAsia="en-GB"/>
              </w:rPr>
              <w:t>way.</w:t>
            </w:r>
            <w:r w:rsidR="007C706E" w:rsidRPr="007C706E">
              <w:rPr>
                <w:rFonts w:ascii="Calibri" w:eastAsia="Times New Roman" w:hAnsi="Calibri"/>
                <w:sz w:val="20"/>
                <w:szCs w:val="14"/>
                <w:lang w:eastAsia="en-GB"/>
              </w:rPr>
              <w:t xml:space="preserve"> (Grade mark: 100.00%)</w:t>
            </w:r>
          </w:p>
        </w:tc>
        <w:tc>
          <w:tcPr>
            <w:tcW w:w="283" w:type="pct"/>
            <w:tcBorders>
              <w:top w:val="single" w:sz="4" w:space="0" w:color="auto"/>
              <w:left w:val="single" w:sz="4" w:space="0" w:color="auto"/>
              <w:right w:val="single" w:sz="4" w:space="0" w:color="auto"/>
            </w:tcBorders>
          </w:tcPr>
          <w:p w14:paraId="6BAE31FF" w14:textId="77777777" w:rsidR="007C706E" w:rsidRPr="007C706E" w:rsidRDefault="007C706E" w:rsidP="007C706E">
            <w:pPr>
              <w:spacing w:after="0"/>
              <w:ind w:firstLine="0"/>
              <w:jc w:val="center"/>
              <w:rPr>
                <w:rFonts w:ascii="Calibri" w:eastAsia="Times New Roman" w:hAnsi="Calibri"/>
                <w:sz w:val="20"/>
                <w:lang w:eastAsia="en-GB"/>
              </w:rPr>
            </w:pPr>
            <w:r w:rsidRPr="007C706E">
              <w:rPr>
                <w:rFonts w:ascii="Calibri" w:eastAsia="Times New Roman" w:hAnsi="Calibri"/>
                <w:sz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14C0F203" w14:textId="77777777" w:rsidR="007C706E" w:rsidRPr="007C706E" w:rsidRDefault="007C706E" w:rsidP="007C706E">
            <w:pPr>
              <w:spacing w:after="0"/>
              <w:ind w:firstLine="0"/>
              <w:jc w:val="center"/>
              <w:rPr>
                <w:rFonts w:ascii="Calibri" w:eastAsia="Times New Roman" w:hAnsi="Calibri"/>
                <w:sz w:val="20"/>
                <w:lang w:eastAsia="en-GB"/>
              </w:rPr>
            </w:pPr>
            <w:r w:rsidRPr="007C706E">
              <w:rPr>
                <w:rFonts w:ascii="Calibri" w:eastAsia="Times New Roman" w:hAnsi="Calibri"/>
                <w:sz w:val="20"/>
                <w:lang w:eastAsia="en-GB"/>
              </w:rPr>
              <w:t>20</w:t>
            </w:r>
          </w:p>
        </w:tc>
      </w:tr>
      <w:tr w:rsidR="007C706E" w:rsidRPr="007C706E" w14:paraId="29D07999" w14:textId="77777777" w:rsidTr="007C706E">
        <w:trPr>
          <w:trHeight w:val="451"/>
        </w:trPr>
        <w:tc>
          <w:tcPr>
            <w:tcW w:w="4435" w:type="pct"/>
            <w:vMerge/>
            <w:tcBorders>
              <w:left w:val="single" w:sz="4" w:space="0" w:color="auto"/>
              <w:bottom w:val="single" w:sz="4" w:space="0" w:color="auto"/>
              <w:right w:val="single" w:sz="4" w:space="0" w:color="auto"/>
            </w:tcBorders>
          </w:tcPr>
          <w:p w14:paraId="2F9B5201" w14:textId="77777777" w:rsidR="007C706E" w:rsidRPr="007C706E" w:rsidRDefault="007C706E" w:rsidP="007C706E">
            <w:pPr>
              <w:spacing w:after="0"/>
              <w:ind w:firstLine="0"/>
              <w:jc w:val="left"/>
              <w:rPr>
                <w:rFonts w:ascii="Calibri" w:eastAsia="Times New Roman" w:hAnsi="Calibri"/>
                <w:b/>
                <w:sz w:val="16"/>
                <w:szCs w:val="16"/>
                <w:lang w:eastAsia="en-GB"/>
              </w:rPr>
            </w:pPr>
          </w:p>
        </w:tc>
        <w:tc>
          <w:tcPr>
            <w:tcW w:w="283" w:type="pct"/>
            <w:tcBorders>
              <w:left w:val="single" w:sz="4" w:space="0" w:color="auto"/>
              <w:bottom w:val="single" w:sz="4" w:space="0" w:color="auto"/>
              <w:right w:val="single" w:sz="4" w:space="0" w:color="auto"/>
            </w:tcBorders>
          </w:tcPr>
          <w:p w14:paraId="74A5B2F9" w14:textId="77777777" w:rsidR="007C706E" w:rsidRPr="007C706E" w:rsidRDefault="007C706E" w:rsidP="007C706E">
            <w:pPr>
              <w:spacing w:after="0"/>
              <w:ind w:firstLine="0"/>
              <w:jc w:val="left"/>
              <w:rPr>
                <w:rFonts w:ascii="Calibri" w:eastAsia="Times New Roman" w:hAnsi="Calibri"/>
                <w:sz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3CFE6A8" w14:textId="77777777" w:rsidR="007C706E" w:rsidRPr="007C706E" w:rsidRDefault="007C706E" w:rsidP="007C706E">
            <w:pPr>
              <w:spacing w:after="0"/>
              <w:ind w:firstLine="0"/>
              <w:jc w:val="center"/>
              <w:rPr>
                <w:rFonts w:ascii="Calibri" w:eastAsia="Times New Roman" w:hAnsi="Calibri"/>
                <w:sz w:val="32"/>
                <w:lang w:eastAsia="en-GB"/>
              </w:rPr>
            </w:pPr>
          </w:p>
        </w:tc>
      </w:tr>
      <w:tr w:rsidR="007C706E" w:rsidRPr="007C706E" w14:paraId="1DF46983" w14:textId="77777777" w:rsidTr="007C706E">
        <w:trPr>
          <w:trHeight w:val="450"/>
        </w:trPr>
        <w:tc>
          <w:tcPr>
            <w:tcW w:w="4435" w:type="pct"/>
            <w:tcBorders>
              <w:top w:val="single" w:sz="4" w:space="0" w:color="auto"/>
              <w:left w:val="single" w:sz="4" w:space="0" w:color="auto"/>
              <w:right w:val="single" w:sz="4" w:space="0" w:color="auto"/>
            </w:tcBorders>
            <w:shd w:val="clear" w:color="auto" w:fill="D9D9D9"/>
          </w:tcPr>
          <w:p w14:paraId="3DD5AFC2" w14:textId="77777777" w:rsidR="007C706E" w:rsidRPr="007C706E" w:rsidRDefault="007C706E" w:rsidP="007C706E">
            <w:pPr>
              <w:spacing w:after="0"/>
              <w:ind w:firstLine="0"/>
              <w:jc w:val="left"/>
              <w:rPr>
                <w:rFonts w:ascii="Calibri" w:eastAsia="Times New Roman" w:hAnsi="Calibri"/>
                <w:b/>
                <w:sz w:val="16"/>
                <w:szCs w:val="16"/>
                <w:lang w:eastAsia="en-GB"/>
              </w:rPr>
            </w:pPr>
            <w:r w:rsidRPr="007C706E">
              <w:rPr>
                <w:rFonts w:ascii="Calibri" w:eastAsia="Times New Roman" w:hAnsi="Calibri"/>
                <w:b/>
                <w:sz w:val="20"/>
                <w:szCs w:val="16"/>
                <w:lang w:eastAsia="en-GB"/>
              </w:rPr>
              <w:t xml:space="preserve">3. </w:t>
            </w:r>
            <w:r w:rsidRPr="007C706E">
              <w:rPr>
                <w:rFonts w:ascii="Calibri" w:eastAsia="Times New Roman" w:hAnsi="Calibri"/>
                <w:b/>
                <w:sz w:val="20"/>
                <w:lang w:eastAsia="en-GB"/>
              </w:rPr>
              <w:t>Analysis</w:t>
            </w:r>
          </w:p>
          <w:p w14:paraId="49C482C3" w14:textId="77777777" w:rsidR="007C706E" w:rsidRPr="007C706E" w:rsidRDefault="007C706E" w:rsidP="007C706E">
            <w:pPr>
              <w:ind w:firstLine="0"/>
              <w:jc w:val="left"/>
              <w:rPr>
                <w:rFonts w:ascii="Calibri" w:eastAsia="Times New Roman" w:hAnsi="Calibri"/>
                <w:sz w:val="14"/>
                <w:szCs w:val="14"/>
                <w:lang w:eastAsia="en-GB"/>
              </w:rPr>
            </w:pPr>
            <w:r w:rsidRPr="007C706E">
              <w:rPr>
                <w:rFonts w:ascii="Calibri" w:eastAsia="Times New Roman" w:hAnsi="Calibri"/>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12D95227" w14:textId="77777777" w:rsidR="007C706E" w:rsidRPr="007C706E" w:rsidRDefault="007C706E" w:rsidP="007C706E">
            <w:pPr>
              <w:spacing w:after="0"/>
              <w:ind w:firstLine="0"/>
              <w:jc w:val="center"/>
              <w:rPr>
                <w:rFonts w:ascii="Calibri" w:eastAsia="Times New Roman" w:hAnsi="Calibri"/>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6315771" w14:textId="77777777" w:rsidR="007C706E" w:rsidRPr="007C706E" w:rsidRDefault="007C706E" w:rsidP="007C706E">
            <w:pPr>
              <w:spacing w:after="0"/>
              <w:ind w:firstLine="0"/>
              <w:jc w:val="center"/>
              <w:rPr>
                <w:rFonts w:ascii="Calibri" w:eastAsia="Times New Roman" w:hAnsi="Calibri"/>
                <w:sz w:val="32"/>
                <w:lang w:eastAsia="en-GB"/>
              </w:rPr>
            </w:pPr>
          </w:p>
        </w:tc>
      </w:tr>
      <w:tr w:rsidR="007C706E" w:rsidRPr="007C706E" w14:paraId="28A9B084" w14:textId="77777777" w:rsidTr="007C706E">
        <w:trPr>
          <w:trHeight w:val="450"/>
        </w:trPr>
        <w:tc>
          <w:tcPr>
            <w:tcW w:w="4435" w:type="pct"/>
            <w:vMerge w:val="restart"/>
            <w:tcBorders>
              <w:top w:val="single" w:sz="4" w:space="0" w:color="auto"/>
              <w:left w:val="single" w:sz="4" w:space="0" w:color="auto"/>
              <w:right w:val="single" w:sz="4" w:space="0" w:color="auto"/>
            </w:tcBorders>
          </w:tcPr>
          <w:p w14:paraId="448089CD" w14:textId="35BC4BD6" w:rsidR="007C706E" w:rsidRPr="007C706E" w:rsidRDefault="00A04301" w:rsidP="007C706E">
            <w:pPr>
              <w:ind w:firstLine="0"/>
              <w:jc w:val="left"/>
              <w:rPr>
                <w:rFonts w:ascii="Calibri" w:eastAsia="Times New Roman" w:hAnsi="Calibri"/>
                <w:sz w:val="20"/>
                <w:szCs w:val="14"/>
                <w:lang w:eastAsia="en-GB"/>
              </w:rPr>
            </w:pPr>
            <w:r w:rsidRPr="0060250D">
              <w:rPr>
                <w:rFonts w:ascii="Calibri" w:eastAsia="Times New Roman" w:hAnsi="Calibri"/>
                <w:sz w:val="20"/>
                <w:szCs w:val="14"/>
                <w:lang w:eastAsia="en-GB"/>
              </w:rPr>
              <w:t xml:space="preserve">You have explain resources, devices used for your chosen design and critically analysis your chosen solution.  You have discussed your simulation design, packet tracer implementation and simulation attacks beyond what was expected. Excellent conclusions with recommendations. </w:t>
            </w:r>
            <w:r w:rsidR="007C706E" w:rsidRPr="007C706E">
              <w:rPr>
                <w:rFonts w:ascii="Calibri" w:eastAsia="Times New Roman" w:hAnsi="Calibri"/>
                <w:sz w:val="20"/>
                <w:szCs w:val="14"/>
                <w:lang w:eastAsia="en-GB"/>
              </w:rPr>
              <w:t xml:space="preserve"> (Grade mark: 100.00%)</w:t>
            </w:r>
          </w:p>
        </w:tc>
        <w:tc>
          <w:tcPr>
            <w:tcW w:w="283" w:type="pct"/>
            <w:tcBorders>
              <w:top w:val="single" w:sz="4" w:space="0" w:color="auto"/>
              <w:left w:val="single" w:sz="4" w:space="0" w:color="auto"/>
              <w:right w:val="single" w:sz="4" w:space="0" w:color="auto"/>
            </w:tcBorders>
          </w:tcPr>
          <w:p w14:paraId="123354B1" w14:textId="77777777" w:rsidR="007C706E" w:rsidRPr="007C706E" w:rsidRDefault="007C706E" w:rsidP="007C706E">
            <w:pPr>
              <w:spacing w:after="0"/>
              <w:ind w:firstLine="0"/>
              <w:jc w:val="center"/>
              <w:rPr>
                <w:rFonts w:ascii="Calibri" w:eastAsia="Times New Roman" w:hAnsi="Calibri"/>
                <w:sz w:val="20"/>
                <w:lang w:eastAsia="en-GB"/>
              </w:rPr>
            </w:pPr>
            <w:r w:rsidRPr="007C706E">
              <w:rPr>
                <w:rFonts w:ascii="Calibri" w:eastAsia="Times New Roman" w:hAnsi="Calibri"/>
                <w:sz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5644CE42" w14:textId="77777777" w:rsidR="007C706E" w:rsidRPr="007C706E" w:rsidRDefault="007C706E" w:rsidP="007C706E">
            <w:pPr>
              <w:spacing w:after="0"/>
              <w:ind w:firstLine="0"/>
              <w:jc w:val="center"/>
              <w:rPr>
                <w:rFonts w:ascii="Calibri" w:eastAsia="Times New Roman" w:hAnsi="Calibri"/>
                <w:sz w:val="20"/>
                <w:lang w:eastAsia="en-GB"/>
              </w:rPr>
            </w:pPr>
            <w:r w:rsidRPr="007C706E">
              <w:rPr>
                <w:rFonts w:ascii="Calibri" w:eastAsia="Times New Roman" w:hAnsi="Calibri"/>
                <w:sz w:val="20"/>
                <w:lang w:eastAsia="en-GB"/>
              </w:rPr>
              <w:t>20</w:t>
            </w:r>
          </w:p>
        </w:tc>
      </w:tr>
      <w:tr w:rsidR="007C706E" w:rsidRPr="007C706E" w14:paraId="728149A6" w14:textId="77777777" w:rsidTr="007C706E">
        <w:trPr>
          <w:trHeight w:val="451"/>
        </w:trPr>
        <w:tc>
          <w:tcPr>
            <w:tcW w:w="4435" w:type="pct"/>
            <w:vMerge/>
            <w:tcBorders>
              <w:left w:val="single" w:sz="4" w:space="0" w:color="auto"/>
              <w:bottom w:val="single" w:sz="4" w:space="0" w:color="auto"/>
              <w:right w:val="single" w:sz="4" w:space="0" w:color="auto"/>
            </w:tcBorders>
          </w:tcPr>
          <w:p w14:paraId="10E57912" w14:textId="77777777" w:rsidR="007C706E" w:rsidRPr="007C706E" w:rsidRDefault="007C706E" w:rsidP="007C706E">
            <w:pPr>
              <w:spacing w:after="0"/>
              <w:ind w:firstLine="0"/>
              <w:jc w:val="left"/>
              <w:rPr>
                <w:rFonts w:ascii="Calibri" w:eastAsia="Times New Roman" w:hAnsi="Calibri"/>
                <w:b/>
                <w:sz w:val="16"/>
                <w:szCs w:val="16"/>
                <w:lang w:eastAsia="en-GB"/>
              </w:rPr>
            </w:pPr>
          </w:p>
        </w:tc>
        <w:tc>
          <w:tcPr>
            <w:tcW w:w="283" w:type="pct"/>
            <w:tcBorders>
              <w:left w:val="single" w:sz="4" w:space="0" w:color="auto"/>
              <w:bottom w:val="single" w:sz="4" w:space="0" w:color="auto"/>
              <w:right w:val="single" w:sz="4" w:space="0" w:color="auto"/>
            </w:tcBorders>
          </w:tcPr>
          <w:p w14:paraId="4E625518" w14:textId="77777777" w:rsidR="007C706E" w:rsidRPr="007C706E" w:rsidRDefault="007C706E" w:rsidP="007C706E">
            <w:pPr>
              <w:spacing w:after="0"/>
              <w:ind w:firstLine="0"/>
              <w:jc w:val="left"/>
              <w:rPr>
                <w:rFonts w:ascii="Calibri" w:eastAsia="Times New Roman" w:hAnsi="Calibri"/>
                <w:sz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D676458" w14:textId="77777777" w:rsidR="007C706E" w:rsidRPr="007C706E" w:rsidRDefault="007C706E" w:rsidP="007C706E">
            <w:pPr>
              <w:spacing w:after="0"/>
              <w:ind w:firstLine="0"/>
              <w:jc w:val="center"/>
              <w:rPr>
                <w:rFonts w:ascii="Calibri" w:eastAsia="Times New Roman" w:hAnsi="Calibri"/>
                <w:sz w:val="32"/>
                <w:lang w:eastAsia="en-GB"/>
              </w:rPr>
            </w:pPr>
          </w:p>
        </w:tc>
      </w:tr>
      <w:tr w:rsidR="007C706E" w:rsidRPr="007C706E" w14:paraId="218DD404" w14:textId="77777777" w:rsidTr="007C706E">
        <w:trPr>
          <w:trHeight w:val="450"/>
        </w:trPr>
        <w:tc>
          <w:tcPr>
            <w:tcW w:w="4435" w:type="pct"/>
            <w:tcBorders>
              <w:top w:val="single" w:sz="4" w:space="0" w:color="auto"/>
              <w:left w:val="single" w:sz="4" w:space="0" w:color="auto"/>
              <w:right w:val="single" w:sz="4" w:space="0" w:color="auto"/>
            </w:tcBorders>
            <w:shd w:val="clear" w:color="auto" w:fill="D9D9D9"/>
          </w:tcPr>
          <w:p w14:paraId="64F362A8" w14:textId="77777777" w:rsidR="007C706E" w:rsidRPr="007C706E" w:rsidRDefault="007C706E" w:rsidP="007C706E">
            <w:pPr>
              <w:spacing w:after="0"/>
              <w:ind w:firstLine="0"/>
              <w:jc w:val="left"/>
              <w:rPr>
                <w:rFonts w:ascii="Calibri" w:eastAsia="Times New Roman" w:hAnsi="Calibri"/>
                <w:b/>
                <w:sz w:val="16"/>
                <w:szCs w:val="16"/>
                <w:lang w:eastAsia="en-GB"/>
              </w:rPr>
            </w:pPr>
            <w:r w:rsidRPr="007C706E">
              <w:rPr>
                <w:rFonts w:ascii="Calibri" w:eastAsia="Times New Roman" w:hAnsi="Calibri"/>
                <w:b/>
                <w:sz w:val="20"/>
                <w:szCs w:val="16"/>
                <w:lang w:eastAsia="en-GB"/>
              </w:rPr>
              <w:t xml:space="preserve">4. </w:t>
            </w:r>
            <w:r w:rsidRPr="007C706E">
              <w:rPr>
                <w:rFonts w:ascii="Calibri" w:eastAsia="Times New Roman" w:hAnsi="Calibri"/>
                <w:b/>
                <w:sz w:val="20"/>
                <w:lang w:eastAsia="en-GB"/>
              </w:rPr>
              <w:t>Practical Application and Deployment</w:t>
            </w:r>
          </w:p>
          <w:p w14:paraId="681CC2E3" w14:textId="77777777" w:rsidR="007C706E" w:rsidRPr="007C706E" w:rsidRDefault="007C706E" w:rsidP="007C706E">
            <w:pPr>
              <w:ind w:firstLine="0"/>
              <w:jc w:val="left"/>
              <w:rPr>
                <w:rFonts w:ascii="Calibri" w:eastAsia="Times New Roman" w:hAnsi="Calibri"/>
                <w:sz w:val="14"/>
                <w:szCs w:val="14"/>
                <w:lang w:eastAsia="en-GB"/>
              </w:rPr>
            </w:pPr>
            <w:r w:rsidRPr="007C706E">
              <w:rPr>
                <w:rFonts w:ascii="Calibri" w:eastAsia="Times New Roman" w:hAnsi="Calibri"/>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326D61F9" w14:textId="77777777" w:rsidR="007C706E" w:rsidRPr="007C706E" w:rsidRDefault="007C706E" w:rsidP="007C706E">
            <w:pPr>
              <w:spacing w:after="0"/>
              <w:ind w:firstLine="0"/>
              <w:jc w:val="center"/>
              <w:rPr>
                <w:rFonts w:ascii="Calibri" w:eastAsia="Times New Roman" w:hAnsi="Calibri"/>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9544954" w14:textId="77777777" w:rsidR="007C706E" w:rsidRPr="007C706E" w:rsidRDefault="007C706E" w:rsidP="007C706E">
            <w:pPr>
              <w:spacing w:after="0"/>
              <w:ind w:firstLine="0"/>
              <w:jc w:val="center"/>
              <w:rPr>
                <w:rFonts w:ascii="Calibri" w:eastAsia="Times New Roman" w:hAnsi="Calibri"/>
                <w:sz w:val="32"/>
                <w:lang w:eastAsia="en-GB"/>
              </w:rPr>
            </w:pPr>
          </w:p>
        </w:tc>
      </w:tr>
      <w:tr w:rsidR="007C706E" w:rsidRPr="007C706E" w14:paraId="7E3ADBC9" w14:textId="77777777" w:rsidTr="007C706E">
        <w:trPr>
          <w:trHeight w:val="451"/>
        </w:trPr>
        <w:tc>
          <w:tcPr>
            <w:tcW w:w="4435" w:type="pct"/>
            <w:vMerge w:val="restart"/>
            <w:tcBorders>
              <w:top w:val="single" w:sz="4" w:space="0" w:color="auto"/>
              <w:left w:val="single" w:sz="4" w:space="0" w:color="auto"/>
              <w:right w:val="single" w:sz="4" w:space="0" w:color="auto"/>
            </w:tcBorders>
          </w:tcPr>
          <w:p w14:paraId="590B4F47" w14:textId="4BC387E0" w:rsidR="007C706E" w:rsidRPr="007C706E" w:rsidRDefault="00A04301" w:rsidP="00E0444F">
            <w:pPr>
              <w:ind w:firstLine="0"/>
              <w:jc w:val="left"/>
              <w:rPr>
                <w:rFonts w:ascii="Calibri" w:eastAsia="Times New Roman" w:hAnsi="Calibri"/>
                <w:sz w:val="20"/>
                <w:szCs w:val="14"/>
                <w:lang w:eastAsia="en-GB"/>
              </w:rPr>
            </w:pPr>
            <w:r w:rsidRPr="0060250D">
              <w:rPr>
                <w:rFonts w:ascii="Calibri" w:eastAsia="Times New Roman" w:hAnsi="Calibri"/>
                <w:sz w:val="20"/>
                <w:szCs w:val="14"/>
                <w:lang w:eastAsia="en-GB"/>
              </w:rPr>
              <w:t xml:space="preserve">A comprehensive implementation with excellent use of the crypto configuration. </w:t>
            </w:r>
            <w:r>
              <w:rPr>
                <w:rFonts w:ascii="Calibri" w:eastAsia="Times New Roman" w:hAnsi="Calibri"/>
                <w:sz w:val="20"/>
                <w:szCs w:val="14"/>
                <w:lang w:eastAsia="en-GB"/>
              </w:rPr>
              <w:t xml:space="preserve">Highly secured </w:t>
            </w:r>
            <w:r w:rsidRPr="0060250D">
              <w:rPr>
                <w:rFonts w:ascii="Calibri" w:eastAsia="Times New Roman" w:hAnsi="Calibri"/>
                <w:sz w:val="20"/>
                <w:szCs w:val="14"/>
                <w:lang w:eastAsia="en-GB"/>
              </w:rPr>
              <w:t xml:space="preserve">measures </w:t>
            </w:r>
            <w:r w:rsidR="00E0444F">
              <w:rPr>
                <w:rFonts w:ascii="Calibri" w:eastAsia="Times New Roman" w:hAnsi="Calibri"/>
                <w:sz w:val="20"/>
                <w:szCs w:val="14"/>
                <w:lang w:eastAsia="en-GB"/>
              </w:rPr>
              <w:t xml:space="preserve">implemented </w:t>
            </w:r>
            <w:r w:rsidRPr="0060250D">
              <w:rPr>
                <w:rFonts w:ascii="Calibri" w:eastAsia="Times New Roman" w:hAnsi="Calibri"/>
                <w:sz w:val="20"/>
                <w:szCs w:val="14"/>
                <w:lang w:eastAsia="en-GB"/>
              </w:rPr>
              <w:t xml:space="preserve">such as firewall, IPS, </w:t>
            </w:r>
            <w:r w:rsidR="00E0444F">
              <w:rPr>
                <w:rFonts w:ascii="Calibri" w:eastAsia="Times New Roman" w:hAnsi="Calibri"/>
                <w:sz w:val="20"/>
                <w:szCs w:val="14"/>
                <w:lang w:eastAsia="en-GB"/>
              </w:rPr>
              <w:t xml:space="preserve">VPN, ACLs, </w:t>
            </w:r>
            <w:r w:rsidRPr="0060250D">
              <w:rPr>
                <w:rFonts w:ascii="Calibri" w:eastAsia="Times New Roman" w:hAnsi="Calibri"/>
                <w:sz w:val="20"/>
                <w:szCs w:val="14"/>
                <w:lang w:eastAsia="en-GB"/>
              </w:rPr>
              <w:t xml:space="preserve">etc. considered.  Could be implement in a real world environment. </w:t>
            </w:r>
            <w:bookmarkStart w:id="20" w:name="_GoBack"/>
            <w:bookmarkEnd w:id="20"/>
            <w:r w:rsidR="007C706E" w:rsidRPr="007C706E">
              <w:rPr>
                <w:rFonts w:ascii="Calibri" w:eastAsia="Times New Roman" w:hAnsi="Calibri"/>
                <w:sz w:val="20"/>
                <w:szCs w:val="14"/>
                <w:lang w:eastAsia="en-GB"/>
              </w:rPr>
              <w:t>(Grade mark: 100.00%)</w:t>
            </w:r>
          </w:p>
        </w:tc>
        <w:tc>
          <w:tcPr>
            <w:tcW w:w="283" w:type="pct"/>
            <w:tcBorders>
              <w:top w:val="single" w:sz="4" w:space="0" w:color="auto"/>
              <w:left w:val="single" w:sz="4" w:space="0" w:color="auto"/>
              <w:right w:val="single" w:sz="4" w:space="0" w:color="auto"/>
            </w:tcBorders>
          </w:tcPr>
          <w:p w14:paraId="21ED4EFB" w14:textId="77777777" w:rsidR="007C706E" w:rsidRPr="007C706E" w:rsidRDefault="007C706E" w:rsidP="007C706E">
            <w:pPr>
              <w:spacing w:after="0"/>
              <w:ind w:firstLine="0"/>
              <w:jc w:val="center"/>
              <w:rPr>
                <w:rFonts w:ascii="Calibri" w:eastAsia="Times New Roman" w:hAnsi="Calibri"/>
                <w:sz w:val="20"/>
                <w:lang w:eastAsia="en-GB"/>
              </w:rPr>
            </w:pPr>
            <w:r w:rsidRPr="007C706E">
              <w:rPr>
                <w:rFonts w:ascii="Calibri" w:eastAsia="Times New Roman" w:hAnsi="Calibri"/>
                <w:sz w:val="20"/>
                <w:lang w:eastAsia="en-GB"/>
              </w:rPr>
              <w:t>60</w:t>
            </w:r>
          </w:p>
        </w:tc>
        <w:tc>
          <w:tcPr>
            <w:tcW w:w="283" w:type="pct"/>
            <w:vMerge w:val="restart"/>
            <w:tcBorders>
              <w:top w:val="single" w:sz="4" w:space="0" w:color="auto"/>
              <w:left w:val="single" w:sz="4" w:space="0" w:color="auto"/>
              <w:bottom w:val="single" w:sz="4" w:space="0" w:color="auto"/>
              <w:right w:val="single" w:sz="4" w:space="0" w:color="auto"/>
            </w:tcBorders>
          </w:tcPr>
          <w:p w14:paraId="27FBB426" w14:textId="77777777" w:rsidR="007C706E" w:rsidRPr="007C706E" w:rsidRDefault="007C706E" w:rsidP="007C706E">
            <w:pPr>
              <w:spacing w:after="0"/>
              <w:ind w:firstLine="0"/>
              <w:jc w:val="center"/>
              <w:rPr>
                <w:rFonts w:ascii="Calibri" w:eastAsia="Times New Roman" w:hAnsi="Calibri"/>
                <w:sz w:val="20"/>
                <w:lang w:eastAsia="en-GB"/>
              </w:rPr>
            </w:pPr>
            <w:r w:rsidRPr="007C706E">
              <w:rPr>
                <w:rFonts w:ascii="Calibri" w:eastAsia="Times New Roman" w:hAnsi="Calibri"/>
                <w:sz w:val="20"/>
                <w:lang w:eastAsia="en-GB"/>
              </w:rPr>
              <w:t>60</w:t>
            </w:r>
          </w:p>
        </w:tc>
      </w:tr>
      <w:tr w:rsidR="007C706E" w:rsidRPr="007C706E" w14:paraId="35C4D083" w14:textId="77777777" w:rsidTr="007C706E">
        <w:trPr>
          <w:trHeight w:val="450"/>
        </w:trPr>
        <w:tc>
          <w:tcPr>
            <w:tcW w:w="4435" w:type="pct"/>
            <w:vMerge/>
            <w:tcBorders>
              <w:left w:val="single" w:sz="4" w:space="0" w:color="auto"/>
              <w:bottom w:val="single" w:sz="4" w:space="0" w:color="auto"/>
              <w:right w:val="single" w:sz="4" w:space="0" w:color="auto"/>
            </w:tcBorders>
          </w:tcPr>
          <w:p w14:paraId="330EA0E3" w14:textId="77777777" w:rsidR="007C706E" w:rsidRPr="007C706E" w:rsidRDefault="007C706E" w:rsidP="007C706E">
            <w:pPr>
              <w:spacing w:after="0"/>
              <w:ind w:firstLine="0"/>
              <w:jc w:val="left"/>
              <w:rPr>
                <w:rFonts w:ascii="Calibri" w:eastAsia="Times New Roman" w:hAnsi="Calibri"/>
                <w:b/>
                <w:sz w:val="16"/>
                <w:szCs w:val="16"/>
                <w:lang w:eastAsia="en-GB"/>
              </w:rPr>
            </w:pPr>
          </w:p>
        </w:tc>
        <w:tc>
          <w:tcPr>
            <w:tcW w:w="283" w:type="pct"/>
            <w:tcBorders>
              <w:left w:val="single" w:sz="4" w:space="0" w:color="auto"/>
              <w:bottom w:val="single" w:sz="4" w:space="0" w:color="auto"/>
              <w:right w:val="single" w:sz="4" w:space="0" w:color="auto"/>
            </w:tcBorders>
          </w:tcPr>
          <w:p w14:paraId="533EE979" w14:textId="77777777" w:rsidR="007C706E" w:rsidRPr="007C706E" w:rsidRDefault="007C706E" w:rsidP="007C706E">
            <w:pPr>
              <w:spacing w:after="0"/>
              <w:ind w:firstLine="0"/>
              <w:jc w:val="left"/>
              <w:rPr>
                <w:rFonts w:ascii="Calibri" w:eastAsia="Times New Roman" w:hAnsi="Calibri"/>
                <w:sz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F8FABF6" w14:textId="77777777" w:rsidR="007C706E" w:rsidRPr="007C706E" w:rsidRDefault="007C706E" w:rsidP="007C706E">
            <w:pPr>
              <w:spacing w:after="0"/>
              <w:ind w:firstLine="0"/>
              <w:jc w:val="center"/>
              <w:rPr>
                <w:rFonts w:ascii="Calibri" w:eastAsia="Times New Roman" w:hAnsi="Calibri"/>
                <w:sz w:val="32"/>
                <w:lang w:eastAsia="en-GB"/>
              </w:rPr>
            </w:pPr>
          </w:p>
        </w:tc>
      </w:tr>
      <w:tr w:rsidR="007C706E" w:rsidRPr="007C706E" w14:paraId="408F532F" w14:textId="77777777" w:rsidTr="007C706E">
        <w:trPr>
          <w:trHeight w:val="450"/>
        </w:trPr>
        <w:tc>
          <w:tcPr>
            <w:tcW w:w="4435" w:type="pct"/>
            <w:tcBorders>
              <w:top w:val="single" w:sz="4" w:space="0" w:color="auto"/>
              <w:left w:val="single" w:sz="4" w:space="0" w:color="auto"/>
              <w:right w:val="single" w:sz="4" w:space="0" w:color="auto"/>
            </w:tcBorders>
            <w:shd w:val="clear" w:color="auto" w:fill="D9D9D9"/>
          </w:tcPr>
          <w:p w14:paraId="5A800AC1" w14:textId="77777777" w:rsidR="007C706E" w:rsidRPr="007C706E" w:rsidRDefault="007C706E" w:rsidP="007C706E">
            <w:pPr>
              <w:spacing w:after="0"/>
              <w:ind w:firstLine="0"/>
              <w:jc w:val="left"/>
              <w:rPr>
                <w:rFonts w:ascii="Calibri" w:eastAsia="Times New Roman" w:hAnsi="Calibri"/>
                <w:b/>
                <w:sz w:val="16"/>
                <w:szCs w:val="16"/>
                <w:lang w:eastAsia="en-GB"/>
              </w:rPr>
            </w:pPr>
            <w:r w:rsidRPr="007C706E">
              <w:rPr>
                <w:rFonts w:ascii="Calibri" w:eastAsia="Times New Roman" w:hAnsi="Calibri"/>
                <w:b/>
                <w:sz w:val="20"/>
                <w:szCs w:val="16"/>
                <w:lang w:eastAsia="en-GB"/>
              </w:rPr>
              <w:t xml:space="preserve">5. </w:t>
            </w:r>
            <w:r w:rsidRPr="007C706E">
              <w:rPr>
                <w:rFonts w:ascii="Calibri" w:eastAsia="Times New Roman" w:hAnsi="Calibri"/>
                <w:b/>
                <w:sz w:val="20"/>
                <w:lang w:eastAsia="en-GB"/>
              </w:rPr>
              <w:t>Skills for Professional Practice</w:t>
            </w:r>
            <w:r w:rsidRPr="007C706E">
              <w:rPr>
                <w:rFonts w:ascii="Calibri" w:eastAsia="Times New Roman" w:hAnsi="Calibri"/>
                <w:b/>
                <w:sz w:val="16"/>
                <w:szCs w:val="16"/>
                <w:lang w:eastAsia="en-GB"/>
              </w:rPr>
              <w:t xml:space="preserve"> </w:t>
            </w:r>
          </w:p>
          <w:p w14:paraId="7D296DCB" w14:textId="77777777" w:rsidR="007C706E" w:rsidRPr="007C706E" w:rsidRDefault="007C706E" w:rsidP="007C706E">
            <w:pPr>
              <w:ind w:firstLine="0"/>
              <w:jc w:val="left"/>
              <w:rPr>
                <w:rFonts w:ascii="Calibri" w:eastAsia="Times New Roman" w:hAnsi="Calibri"/>
                <w:sz w:val="14"/>
                <w:szCs w:val="14"/>
                <w:lang w:eastAsia="en-GB"/>
              </w:rPr>
            </w:pPr>
            <w:r w:rsidRPr="007C706E">
              <w:rPr>
                <w:rFonts w:ascii="Calibri" w:eastAsia="Times New Roman" w:hAnsi="Calibri"/>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3966033A" w14:textId="77777777" w:rsidR="007C706E" w:rsidRPr="007C706E" w:rsidRDefault="007C706E" w:rsidP="007C706E">
            <w:pPr>
              <w:spacing w:after="0"/>
              <w:ind w:firstLine="0"/>
              <w:jc w:val="center"/>
              <w:rPr>
                <w:rFonts w:ascii="Calibri" w:eastAsia="Times New Roman" w:hAnsi="Calibri"/>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99692ED" w14:textId="77777777" w:rsidR="007C706E" w:rsidRPr="007C706E" w:rsidRDefault="007C706E" w:rsidP="007C706E">
            <w:pPr>
              <w:spacing w:after="0"/>
              <w:ind w:firstLine="0"/>
              <w:jc w:val="center"/>
              <w:rPr>
                <w:rFonts w:ascii="Calibri" w:eastAsia="Times New Roman" w:hAnsi="Calibri"/>
                <w:sz w:val="32"/>
                <w:lang w:eastAsia="en-GB"/>
              </w:rPr>
            </w:pPr>
          </w:p>
        </w:tc>
      </w:tr>
      <w:tr w:rsidR="007C706E" w:rsidRPr="007C706E" w14:paraId="5230B06C" w14:textId="77777777" w:rsidTr="007C706E">
        <w:trPr>
          <w:trHeight w:val="451"/>
        </w:trPr>
        <w:tc>
          <w:tcPr>
            <w:tcW w:w="4435" w:type="pct"/>
            <w:vMerge w:val="restart"/>
            <w:tcBorders>
              <w:top w:val="single" w:sz="4" w:space="0" w:color="auto"/>
              <w:left w:val="single" w:sz="4" w:space="0" w:color="auto"/>
              <w:right w:val="single" w:sz="4" w:space="0" w:color="auto"/>
            </w:tcBorders>
          </w:tcPr>
          <w:p w14:paraId="5576F7AE" w14:textId="77777777" w:rsidR="007C706E" w:rsidRPr="007C706E" w:rsidRDefault="007C706E" w:rsidP="007C706E">
            <w:pPr>
              <w:ind w:firstLine="0"/>
              <w:jc w:val="left"/>
              <w:rPr>
                <w:rFonts w:ascii="Calibri" w:eastAsia="Times New Roman" w:hAnsi="Calibri"/>
                <w:sz w:val="20"/>
                <w:szCs w:val="14"/>
                <w:lang w:eastAsia="en-GB"/>
              </w:rPr>
            </w:pPr>
          </w:p>
        </w:tc>
        <w:tc>
          <w:tcPr>
            <w:tcW w:w="283" w:type="pct"/>
            <w:tcBorders>
              <w:top w:val="single" w:sz="4" w:space="0" w:color="auto"/>
              <w:left w:val="single" w:sz="4" w:space="0" w:color="auto"/>
              <w:right w:val="single" w:sz="4" w:space="0" w:color="auto"/>
            </w:tcBorders>
          </w:tcPr>
          <w:p w14:paraId="5008C499" w14:textId="77777777" w:rsidR="007C706E" w:rsidRPr="007C706E" w:rsidRDefault="007C706E" w:rsidP="007C706E">
            <w:pPr>
              <w:spacing w:after="0"/>
              <w:ind w:firstLine="0"/>
              <w:jc w:val="center"/>
              <w:rPr>
                <w:rFonts w:ascii="Calibri" w:eastAsia="Times New Roman" w:hAnsi="Calibri"/>
                <w:sz w:val="20"/>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14:paraId="7B6AFB1E" w14:textId="77777777" w:rsidR="007C706E" w:rsidRPr="007C706E" w:rsidRDefault="007C706E" w:rsidP="007C706E">
            <w:pPr>
              <w:spacing w:after="0"/>
              <w:ind w:firstLine="0"/>
              <w:jc w:val="center"/>
              <w:rPr>
                <w:rFonts w:ascii="Calibri" w:eastAsia="Times New Roman" w:hAnsi="Calibri"/>
                <w:sz w:val="20"/>
                <w:lang w:eastAsia="en-GB"/>
              </w:rPr>
            </w:pPr>
          </w:p>
        </w:tc>
      </w:tr>
      <w:tr w:rsidR="007C706E" w:rsidRPr="007C706E" w14:paraId="64719CC4" w14:textId="77777777" w:rsidTr="007C706E">
        <w:trPr>
          <w:trHeight w:val="450"/>
        </w:trPr>
        <w:tc>
          <w:tcPr>
            <w:tcW w:w="4435" w:type="pct"/>
            <w:vMerge/>
            <w:tcBorders>
              <w:left w:val="single" w:sz="4" w:space="0" w:color="auto"/>
              <w:bottom w:val="single" w:sz="4" w:space="0" w:color="auto"/>
              <w:right w:val="single" w:sz="4" w:space="0" w:color="auto"/>
            </w:tcBorders>
          </w:tcPr>
          <w:p w14:paraId="30ED0942" w14:textId="77777777" w:rsidR="007C706E" w:rsidRPr="007C706E" w:rsidRDefault="007C706E" w:rsidP="007C706E">
            <w:pPr>
              <w:spacing w:after="0"/>
              <w:ind w:firstLine="0"/>
              <w:jc w:val="left"/>
              <w:rPr>
                <w:rFonts w:ascii="Calibri" w:eastAsia="Times New Roman" w:hAnsi="Calibri"/>
                <w:b/>
                <w:sz w:val="20"/>
                <w:szCs w:val="16"/>
                <w:lang w:eastAsia="en-GB"/>
              </w:rPr>
            </w:pPr>
          </w:p>
        </w:tc>
        <w:tc>
          <w:tcPr>
            <w:tcW w:w="283" w:type="pct"/>
            <w:tcBorders>
              <w:left w:val="single" w:sz="4" w:space="0" w:color="auto"/>
              <w:bottom w:val="single" w:sz="4" w:space="0" w:color="auto"/>
              <w:right w:val="single" w:sz="4" w:space="0" w:color="auto"/>
            </w:tcBorders>
          </w:tcPr>
          <w:p w14:paraId="108903A5" w14:textId="77777777" w:rsidR="007C706E" w:rsidRPr="007C706E" w:rsidRDefault="007C706E" w:rsidP="007C706E">
            <w:pPr>
              <w:spacing w:after="0"/>
              <w:ind w:firstLine="0"/>
              <w:jc w:val="left"/>
              <w:rPr>
                <w:rFonts w:ascii="Calibri" w:eastAsia="Times New Roman" w:hAnsi="Calibri"/>
                <w:sz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35D7C2C" w14:textId="77777777" w:rsidR="007C706E" w:rsidRPr="007C706E" w:rsidRDefault="007C706E" w:rsidP="007C706E">
            <w:pPr>
              <w:spacing w:after="0"/>
              <w:ind w:firstLine="0"/>
              <w:jc w:val="center"/>
              <w:rPr>
                <w:rFonts w:ascii="Calibri" w:eastAsia="Times New Roman" w:hAnsi="Calibri"/>
                <w:sz w:val="20"/>
                <w:lang w:eastAsia="en-GB"/>
              </w:rPr>
            </w:pPr>
          </w:p>
        </w:tc>
      </w:tr>
    </w:tbl>
    <w:p w14:paraId="759803E9" w14:textId="77777777" w:rsidR="007C706E" w:rsidRPr="007C706E" w:rsidRDefault="007C706E" w:rsidP="007C706E">
      <w:pPr>
        <w:spacing w:after="0"/>
        <w:ind w:left="284" w:right="533" w:firstLine="0"/>
        <w:contextualSpacing/>
        <w:jc w:val="left"/>
        <w:rPr>
          <w:rFonts w:ascii="Calibri" w:eastAsia="Times New Roman" w:hAnsi="Calibri"/>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7C706E" w:rsidRPr="007C706E" w14:paraId="74C5297C" w14:textId="77777777" w:rsidTr="007C706E">
        <w:trPr>
          <w:cantSplit/>
        </w:trPr>
        <w:tc>
          <w:tcPr>
            <w:tcW w:w="6062" w:type="dxa"/>
            <w:vMerge w:val="restart"/>
            <w:shd w:val="pct15" w:color="auto" w:fill="auto"/>
            <w:vAlign w:val="center"/>
          </w:tcPr>
          <w:p w14:paraId="63DAF362" w14:textId="77777777" w:rsidR="007C706E" w:rsidRPr="007C706E" w:rsidRDefault="007C706E" w:rsidP="007C706E">
            <w:pPr>
              <w:spacing w:after="0"/>
              <w:ind w:firstLine="0"/>
              <w:jc w:val="left"/>
              <w:rPr>
                <w:rFonts w:ascii="Calibri" w:eastAsia="Times New Roman" w:hAnsi="Calibri"/>
                <w:sz w:val="16"/>
                <w:szCs w:val="16"/>
                <w:lang w:eastAsia="en-GB"/>
              </w:rPr>
            </w:pPr>
            <w:r w:rsidRPr="007C706E">
              <w:rPr>
                <w:rFonts w:ascii="Calibri" w:eastAsia="Times New Roman" w:hAnsi="Calibri" w:cs="Arial"/>
                <w:b/>
                <w:bCs/>
                <w:sz w:val="22"/>
                <w:szCs w:val="22"/>
                <w:lang w:eastAsia="en-GB"/>
              </w:rPr>
              <w:t xml:space="preserve">Assignment Mark </w:t>
            </w:r>
            <w:r w:rsidRPr="007C706E">
              <w:rPr>
                <w:rFonts w:ascii="Calibri" w:eastAsia="Times New Roman" w:hAnsi="Calibri" w:cs="Arial"/>
                <w:bCs/>
                <w:sz w:val="22"/>
                <w:szCs w:val="22"/>
                <w:lang w:eastAsia="en-GB"/>
              </w:rPr>
              <w:t>(</w:t>
            </w:r>
            <w:r w:rsidRPr="007C706E">
              <w:rPr>
                <w:rFonts w:ascii="Calibri" w:eastAsia="Times New Roman" w:hAnsi="Calibri"/>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61B7EC9D" w14:textId="77777777" w:rsidR="007C706E" w:rsidRPr="007C706E" w:rsidRDefault="007C706E" w:rsidP="007C706E">
            <w:pPr>
              <w:spacing w:after="0"/>
              <w:ind w:firstLine="0"/>
              <w:jc w:val="left"/>
              <w:rPr>
                <w:rFonts w:ascii="Calibri" w:eastAsia="Times New Roman" w:hAnsi="Calibri" w:cs="Arial"/>
                <w:b/>
                <w:bCs/>
                <w:sz w:val="16"/>
                <w:szCs w:val="16"/>
                <w:lang w:eastAsia="en-GB"/>
              </w:rPr>
            </w:pPr>
            <w:r w:rsidRPr="007C706E">
              <w:rPr>
                <w:rFonts w:ascii="Calibri" w:eastAsia="Times New Roman" w:hAnsi="Calibri" w:cs="Arial"/>
                <w:b/>
                <w:sz w:val="16"/>
                <w:szCs w:val="16"/>
                <w:lang w:eastAsia="en-GB"/>
              </w:rPr>
              <w:t>Late Submission Penalties (tick if appropriate)</w:t>
            </w:r>
          </w:p>
        </w:tc>
        <w:tc>
          <w:tcPr>
            <w:tcW w:w="1276" w:type="dxa"/>
            <w:vMerge w:val="restart"/>
            <w:vAlign w:val="center"/>
          </w:tcPr>
          <w:p w14:paraId="67FD2018" w14:textId="77777777" w:rsidR="007C706E" w:rsidRPr="007C706E" w:rsidRDefault="007C706E" w:rsidP="007C706E">
            <w:pPr>
              <w:spacing w:after="0"/>
              <w:ind w:firstLine="0"/>
              <w:jc w:val="right"/>
              <w:rPr>
                <w:rFonts w:ascii="Calibri" w:eastAsia="Times New Roman" w:hAnsi="Calibri" w:cs="Arial"/>
                <w:b/>
                <w:bCs/>
                <w:sz w:val="20"/>
                <w:lang w:eastAsia="en-GB"/>
              </w:rPr>
            </w:pPr>
            <w:r w:rsidRPr="007C706E">
              <w:rPr>
                <w:rFonts w:ascii="Calibri" w:eastAsia="Times New Roman" w:hAnsi="Calibri" w:cs="Arial"/>
                <w:b/>
                <w:bCs/>
                <w:sz w:val="20"/>
                <w:lang w:eastAsia="en-GB"/>
              </w:rPr>
              <w:t>100%</w:t>
            </w:r>
          </w:p>
        </w:tc>
      </w:tr>
      <w:tr w:rsidR="007C706E" w:rsidRPr="007C706E" w14:paraId="27E2E081" w14:textId="77777777" w:rsidTr="007C706E">
        <w:trPr>
          <w:cantSplit/>
        </w:trPr>
        <w:tc>
          <w:tcPr>
            <w:tcW w:w="6062" w:type="dxa"/>
            <w:vMerge/>
            <w:vAlign w:val="bottom"/>
          </w:tcPr>
          <w:p w14:paraId="4AD5620C" w14:textId="77777777" w:rsidR="007C706E" w:rsidRPr="007C706E" w:rsidRDefault="007C706E" w:rsidP="007C706E">
            <w:pPr>
              <w:spacing w:after="0"/>
              <w:ind w:firstLine="0"/>
              <w:jc w:val="left"/>
              <w:rPr>
                <w:rFonts w:ascii="Calibri" w:eastAsia="Times New Roman" w:hAnsi="Calibri" w:cs="Arial"/>
                <w:sz w:val="20"/>
                <w:lang w:eastAsia="en-GB"/>
              </w:rPr>
            </w:pPr>
          </w:p>
        </w:tc>
        <w:tc>
          <w:tcPr>
            <w:tcW w:w="2903" w:type="dxa"/>
            <w:vAlign w:val="bottom"/>
          </w:tcPr>
          <w:p w14:paraId="771F44B1" w14:textId="77777777" w:rsidR="007C706E" w:rsidRPr="007C706E" w:rsidRDefault="007C706E" w:rsidP="007C706E">
            <w:pPr>
              <w:spacing w:after="0"/>
              <w:ind w:firstLine="0"/>
              <w:jc w:val="left"/>
              <w:rPr>
                <w:rFonts w:ascii="Calibri" w:eastAsia="Times New Roman" w:hAnsi="Calibri" w:cs="Arial"/>
                <w:b/>
                <w:bCs/>
                <w:sz w:val="16"/>
                <w:szCs w:val="16"/>
                <w:lang w:eastAsia="en-GB"/>
              </w:rPr>
            </w:pPr>
            <w:r w:rsidRPr="007C706E">
              <w:rPr>
                <w:rFonts w:ascii="Calibri" w:eastAsia="Times New Roman" w:hAnsi="Calibri" w:cs="Arial"/>
                <w:sz w:val="16"/>
                <w:szCs w:val="16"/>
                <w:lang w:eastAsia="en-GB"/>
              </w:rPr>
              <w:t>Up to four weeks late</w:t>
            </w:r>
          </w:p>
        </w:tc>
        <w:tc>
          <w:tcPr>
            <w:tcW w:w="425" w:type="dxa"/>
            <w:vAlign w:val="bottom"/>
          </w:tcPr>
          <w:p w14:paraId="059B2E72" w14:textId="77777777" w:rsidR="007C706E" w:rsidRPr="007C706E" w:rsidRDefault="007C706E" w:rsidP="007C706E">
            <w:pPr>
              <w:spacing w:after="0"/>
              <w:ind w:firstLine="0"/>
              <w:jc w:val="center"/>
              <w:rPr>
                <w:rFonts w:ascii="Calibri" w:eastAsia="Times New Roman" w:hAnsi="Calibri" w:cs="Arial"/>
                <w:sz w:val="12"/>
                <w:szCs w:val="12"/>
                <w:lang w:eastAsia="en-GB"/>
              </w:rPr>
            </w:pPr>
          </w:p>
        </w:tc>
        <w:tc>
          <w:tcPr>
            <w:tcW w:w="1276" w:type="dxa"/>
            <w:vMerge/>
            <w:vAlign w:val="bottom"/>
          </w:tcPr>
          <w:p w14:paraId="2D516D82" w14:textId="77777777" w:rsidR="007C706E" w:rsidRPr="007C706E" w:rsidRDefault="007C706E" w:rsidP="007C706E">
            <w:pPr>
              <w:spacing w:after="0"/>
              <w:ind w:leftChars="71" w:left="170" w:firstLine="0"/>
              <w:jc w:val="left"/>
              <w:rPr>
                <w:rFonts w:ascii="Calibri" w:eastAsia="Times New Roman" w:hAnsi="Calibri" w:cs="Arial"/>
                <w:sz w:val="20"/>
                <w:lang w:eastAsia="en-GB"/>
              </w:rPr>
            </w:pPr>
          </w:p>
        </w:tc>
      </w:tr>
      <w:tr w:rsidR="007C706E" w:rsidRPr="007C706E" w14:paraId="618788AD" w14:textId="77777777" w:rsidTr="007C706E">
        <w:trPr>
          <w:cantSplit/>
        </w:trPr>
        <w:tc>
          <w:tcPr>
            <w:tcW w:w="6062" w:type="dxa"/>
            <w:vMerge/>
            <w:vAlign w:val="bottom"/>
          </w:tcPr>
          <w:p w14:paraId="45CB8B41" w14:textId="77777777" w:rsidR="007C706E" w:rsidRPr="007C706E" w:rsidRDefault="007C706E" w:rsidP="007C706E">
            <w:pPr>
              <w:spacing w:after="0"/>
              <w:ind w:firstLine="0"/>
              <w:jc w:val="left"/>
              <w:rPr>
                <w:rFonts w:ascii="Calibri" w:eastAsia="Times New Roman" w:hAnsi="Calibri" w:cs="Arial"/>
                <w:sz w:val="20"/>
                <w:lang w:eastAsia="en-GB"/>
              </w:rPr>
            </w:pPr>
          </w:p>
        </w:tc>
        <w:tc>
          <w:tcPr>
            <w:tcW w:w="2903" w:type="dxa"/>
            <w:vAlign w:val="bottom"/>
          </w:tcPr>
          <w:p w14:paraId="2CAA2703" w14:textId="77777777" w:rsidR="007C706E" w:rsidRPr="007C706E" w:rsidRDefault="007C706E" w:rsidP="007C706E">
            <w:pPr>
              <w:spacing w:after="0"/>
              <w:ind w:firstLine="0"/>
              <w:jc w:val="left"/>
              <w:rPr>
                <w:rFonts w:ascii="Calibri" w:eastAsia="Times New Roman" w:hAnsi="Calibri" w:cs="Arial"/>
                <w:b/>
                <w:bCs/>
                <w:sz w:val="16"/>
                <w:szCs w:val="16"/>
                <w:lang w:eastAsia="en-GB"/>
              </w:rPr>
            </w:pPr>
            <w:r w:rsidRPr="007C706E">
              <w:rPr>
                <w:rFonts w:ascii="Calibri" w:eastAsia="Times New Roman" w:hAnsi="Calibri" w:cs="Arial"/>
                <w:sz w:val="16"/>
                <w:szCs w:val="16"/>
                <w:lang w:eastAsia="en-GB"/>
              </w:rPr>
              <w:t>First Attempt?</w:t>
            </w:r>
          </w:p>
        </w:tc>
        <w:tc>
          <w:tcPr>
            <w:tcW w:w="425" w:type="dxa"/>
            <w:vAlign w:val="bottom"/>
          </w:tcPr>
          <w:p w14:paraId="16A7753C" w14:textId="77777777" w:rsidR="007C706E" w:rsidRPr="007C706E" w:rsidRDefault="007C706E" w:rsidP="007C706E">
            <w:pPr>
              <w:spacing w:after="0"/>
              <w:ind w:firstLine="0"/>
              <w:jc w:val="center"/>
              <w:rPr>
                <w:rFonts w:ascii="Calibri" w:eastAsia="Times New Roman" w:hAnsi="Calibri" w:cs="Arial"/>
                <w:sz w:val="12"/>
                <w:szCs w:val="12"/>
                <w:lang w:eastAsia="en-GB"/>
              </w:rPr>
            </w:pPr>
          </w:p>
        </w:tc>
        <w:tc>
          <w:tcPr>
            <w:tcW w:w="1276" w:type="dxa"/>
            <w:vMerge/>
            <w:vAlign w:val="bottom"/>
          </w:tcPr>
          <w:p w14:paraId="31493BCA" w14:textId="77777777" w:rsidR="007C706E" w:rsidRPr="007C706E" w:rsidRDefault="007C706E" w:rsidP="007C706E">
            <w:pPr>
              <w:spacing w:after="0"/>
              <w:ind w:firstLineChars="141" w:firstLine="282"/>
              <w:jc w:val="left"/>
              <w:rPr>
                <w:rFonts w:ascii="Calibri" w:eastAsia="Times New Roman" w:hAnsi="Calibri" w:cs="Arial"/>
                <w:sz w:val="20"/>
                <w:lang w:eastAsia="en-GB"/>
              </w:rPr>
            </w:pPr>
          </w:p>
        </w:tc>
      </w:tr>
    </w:tbl>
    <w:p w14:paraId="27933BF3" w14:textId="77777777" w:rsidR="007C706E" w:rsidRPr="007C706E" w:rsidRDefault="007C706E" w:rsidP="007C706E">
      <w:pPr>
        <w:spacing w:after="200" w:line="276" w:lineRule="auto"/>
        <w:ind w:firstLine="0"/>
        <w:jc w:val="left"/>
        <w:rPr>
          <w:rFonts w:ascii="Calibri" w:eastAsia="Calibri" w:hAnsi="Calibri"/>
          <w:sz w:val="22"/>
          <w:szCs w:val="22"/>
        </w:rPr>
      </w:pPr>
    </w:p>
    <w:p w14:paraId="3BB8FF25" w14:textId="67912589" w:rsidR="00382C57" w:rsidRPr="00BA63D5" w:rsidRDefault="00382C57" w:rsidP="00382C57">
      <w:pPr>
        <w:ind w:firstLine="0"/>
        <w:rPr>
          <w:noProof/>
        </w:rPr>
      </w:pPr>
    </w:p>
    <w:sectPr w:rsidR="00382C57" w:rsidRPr="00BA63D5" w:rsidSect="007C706E">
      <w:footerReference w:type="default" r:id="rId16"/>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Carlene Campbell" w:date="2019-05-14T16:23:00Z" w:initials="CC">
    <w:p w14:paraId="28599159" w14:textId="1BBA5D6E" w:rsidR="007C706E" w:rsidRDefault="007C706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Abstract should be the last to be written to outline the key finding or contribution that would interest key players.  Not outlining what is expected but rather what was done.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8599159"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4AD11B" w14:textId="77777777" w:rsidR="00826F9E" w:rsidRDefault="00826F9E" w:rsidP="00E24A2B">
      <w:pPr>
        <w:spacing w:after="0"/>
      </w:pPr>
      <w:r>
        <w:separator/>
      </w:r>
    </w:p>
  </w:endnote>
  <w:endnote w:type="continuationSeparator" w:id="0">
    <w:p w14:paraId="7288C507" w14:textId="77777777" w:rsidR="00826F9E" w:rsidRDefault="00826F9E" w:rsidP="00E24A2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Yu Gothic UI"/>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61628121"/>
      <w:docPartObj>
        <w:docPartGallery w:val="Page Numbers (Bottom of Page)"/>
        <w:docPartUnique/>
      </w:docPartObj>
    </w:sdtPr>
    <w:sdtEndPr>
      <w:rPr>
        <w:noProof/>
      </w:rPr>
    </w:sdtEndPr>
    <w:sdtContent>
      <w:p w14:paraId="04B40826" w14:textId="0C997820" w:rsidR="007C706E" w:rsidRDefault="007C706E">
        <w:pPr>
          <w:pStyle w:val="Footer"/>
          <w:jc w:val="center"/>
        </w:pPr>
        <w:r>
          <w:fldChar w:fldCharType="begin"/>
        </w:r>
        <w:r>
          <w:instrText xml:space="preserve"> PAGE   \* MERGEFORMAT </w:instrText>
        </w:r>
        <w:r>
          <w:fldChar w:fldCharType="separate"/>
        </w:r>
        <w:r w:rsidR="00E0444F">
          <w:rPr>
            <w:noProof/>
          </w:rPr>
          <w:t>16</w:t>
        </w:r>
        <w:r>
          <w:rPr>
            <w:noProof/>
          </w:rPr>
          <w:fldChar w:fldCharType="end"/>
        </w:r>
      </w:p>
    </w:sdtContent>
  </w:sdt>
  <w:p w14:paraId="77FD756A" w14:textId="77777777" w:rsidR="007C706E" w:rsidRDefault="007C70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834120" w14:textId="45500AD3" w:rsidR="007C706E" w:rsidRDefault="007C706E">
    <w:pPr>
      <w:pStyle w:val="Footer"/>
      <w:jc w:val="center"/>
    </w:pPr>
    <w:r>
      <w:t xml:space="preserve">Page </w:t>
    </w:r>
    <w:r>
      <w:rPr>
        <w:b/>
        <w:szCs w:val="24"/>
      </w:rPr>
      <w:fldChar w:fldCharType="begin"/>
    </w:r>
    <w:r>
      <w:rPr>
        <w:b/>
      </w:rPr>
      <w:instrText xml:space="preserve"> PAGE </w:instrText>
    </w:r>
    <w:r>
      <w:rPr>
        <w:b/>
        <w:szCs w:val="24"/>
      </w:rPr>
      <w:fldChar w:fldCharType="separate"/>
    </w:r>
    <w:r w:rsidR="00E0444F">
      <w:rPr>
        <w:b/>
        <w:noProof/>
      </w:rPr>
      <w:t>17</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E0444F">
      <w:rPr>
        <w:b/>
        <w:noProof/>
      </w:rPr>
      <w:t>18</w:t>
    </w:r>
    <w:r>
      <w:rPr>
        <w:b/>
        <w:szCs w:val="24"/>
      </w:rPr>
      <w:fldChar w:fldCharType="end"/>
    </w:r>
  </w:p>
  <w:p w14:paraId="1A6665D5" w14:textId="77777777" w:rsidR="007C706E" w:rsidRDefault="007C706E">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6FB0B8" w14:textId="5AD4845C" w:rsidR="007C706E" w:rsidRDefault="007C706E">
    <w:pPr>
      <w:pStyle w:val="Footer"/>
      <w:jc w:val="center"/>
    </w:pPr>
    <w:r>
      <w:t xml:space="preserve">Page </w:t>
    </w:r>
    <w:r>
      <w:rPr>
        <w:b/>
        <w:szCs w:val="24"/>
      </w:rPr>
      <w:fldChar w:fldCharType="begin"/>
    </w:r>
    <w:r>
      <w:rPr>
        <w:b/>
      </w:rPr>
      <w:instrText xml:space="preserve"> PAGE </w:instrText>
    </w:r>
    <w:r>
      <w:rPr>
        <w:b/>
        <w:szCs w:val="24"/>
      </w:rPr>
      <w:fldChar w:fldCharType="separate"/>
    </w:r>
    <w:r w:rsidR="00E0444F">
      <w:rPr>
        <w:b/>
        <w:noProof/>
      </w:rPr>
      <w:t>18</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E0444F">
      <w:rPr>
        <w:b/>
        <w:noProof/>
      </w:rPr>
      <w:t>18</w:t>
    </w:r>
    <w:r>
      <w:rPr>
        <w:b/>
        <w:szCs w:val="24"/>
      </w:rPr>
      <w:fldChar w:fldCharType="end"/>
    </w:r>
  </w:p>
  <w:p w14:paraId="15DB5BB6" w14:textId="77777777" w:rsidR="007C706E" w:rsidRDefault="007C706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641CA4" w14:textId="77777777" w:rsidR="00826F9E" w:rsidRDefault="00826F9E" w:rsidP="00E24A2B">
      <w:pPr>
        <w:spacing w:after="0"/>
      </w:pPr>
      <w:r>
        <w:separator/>
      </w:r>
    </w:p>
  </w:footnote>
  <w:footnote w:type="continuationSeparator" w:id="0">
    <w:p w14:paraId="27D89C25" w14:textId="77777777" w:rsidR="00826F9E" w:rsidRDefault="00826F9E" w:rsidP="00E24A2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AF0333"/>
    <w:multiLevelType w:val="hybridMultilevel"/>
    <w:tmpl w:val="CB0E7F4E"/>
    <w:lvl w:ilvl="0" w:tplc="E09099E0">
      <w:start w:val="1"/>
      <w:numFmt w:val="lowerLetter"/>
      <w:lvlText w:val="%1."/>
      <w:lvlJc w:val="left"/>
      <w:pPr>
        <w:tabs>
          <w:tab w:val="num" w:pos="720"/>
        </w:tabs>
        <w:ind w:left="720" w:hanging="360"/>
      </w:pPr>
      <w:rPr>
        <w:rFonts w:cs="Times New Roman" w:hint="default"/>
        <w:i w:val="0"/>
        <w:iCs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 w15:restartNumberingAfterBreak="0">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 w15:restartNumberingAfterBreak="0">
    <w:nsid w:val="37660336"/>
    <w:multiLevelType w:val="hybridMultilevel"/>
    <w:tmpl w:val="6994E2A8"/>
    <w:lvl w:ilvl="0" w:tplc="E974984C">
      <w:start w:val="1"/>
      <w:numFmt w:val="bullet"/>
      <w:pStyle w:val="bulletlist"/>
      <w:lvlText w:val=""/>
      <w:lvlJc w:val="left"/>
      <w:pPr>
        <w:tabs>
          <w:tab w:val="num" w:pos="648"/>
        </w:tabs>
        <w:ind w:left="648" w:hanging="360"/>
      </w:pPr>
      <w:rPr>
        <w:rFonts w:ascii="Symbol" w:hAnsi="Symbol" w:hint="default"/>
        <w:sz w:val="24"/>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9E54FC6"/>
    <w:multiLevelType w:val="singleLevel"/>
    <w:tmpl w:val="5B7288D4"/>
    <w:lvl w:ilvl="0">
      <w:start w:val="14"/>
      <w:numFmt w:val="decimal"/>
      <w:lvlText w:val="%1"/>
      <w:lvlJc w:val="left"/>
      <w:pPr>
        <w:tabs>
          <w:tab w:val="num" w:pos="720"/>
        </w:tabs>
        <w:ind w:left="720" w:hanging="360"/>
      </w:pPr>
      <w:rPr>
        <w:rFonts w:cs="Times New Roman" w:hint="default"/>
      </w:rPr>
    </w:lvl>
  </w:abstractNum>
  <w:abstractNum w:abstractNumId="4" w15:restartNumberingAfterBreak="0">
    <w:nsid w:val="4189603E"/>
    <w:multiLevelType w:val="multilevel"/>
    <w:tmpl w:val="CA720218"/>
    <w:lvl w:ilvl="0">
      <w:start w:val="1"/>
      <w:numFmt w:val="upperRoman"/>
      <w:pStyle w:val="Heading1"/>
      <w:lvlText w:val="%1."/>
      <w:lvlJc w:val="center"/>
      <w:pPr>
        <w:tabs>
          <w:tab w:val="num" w:pos="576"/>
        </w:tabs>
        <w:ind w:firstLine="216"/>
      </w:pPr>
      <w:rPr>
        <w:rFonts w:ascii="Times New Roman" w:hAnsi="Times New Roman" w:cs="Times New Roman" w:hint="default"/>
        <w:caps w:val="0"/>
        <w:strike w:val="0"/>
        <w:dstrike w:val="0"/>
        <w:vanish w:val="0"/>
        <w:color w:val="auto"/>
        <w:sz w:val="24"/>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4"/>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4"/>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left"/>
      <w:pPr>
        <w:tabs>
          <w:tab w:val="num" w:pos="63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5"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6" w15:restartNumberingAfterBreak="0">
    <w:nsid w:val="53AC4469"/>
    <w:multiLevelType w:val="hybridMultilevel"/>
    <w:tmpl w:val="4252CBD8"/>
    <w:lvl w:ilvl="0" w:tplc="08090001">
      <w:start w:val="1"/>
      <w:numFmt w:val="bullet"/>
      <w:lvlText w:val=""/>
      <w:lvlJc w:val="left"/>
      <w:pPr>
        <w:ind w:left="1009" w:hanging="360"/>
      </w:pPr>
      <w:rPr>
        <w:rFonts w:ascii="Symbol" w:hAnsi="Symbol" w:hint="default"/>
      </w:rPr>
    </w:lvl>
    <w:lvl w:ilvl="1" w:tplc="08090003" w:tentative="1">
      <w:start w:val="1"/>
      <w:numFmt w:val="bullet"/>
      <w:lvlText w:val="o"/>
      <w:lvlJc w:val="left"/>
      <w:pPr>
        <w:ind w:left="1729" w:hanging="360"/>
      </w:pPr>
      <w:rPr>
        <w:rFonts w:ascii="Courier New" w:hAnsi="Courier New" w:cs="Courier New" w:hint="default"/>
      </w:rPr>
    </w:lvl>
    <w:lvl w:ilvl="2" w:tplc="08090005" w:tentative="1">
      <w:start w:val="1"/>
      <w:numFmt w:val="bullet"/>
      <w:lvlText w:val=""/>
      <w:lvlJc w:val="left"/>
      <w:pPr>
        <w:ind w:left="2449" w:hanging="360"/>
      </w:pPr>
      <w:rPr>
        <w:rFonts w:ascii="Wingdings" w:hAnsi="Wingdings" w:hint="default"/>
      </w:rPr>
    </w:lvl>
    <w:lvl w:ilvl="3" w:tplc="08090001" w:tentative="1">
      <w:start w:val="1"/>
      <w:numFmt w:val="bullet"/>
      <w:lvlText w:val=""/>
      <w:lvlJc w:val="left"/>
      <w:pPr>
        <w:ind w:left="3169" w:hanging="360"/>
      </w:pPr>
      <w:rPr>
        <w:rFonts w:ascii="Symbol" w:hAnsi="Symbol" w:hint="default"/>
      </w:rPr>
    </w:lvl>
    <w:lvl w:ilvl="4" w:tplc="08090003" w:tentative="1">
      <w:start w:val="1"/>
      <w:numFmt w:val="bullet"/>
      <w:lvlText w:val="o"/>
      <w:lvlJc w:val="left"/>
      <w:pPr>
        <w:ind w:left="3889" w:hanging="360"/>
      </w:pPr>
      <w:rPr>
        <w:rFonts w:ascii="Courier New" w:hAnsi="Courier New" w:cs="Courier New" w:hint="default"/>
      </w:rPr>
    </w:lvl>
    <w:lvl w:ilvl="5" w:tplc="08090005" w:tentative="1">
      <w:start w:val="1"/>
      <w:numFmt w:val="bullet"/>
      <w:lvlText w:val=""/>
      <w:lvlJc w:val="left"/>
      <w:pPr>
        <w:ind w:left="4609" w:hanging="360"/>
      </w:pPr>
      <w:rPr>
        <w:rFonts w:ascii="Wingdings" w:hAnsi="Wingdings" w:hint="default"/>
      </w:rPr>
    </w:lvl>
    <w:lvl w:ilvl="6" w:tplc="08090001" w:tentative="1">
      <w:start w:val="1"/>
      <w:numFmt w:val="bullet"/>
      <w:lvlText w:val=""/>
      <w:lvlJc w:val="left"/>
      <w:pPr>
        <w:ind w:left="5329" w:hanging="360"/>
      </w:pPr>
      <w:rPr>
        <w:rFonts w:ascii="Symbol" w:hAnsi="Symbol" w:hint="default"/>
      </w:rPr>
    </w:lvl>
    <w:lvl w:ilvl="7" w:tplc="08090003" w:tentative="1">
      <w:start w:val="1"/>
      <w:numFmt w:val="bullet"/>
      <w:lvlText w:val="o"/>
      <w:lvlJc w:val="left"/>
      <w:pPr>
        <w:ind w:left="6049" w:hanging="360"/>
      </w:pPr>
      <w:rPr>
        <w:rFonts w:ascii="Courier New" w:hAnsi="Courier New" w:cs="Courier New" w:hint="default"/>
      </w:rPr>
    </w:lvl>
    <w:lvl w:ilvl="8" w:tplc="08090005" w:tentative="1">
      <w:start w:val="1"/>
      <w:numFmt w:val="bullet"/>
      <w:lvlText w:val=""/>
      <w:lvlJc w:val="left"/>
      <w:pPr>
        <w:ind w:left="6769" w:hanging="360"/>
      </w:pPr>
      <w:rPr>
        <w:rFonts w:ascii="Wingdings" w:hAnsi="Wingdings" w:hint="default"/>
      </w:rPr>
    </w:lvl>
  </w:abstractNum>
  <w:abstractNum w:abstractNumId="7" w15:restartNumberingAfterBreak="0">
    <w:nsid w:val="6C402C58"/>
    <w:multiLevelType w:val="hybridMultilevel"/>
    <w:tmpl w:val="F1F87D58"/>
    <w:lvl w:ilvl="0" w:tplc="FC5CE4B0">
      <w:start w:val="1"/>
      <w:numFmt w:val="decimal"/>
      <w:pStyle w:val="figurecaption"/>
      <w:lvlText w:val="Figure %1. "/>
      <w:lvlJc w:val="left"/>
      <w:pPr>
        <w:tabs>
          <w:tab w:val="num" w:pos="720"/>
        </w:tabs>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8"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abstractNum w:abstractNumId="9" w15:restartNumberingAfterBreak="0">
    <w:nsid w:val="6FB7208F"/>
    <w:multiLevelType w:val="hybridMultilevel"/>
    <w:tmpl w:val="7E32E472"/>
    <w:lvl w:ilvl="0" w:tplc="08090001">
      <w:start w:val="1"/>
      <w:numFmt w:val="bullet"/>
      <w:lvlText w:val=""/>
      <w:lvlJc w:val="left"/>
      <w:pPr>
        <w:ind w:left="1008" w:hanging="360"/>
      </w:pPr>
      <w:rPr>
        <w:rFonts w:ascii="Symbol" w:hAnsi="Symbol" w:hint="default"/>
      </w:rPr>
    </w:lvl>
    <w:lvl w:ilvl="1" w:tplc="08090003" w:tentative="1">
      <w:start w:val="1"/>
      <w:numFmt w:val="bullet"/>
      <w:lvlText w:val="o"/>
      <w:lvlJc w:val="left"/>
      <w:pPr>
        <w:ind w:left="1728" w:hanging="360"/>
      </w:pPr>
      <w:rPr>
        <w:rFonts w:ascii="Courier New" w:hAnsi="Courier New" w:cs="Courier New" w:hint="default"/>
      </w:rPr>
    </w:lvl>
    <w:lvl w:ilvl="2" w:tplc="08090005" w:tentative="1">
      <w:start w:val="1"/>
      <w:numFmt w:val="bullet"/>
      <w:lvlText w:val=""/>
      <w:lvlJc w:val="left"/>
      <w:pPr>
        <w:ind w:left="2448" w:hanging="360"/>
      </w:pPr>
      <w:rPr>
        <w:rFonts w:ascii="Wingdings" w:hAnsi="Wingdings" w:hint="default"/>
      </w:rPr>
    </w:lvl>
    <w:lvl w:ilvl="3" w:tplc="08090001" w:tentative="1">
      <w:start w:val="1"/>
      <w:numFmt w:val="bullet"/>
      <w:lvlText w:val=""/>
      <w:lvlJc w:val="left"/>
      <w:pPr>
        <w:ind w:left="3168" w:hanging="360"/>
      </w:pPr>
      <w:rPr>
        <w:rFonts w:ascii="Symbol" w:hAnsi="Symbol" w:hint="default"/>
      </w:rPr>
    </w:lvl>
    <w:lvl w:ilvl="4" w:tplc="08090003" w:tentative="1">
      <w:start w:val="1"/>
      <w:numFmt w:val="bullet"/>
      <w:lvlText w:val="o"/>
      <w:lvlJc w:val="left"/>
      <w:pPr>
        <w:ind w:left="3888" w:hanging="360"/>
      </w:pPr>
      <w:rPr>
        <w:rFonts w:ascii="Courier New" w:hAnsi="Courier New" w:cs="Courier New" w:hint="default"/>
      </w:rPr>
    </w:lvl>
    <w:lvl w:ilvl="5" w:tplc="08090005" w:tentative="1">
      <w:start w:val="1"/>
      <w:numFmt w:val="bullet"/>
      <w:lvlText w:val=""/>
      <w:lvlJc w:val="left"/>
      <w:pPr>
        <w:ind w:left="4608" w:hanging="360"/>
      </w:pPr>
      <w:rPr>
        <w:rFonts w:ascii="Wingdings" w:hAnsi="Wingdings" w:hint="default"/>
      </w:rPr>
    </w:lvl>
    <w:lvl w:ilvl="6" w:tplc="08090001" w:tentative="1">
      <w:start w:val="1"/>
      <w:numFmt w:val="bullet"/>
      <w:lvlText w:val=""/>
      <w:lvlJc w:val="left"/>
      <w:pPr>
        <w:ind w:left="5328" w:hanging="360"/>
      </w:pPr>
      <w:rPr>
        <w:rFonts w:ascii="Symbol" w:hAnsi="Symbol" w:hint="default"/>
      </w:rPr>
    </w:lvl>
    <w:lvl w:ilvl="7" w:tplc="08090003" w:tentative="1">
      <w:start w:val="1"/>
      <w:numFmt w:val="bullet"/>
      <w:lvlText w:val="o"/>
      <w:lvlJc w:val="left"/>
      <w:pPr>
        <w:ind w:left="6048" w:hanging="360"/>
      </w:pPr>
      <w:rPr>
        <w:rFonts w:ascii="Courier New" w:hAnsi="Courier New" w:cs="Courier New" w:hint="default"/>
      </w:rPr>
    </w:lvl>
    <w:lvl w:ilvl="8" w:tplc="08090005" w:tentative="1">
      <w:start w:val="1"/>
      <w:numFmt w:val="bullet"/>
      <w:lvlText w:val=""/>
      <w:lvlJc w:val="left"/>
      <w:pPr>
        <w:ind w:left="6768" w:hanging="360"/>
      </w:pPr>
      <w:rPr>
        <w:rFonts w:ascii="Wingdings" w:hAnsi="Wingdings" w:hint="default"/>
      </w:rPr>
    </w:lvl>
  </w:abstractNum>
  <w:num w:numId="1">
    <w:abstractNumId w:val="2"/>
  </w:num>
  <w:num w:numId="2">
    <w:abstractNumId w:val="7"/>
  </w:num>
  <w:num w:numId="3">
    <w:abstractNumId w:val="1"/>
  </w:num>
  <w:num w:numId="4">
    <w:abstractNumId w:val="4"/>
  </w:num>
  <w:num w:numId="5">
    <w:abstractNumId w:val="4"/>
  </w:num>
  <w:num w:numId="6">
    <w:abstractNumId w:val="4"/>
  </w:num>
  <w:num w:numId="7">
    <w:abstractNumId w:val="4"/>
  </w:num>
  <w:num w:numId="8">
    <w:abstractNumId w:val="5"/>
  </w:num>
  <w:num w:numId="9">
    <w:abstractNumId w:val="8"/>
  </w:num>
  <w:num w:numId="10">
    <w:abstractNumId w:val="3"/>
  </w:num>
  <w:num w:numId="11">
    <w:abstractNumId w:val="0"/>
  </w:num>
  <w:num w:numId="12">
    <w:abstractNumId w:val="6"/>
  </w:num>
  <w:num w:numId="13">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5A9F"/>
    <w:rsid w:val="00010A15"/>
    <w:rsid w:val="00024213"/>
    <w:rsid w:val="00026A0F"/>
    <w:rsid w:val="00034AAD"/>
    <w:rsid w:val="0003658D"/>
    <w:rsid w:val="00036EE2"/>
    <w:rsid w:val="00046236"/>
    <w:rsid w:val="00047C85"/>
    <w:rsid w:val="000538B9"/>
    <w:rsid w:val="00053B97"/>
    <w:rsid w:val="000545CE"/>
    <w:rsid w:val="00055907"/>
    <w:rsid w:val="00055FBB"/>
    <w:rsid w:val="00064D87"/>
    <w:rsid w:val="00070ED0"/>
    <w:rsid w:val="0007222F"/>
    <w:rsid w:val="00073488"/>
    <w:rsid w:val="000812B4"/>
    <w:rsid w:val="00083732"/>
    <w:rsid w:val="0008574F"/>
    <w:rsid w:val="000862D0"/>
    <w:rsid w:val="0008797B"/>
    <w:rsid w:val="000A40D0"/>
    <w:rsid w:val="000B0855"/>
    <w:rsid w:val="000B3101"/>
    <w:rsid w:val="000B5A00"/>
    <w:rsid w:val="000B685B"/>
    <w:rsid w:val="000C20B7"/>
    <w:rsid w:val="000F2AE2"/>
    <w:rsid w:val="000F7A47"/>
    <w:rsid w:val="0010750E"/>
    <w:rsid w:val="0011235D"/>
    <w:rsid w:val="00125C84"/>
    <w:rsid w:val="00131B22"/>
    <w:rsid w:val="001463BE"/>
    <w:rsid w:val="00146655"/>
    <w:rsid w:val="00153498"/>
    <w:rsid w:val="0015649F"/>
    <w:rsid w:val="0015724D"/>
    <w:rsid w:val="001579B5"/>
    <w:rsid w:val="00160E0F"/>
    <w:rsid w:val="00161027"/>
    <w:rsid w:val="00162FFE"/>
    <w:rsid w:val="00174884"/>
    <w:rsid w:val="001765B5"/>
    <w:rsid w:val="00191AB6"/>
    <w:rsid w:val="001928D0"/>
    <w:rsid w:val="001A2CCA"/>
    <w:rsid w:val="001C369C"/>
    <w:rsid w:val="001C6FCD"/>
    <w:rsid w:val="001F0C2A"/>
    <w:rsid w:val="001F2080"/>
    <w:rsid w:val="001F4A03"/>
    <w:rsid w:val="00202772"/>
    <w:rsid w:val="00205C29"/>
    <w:rsid w:val="002161B1"/>
    <w:rsid w:val="002201B0"/>
    <w:rsid w:val="002202EB"/>
    <w:rsid w:val="002254A9"/>
    <w:rsid w:val="0022638A"/>
    <w:rsid w:val="00227995"/>
    <w:rsid w:val="002316D1"/>
    <w:rsid w:val="00232B5C"/>
    <w:rsid w:val="00237BCF"/>
    <w:rsid w:val="00243E8C"/>
    <w:rsid w:val="002645AE"/>
    <w:rsid w:val="00276A2B"/>
    <w:rsid w:val="00283475"/>
    <w:rsid w:val="0029014D"/>
    <w:rsid w:val="00291F49"/>
    <w:rsid w:val="0029227C"/>
    <w:rsid w:val="00293E2B"/>
    <w:rsid w:val="00296164"/>
    <w:rsid w:val="002A151B"/>
    <w:rsid w:val="002A34A3"/>
    <w:rsid w:val="002A6925"/>
    <w:rsid w:val="002B1846"/>
    <w:rsid w:val="002B25F7"/>
    <w:rsid w:val="002C0BA5"/>
    <w:rsid w:val="002C20F3"/>
    <w:rsid w:val="002C2717"/>
    <w:rsid w:val="002C2D47"/>
    <w:rsid w:val="002D63EC"/>
    <w:rsid w:val="002E3AB9"/>
    <w:rsid w:val="002E40A1"/>
    <w:rsid w:val="002E510E"/>
    <w:rsid w:val="002E6DED"/>
    <w:rsid w:val="002F1779"/>
    <w:rsid w:val="002F7B84"/>
    <w:rsid w:val="00301B66"/>
    <w:rsid w:val="0030694F"/>
    <w:rsid w:val="00321CAF"/>
    <w:rsid w:val="00324FE9"/>
    <w:rsid w:val="00330901"/>
    <w:rsid w:val="00335A23"/>
    <w:rsid w:val="0034480F"/>
    <w:rsid w:val="003540D9"/>
    <w:rsid w:val="00354762"/>
    <w:rsid w:val="0035773A"/>
    <w:rsid w:val="003610D5"/>
    <w:rsid w:val="00372E22"/>
    <w:rsid w:val="00377A68"/>
    <w:rsid w:val="003803BC"/>
    <w:rsid w:val="0038265F"/>
    <w:rsid w:val="00382C57"/>
    <w:rsid w:val="00390461"/>
    <w:rsid w:val="003A3DA8"/>
    <w:rsid w:val="003B0B8A"/>
    <w:rsid w:val="003B3B52"/>
    <w:rsid w:val="003C0511"/>
    <w:rsid w:val="003C671C"/>
    <w:rsid w:val="003D1226"/>
    <w:rsid w:val="003D4110"/>
    <w:rsid w:val="003D4788"/>
    <w:rsid w:val="003D6610"/>
    <w:rsid w:val="003F0068"/>
    <w:rsid w:val="00412AE3"/>
    <w:rsid w:val="004275C2"/>
    <w:rsid w:val="0043789D"/>
    <w:rsid w:val="004414FC"/>
    <w:rsid w:val="00455A9F"/>
    <w:rsid w:val="00456595"/>
    <w:rsid w:val="00463F8E"/>
    <w:rsid w:val="00464333"/>
    <w:rsid w:val="004645B9"/>
    <w:rsid w:val="00465EF4"/>
    <w:rsid w:val="0046731B"/>
    <w:rsid w:val="00467E38"/>
    <w:rsid w:val="004725D3"/>
    <w:rsid w:val="00483BA0"/>
    <w:rsid w:val="00485E5B"/>
    <w:rsid w:val="00487DEA"/>
    <w:rsid w:val="004903EA"/>
    <w:rsid w:val="004C643D"/>
    <w:rsid w:val="004D7F44"/>
    <w:rsid w:val="004E21A3"/>
    <w:rsid w:val="004E30A9"/>
    <w:rsid w:val="004E3539"/>
    <w:rsid w:val="004E7567"/>
    <w:rsid w:val="004F18A2"/>
    <w:rsid w:val="00511CC8"/>
    <w:rsid w:val="00514C82"/>
    <w:rsid w:val="005227DC"/>
    <w:rsid w:val="005272C4"/>
    <w:rsid w:val="00533E98"/>
    <w:rsid w:val="00534DEB"/>
    <w:rsid w:val="005352F0"/>
    <w:rsid w:val="005421E7"/>
    <w:rsid w:val="00542A4A"/>
    <w:rsid w:val="005505D3"/>
    <w:rsid w:val="005557D6"/>
    <w:rsid w:val="00560B17"/>
    <w:rsid w:val="005641BD"/>
    <w:rsid w:val="005669CE"/>
    <w:rsid w:val="0057220C"/>
    <w:rsid w:val="005752A0"/>
    <w:rsid w:val="00575CE7"/>
    <w:rsid w:val="005779A4"/>
    <w:rsid w:val="00587455"/>
    <w:rsid w:val="005953FC"/>
    <w:rsid w:val="005A3F0F"/>
    <w:rsid w:val="005A6F93"/>
    <w:rsid w:val="005B520E"/>
    <w:rsid w:val="005C3D44"/>
    <w:rsid w:val="005E40F5"/>
    <w:rsid w:val="005E5D38"/>
    <w:rsid w:val="005F08F1"/>
    <w:rsid w:val="005F21AE"/>
    <w:rsid w:val="005F2E38"/>
    <w:rsid w:val="00600D3B"/>
    <w:rsid w:val="00601891"/>
    <w:rsid w:val="00607A31"/>
    <w:rsid w:val="006135AA"/>
    <w:rsid w:val="0061736B"/>
    <w:rsid w:val="00622EF6"/>
    <w:rsid w:val="00626A7A"/>
    <w:rsid w:val="00635EB2"/>
    <w:rsid w:val="006361D6"/>
    <w:rsid w:val="00643191"/>
    <w:rsid w:val="00647EC3"/>
    <w:rsid w:val="00647F1C"/>
    <w:rsid w:val="00650155"/>
    <w:rsid w:val="00652E14"/>
    <w:rsid w:val="0066180F"/>
    <w:rsid w:val="00662AEF"/>
    <w:rsid w:val="006803C5"/>
    <w:rsid w:val="00680D45"/>
    <w:rsid w:val="00687D68"/>
    <w:rsid w:val="006A4363"/>
    <w:rsid w:val="006A4677"/>
    <w:rsid w:val="006B3531"/>
    <w:rsid w:val="006B3E6A"/>
    <w:rsid w:val="006C2F2E"/>
    <w:rsid w:val="006C6B0E"/>
    <w:rsid w:val="006D0D13"/>
    <w:rsid w:val="006D6A75"/>
    <w:rsid w:val="006E73B4"/>
    <w:rsid w:val="006F0963"/>
    <w:rsid w:val="006F236C"/>
    <w:rsid w:val="006F5DCF"/>
    <w:rsid w:val="00700C6F"/>
    <w:rsid w:val="00702907"/>
    <w:rsid w:val="007067EC"/>
    <w:rsid w:val="007104DF"/>
    <w:rsid w:val="007139B8"/>
    <w:rsid w:val="00714C62"/>
    <w:rsid w:val="007161F1"/>
    <w:rsid w:val="007201E5"/>
    <w:rsid w:val="00722909"/>
    <w:rsid w:val="007270AF"/>
    <w:rsid w:val="0073021B"/>
    <w:rsid w:val="00753679"/>
    <w:rsid w:val="00755827"/>
    <w:rsid w:val="00760974"/>
    <w:rsid w:val="00760ECF"/>
    <w:rsid w:val="00767845"/>
    <w:rsid w:val="00767B41"/>
    <w:rsid w:val="007756A2"/>
    <w:rsid w:val="007757E5"/>
    <w:rsid w:val="0077692D"/>
    <w:rsid w:val="00784125"/>
    <w:rsid w:val="007869D6"/>
    <w:rsid w:val="0078711D"/>
    <w:rsid w:val="00787E0D"/>
    <w:rsid w:val="00792789"/>
    <w:rsid w:val="00796879"/>
    <w:rsid w:val="007B32E6"/>
    <w:rsid w:val="007C29EA"/>
    <w:rsid w:val="007C2FF2"/>
    <w:rsid w:val="007C706E"/>
    <w:rsid w:val="007D66D1"/>
    <w:rsid w:val="007D7229"/>
    <w:rsid w:val="007F173C"/>
    <w:rsid w:val="007F77E0"/>
    <w:rsid w:val="008042F2"/>
    <w:rsid w:val="008045E1"/>
    <w:rsid w:val="008045EC"/>
    <w:rsid w:val="00805765"/>
    <w:rsid w:val="00813AEC"/>
    <w:rsid w:val="00815C64"/>
    <w:rsid w:val="008221FD"/>
    <w:rsid w:val="00824A99"/>
    <w:rsid w:val="00826F9E"/>
    <w:rsid w:val="0084053A"/>
    <w:rsid w:val="00840D8E"/>
    <w:rsid w:val="00872281"/>
    <w:rsid w:val="00875716"/>
    <w:rsid w:val="00877718"/>
    <w:rsid w:val="00893A4D"/>
    <w:rsid w:val="008B1316"/>
    <w:rsid w:val="008B199B"/>
    <w:rsid w:val="008B37EE"/>
    <w:rsid w:val="008B7CAF"/>
    <w:rsid w:val="008C38D4"/>
    <w:rsid w:val="008C6457"/>
    <w:rsid w:val="008D25D2"/>
    <w:rsid w:val="008D2D51"/>
    <w:rsid w:val="008F08DA"/>
    <w:rsid w:val="008F5D2D"/>
    <w:rsid w:val="00900258"/>
    <w:rsid w:val="009012E1"/>
    <w:rsid w:val="00903673"/>
    <w:rsid w:val="00917BBB"/>
    <w:rsid w:val="009222A8"/>
    <w:rsid w:val="00925371"/>
    <w:rsid w:val="00927370"/>
    <w:rsid w:val="009303D9"/>
    <w:rsid w:val="00931011"/>
    <w:rsid w:val="00931FA3"/>
    <w:rsid w:val="00941146"/>
    <w:rsid w:val="00947E19"/>
    <w:rsid w:val="00953E8E"/>
    <w:rsid w:val="00962240"/>
    <w:rsid w:val="00963371"/>
    <w:rsid w:val="00971AFB"/>
    <w:rsid w:val="0097486A"/>
    <w:rsid w:val="00984809"/>
    <w:rsid w:val="0098775F"/>
    <w:rsid w:val="00992313"/>
    <w:rsid w:val="009A2EE2"/>
    <w:rsid w:val="009B39EA"/>
    <w:rsid w:val="009C0E50"/>
    <w:rsid w:val="009C42FE"/>
    <w:rsid w:val="009C4D4E"/>
    <w:rsid w:val="009D08CA"/>
    <w:rsid w:val="009D1409"/>
    <w:rsid w:val="009D6831"/>
    <w:rsid w:val="009E22F3"/>
    <w:rsid w:val="009E5C09"/>
    <w:rsid w:val="009E6F94"/>
    <w:rsid w:val="00A04301"/>
    <w:rsid w:val="00A04419"/>
    <w:rsid w:val="00A06CB7"/>
    <w:rsid w:val="00A1465A"/>
    <w:rsid w:val="00A22BB6"/>
    <w:rsid w:val="00A44C03"/>
    <w:rsid w:val="00A517F5"/>
    <w:rsid w:val="00A51CB4"/>
    <w:rsid w:val="00A526CC"/>
    <w:rsid w:val="00A57B2A"/>
    <w:rsid w:val="00A57F63"/>
    <w:rsid w:val="00A6074D"/>
    <w:rsid w:val="00A60B5B"/>
    <w:rsid w:val="00A6747E"/>
    <w:rsid w:val="00A70622"/>
    <w:rsid w:val="00A819ED"/>
    <w:rsid w:val="00AA114A"/>
    <w:rsid w:val="00AA1FD2"/>
    <w:rsid w:val="00AB17AF"/>
    <w:rsid w:val="00AC16A0"/>
    <w:rsid w:val="00AC3A8C"/>
    <w:rsid w:val="00AD5769"/>
    <w:rsid w:val="00AE0FD3"/>
    <w:rsid w:val="00AE5E00"/>
    <w:rsid w:val="00AF6AD5"/>
    <w:rsid w:val="00B11A60"/>
    <w:rsid w:val="00B13105"/>
    <w:rsid w:val="00B1574B"/>
    <w:rsid w:val="00B1725C"/>
    <w:rsid w:val="00B20611"/>
    <w:rsid w:val="00B34860"/>
    <w:rsid w:val="00B36682"/>
    <w:rsid w:val="00B37087"/>
    <w:rsid w:val="00B40E01"/>
    <w:rsid w:val="00B50809"/>
    <w:rsid w:val="00B54031"/>
    <w:rsid w:val="00B57B97"/>
    <w:rsid w:val="00B61B0A"/>
    <w:rsid w:val="00B642D1"/>
    <w:rsid w:val="00B67E38"/>
    <w:rsid w:val="00B7488B"/>
    <w:rsid w:val="00B83687"/>
    <w:rsid w:val="00B868D8"/>
    <w:rsid w:val="00B86965"/>
    <w:rsid w:val="00B92B10"/>
    <w:rsid w:val="00BA04EF"/>
    <w:rsid w:val="00BA3A59"/>
    <w:rsid w:val="00BA63D5"/>
    <w:rsid w:val="00BB01F4"/>
    <w:rsid w:val="00BB2AFA"/>
    <w:rsid w:val="00BB5749"/>
    <w:rsid w:val="00BC2FE3"/>
    <w:rsid w:val="00BD39A6"/>
    <w:rsid w:val="00BD538A"/>
    <w:rsid w:val="00BD633A"/>
    <w:rsid w:val="00BE6222"/>
    <w:rsid w:val="00BF7AA1"/>
    <w:rsid w:val="00C06F7A"/>
    <w:rsid w:val="00C13D8A"/>
    <w:rsid w:val="00C15EC8"/>
    <w:rsid w:val="00C34910"/>
    <w:rsid w:val="00C40F40"/>
    <w:rsid w:val="00C5398F"/>
    <w:rsid w:val="00C5495E"/>
    <w:rsid w:val="00C67AB9"/>
    <w:rsid w:val="00C72FFC"/>
    <w:rsid w:val="00C7767B"/>
    <w:rsid w:val="00C81FE9"/>
    <w:rsid w:val="00C82857"/>
    <w:rsid w:val="00C8376A"/>
    <w:rsid w:val="00C961F4"/>
    <w:rsid w:val="00C96550"/>
    <w:rsid w:val="00C97E96"/>
    <w:rsid w:val="00CA2778"/>
    <w:rsid w:val="00CA7A38"/>
    <w:rsid w:val="00CB4A48"/>
    <w:rsid w:val="00CB64CB"/>
    <w:rsid w:val="00CC10BD"/>
    <w:rsid w:val="00CC5A6E"/>
    <w:rsid w:val="00CD0255"/>
    <w:rsid w:val="00CE171C"/>
    <w:rsid w:val="00CE7E70"/>
    <w:rsid w:val="00CF1852"/>
    <w:rsid w:val="00D07B02"/>
    <w:rsid w:val="00D125A1"/>
    <w:rsid w:val="00D145AA"/>
    <w:rsid w:val="00D31154"/>
    <w:rsid w:val="00D4140B"/>
    <w:rsid w:val="00D4390B"/>
    <w:rsid w:val="00D43B93"/>
    <w:rsid w:val="00D45D1E"/>
    <w:rsid w:val="00D463C3"/>
    <w:rsid w:val="00D529E7"/>
    <w:rsid w:val="00D545E6"/>
    <w:rsid w:val="00D654C7"/>
    <w:rsid w:val="00D766B2"/>
    <w:rsid w:val="00D77321"/>
    <w:rsid w:val="00D95B3E"/>
    <w:rsid w:val="00DA2B8C"/>
    <w:rsid w:val="00DA64D1"/>
    <w:rsid w:val="00DA70F7"/>
    <w:rsid w:val="00DC3102"/>
    <w:rsid w:val="00DC3D2F"/>
    <w:rsid w:val="00DD1C52"/>
    <w:rsid w:val="00DF057E"/>
    <w:rsid w:val="00E0210E"/>
    <w:rsid w:val="00E0444F"/>
    <w:rsid w:val="00E110CF"/>
    <w:rsid w:val="00E1282D"/>
    <w:rsid w:val="00E24A2B"/>
    <w:rsid w:val="00E336EB"/>
    <w:rsid w:val="00E33E2A"/>
    <w:rsid w:val="00E368B1"/>
    <w:rsid w:val="00E4117A"/>
    <w:rsid w:val="00E5128E"/>
    <w:rsid w:val="00E55203"/>
    <w:rsid w:val="00E569BC"/>
    <w:rsid w:val="00E604A4"/>
    <w:rsid w:val="00E6112D"/>
    <w:rsid w:val="00E61694"/>
    <w:rsid w:val="00E6647E"/>
    <w:rsid w:val="00E7512F"/>
    <w:rsid w:val="00E9157E"/>
    <w:rsid w:val="00EA378B"/>
    <w:rsid w:val="00ED1579"/>
    <w:rsid w:val="00ED2AE1"/>
    <w:rsid w:val="00ED4AE0"/>
    <w:rsid w:val="00ED50C9"/>
    <w:rsid w:val="00ED610E"/>
    <w:rsid w:val="00EE6937"/>
    <w:rsid w:val="00EF3CF2"/>
    <w:rsid w:val="00EF5C94"/>
    <w:rsid w:val="00F02A51"/>
    <w:rsid w:val="00F0507B"/>
    <w:rsid w:val="00F06709"/>
    <w:rsid w:val="00F12F41"/>
    <w:rsid w:val="00F166EC"/>
    <w:rsid w:val="00F20343"/>
    <w:rsid w:val="00F302E3"/>
    <w:rsid w:val="00F323F1"/>
    <w:rsid w:val="00F3240C"/>
    <w:rsid w:val="00F36E4E"/>
    <w:rsid w:val="00F36F7C"/>
    <w:rsid w:val="00F4004B"/>
    <w:rsid w:val="00F57D72"/>
    <w:rsid w:val="00F60E89"/>
    <w:rsid w:val="00F61661"/>
    <w:rsid w:val="00F61EDA"/>
    <w:rsid w:val="00F65361"/>
    <w:rsid w:val="00F67C12"/>
    <w:rsid w:val="00F75C1F"/>
    <w:rsid w:val="00F82452"/>
    <w:rsid w:val="00F82CD5"/>
    <w:rsid w:val="00F904D6"/>
    <w:rsid w:val="00F906DE"/>
    <w:rsid w:val="00F90FA0"/>
    <w:rsid w:val="00F91A05"/>
    <w:rsid w:val="00F932F6"/>
    <w:rsid w:val="00FA2B7A"/>
    <w:rsid w:val="00FB438D"/>
    <w:rsid w:val="00FB5D59"/>
    <w:rsid w:val="00FD5C12"/>
    <w:rsid w:val="00FE41D1"/>
    <w:rsid w:val="00FE68C1"/>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95F779B"/>
  <w15:chartTrackingRefBased/>
  <w15:docId w15:val="{0349EB2D-D229-4F4E-8640-EAFCDD3B2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GB"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45B9"/>
    <w:pPr>
      <w:spacing w:after="120"/>
      <w:ind w:firstLine="289"/>
      <w:jc w:val="both"/>
    </w:pPr>
    <w:rPr>
      <w:sz w:val="24"/>
      <w:lang w:eastAsia="en-US"/>
    </w:rPr>
  </w:style>
  <w:style w:type="paragraph" w:styleId="Heading1">
    <w:name w:val="heading 1"/>
    <w:basedOn w:val="Normal"/>
    <w:next w:val="Normal"/>
    <w:qFormat/>
    <w:pPr>
      <w:keepNext/>
      <w:keepLines/>
      <w:numPr>
        <w:numId w:val="4"/>
      </w:numPr>
      <w:tabs>
        <w:tab w:val="left" w:pos="216"/>
      </w:tabs>
      <w:spacing w:before="160" w:after="80"/>
      <w:outlineLvl w:val="0"/>
    </w:pPr>
    <w:rPr>
      <w:smallCaps/>
      <w:noProof/>
    </w:rPr>
  </w:style>
  <w:style w:type="paragraph" w:styleId="Heading2">
    <w:name w:val="heading 2"/>
    <w:basedOn w:val="Normal"/>
    <w:next w:val="Normal"/>
    <w:qFormat/>
    <w:pPr>
      <w:keepNext/>
      <w:keepLines/>
      <w:numPr>
        <w:ilvl w:val="1"/>
        <w:numId w:val="5"/>
      </w:numPr>
      <w:spacing w:before="120" w:after="60"/>
      <w:jc w:val="left"/>
      <w:outlineLvl w:val="1"/>
    </w:pPr>
    <w:rPr>
      <w:i/>
      <w:iCs/>
      <w:noProof/>
    </w:rPr>
  </w:style>
  <w:style w:type="paragraph" w:styleId="Heading3">
    <w:name w:val="heading 3"/>
    <w:basedOn w:val="Normal"/>
    <w:next w:val="Normal"/>
    <w:qFormat/>
    <w:pPr>
      <w:numPr>
        <w:ilvl w:val="2"/>
        <w:numId w:val="6"/>
      </w:numPr>
      <w:spacing w:line="240" w:lineRule="exact"/>
      <w:outlineLvl w:val="2"/>
    </w:pPr>
    <w:rPr>
      <w:i/>
      <w:iCs/>
      <w:noProof/>
    </w:rPr>
  </w:style>
  <w:style w:type="paragraph" w:styleId="Heading4">
    <w:name w:val="heading 4"/>
    <w:basedOn w:val="Normal"/>
    <w:next w:val="Normal"/>
    <w:qFormat/>
    <w:pPr>
      <w:numPr>
        <w:ilvl w:val="3"/>
        <w:numId w:val="7"/>
      </w:numPr>
      <w:tabs>
        <w:tab w:val="num" w:pos="720"/>
      </w:tabs>
      <w:spacing w:before="40" w:after="40"/>
      <w:outlineLvl w:val="3"/>
    </w:pPr>
    <w:rPr>
      <w:i/>
      <w:iCs/>
      <w:noProof/>
    </w:rPr>
  </w:style>
  <w:style w:type="paragraph" w:styleId="Heading5">
    <w:name w:val="heading 5"/>
    <w:basedOn w:val="Normal"/>
    <w:next w:val="Normal"/>
    <w:qFormat/>
    <w:pPr>
      <w:tabs>
        <w:tab w:val="left" w:pos="360"/>
      </w:tabs>
      <w:spacing w:before="160" w:after="80"/>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pPr>
      <w:spacing w:after="200"/>
      <w:jc w:val="both"/>
    </w:pPr>
    <w:rPr>
      <w:b/>
      <w:bCs/>
      <w:sz w:val="18"/>
      <w:szCs w:val="18"/>
      <w:lang w:val="en-US" w:eastAsia="en-US"/>
    </w:rPr>
  </w:style>
  <w:style w:type="paragraph" w:customStyle="1" w:styleId="Affiliation">
    <w:name w:val="Affiliation"/>
    <w:pPr>
      <w:jc w:val="center"/>
    </w:pPr>
    <w:rPr>
      <w:lang w:val="en-US" w:eastAsia="en-US"/>
    </w:rPr>
  </w:style>
  <w:style w:type="paragraph" w:customStyle="1" w:styleId="Author">
    <w:name w:val="Author"/>
    <w:pPr>
      <w:spacing w:before="360" w:after="40"/>
      <w:jc w:val="center"/>
    </w:pPr>
    <w:rPr>
      <w:noProof/>
      <w:sz w:val="22"/>
      <w:szCs w:val="22"/>
      <w:lang w:val="en-US" w:eastAsia="en-US"/>
    </w:rPr>
  </w:style>
  <w:style w:type="paragraph" w:styleId="BodyText">
    <w:name w:val="Body Text"/>
    <w:basedOn w:val="Normal"/>
    <w:pPr>
      <w:spacing w:line="228" w:lineRule="auto"/>
      <w:ind w:firstLine="288"/>
    </w:pPr>
    <w:rPr>
      <w:spacing w:val="-1"/>
    </w:rPr>
  </w:style>
  <w:style w:type="paragraph" w:customStyle="1" w:styleId="bulletlist">
    <w:name w:val="bullet list"/>
    <w:basedOn w:val="BodyText"/>
    <w:pPr>
      <w:numPr>
        <w:numId w:val="1"/>
      </w:numPr>
    </w:pPr>
  </w:style>
  <w:style w:type="paragraph" w:customStyle="1" w:styleId="equation">
    <w:name w:val="equation"/>
    <w:basedOn w:val="Normal"/>
    <w:pPr>
      <w:tabs>
        <w:tab w:val="center" w:pos="2520"/>
        <w:tab w:val="right" w:pos="5040"/>
      </w:tabs>
      <w:spacing w:before="240" w:after="240" w:line="216" w:lineRule="auto"/>
    </w:pPr>
    <w:rPr>
      <w:rFonts w:ascii="Symbol" w:hAnsi="Symbol" w:cs="Symbol"/>
    </w:rPr>
  </w:style>
  <w:style w:type="paragraph" w:customStyle="1" w:styleId="figurecaption">
    <w:name w:val="figure caption"/>
    <w:pPr>
      <w:numPr>
        <w:numId w:val="2"/>
      </w:numPr>
      <w:spacing w:before="80" w:after="200"/>
      <w:jc w:val="center"/>
    </w:pPr>
    <w:rPr>
      <w:noProof/>
      <w:sz w:val="16"/>
      <w:szCs w:val="16"/>
      <w:lang w:val="en-US" w:eastAsia="en-US"/>
    </w:rPr>
  </w:style>
  <w:style w:type="paragraph" w:customStyle="1" w:styleId="footnote">
    <w:name w:val="footnote"/>
    <w:pPr>
      <w:framePr w:hSpace="187" w:vSpace="187" w:wrap="notBeside" w:vAnchor="text" w:hAnchor="page" w:x="6121" w:y="577"/>
      <w:numPr>
        <w:numId w:val="3"/>
      </w:numPr>
      <w:spacing w:after="40"/>
    </w:pPr>
    <w:rPr>
      <w:sz w:val="16"/>
      <w:szCs w:val="16"/>
      <w:lang w:val="en-US" w:eastAsia="en-US"/>
    </w:rPr>
  </w:style>
  <w:style w:type="paragraph" w:customStyle="1" w:styleId="keywords">
    <w:name w:val="key words"/>
    <w:pPr>
      <w:spacing w:after="120"/>
      <w:ind w:firstLine="288"/>
      <w:jc w:val="both"/>
    </w:pPr>
    <w:rPr>
      <w:b/>
      <w:bCs/>
      <w:i/>
      <w:iCs/>
      <w:noProof/>
      <w:sz w:val="18"/>
      <w:szCs w:val="18"/>
      <w:lang w:val="en-US" w:eastAsia="en-US"/>
    </w:rPr>
  </w:style>
  <w:style w:type="paragraph" w:customStyle="1" w:styleId="papersubtitle">
    <w:name w:val="paper subtitle"/>
    <w:pPr>
      <w:spacing w:after="120"/>
      <w:jc w:val="center"/>
    </w:pPr>
    <w:rPr>
      <w:rFonts w:eastAsia="MS Mincho"/>
      <w:noProof/>
      <w:sz w:val="28"/>
      <w:szCs w:val="28"/>
      <w:lang w:val="en-US" w:eastAsia="en-US"/>
    </w:rPr>
  </w:style>
  <w:style w:type="paragraph" w:customStyle="1" w:styleId="papertitle">
    <w:name w:val="paper title"/>
    <w:pPr>
      <w:spacing w:after="120"/>
      <w:jc w:val="center"/>
    </w:pPr>
    <w:rPr>
      <w:rFonts w:eastAsia="MS Mincho"/>
      <w:noProof/>
      <w:sz w:val="48"/>
      <w:szCs w:val="48"/>
      <w:lang w:val="en-US" w:eastAsia="en-US"/>
    </w:rPr>
  </w:style>
  <w:style w:type="paragraph" w:customStyle="1" w:styleId="references">
    <w:name w:val="references"/>
    <w:pPr>
      <w:numPr>
        <w:numId w:val="8"/>
      </w:numPr>
      <w:spacing w:after="50" w:line="180" w:lineRule="exact"/>
      <w:jc w:val="both"/>
    </w:pPr>
    <w:rPr>
      <w:rFonts w:eastAsia="MS Mincho"/>
      <w:noProof/>
      <w:sz w:val="16"/>
      <w:szCs w:val="16"/>
      <w:lang w:val="en-US" w:eastAsia="en-US"/>
    </w:rPr>
  </w:style>
  <w:style w:type="paragraph" w:customStyle="1" w:styleId="sponsors">
    <w:name w:val="sponsors"/>
    <w:pPr>
      <w:framePr w:wrap="auto" w:hAnchor="text" w:x="615" w:y="2239"/>
      <w:pBdr>
        <w:top w:val="single" w:sz="4" w:space="2" w:color="auto"/>
      </w:pBdr>
      <w:ind w:firstLine="288"/>
    </w:pPr>
    <w:rPr>
      <w:sz w:val="16"/>
      <w:szCs w:val="16"/>
      <w:lang w:val="en-US" w:eastAsia="en-US"/>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lang w:val="en-US" w:eastAsia="en-US"/>
    </w:rPr>
  </w:style>
  <w:style w:type="paragraph" w:customStyle="1" w:styleId="tablefootnote">
    <w:name w:val="table footnote"/>
    <w:pPr>
      <w:spacing w:before="60" w:after="30"/>
      <w:jc w:val="right"/>
    </w:pPr>
    <w:rPr>
      <w:sz w:val="12"/>
      <w:szCs w:val="12"/>
      <w:lang w:val="en-US" w:eastAsia="en-US"/>
    </w:rPr>
  </w:style>
  <w:style w:type="paragraph" w:customStyle="1" w:styleId="tablehead">
    <w:name w:val="table head"/>
    <w:pPr>
      <w:numPr>
        <w:numId w:val="9"/>
      </w:numPr>
      <w:spacing w:before="240" w:after="120" w:line="216" w:lineRule="auto"/>
      <w:jc w:val="center"/>
    </w:pPr>
    <w:rPr>
      <w:smallCaps/>
      <w:noProof/>
      <w:sz w:val="16"/>
      <w:szCs w:val="16"/>
      <w:lang w:val="en-US" w:eastAsia="en-US"/>
    </w:rPr>
  </w:style>
  <w:style w:type="paragraph" w:styleId="ListParagraph">
    <w:name w:val="List Paragraph"/>
    <w:basedOn w:val="Normal"/>
    <w:uiPriority w:val="34"/>
    <w:qFormat/>
    <w:rsid w:val="006B3E6A"/>
    <w:pPr>
      <w:ind w:left="720"/>
      <w:contextualSpacing/>
    </w:pPr>
  </w:style>
  <w:style w:type="character" w:styleId="Hyperlink">
    <w:name w:val="Hyperlink"/>
    <w:basedOn w:val="DefaultParagraphFont"/>
    <w:rsid w:val="009E22F3"/>
    <w:rPr>
      <w:color w:val="0563C1" w:themeColor="hyperlink"/>
      <w:u w:val="single"/>
    </w:rPr>
  </w:style>
  <w:style w:type="character" w:customStyle="1" w:styleId="UnresolvedMention">
    <w:name w:val="Unresolved Mention"/>
    <w:basedOn w:val="DefaultParagraphFont"/>
    <w:uiPriority w:val="99"/>
    <w:semiHidden/>
    <w:unhideWhenUsed/>
    <w:rsid w:val="009E22F3"/>
    <w:rPr>
      <w:color w:val="605E5C"/>
      <w:shd w:val="clear" w:color="auto" w:fill="E1DFDD"/>
    </w:rPr>
  </w:style>
  <w:style w:type="character" w:styleId="PlaceholderText">
    <w:name w:val="Placeholder Text"/>
    <w:basedOn w:val="DefaultParagraphFont"/>
    <w:uiPriority w:val="99"/>
    <w:semiHidden/>
    <w:rsid w:val="00F3240C"/>
    <w:rPr>
      <w:color w:val="808080"/>
    </w:rPr>
  </w:style>
  <w:style w:type="paragraph" w:styleId="BalloonText">
    <w:name w:val="Balloon Text"/>
    <w:basedOn w:val="Normal"/>
    <w:link w:val="BalloonTextChar"/>
    <w:semiHidden/>
    <w:unhideWhenUsed/>
    <w:rsid w:val="000862D0"/>
    <w:pPr>
      <w:spacing w:after="0"/>
    </w:pPr>
    <w:rPr>
      <w:rFonts w:ascii="Segoe UI" w:hAnsi="Segoe UI" w:cs="Segoe UI"/>
      <w:sz w:val="18"/>
      <w:szCs w:val="18"/>
    </w:rPr>
  </w:style>
  <w:style w:type="character" w:customStyle="1" w:styleId="BalloonTextChar">
    <w:name w:val="Balloon Text Char"/>
    <w:basedOn w:val="DefaultParagraphFont"/>
    <w:link w:val="BalloonText"/>
    <w:semiHidden/>
    <w:rsid w:val="000862D0"/>
    <w:rPr>
      <w:rFonts w:ascii="Segoe UI" w:hAnsi="Segoe UI" w:cs="Segoe UI"/>
      <w:sz w:val="18"/>
      <w:szCs w:val="18"/>
      <w:lang w:eastAsia="en-US"/>
    </w:rPr>
  </w:style>
  <w:style w:type="paragraph" w:styleId="Header">
    <w:name w:val="header"/>
    <w:basedOn w:val="Normal"/>
    <w:link w:val="HeaderChar"/>
    <w:rsid w:val="00E24A2B"/>
    <w:pPr>
      <w:tabs>
        <w:tab w:val="center" w:pos="4513"/>
        <w:tab w:val="right" w:pos="9026"/>
      </w:tabs>
      <w:spacing w:after="0"/>
    </w:pPr>
  </w:style>
  <w:style w:type="character" w:customStyle="1" w:styleId="HeaderChar">
    <w:name w:val="Header Char"/>
    <w:basedOn w:val="DefaultParagraphFont"/>
    <w:link w:val="Header"/>
    <w:rsid w:val="00E24A2B"/>
    <w:rPr>
      <w:sz w:val="24"/>
      <w:lang w:eastAsia="en-US"/>
    </w:rPr>
  </w:style>
  <w:style w:type="paragraph" w:styleId="Footer">
    <w:name w:val="footer"/>
    <w:basedOn w:val="Normal"/>
    <w:link w:val="FooterChar"/>
    <w:uiPriority w:val="99"/>
    <w:rsid w:val="00E24A2B"/>
    <w:pPr>
      <w:tabs>
        <w:tab w:val="center" w:pos="4513"/>
        <w:tab w:val="right" w:pos="9026"/>
      </w:tabs>
      <w:spacing w:after="0"/>
    </w:pPr>
  </w:style>
  <w:style w:type="character" w:customStyle="1" w:styleId="FooterChar">
    <w:name w:val="Footer Char"/>
    <w:basedOn w:val="DefaultParagraphFont"/>
    <w:link w:val="Footer"/>
    <w:uiPriority w:val="99"/>
    <w:rsid w:val="00E24A2B"/>
    <w:rPr>
      <w:sz w:val="24"/>
      <w:lang w:eastAsia="en-US"/>
    </w:rPr>
  </w:style>
  <w:style w:type="paragraph" w:styleId="Caption">
    <w:name w:val="caption"/>
    <w:basedOn w:val="Normal"/>
    <w:next w:val="Normal"/>
    <w:unhideWhenUsed/>
    <w:qFormat/>
    <w:rsid w:val="00296164"/>
    <w:pPr>
      <w:spacing w:after="200"/>
    </w:pPr>
    <w:rPr>
      <w:i/>
      <w:iCs/>
      <w:color w:val="44546A" w:themeColor="text2"/>
      <w:sz w:val="18"/>
      <w:szCs w:val="18"/>
    </w:rPr>
  </w:style>
  <w:style w:type="character" w:styleId="CommentReference">
    <w:name w:val="annotation reference"/>
    <w:basedOn w:val="DefaultParagraphFont"/>
    <w:rsid w:val="007C706E"/>
    <w:rPr>
      <w:sz w:val="16"/>
      <w:szCs w:val="16"/>
    </w:rPr>
  </w:style>
  <w:style w:type="paragraph" w:styleId="CommentText">
    <w:name w:val="annotation text"/>
    <w:basedOn w:val="Normal"/>
    <w:link w:val="CommentTextChar"/>
    <w:rsid w:val="007C706E"/>
    <w:rPr>
      <w:sz w:val="20"/>
    </w:rPr>
  </w:style>
  <w:style w:type="character" w:customStyle="1" w:styleId="CommentTextChar">
    <w:name w:val="Comment Text Char"/>
    <w:basedOn w:val="DefaultParagraphFont"/>
    <w:link w:val="CommentText"/>
    <w:rsid w:val="007C706E"/>
    <w:rPr>
      <w:lang w:eastAsia="en-US"/>
    </w:rPr>
  </w:style>
  <w:style w:type="paragraph" w:styleId="CommentSubject">
    <w:name w:val="annotation subject"/>
    <w:basedOn w:val="CommentText"/>
    <w:next w:val="CommentText"/>
    <w:link w:val="CommentSubjectChar"/>
    <w:rsid w:val="007C706E"/>
    <w:rPr>
      <w:b/>
      <w:bCs/>
    </w:rPr>
  </w:style>
  <w:style w:type="character" w:customStyle="1" w:styleId="CommentSubjectChar">
    <w:name w:val="Comment Subject Char"/>
    <w:basedOn w:val="CommentTextChar"/>
    <w:link w:val="CommentSubject"/>
    <w:rsid w:val="007C706E"/>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oter" Target="footer2.xml"/><Relationship Id="rId10" Type="http://schemas.microsoft.com/office/2011/relationships/commentsExtended" Target="commentsExtended.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6D236-9A3B-4904-A9FF-92ED3B669C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4066</TotalTime>
  <Pages>18</Pages>
  <Words>26310</Words>
  <Characters>149968</Characters>
  <Application>Microsoft Office Word</Application>
  <DocSecurity>0</DocSecurity>
  <Lines>1249</Lines>
  <Paragraphs>351</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175927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George Searle</dc:creator>
  <cp:keywords/>
  <dc:description/>
  <cp:lastModifiedBy>Carlene Campbell</cp:lastModifiedBy>
  <cp:revision>23</cp:revision>
  <dcterms:created xsi:type="dcterms:W3CDTF">2019-04-08T12:05:00Z</dcterms:created>
  <dcterms:modified xsi:type="dcterms:W3CDTF">2019-05-14T15:49:00Z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228dfec5-7e98-31cf-a1f0-c01a59c91d6f</vt:lpwstr>
  </property>
  <property fmtid="{D5CDD505-2E9C-101B-9397-08002B2CF9AE}" pid="24" name="Mendeley Citation Style_1">
    <vt:lpwstr>http://www.zotero.org/styles/ieee</vt:lpwstr>
  </property>
</Properties>
</file>