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6947" w:rsidRPr="00B2048E" w:rsidRDefault="00004C6F" w:rsidP="00A1571C">
      <w:pPr>
        <w:spacing w:after="120"/>
        <w:jc w:val="both"/>
        <w:rPr>
          <w:rFonts w:ascii="Times New Roman" w:hAnsi="Times New Roman" w:cs="Times New Roman"/>
        </w:rPr>
      </w:pPr>
      <w:r w:rsidRPr="00B2048E">
        <w:rPr>
          <w:rFonts w:ascii="Times New Roman" w:hAnsi="Times New Roman" w:cs="Times New Roman"/>
          <w:b/>
          <w:sz w:val="36"/>
        </w:rPr>
        <w:t>MBA Business Research Proposal</w:t>
      </w:r>
    </w:p>
    <w:p w:rsidR="00616947" w:rsidRPr="00B2048E" w:rsidRDefault="00004C6F" w:rsidP="00A1571C">
      <w:pPr>
        <w:spacing w:after="120"/>
        <w:jc w:val="both"/>
        <w:rPr>
          <w:rFonts w:ascii="Times New Roman" w:hAnsi="Times New Roman" w:cs="Times New Roman"/>
        </w:rPr>
      </w:pPr>
      <w:r w:rsidRPr="00B2048E">
        <w:rPr>
          <w:rFonts w:ascii="Times New Roman" w:hAnsi="Times New Roman" w:cs="Times New Roman"/>
          <w:b/>
          <w:sz w:val="28"/>
        </w:rPr>
        <w:t>BMMB7028 Business Research</w:t>
      </w:r>
    </w:p>
    <w:p w:rsidR="00616947" w:rsidRPr="00B2048E" w:rsidRDefault="00616947" w:rsidP="00A1571C">
      <w:pPr>
        <w:spacing w:after="120"/>
        <w:jc w:val="both"/>
        <w:rPr>
          <w:rFonts w:ascii="Times New Roman" w:hAnsi="Times New Roman" w:cs="Times New Roman"/>
        </w:rPr>
      </w:pPr>
    </w:p>
    <w:p w:rsidR="00616947" w:rsidRPr="00B2048E" w:rsidRDefault="00616947" w:rsidP="00A1571C">
      <w:pPr>
        <w:spacing w:after="120"/>
        <w:jc w:val="both"/>
        <w:rPr>
          <w:rFonts w:ascii="Times New Roman" w:hAnsi="Times New Roman" w:cs="Times New Roman"/>
        </w:rPr>
      </w:pPr>
    </w:p>
    <w:p w:rsidR="00616947" w:rsidRPr="00B2048E" w:rsidRDefault="00004C6F" w:rsidP="00A1571C">
      <w:pPr>
        <w:spacing w:after="120"/>
        <w:jc w:val="both"/>
        <w:rPr>
          <w:rFonts w:ascii="Times New Roman" w:hAnsi="Times New Roman" w:cs="Times New Roman"/>
        </w:rPr>
      </w:pPr>
      <w:r w:rsidRPr="00B2048E">
        <w:rPr>
          <w:rFonts w:ascii="Times New Roman" w:hAnsi="Times New Roman" w:cs="Times New Roman"/>
          <w:b/>
          <w:sz w:val="32"/>
        </w:rPr>
        <w:t>An Aggregate Analysis of Skills Gaps, Training Provision and Recruitment Difficulties among UK Employers Using the Employer Skills Survey 2024</w:t>
      </w:r>
    </w:p>
    <w:p w:rsidR="00616947" w:rsidRPr="00B2048E" w:rsidRDefault="00616947" w:rsidP="00A1571C">
      <w:pPr>
        <w:spacing w:after="120"/>
        <w:jc w:val="both"/>
        <w:rPr>
          <w:rFonts w:ascii="Times New Roman" w:hAnsi="Times New Roman" w:cs="Times New Roman"/>
        </w:rPr>
      </w:pPr>
    </w:p>
    <w:p w:rsidR="00616947" w:rsidRPr="00B2048E" w:rsidRDefault="00616947" w:rsidP="00A1571C">
      <w:pPr>
        <w:spacing w:after="120"/>
        <w:jc w:val="both"/>
        <w:rPr>
          <w:rFonts w:ascii="Times New Roman" w:hAnsi="Times New Roman" w:cs="Times New Roman"/>
        </w:rPr>
      </w:pPr>
    </w:p>
    <w:p w:rsidR="00616947" w:rsidRDefault="00616947" w:rsidP="00A1571C">
      <w:pPr>
        <w:spacing w:after="120"/>
        <w:jc w:val="both"/>
        <w:rPr>
          <w:rFonts w:ascii="Times New Roman" w:hAnsi="Times New Roman" w:cs="Times New Roman"/>
        </w:rPr>
      </w:pPr>
    </w:p>
    <w:p w:rsidR="00A47AA8" w:rsidRDefault="00A47AA8" w:rsidP="00A1571C">
      <w:pPr>
        <w:spacing w:after="120"/>
        <w:jc w:val="both"/>
        <w:rPr>
          <w:rFonts w:ascii="Times New Roman" w:hAnsi="Times New Roman" w:cs="Times New Roman"/>
        </w:rPr>
      </w:pPr>
    </w:p>
    <w:p w:rsidR="00A47AA8" w:rsidRDefault="00A47AA8" w:rsidP="00A1571C">
      <w:pPr>
        <w:spacing w:after="120"/>
        <w:jc w:val="both"/>
        <w:rPr>
          <w:rFonts w:ascii="Times New Roman" w:hAnsi="Times New Roman" w:cs="Times New Roman"/>
        </w:rPr>
      </w:pPr>
    </w:p>
    <w:p w:rsidR="00A47AA8" w:rsidRDefault="00A47AA8" w:rsidP="00A1571C">
      <w:pPr>
        <w:spacing w:after="120"/>
        <w:jc w:val="both"/>
        <w:rPr>
          <w:rFonts w:ascii="Times New Roman" w:hAnsi="Times New Roman" w:cs="Times New Roman"/>
        </w:rPr>
      </w:pPr>
    </w:p>
    <w:p w:rsidR="00A47AA8" w:rsidRDefault="00A47AA8" w:rsidP="00A1571C">
      <w:pPr>
        <w:spacing w:after="120"/>
        <w:jc w:val="both"/>
        <w:rPr>
          <w:rFonts w:ascii="Times New Roman" w:hAnsi="Times New Roman" w:cs="Times New Roman"/>
        </w:rPr>
      </w:pPr>
    </w:p>
    <w:p w:rsidR="00A47AA8" w:rsidRDefault="00A47AA8" w:rsidP="00A1571C">
      <w:pPr>
        <w:spacing w:after="120"/>
        <w:jc w:val="both"/>
        <w:rPr>
          <w:rFonts w:ascii="Times New Roman" w:hAnsi="Times New Roman" w:cs="Times New Roman"/>
        </w:rPr>
      </w:pPr>
    </w:p>
    <w:p w:rsidR="00A47AA8" w:rsidRDefault="00A47AA8" w:rsidP="00A1571C">
      <w:pPr>
        <w:spacing w:after="120"/>
        <w:jc w:val="both"/>
        <w:rPr>
          <w:rFonts w:ascii="Times New Roman" w:hAnsi="Times New Roman" w:cs="Times New Roman"/>
        </w:rPr>
      </w:pPr>
    </w:p>
    <w:p w:rsidR="00A47AA8" w:rsidRDefault="00A47AA8" w:rsidP="00A1571C">
      <w:pPr>
        <w:spacing w:after="120"/>
        <w:jc w:val="both"/>
        <w:rPr>
          <w:rFonts w:ascii="Times New Roman" w:hAnsi="Times New Roman" w:cs="Times New Roman"/>
        </w:rPr>
      </w:pPr>
    </w:p>
    <w:p w:rsidR="00A47AA8" w:rsidRDefault="00A47AA8" w:rsidP="00A1571C">
      <w:pPr>
        <w:spacing w:after="120"/>
        <w:jc w:val="both"/>
        <w:rPr>
          <w:rFonts w:ascii="Times New Roman" w:hAnsi="Times New Roman" w:cs="Times New Roman"/>
        </w:rPr>
      </w:pPr>
    </w:p>
    <w:p w:rsidR="00A47AA8" w:rsidRDefault="00A47AA8" w:rsidP="00A1571C">
      <w:pPr>
        <w:spacing w:after="120"/>
        <w:jc w:val="both"/>
        <w:rPr>
          <w:rFonts w:ascii="Times New Roman" w:hAnsi="Times New Roman" w:cs="Times New Roman"/>
        </w:rPr>
      </w:pPr>
    </w:p>
    <w:p w:rsidR="00A47AA8" w:rsidRDefault="00A47AA8" w:rsidP="00A1571C">
      <w:pPr>
        <w:spacing w:after="120"/>
        <w:jc w:val="both"/>
        <w:rPr>
          <w:rFonts w:ascii="Times New Roman" w:hAnsi="Times New Roman" w:cs="Times New Roman"/>
        </w:rPr>
      </w:pPr>
    </w:p>
    <w:p w:rsidR="00A47AA8" w:rsidRDefault="00A47AA8" w:rsidP="00A1571C">
      <w:pPr>
        <w:spacing w:after="120"/>
        <w:jc w:val="both"/>
        <w:rPr>
          <w:rFonts w:ascii="Times New Roman" w:hAnsi="Times New Roman" w:cs="Times New Roman"/>
        </w:rPr>
      </w:pPr>
    </w:p>
    <w:p w:rsidR="00A47AA8" w:rsidRPr="00B2048E" w:rsidRDefault="00A47AA8" w:rsidP="00A1571C">
      <w:pPr>
        <w:spacing w:after="120"/>
        <w:jc w:val="both"/>
        <w:rPr>
          <w:rFonts w:ascii="Times New Roman" w:hAnsi="Times New Roman" w:cs="Times New Roman"/>
        </w:rPr>
      </w:pPr>
    </w:p>
    <w:p w:rsidR="00616947" w:rsidRPr="00B2048E" w:rsidRDefault="00A47AA8" w:rsidP="00A1571C">
      <w:pPr>
        <w:spacing w:after="120"/>
        <w:jc w:val="both"/>
        <w:rPr>
          <w:rFonts w:ascii="Times New Roman" w:hAnsi="Times New Roman" w:cs="Times New Roman"/>
        </w:rPr>
      </w:pPr>
      <w:r>
        <w:rPr>
          <w:rFonts w:ascii="Times New Roman" w:hAnsi="Times New Roman" w:cs="Times New Roman"/>
        </w:rPr>
        <w:t>Student Name: MD.Hasibul Islam</w:t>
      </w:r>
    </w:p>
    <w:p w:rsidR="00616947" w:rsidRPr="00B2048E" w:rsidRDefault="00A47AA8" w:rsidP="00A1571C">
      <w:pPr>
        <w:spacing w:after="120"/>
        <w:jc w:val="both"/>
        <w:rPr>
          <w:rFonts w:ascii="Times New Roman" w:hAnsi="Times New Roman" w:cs="Times New Roman"/>
        </w:rPr>
      </w:pPr>
      <w:r>
        <w:rPr>
          <w:rFonts w:ascii="Times New Roman" w:hAnsi="Times New Roman" w:cs="Times New Roman"/>
        </w:rPr>
        <w:t>Student ID: 2516351</w:t>
      </w:r>
    </w:p>
    <w:p w:rsidR="00616947" w:rsidRPr="00B2048E" w:rsidRDefault="00004C6F" w:rsidP="00A1571C">
      <w:pPr>
        <w:spacing w:after="120"/>
        <w:jc w:val="both"/>
        <w:rPr>
          <w:rFonts w:ascii="Times New Roman" w:hAnsi="Times New Roman" w:cs="Times New Roman"/>
        </w:rPr>
      </w:pPr>
      <w:r w:rsidRPr="00B2048E">
        <w:rPr>
          <w:rFonts w:ascii="Times New Roman" w:hAnsi="Times New Roman" w:cs="Times New Roman"/>
        </w:rPr>
        <w:t>Lecturer: Maggie Zhang</w:t>
      </w:r>
    </w:p>
    <w:p w:rsidR="00616947" w:rsidRPr="00B2048E" w:rsidRDefault="00004C6F" w:rsidP="00A1571C">
      <w:pPr>
        <w:spacing w:after="120"/>
        <w:jc w:val="both"/>
        <w:rPr>
          <w:rFonts w:ascii="Times New Roman" w:hAnsi="Times New Roman" w:cs="Times New Roman"/>
        </w:rPr>
      </w:pPr>
      <w:r w:rsidRPr="00B2048E">
        <w:rPr>
          <w:rFonts w:ascii="Times New Roman" w:hAnsi="Times New Roman" w:cs="Times New Roman"/>
        </w:rPr>
        <w:t>Module: Business Research</w:t>
      </w:r>
    </w:p>
    <w:p w:rsidR="00616947" w:rsidRPr="00B2048E" w:rsidRDefault="00A47AA8" w:rsidP="00A1571C">
      <w:pPr>
        <w:spacing w:after="120"/>
        <w:jc w:val="both"/>
        <w:rPr>
          <w:rFonts w:ascii="Times New Roman" w:hAnsi="Times New Roman" w:cs="Times New Roman"/>
        </w:rPr>
      </w:pPr>
      <w:r>
        <w:rPr>
          <w:rFonts w:ascii="Times New Roman" w:hAnsi="Times New Roman" w:cs="Times New Roman"/>
        </w:rPr>
        <w:t>Submission date: 14 July 2026</w:t>
      </w:r>
    </w:p>
    <w:p w:rsidR="00616947" w:rsidRPr="00B2048E" w:rsidRDefault="00616947" w:rsidP="00A1571C">
      <w:pPr>
        <w:spacing w:after="120"/>
        <w:jc w:val="both"/>
        <w:rPr>
          <w:rFonts w:ascii="Times New Roman" w:hAnsi="Times New Roman" w:cs="Times New Roman"/>
        </w:rPr>
      </w:pPr>
    </w:p>
    <w:p w:rsidR="00616947" w:rsidRPr="00B2048E" w:rsidRDefault="00004C6F" w:rsidP="00A1571C">
      <w:pPr>
        <w:spacing w:after="120"/>
        <w:jc w:val="both"/>
        <w:rPr>
          <w:rFonts w:ascii="Times New Roman" w:hAnsi="Times New Roman" w:cs="Times New Roman"/>
        </w:rPr>
      </w:pPr>
      <w:r w:rsidRPr="00B2048E">
        <w:rPr>
          <w:rFonts w:ascii="Times New Roman" w:hAnsi="Times New Roman" w:cs="Times New Roman"/>
        </w:rPr>
        <w:br w:type="page"/>
      </w:r>
    </w:p>
    <w:p w:rsidR="00616947" w:rsidRPr="00B2048E" w:rsidRDefault="00004C6F" w:rsidP="00A1571C">
      <w:pPr>
        <w:pStyle w:val="Heading1"/>
        <w:spacing w:after="120"/>
        <w:jc w:val="both"/>
        <w:rPr>
          <w:rFonts w:ascii="Times New Roman" w:hAnsi="Times New Roman" w:cs="Times New Roman"/>
        </w:rPr>
      </w:pPr>
      <w:r w:rsidRPr="00B2048E">
        <w:rPr>
          <w:rFonts w:ascii="Times New Roman" w:eastAsia="Arial" w:hAnsi="Times New Roman" w:cs="Times New Roman"/>
        </w:rPr>
        <w:lastRenderedPageBreak/>
        <w:t>1.0 Introduction and Research Rationale</w:t>
      </w:r>
    </w:p>
    <w:p w:rsidR="00647BDA" w:rsidRPr="00647BDA" w:rsidRDefault="00647BDA" w:rsidP="00647BDA">
      <w:pPr>
        <w:spacing w:after="120"/>
        <w:jc w:val="both"/>
        <w:rPr>
          <w:rFonts w:ascii="Times New Roman" w:hAnsi="Times New Roman" w:cs="Times New Roman"/>
        </w:rPr>
      </w:pPr>
      <w:r w:rsidRPr="00647BDA">
        <w:rPr>
          <w:rFonts w:ascii="Times New Roman" w:hAnsi="Times New Roman" w:cs="Times New Roman"/>
        </w:rPr>
        <w:t xml:space="preserve">The shortage of skills and </w:t>
      </w:r>
      <w:r w:rsidR="00132D03" w:rsidRPr="00132D03">
        <w:rPr>
          <w:rFonts w:ascii="Times New Roman" w:hAnsi="Times New Roman" w:cs="Times New Roman"/>
        </w:rPr>
        <w:t>insufficient</w:t>
      </w:r>
      <w:r w:rsidRPr="00647BDA">
        <w:rPr>
          <w:rFonts w:ascii="Times New Roman" w:hAnsi="Times New Roman" w:cs="Times New Roman"/>
        </w:rPr>
        <w:t>investment in training remain central challenge for UK employers.The immediate aftermath of the pandemic has seen a lessening in the pressure on the labour market but still, there is a need for organisations to attract staff who have the right skills, as well as build capacity in their current employees. This is not just a problem of human resources or staffing as it can have impacts on productivity, service quality, operating cost, innovation and workforce planning (Becker, 1962; Acemoglu and Pischke, 1999; Autor, 2015; Deming, 2017). The World Economic Forum (2025) also highlights skills gaps as a major constraint on business transformation, further emphasizing the importance of considering skills planning as a key component of business strategy.</w:t>
      </w:r>
    </w:p>
    <w:p w:rsidR="00EE2B48" w:rsidRPr="00647BDA" w:rsidRDefault="00647BDA" w:rsidP="00647BDA">
      <w:pPr>
        <w:spacing w:after="120"/>
        <w:jc w:val="both"/>
        <w:rPr>
          <w:rFonts w:ascii="Times New Roman" w:hAnsi="Times New Roman" w:cs="Times New Roman"/>
        </w:rPr>
      </w:pPr>
      <w:r w:rsidRPr="00647BDA">
        <w:rPr>
          <w:rFonts w:ascii="Times New Roman" w:hAnsi="Times New Roman" w:cs="Times New Roman"/>
        </w:rPr>
        <w:t xml:space="preserve">The </w:t>
      </w:r>
      <w:r w:rsidR="00187DBF" w:rsidRPr="00187DBF">
        <w:rPr>
          <w:rFonts w:ascii="Times New Roman" w:hAnsi="Times New Roman" w:cs="Times New Roman"/>
        </w:rPr>
        <w:t xml:space="preserve">proposed </w:t>
      </w:r>
      <w:r w:rsidRPr="00647BDA">
        <w:rPr>
          <w:rFonts w:ascii="Times New Roman" w:hAnsi="Times New Roman" w:cs="Times New Roman"/>
        </w:rPr>
        <w:t xml:space="preserve">study will examine the link between skills gaps, training provision and the recruitment problems faced by employers in the UK.The Employer Skills Survey 2024 is suitable as it is a recent authoritative source for vacancies, skills gaps and training by geographical area (England, Northern Ireland, Wales and Scotland) (Department for Education, 2025a). Also the UK findings page includes the full research report, UK data tables, tables of investment in training and questionnaire (Department for Education and Skills England, 2025a). </w:t>
      </w:r>
      <w:r w:rsidR="00EE2B48" w:rsidRPr="00EE2B48">
        <w:rPr>
          <w:rFonts w:ascii="Times New Roman" w:hAnsi="Times New Roman" w:cs="Times New Roman"/>
        </w:rPr>
        <w:t xml:space="preserve">Hence, the dataset is suitable for a secondary quantitative research design because its indicators are </w:t>
      </w:r>
      <w:r w:rsidR="00EE2B48" w:rsidRPr="00647BDA">
        <w:rPr>
          <w:rFonts w:ascii="Times New Roman" w:hAnsi="Times New Roman" w:cs="Times New Roman"/>
        </w:rPr>
        <w:t>directly in relation to the research problem.</w:t>
      </w:r>
    </w:p>
    <w:p w:rsidR="00647BDA" w:rsidRPr="00647BDA" w:rsidRDefault="00647BDA" w:rsidP="00647BDA">
      <w:pPr>
        <w:spacing w:after="120"/>
        <w:jc w:val="both"/>
        <w:rPr>
          <w:rFonts w:ascii="Times New Roman" w:hAnsi="Times New Roman" w:cs="Times New Roman"/>
        </w:rPr>
      </w:pPr>
      <w:r w:rsidRPr="00647BDA">
        <w:rPr>
          <w:rFonts w:ascii="Times New Roman" w:hAnsi="Times New Roman" w:cs="Times New Roman"/>
        </w:rPr>
        <w:t>The story in the headline evidence is complex. 12% of employers reported having staff who were not fully proficient and 4.0% of employees were judged as not being fully proficient in 2024. This is less than in 2022, but it is still estimated that about 1.26 million people are still working without the skills they need. Meanwhile, the proportion of employers who had delivered or organised training in the last 12 months (59%) was the lowest since the Employer Skills Survey series began in 2011; and real spending on training had declined by 18.5% compared with 2011 (Department for Education and Skills England, 2025b).</w:t>
      </w:r>
    </w:p>
    <w:p w:rsidR="00647BDA" w:rsidRPr="00B2048E" w:rsidRDefault="00647BDA" w:rsidP="00647BDA">
      <w:pPr>
        <w:spacing w:after="120"/>
        <w:jc w:val="both"/>
        <w:rPr>
          <w:rFonts w:ascii="Times New Roman" w:hAnsi="Times New Roman" w:cs="Times New Roman"/>
        </w:rPr>
      </w:pPr>
      <w:r w:rsidRPr="00647BDA">
        <w:rPr>
          <w:rFonts w:ascii="Times New Roman" w:hAnsi="Times New Roman" w:cs="Times New Roman"/>
        </w:rPr>
        <w:t>Thus, the present proposal employs SPSS for descriptive statistics, Cross Tabulation, Group comparison, correlation and simple regression (if applicable). It's not meant for creating a model or technical forecasting tool for machine learning. Rather, it suggests an applied management study, based on official secondary evidence, for making decisions on workforce development. Topic is suitable for MBA level business research due to the relevance of policy evidence to practical issues relating to recruitment, training investment, job design and relationships with education or apprenticeship providers.</w:t>
      </w:r>
    </w:p>
    <w:p w:rsidR="00616947" w:rsidRPr="00B2048E" w:rsidRDefault="00004C6F" w:rsidP="00A1571C">
      <w:pPr>
        <w:pStyle w:val="Heading1"/>
        <w:spacing w:after="120"/>
        <w:jc w:val="both"/>
        <w:rPr>
          <w:rFonts w:ascii="Times New Roman" w:hAnsi="Times New Roman" w:cs="Times New Roman"/>
        </w:rPr>
      </w:pPr>
      <w:r w:rsidRPr="00B2048E">
        <w:rPr>
          <w:rFonts w:ascii="Times New Roman" w:eastAsia="Arial" w:hAnsi="Times New Roman" w:cs="Times New Roman"/>
        </w:rPr>
        <w:t>2.0 Research Problem, Gap and Novelty</w:t>
      </w:r>
    </w:p>
    <w:p w:rsidR="00333DD6" w:rsidRPr="00B2048E" w:rsidRDefault="00333DD6" w:rsidP="00A1571C">
      <w:pPr>
        <w:spacing w:after="120"/>
        <w:jc w:val="both"/>
        <w:rPr>
          <w:rFonts w:ascii="Times New Roman" w:hAnsi="Times New Roman" w:cs="Times New Roman"/>
        </w:rPr>
      </w:pPr>
      <w:r w:rsidRPr="00B2048E">
        <w:rPr>
          <w:rFonts w:ascii="Times New Roman" w:hAnsi="Times New Roman" w:cs="Times New Roman"/>
        </w:rPr>
        <w:t>There is a considerable volume of policy evidence from the UK about the skills of employers. Much of this evidence is given in official, descriptive reports, however. Official reports provide a valuable source of information because they tend to be large scale, systematic and policy relevant, but often do not add up to a straightforward decision making process for the employer. In the meantime, research on skills gaps in the academy has tended to focus on the human capital theory, on the signalling nature of the labour market, on the under-investment in training, on technological change, or on the difference between an external lack of skills and an internal lack of skills (Becker, 1962; Spence, 1973; Acemoglu and Pischke, 1999; Keep and Mayhew, 2010; Autor, 2015). These debates are helpful but managers must have evidence to guide them in where the risks lie and what kind of workforce development interventions might be most suitable.</w:t>
      </w:r>
    </w:p>
    <w:p w:rsidR="00333DD6" w:rsidRPr="00B2048E" w:rsidRDefault="00333DD6" w:rsidP="00A1571C">
      <w:pPr>
        <w:spacing w:after="120"/>
        <w:jc w:val="both"/>
        <w:rPr>
          <w:rFonts w:ascii="Times New Roman" w:hAnsi="Times New Roman" w:cs="Times New Roman"/>
        </w:rPr>
      </w:pPr>
      <w:r w:rsidRPr="00B2048E">
        <w:rPr>
          <w:rFonts w:ascii="Times New Roman" w:hAnsi="Times New Roman" w:cs="Times New Roman"/>
        </w:rPr>
        <w:lastRenderedPageBreak/>
        <w:t xml:space="preserve">Thus, the following research gap is proposed: </w:t>
      </w:r>
      <w:r w:rsidR="00323E89" w:rsidRPr="00323E89">
        <w:rPr>
          <w:rFonts w:ascii="Times New Roman" w:hAnsi="Times New Roman" w:cs="Times New Roman"/>
        </w:rPr>
        <w:t>internal skills gaps, recruitment difficulties and employer training provision.</w:t>
      </w:r>
      <w:r w:rsidRPr="00B2048E">
        <w:rPr>
          <w:rFonts w:ascii="Times New Roman" w:hAnsi="Times New Roman" w:cs="Times New Roman"/>
        </w:rPr>
        <w:t xml:space="preserve">As mentioned in the report by </w:t>
      </w:r>
      <w:r w:rsidR="0016395F" w:rsidRPr="0016395F">
        <w:rPr>
          <w:rFonts w:ascii="Times New Roman" w:hAnsi="Times New Roman" w:cs="Times New Roman"/>
        </w:rPr>
        <w:t>Department for Education and Skills England (2025b)</w:t>
      </w:r>
      <w:r w:rsidRPr="00B2048E">
        <w:rPr>
          <w:rFonts w:ascii="Times New Roman" w:hAnsi="Times New Roman" w:cs="Times New Roman"/>
        </w:rPr>
        <w:t>there are interrelationships between the core measures, but a student research proposal could focus the analysis on a specific managerial question – do groups of employers with a higher difficulty in recruiting employees also have higher skills gaps and is training provision stronger or weaker in those groups? This is not a copy/paste of an official report.</w:t>
      </w:r>
    </w:p>
    <w:p w:rsidR="00333DD6" w:rsidRPr="00B2048E" w:rsidRDefault="00333DD6" w:rsidP="00A1571C">
      <w:pPr>
        <w:spacing w:after="120"/>
        <w:jc w:val="both"/>
        <w:rPr>
          <w:rFonts w:ascii="Times New Roman" w:hAnsi="Times New Roman" w:cs="Times New Roman"/>
        </w:rPr>
      </w:pPr>
      <w:r w:rsidRPr="00B2048E">
        <w:rPr>
          <w:rFonts w:ascii="Times New Roman" w:hAnsi="Times New Roman" w:cs="Times New Roman"/>
        </w:rPr>
        <w:t>The innovation of the proposed study is not in the creation of a new dataset, but in the integration and interpretation of the dataset for the study. Specifically, it will draw on recent official UK employer data to create a realistic skills-risk profile, at a sector-level and employer-size level. Groups will be classified here based on the combination of the skill gap density, skill-shortage vacancy indicators and training provision. For instance, a sector with a relatively high skills gap density and low training provision may be considered as a workforce development priority while one with a high skills-shortage vacancy rate and high training provision would suggest a pressure in the labour market for recruitment instead of inactivity in training provision. This results in a real business contribution as it puts the data analysis process in the context of business decisions e.g. recruitment and training investment decisions, workforce planning etc.</w:t>
      </w:r>
    </w:p>
    <w:p w:rsidR="00333DD6" w:rsidRDefault="00333DD6" w:rsidP="00A1571C">
      <w:pPr>
        <w:spacing w:after="120"/>
        <w:jc w:val="both"/>
        <w:rPr>
          <w:rFonts w:ascii="Times New Roman" w:hAnsi="Times New Roman" w:cs="Times New Roman"/>
        </w:rPr>
      </w:pPr>
      <w:r w:rsidRPr="00B2048E">
        <w:rPr>
          <w:rFonts w:ascii="Times New Roman" w:hAnsi="Times New Roman" w:cs="Times New Roman"/>
        </w:rPr>
        <w:t>The proposed research will therefore be in a realistic place with regard to novelty. It will not assert that a lack of skills and training and recruitment problems are fresh issues. Rather, it will assert that the significance of the project lies in the combination of variables that are targeted; the employment of the latest official UK survey data; and the conversion of patterns shown in the statistics into a feasible format. This is crucial, as an overly original proposal is not a good sign of good research at Level 7. The contribution should be believable, specific and realistic in the data set given. Therefore, the study will not be a causal examination of the impact of training on reducing skill shortages in individual workplace but an aggregate examination of skill shortages in employer groups.</w:t>
      </w:r>
    </w:p>
    <w:p w:rsidR="00F4746F" w:rsidRPr="00B2048E" w:rsidRDefault="00F4746F" w:rsidP="00A1571C">
      <w:pPr>
        <w:spacing w:after="120"/>
        <w:jc w:val="both"/>
        <w:rPr>
          <w:rFonts w:ascii="Times New Roman" w:hAnsi="Times New Roman" w:cs="Times New Roman"/>
        </w:rPr>
      </w:pPr>
    </w:p>
    <w:p w:rsidR="00616947" w:rsidRPr="00B2048E" w:rsidRDefault="00004C6F" w:rsidP="00A1571C">
      <w:pPr>
        <w:pStyle w:val="Heading1"/>
        <w:spacing w:after="120"/>
        <w:jc w:val="both"/>
        <w:rPr>
          <w:rFonts w:ascii="Times New Roman" w:hAnsi="Times New Roman" w:cs="Times New Roman"/>
        </w:rPr>
      </w:pPr>
      <w:r w:rsidRPr="00B2048E">
        <w:rPr>
          <w:rFonts w:ascii="Times New Roman" w:eastAsia="Arial" w:hAnsi="Times New Roman" w:cs="Times New Roman"/>
        </w:rPr>
        <w:t>3.0 Research Aim, Question and Objectives</w:t>
      </w:r>
    </w:p>
    <w:p w:rsidR="007D5B0F" w:rsidRDefault="00004C6F" w:rsidP="00A1571C">
      <w:pPr>
        <w:spacing w:after="120"/>
        <w:jc w:val="both"/>
        <w:rPr>
          <w:rFonts w:ascii="Times New Roman" w:hAnsi="Times New Roman" w:cs="Times New Roman"/>
        </w:rPr>
      </w:pPr>
      <w:r w:rsidRPr="00B2048E">
        <w:rPr>
          <w:rFonts w:ascii="Times New Roman" w:hAnsi="Times New Roman" w:cs="Times New Roman"/>
          <w:b/>
        </w:rPr>
        <w:t>Research aim:</w:t>
      </w:r>
      <w:r w:rsidR="007D5B0F" w:rsidRPr="00B2048E">
        <w:rPr>
          <w:rFonts w:ascii="Times New Roman" w:hAnsi="Times New Roman" w:cs="Times New Roman"/>
        </w:rPr>
        <w:t>To analyse the differences in employer skills gaps, training provision and recruitment challenges</w:t>
      </w:r>
      <w:r w:rsidR="006A74AD">
        <w:rPr>
          <w:rFonts w:ascii="Times New Roman" w:hAnsi="Times New Roman" w:cs="Times New Roman"/>
        </w:rPr>
        <w:t xml:space="preserve"> vary</w:t>
      </w:r>
      <w:r w:rsidR="007D5B0F" w:rsidRPr="00B2048E">
        <w:rPr>
          <w:rFonts w:ascii="Times New Roman" w:hAnsi="Times New Roman" w:cs="Times New Roman"/>
        </w:rPr>
        <w:t xml:space="preserve"> by employer sector based on the Employer Skills Survey 2024 and to create a practical skills-risk profile based on the data to feed into employer workforce development decisions.</w:t>
      </w:r>
    </w:p>
    <w:p w:rsidR="004B0643" w:rsidRPr="00B2048E" w:rsidRDefault="00004C6F" w:rsidP="00A1571C">
      <w:pPr>
        <w:spacing w:after="120"/>
        <w:jc w:val="both"/>
        <w:rPr>
          <w:rFonts w:ascii="Times New Roman" w:hAnsi="Times New Roman" w:cs="Times New Roman"/>
        </w:rPr>
      </w:pPr>
      <w:r w:rsidRPr="00B2048E">
        <w:rPr>
          <w:rFonts w:ascii="Times New Roman" w:hAnsi="Times New Roman" w:cs="Times New Roman"/>
          <w:b/>
        </w:rPr>
        <w:t>Main research question:</w:t>
      </w:r>
      <w:r w:rsidR="004B0643" w:rsidRPr="00B2048E">
        <w:rPr>
          <w:rFonts w:ascii="Times New Roman" w:hAnsi="Times New Roman" w:cs="Times New Roman"/>
        </w:rPr>
        <w:t>What are the differences in skills gaps, provision of training, recruitment issues by sector, region and employer size and what practical skills-risk patterns emerge from the Employer Skills Survey 2024?</w:t>
      </w:r>
    </w:p>
    <w:p w:rsidR="007D5B0F" w:rsidRPr="00B2048E" w:rsidRDefault="007D5B0F" w:rsidP="00A1571C">
      <w:pPr>
        <w:spacing w:after="120"/>
        <w:jc w:val="both"/>
        <w:rPr>
          <w:rFonts w:ascii="Times New Roman" w:hAnsi="Times New Roman" w:cs="Times New Roman"/>
        </w:rPr>
      </w:pPr>
      <w:r w:rsidRPr="00B2048E">
        <w:rPr>
          <w:rFonts w:ascii="Times New Roman" w:hAnsi="Times New Roman" w:cs="Times New Roman"/>
        </w:rPr>
        <w:t>The proposed objectives will be:</w:t>
      </w:r>
    </w:p>
    <w:p w:rsidR="007D5B0F" w:rsidRPr="00B2048E" w:rsidRDefault="007D5B0F" w:rsidP="007D5B0F">
      <w:pPr>
        <w:pStyle w:val="ListParagraph"/>
        <w:numPr>
          <w:ilvl w:val="0"/>
          <w:numId w:val="10"/>
        </w:numPr>
        <w:spacing w:after="120"/>
        <w:jc w:val="both"/>
        <w:rPr>
          <w:rFonts w:ascii="Times New Roman" w:hAnsi="Times New Roman" w:cs="Times New Roman"/>
        </w:rPr>
      </w:pPr>
      <w:r w:rsidRPr="00B2048E">
        <w:rPr>
          <w:rFonts w:ascii="Times New Roman" w:hAnsi="Times New Roman" w:cs="Times New Roman"/>
        </w:rPr>
        <w:t>To research relevant literature on human capital, employer training, skills shortages and recruitment problems in the UK labour market.</w:t>
      </w:r>
    </w:p>
    <w:p w:rsidR="007D5B0F" w:rsidRPr="00B2048E" w:rsidRDefault="007D5B0F" w:rsidP="007D5B0F">
      <w:pPr>
        <w:pStyle w:val="ListParagraph"/>
        <w:numPr>
          <w:ilvl w:val="0"/>
          <w:numId w:val="10"/>
        </w:numPr>
        <w:spacing w:after="120"/>
        <w:jc w:val="both"/>
        <w:rPr>
          <w:rFonts w:ascii="Times New Roman" w:hAnsi="Times New Roman" w:cs="Times New Roman"/>
        </w:rPr>
      </w:pPr>
      <w:r w:rsidRPr="00B2048E">
        <w:rPr>
          <w:rFonts w:ascii="Times New Roman" w:hAnsi="Times New Roman" w:cs="Times New Roman"/>
        </w:rPr>
        <w:t>To assess the value of the Employer Skills Survey 2024 as a secondary quantitative dataset to analyse employer-reported skills issues.</w:t>
      </w:r>
    </w:p>
    <w:p w:rsidR="007D5B0F" w:rsidRPr="00B2048E" w:rsidRDefault="007D5B0F" w:rsidP="007D5B0F">
      <w:pPr>
        <w:pStyle w:val="ListParagraph"/>
        <w:numPr>
          <w:ilvl w:val="0"/>
          <w:numId w:val="10"/>
        </w:numPr>
        <w:spacing w:after="120"/>
        <w:jc w:val="both"/>
        <w:rPr>
          <w:rFonts w:ascii="Times New Roman" w:hAnsi="Times New Roman" w:cs="Times New Roman"/>
        </w:rPr>
      </w:pPr>
      <w:r w:rsidRPr="00B2048E">
        <w:rPr>
          <w:rFonts w:ascii="Times New Roman" w:hAnsi="Times New Roman" w:cs="Times New Roman"/>
        </w:rPr>
        <w:t>To compare skills gap indicators, training provision indicators and difficulty accessing training indicators across sectors, regions and size of employers using SPSS.</w:t>
      </w:r>
    </w:p>
    <w:p w:rsidR="007D5B0F" w:rsidRPr="00B2048E" w:rsidRDefault="007D5B0F" w:rsidP="007D5B0F">
      <w:pPr>
        <w:pStyle w:val="ListParagraph"/>
        <w:numPr>
          <w:ilvl w:val="0"/>
          <w:numId w:val="10"/>
        </w:numPr>
        <w:spacing w:after="120"/>
        <w:jc w:val="both"/>
        <w:rPr>
          <w:rFonts w:ascii="Times New Roman" w:hAnsi="Times New Roman" w:cs="Times New Roman"/>
        </w:rPr>
      </w:pPr>
      <w:r w:rsidRPr="00B2048E">
        <w:rPr>
          <w:rFonts w:ascii="Times New Roman" w:hAnsi="Times New Roman" w:cs="Times New Roman"/>
        </w:rPr>
        <w:lastRenderedPageBreak/>
        <w:t>To examine if there are links between training provision patterns and skills gaps and skill-shortage vacancy indicators, at an aggregate level.</w:t>
      </w:r>
    </w:p>
    <w:p w:rsidR="007D5B0F" w:rsidRPr="00B2048E" w:rsidRDefault="007D5B0F" w:rsidP="007D5B0F">
      <w:pPr>
        <w:pStyle w:val="ListParagraph"/>
        <w:numPr>
          <w:ilvl w:val="0"/>
          <w:numId w:val="10"/>
        </w:numPr>
        <w:spacing w:after="120"/>
        <w:jc w:val="both"/>
        <w:rPr>
          <w:rFonts w:ascii="Times New Roman" w:hAnsi="Times New Roman" w:cs="Times New Roman"/>
        </w:rPr>
      </w:pPr>
      <w:r w:rsidRPr="00B2048E">
        <w:rPr>
          <w:rFonts w:ascii="Times New Roman" w:hAnsi="Times New Roman" w:cs="Times New Roman"/>
        </w:rPr>
        <w:t>To build a realistic skills-risk profile to provide support for recommendations for workforce development for employers in the UK.</w:t>
      </w:r>
    </w:p>
    <w:p w:rsidR="007D5B0F" w:rsidRPr="00B2048E" w:rsidRDefault="007D5B0F" w:rsidP="007D5B0F">
      <w:pPr>
        <w:spacing w:after="120"/>
        <w:jc w:val="both"/>
        <w:rPr>
          <w:rFonts w:ascii="Times New Roman" w:hAnsi="Times New Roman" w:cs="Times New Roman"/>
        </w:rPr>
      </w:pPr>
      <w:r w:rsidRPr="00B2048E">
        <w:rPr>
          <w:rFonts w:ascii="Times New Roman" w:hAnsi="Times New Roman" w:cs="Times New Roman"/>
        </w:rPr>
        <w:t>This study will not make causal claims since it will be secondary and/or aggregate data from published sources. Rather, it will examine connections and relationships. Working propositions are:</w:t>
      </w:r>
    </w:p>
    <w:p w:rsidR="007D5B0F" w:rsidRPr="00B2048E" w:rsidRDefault="007D5B0F" w:rsidP="007D5B0F">
      <w:pPr>
        <w:pStyle w:val="ListBullet"/>
        <w:spacing w:after="120"/>
        <w:jc w:val="both"/>
        <w:rPr>
          <w:rFonts w:ascii="Times New Roman" w:hAnsi="Times New Roman" w:cs="Times New Roman"/>
        </w:rPr>
      </w:pPr>
      <w:r w:rsidRPr="00B2048E">
        <w:rPr>
          <w:rFonts w:ascii="Times New Roman" w:hAnsi="Times New Roman" w:cs="Times New Roman"/>
        </w:rPr>
        <w:t>P1: Skills gaps and recruitment challenges will be significantly different across various industry and company types.</w:t>
      </w:r>
    </w:p>
    <w:p w:rsidR="007D5B0F" w:rsidRDefault="007D5B0F" w:rsidP="007D5B0F">
      <w:pPr>
        <w:pStyle w:val="ListBullet"/>
        <w:spacing w:after="120"/>
        <w:jc w:val="both"/>
        <w:rPr>
          <w:rFonts w:ascii="Times New Roman" w:hAnsi="Times New Roman" w:cs="Times New Roman"/>
        </w:rPr>
      </w:pPr>
      <w:r w:rsidRPr="00B2048E">
        <w:rPr>
          <w:rFonts w:ascii="Times New Roman" w:hAnsi="Times New Roman" w:cs="Times New Roman"/>
        </w:rPr>
        <w:t xml:space="preserve">P2: Groups with higher density of skills short vacancies are likely to </w:t>
      </w:r>
      <w:r w:rsidR="00EC6287" w:rsidRPr="00EC6287">
        <w:rPr>
          <w:rFonts w:ascii="Times New Roman" w:hAnsi="Times New Roman" w:cs="Times New Roman"/>
        </w:rPr>
        <w:t>show</w:t>
      </w:r>
      <w:r w:rsidRPr="00B2048E">
        <w:rPr>
          <w:rFonts w:ascii="Times New Roman" w:hAnsi="Times New Roman" w:cs="Times New Roman"/>
        </w:rPr>
        <w:t xml:space="preserve"> higher </w:t>
      </w:r>
      <w:r w:rsidR="00EC6287" w:rsidRPr="00EC6287">
        <w:rPr>
          <w:rFonts w:ascii="Times New Roman" w:hAnsi="Times New Roman" w:cs="Times New Roman"/>
        </w:rPr>
        <w:t>internal skills gap density.</w:t>
      </w:r>
    </w:p>
    <w:p w:rsidR="007D5B0F" w:rsidRPr="00B2048E" w:rsidRDefault="007D5B0F" w:rsidP="007D5B0F">
      <w:pPr>
        <w:pStyle w:val="ListBullet"/>
        <w:rPr>
          <w:rFonts w:ascii="Times New Roman" w:hAnsi="Times New Roman" w:cs="Times New Roman"/>
        </w:rPr>
      </w:pPr>
      <w:r w:rsidRPr="00B2048E">
        <w:rPr>
          <w:rFonts w:ascii="Times New Roman" w:hAnsi="Times New Roman" w:cs="Times New Roman"/>
        </w:rPr>
        <w:t>P3: Skills gaps will not be evenly distributed across the groups that have skills gaps, and there will be identifiable skills-risk priorities.</w:t>
      </w:r>
    </w:p>
    <w:p w:rsidR="00616947" w:rsidRPr="00B2048E" w:rsidRDefault="00004C6F" w:rsidP="00A1571C">
      <w:pPr>
        <w:pStyle w:val="Heading1"/>
        <w:spacing w:after="120"/>
        <w:jc w:val="both"/>
        <w:rPr>
          <w:rFonts w:ascii="Times New Roman" w:hAnsi="Times New Roman" w:cs="Times New Roman"/>
        </w:rPr>
      </w:pPr>
      <w:r w:rsidRPr="00B2048E">
        <w:rPr>
          <w:rFonts w:ascii="Times New Roman" w:eastAsia="Arial" w:hAnsi="Times New Roman" w:cs="Times New Roman"/>
        </w:rPr>
        <w:t>4.0 Key Literature and Contextual Issues</w:t>
      </w:r>
    </w:p>
    <w:p w:rsidR="00616947" w:rsidRPr="00B2048E" w:rsidRDefault="00004C6F" w:rsidP="00A1571C">
      <w:pPr>
        <w:pStyle w:val="Heading2"/>
        <w:spacing w:after="120"/>
        <w:jc w:val="both"/>
        <w:rPr>
          <w:rFonts w:ascii="Times New Roman" w:hAnsi="Times New Roman" w:cs="Times New Roman"/>
        </w:rPr>
      </w:pPr>
      <w:r w:rsidRPr="00B2048E">
        <w:rPr>
          <w:rFonts w:ascii="Times New Roman" w:eastAsia="Arial" w:hAnsi="Times New Roman" w:cs="Times New Roman"/>
        </w:rPr>
        <w:t>4.1 Human capital and employer training</w:t>
      </w:r>
    </w:p>
    <w:p w:rsidR="004B0643" w:rsidRPr="00B2048E" w:rsidRDefault="004B0643" w:rsidP="004B0643">
      <w:pPr>
        <w:spacing w:after="120"/>
        <w:jc w:val="both"/>
        <w:rPr>
          <w:rFonts w:ascii="Times New Roman" w:hAnsi="Times New Roman" w:cs="Times New Roman"/>
        </w:rPr>
      </w:pPr>
      <w:r w:rsidRPr="00B2048E">
        <w:rPr>
          <w:rFonts w:ascii="Times New Roman" w:hAnsi="Times New Roman" w:cs="Times New Roman"/>
        </w:rPr>
        <w:t>The human capital theory can serve as the basis for this idea. Becker (1962, 1993) believes that education and training can be viewed as an investment yielding greater productivity among workers. Schultz (1961) also sees investment in people as a catalyst to the economic capability. This perspective sees employer training as being not just a cost, but a possibility to invest in productivity. The theory does, however, pose a practical business question: When personnel can acquire a skill and then move on, a business may be tempted not to invest in transferable skills. Acemoglu and Pischke (1999) build on this argument by considering the situation in which employers might still invest in training in the presence of imperfect labour markets given that wage structures, endogeneity of information and firm-specific productivity benefits can make training beneficial.</w:t>
      </w:r>
    </w:p>
    <w:p w:rsidR="004B0643" w:rsidRPr="00B2048E" w:rsidRDefault="004B0643" w:rsidP="004B0643">
      <w:pPr>
        <w:spacing w:after="120"/>
        <w:jc w:val="both"/>
        <w:rPr>
          <w:rFonts w:ascii="Times New Roman" w:hAnsi="Times New Roman" w:cs="Times New Roman"/>
        </w:rPr>
      </w:pPr>
      <w:r w:rsidRPr="00B2048E">
        <w:rPr>
          <w:rFonts w:ascii="Times New Roman" w:hAnsi="Times New Roman" w:cs="Times New Roman"/>
        </w:rPr>
        <w:t>The proposed study is consistent with this literature as it investigates if groups of employers in the UK with difficulties in finding skilled workers also seem to be spending time and money on workforce development. The ESS data is not capable of proving a decrease in skills gaps due to training - due to being a cross sectional data set. However it could demonstrate the distribution of training provision, skills gaps and recruitment challenges among employer groups. This can be helpful because poor skills levels can have an impact on productivity, innovation and profitability, which is highlighted in the ESS report (Department for Education and Skills England, 2025b).</w:t>
      </w:r>
    </w:p>
    <w:p w:rsidR="00616947" w:rsidRPr="00B2048E" w:rsidRDefault="00004C6F" w:rsidP="00A1571C">
      <w:pPr>
        <w:pStyle w:val="Heading2"/>
        <w:spacing w:after="120"/>
        <w:jc w:val="both"/>
        <w:rPr>
          <w:rFonts w:ascii="Times New Roman" w:hAnsi="Times New Roman" w:cs="Times New Roman"/>
        </w:rPr>
      </w:pPr>
      <w:r w:rsidRPr="00B2048E">
        <w:rPr>
          <w:rFonts w:ascii="Times New Roman" w:eastAsia="Arial" w:hAnsi="Times New Roman" w:cs="Times New Roman"/>
        </w:rPr>
        <w:t>4.2 Skills gaps, recruitment difficulty and changing skill demand</w:t>
      </w:r>
    </w:p>
    <w:p w:rsidR="004B0643" w:rsidRPr="00B2048E" w:rsidRDefault="004B0643" w:rsidP="004B0643">
      <w:pPr>
        <w:spacing w:after="120"/>
        <w:jc w:val="both"/>
        <w:rPr>
          <w:rFonts w:ascii="Times New Roman" w:hAnsi="Times New Roman" w:cs="Times New Roman"/>
        </w:rPr>
      </w:pPr>
      <w:r w:rsidRPr="00B2048E">
        <w:rPr>
          <w:rFonts w:ascii="Times New Roman" w:hAnsi="Times New Roman" w:cs="Times New Roman"/>
        </w:rPr>
        <w:t>A skills gap is when current workers are assessed as not being fully competent in their current job. It is not the same as an external skill shortage as that is when employers are not able to find applicants that have the skills. The difference is significant, as the management response to each problem will be different. Training and supervision, job design and progression planning, recruitment difficulty through pay, employer brand, job design, apprenticeships or a wider recruitment pipeline could be appropriate solutions to internal skills gaps and/or recruitment difficulties (Hogarth and Wilson, 2001; Green, 2013; CIPD, 2023).</w:t>
      </w:r>
    </w:p>
    <w:p w:rsidR="004B0643" w:rsidRDefault="004B0643" w:rsidP="004B0643">
      <w:pPr>
        <w:spacing w:after="120"/>
        <w:jc w:val="both"/>
        <w:rPr>
          <w:rFonts w:ascii="Times New Roman" w:hAnsi="Times New Roman" w:cs="Times New Roman"/>
        </w:rPr>
      </w:pPr>
      <w:r w:rsidRPr="00B2048E">
        <w:rPr>
          <w:rFonts w:ascii="Times New Roman" w:hAnsi="Times New Roman" w:cs="Times New Roman"/>
        </w:rPr>
        <w:lastRenderedPageBreak/>
        <w:t xml:space="preserve">This distinction is more significant in light of recent changes in the labour market. Skills needs are changing across various industries, as a result of digitalisation, the use of AI and sustainability transitions (Autor, 2015; Deming, 2017; World Economic Forum, 2025; CIPD, 2025). But employers' answers might vary with the industry, their size and resources, and their business model. While larger employers might have more formal training systems, with more complex skills required, smaller employers may have less formal systems, and/or a smaller budget for learning. Thus, it is crucial to make a comparison of sectors and </w:t>
      </w:r>
      <w:r w:rsidR="00286BC3" w:rsidRPr="00286BC3">
        <w:rPr>
          <w:rFonts w:ascii="Times New Roman" w:hAnsi="Times New Roman" w:cs="Times New Roman"/>
        </w:rPr>
        <w:t>employer-size groups in the proposed study</w:t>
      </w:r>
      <w:r w:rsidR="00286BC3">
        <w:rPr>
          <w:rFonts w:ascii="Times New Roman" w:hAnsi="Times New Roman" w:cs="Times New Roman"/>
        </w:rPr>
        <w:t>.</w:t>
      </w:r>
    </w:p>
    <w:p w:rsidR="004B0643" w:rsidRPr="00B2048E" w:rsidRDefault="004B0643" w:rsidP="004B0643">
      <w:pPr>
        <w:spacing w:after="120"/>
        <w:jc w:val="both"/>
        <w:rPr>
          <w:rFonts w:ascii="Times New Roman" w:hAnsi="Times New Roman" w:cs="Times New Roman"/>
        </w:rPr>
      </w:pPr>
      <w:r w:rsidRPr="00B2048E">
        <w:rPr>
          <w:rFonts w:ascii="Times New Roman" w:hAnsi="Times New Roman" w:cs="Times New Roman"/>
        </w:rPr>
        <w:t>This distinction also helps in selection of the variables. Skills gaps will be considered a capability issue; recruitment challenges a labour market issue; and providing training an organisational issue. These are the three factors, but not the same. For example, an employing body might have only a few jobs open now, but have a number of employees who need to be upskilled. Likewise, employers can offer a great amount of training, but still find it difficult to attract workers with the skills they need due to the lack of specialists in the broader job market. The proposed analysis will be based on the assumption that more training does not necessarily solve all shortages, therefore. Rather, it will search for patterns that may help to account for the more frequent presence of skills problems in each of the three groups of employers.</w:t>
      </w:r>
    </w:p>
    <w:p w:rsidR="00616947" w:rsidRPr="00B2048E" w:rsidRDefault="00004C6F" w:rsidP="00A1571C">
      <w:pPr>
        <w:pStyle w:val="Heading2"/>
        <w:spacing w:after="120"/>
        <w:jc w:val="both"/>
        <w:rPr>
          <w:rFonts w:ascii="Times New Roman" w:hAnsi="Times New Roman" w:cs="Times New Roman"/>
        </w:rPr>
      </w:pPr>
      <w:r w:rsidRPr="00B2048E">
        <w:rPr>
          <w:rFonts w:ascii="Times New Roman" w:eastAsia="Arial" w:hAnsi="Times New Roman" w:cs="Times New Roman"/>
        </w:rPr>
        <w:t>4.3 Training provision and strategic workforce development</w:t>
      </w:r>
    </w:p>
    <w:p w:rsidR="004B0643" w:rsidRPr="00B2048E" w:rsidRDefault="004B0643" w:rsidP="004B0643">
      <w:pPr>
        <w:spacing w:after="120"/>
        <w:jc w:val="both"/>
        <w:rPr>
          <w:rFonts w:ascii="Times New Roman" w:hAnsi="Times New Roman" w:cs="Times New Roman"/>
        </w:rPr>
      </w:pPr>
      <w:r w:rsidRPr="00B2048E">
        <w:rPr>
          <w:rFonts w:ascii="Times New Roman" w:hAnsi="Times New Roman" w:cs="Times New Roman"/>
        </w:rPr>
        <w:t>On the job training, off the job training, apprenticeships, mentoring work placements and formal learning programmes can be included as part of training provision. The ESS 2024 results indicate that training continues to be prevalent but not uniform. In 2024, almost 60% of employers provided or organised training, but this is lower than at previous time points in the ESS series and training spend per employee and per trainee was also the lowest in the series (Department for Education and Skills England, 2025b). This puts the manager under a managerial strain. Employers may see the need to invest in skills development, but may not have the funds to make the investment, may be uncertain, may have time constraints, and/or may have recruitment needs.</w:t>
      </w:r>
    </w:p>
    <w:p w:rsidR="004B0643" w:rsidRPr="00B2048E" w:rsidRDefault="004B0643" w:rsidP="004B0643">
      <w:pPr>
        <w:spacing w:after="120"/>
        <w:jc w:val="both"/>
        <w:rPr>
          <w:rFonts w:ascii="Times New Roman" w:hAnsi="Times New Roman" w:cs="Times New Roman"/>
        </w:rPr>
      </w:pPr>
      <w:r w:rsidRPr="00B2048E">
        <w:rPr>
          <w:rFonts w:ascii="Times New Roman" w:hAnsi="Times New Roman" w:cs="Times New Roman"/>
        </w:rPr>
        <w:t>In addition, there are indications in the literature that the number of hours of training is not the only factor that determines the effectiveness of training. Noe (2020) states that training should be related to business requirements, transfer of learning and performance outcomes. In the same way, CIPD (2023, 2025) also points to the need to connect learning and development to the organisational capability, and not just the inputs of training. The proposed study will not only be exploring if training is available, but also if it is available and what it entails. It will benchmark training provision and skills gap and recruitment difficulty indicators to determine if training looks to be related to workforce risk areas.</w:t>
      </w:r>
    </w:p>
    <w:p w:rsidR="00616947" w:rsidRPr="00B2048E" w:rsidRDefault="00004C6F" w:rsidP="00A1571C">
      <w:pPr>
        <w:pStyle w:val="Heading2"/>
        <w:spacing w:after="120"/>
        <w:jc w:val="both"/>
        <w:rPr>
          <w:rFonts w:ascii="Times New Roman" w:hAnsi="Times New Roman" w:cs="Times New Roman"/>
        </w:rPr>
      </w:pPr>
      <w:r w:rsidRPr="00B2048E">
        <w:rPr>
          <w:rFonts w:ascii="Times New Roman" w:eastAsia="Arial" w:hAnsi="Times New Roman" w:cs="Times New Roman"/>
        </w:rPr>
        <w:t>4.4 Literature matrix</w:t>
      </w:r>
    </w:p>
    <w:tbl>
      <w:tblPr>
        <w:tblStyle w:val="TableGrid"/>
        <w:tblW w:w="0" w:type="auto"/>
        <w:tblLook w:val="04A0"/>
      </w:tblPr>
      <w:tblGrid>
        <w:gridCol w:w="3120"/>
        <w:gridCol w:w="3120"/>
        <w:gridCol w:w="3120"/>
      </w:tblGrid>
      <w:tr w:rsidR="00616947" w:rsidRPr="00B2048E" w:rsidTr="004B0643">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b/>
                <w:sz w:val="18"/>
              </w:rPr>
              <w:t>Literature strand</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b/>
                <w:sz w:val="18"/>
              </w:rPr>
              <w:t>Relevance to proposal</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b/>
                <w:sz w:val="18"/>
              </w:rPr>
              <w:t>Indicative sources</w:t>
            </w:r>
          </w:p>
        </w:tc>
      </w:tr>
      <w:tr w:rsidR="00616947" w:rsidRPr="00B2048E" w:rsidTr="004B0643">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Human capital and training investment</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Training can raise productivity, but employers may underinvest where benefits are uncertain or transferable.</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Becker (1962); Schultz (1961); Acemoglu and Pischke (1999); Mincer (1974)</w:t>
            </w:r>
          </w:p>
        </w:tc>
      </w:tr>
      <w:tr w:rsidR="00616947" w:rsidRPr="00B2048E" w:rsidTr="004B0643">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Skill shortages and labour market demand</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External recruitment difficulty and internal skill gaps need different business responses.</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Hogarth and Wilson (2001); Green (2013); Keep and Mayhew (2010); CIPD (2023)</w:t>
            </w:r>
          </w:p>
        </w:tc>
      </w:tr>
      <w:tr w:rsidR="00616947" w:rsidRPr="00B2048E" w:rsidTr="004B0643">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Technological change and future skills</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Digitalisation and AI can change the mix of skills employers need, increasing the importance of reskilling.</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Autor (2015); Deming (2017); World Economic Forum (2025); Skills England (2024)</w:t>
            </w:r>
          </w:p>
        </w:tc>
      </w:tr>
      <w:tr w:rsidR="00616947" w:rsidRPr="00B2048E" w:rsidTr="004B0643">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Learning and workforce development</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 xml:space="preserve">Training should be aligned with organisational needs, not treated as an </w:t>
            </w:r>
            <w:r w:rsidRPr="00B2048E">
              <w:rPr>
                <w:rFonts w:ascii="Times New Roman" w:hAnsi="Times New Roman" w:cs="Times New Roman"/>
                <w:sz w:val="18"/>
              </w:rPr>
              <w:lastRenderedPageBreak/>
              <w:t>isolated HR activity.</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lastRenderedPageBreak/>
              <w:t>Noe (2020); CIPD (2025); LinkedIn Learning (2025)</w:t>
            </w:r>
          </w:p>
        </w:tc>
      </w:tr>
      <w:tr w:rsidR="00616947" w:rsidRPr="00B2048E" w:rsidTr="004B0643">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lastRenderedPageBreak/>
              <w:t>Research methodology</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Secondary quantitative analysis requires attention to data quality, measurement, validity and limitations.</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Saunders et al. (2019); Bryman (2016); Creswell and Creswell (2018); Field (2018)</w:t>
            </w:r>
          </w:p>
        </w:tc>
      </w:tr>
    </w:tbl>
    <w:p w:rsidR="00A1571C" w:rsidRPr="00B2048E" w:rsidRDefault="00A1571C" w:rsidP="00A1571C">
      <w:pPr>
        <w:jc w:val="both"/>
        <w:rPr>
          <w:rFonts w:ascii="Times New Roman" w:hAnsi="Times New Roman" w:cs="Times New Roman"/>
        </w:rPr>
      </w:pPr>
    </w:p>
    <w:p w:rsidR="00A1571C" w:rsidRPr="00B2048E" w:rsidRDefault="00A1571C" w:rsidP="00A1571C">
      <w:pPr>
        <w:pStyle w:val="Heading1"/>
        <w:jc w:val="both"/>
        <w:rPr>
          <w:rFonts w:ascii="Times New Roman" w:hAnsi="Times New Roman" w:cs="Times New Roman"/>
        </w:rPr>
      </w:pPr>
      <w:r w:rsidRPr="00B2048E">
        <w:rPr>
          <w:rFonts w:ascii="Times New Roman" w:hAnsi="Times New Roman" w:cs="Times New Roman"/>
        </w:rPr>
        <w:t>4.5 Conceptual Framework</w:t>
      </w:r>
    </w:p>
    <w:p w:rsidR="00A1571C" w:rsidRPr="00B2048E" w:rsidRDefault="00A1571C" w:rsidP="00A1571C">
      <w:pPr>
        <w:spacing w:after="120"/>
        <w:jc w:val="both"/>
        <w:rPr>
          <w:rFonts w:ascii="Times New Roman" w:hAnsi="Times New Roman" w:cs="Times New Roman"/>
        </w:rPr>
      </w:pPr>
      <w:r w:rsidRPr="00B2048E">
        <w:rPr>
          <w:rFonts w:ascii="Times New Roman" w:hAnsi="Times New Roman" w:cs="Times New Roman"/>
          <w:noProof/>
        </w:rPr>
        <w:drawing>
          <wp:inline distT="0" distB="0" distL="0" distR="0">
            <wp:extent cx="5760720" cy="306038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s_conceptual_framework.png"/>
                    <pic:cNvPicPr/>
                  </pic:nvPicPr>
                  <pic:blipFill>
                    <a:blip r:embed="rId8"/>
                    <a:stretch>
                      <a:fillRect/>
                    </a:stretch>
                  </pic:blipFill>
                  <pic:spPr>
                    <a:xfrm>
                      <a:off x="0" y="0"/>
                      <a:ext cx="5760720" cy="3060382"/>
                    </a:xfrm>
                    <a:prstGeom prst="rect">
                      <a:avLst/>
                    </a:prstGeom>
                  </pic:spPr>
                </pic:pic>
              </a:graphicData>
            </a:graphic>
          </wp:inline>
        </w:drawing>
      </w:r>
    </w:p>
    <w:p w:rsidR="004B0643" w:rsidRPr="00B2048E" w:rsidRDefault="004B0643" w:rsidP="004B0643">
      <w:pPr>
        <w:jc w:val="both"/>
        <w:rPr>
          <w:rFonts w:ascii="Times New Roman" w:hAnsi="Times New Roman" w:cs="Times New Roman"/>
        </w:rPr>
      </w:pPr>
      <w:r w:rsidRPr="00B2048E">
        <w:rPr>
          <w:rFonts w:ascii="Times New Roman" w:hAnsi="Times New Roman" w:cs="Times New Roman"/>
        </w:rPr>
        <w:t>Figure 1: Conceptual framework relating training provision, skills gaps and recruitment challenges for employers in the UK</w:t>
      </w:r>
    </w:p>
    <w:p w:rsidR="004B0643" w:rsidRPr="00B2048E" w:rsidRDefault="004B0643" w:rsidP="004B0643">
      <w:pPr>
        <w:jc w:val="both"/>
        <w:rPr>
          <w:rFonts w:ascii="Times New Roman" w:hAnsi="Times New Roman" w:cs="Times New Roman"/>
        </w:rPr>
      </w:pPr>
      <w:r w:rsidRPr="00B2048E">
        <w:rPr>
          <w:rFonts w:ascii="Times New Roman" w:hAnsi="Times New Roman" w:cs="Times New Roman"/>
        </w:rPr>
        <w:t>The conceptual framework for the study is shown in Figure 1. It demonstrates that there may be links between training provision, employer size, sector, and region to skills gaps and recruitment challenges for employers in the UK. The framework does not make an assumption of direct cause and effect - since the study was secondary cross sectional. Rather, it provides direction to the proposed aggregate analysis, to consider whether training provision patterns are related to changes in skills gaps and recruitment-related issues by employer group.</w:t>
      </w:r>
    </w:p>
    <w:p w:rsidR="00616947" w:rsidRPr="00B2048E" w:rsidRDefault="00004C6F" w:rsidP="00A1571C">
      <w:pPr>
        <w:pStyle w:val="Heading1"/>
        <w:spacing w:after="120"/>
        <w:jc w:val="both"/>
        <w:rPr>
          <w:rFonts w:ascii="Times New Roman" w:hAnsi="Times New Roman" w:cs="Times New Roman"/>
        </w:rPr>
      </w:pPr>
      <w:r w:rsidRPr="00B2048E">
        <w:rPr>
          <w:rFonts w:ascii="Times New Roman" w:eastAsia="Arial" w:hAnsi="Times New Roman" w:cs="Times New Roman"/>
        </w:rPr>
        <w:t>5.0 Research Methodology</w:t>
      </w:r>
    </w:p>
    <w:p w:rsidR="00616947" w:rsidRPr="00B2048E" w:rsidRDefault="00004C6F" w:rsidP="00A1571C">
      <w:pPr>
        <w:pStyle w:val="Heading2"/>
        <w:spacing w:after="120"/>
        <w:jc w:val="both"/>
        <w:rPr>
          <w:rFonts w:ascii="Times New Roman" w:hAnsi="Times New Roman" w:cs="Times New Roman"/>
        </w:rPr>
      </w:pPr>
      <w:r w:rsidRPr="00B2048E">
        <w:rPr>
          <w:rFonts w:ascii="Times New Roman" w:eastAsia="Arial" w:hAnsi="Times New Roman" w:cs="Times New Roman"/>
        </w:rPr>
        <w:t>5.1 Research Philosophy, Approach and Methodological Choice</w:t>
      </w:r>
    </w:p>
    <w:p w:rsidR="005031F9" w:rsidRDefault="00C9675A" w:rsidP="00C9675A">
      <w:pPr>
        <w:spacing w:after="120"/>
        <w:jc w:val="both"/>
        <w:rPr>
          <w:rFonts w:ascii="Times New Roman" w:hAnsi="Times New Roman" w:cs="Times New Roman"/>
        </w:rPr>
      </w:pPr>
      <w:r w:rsidRPr="00C9675A">
        <w:rPr>
          <w:rFonts w:ascii="Times New Roman" w:hAnsi="Times New Roman" w:cs="Times New Roman"/>
        </w:rPr>
        <w:t xml:space="preserve">The positivist approach will be used for study, as the study will involve measurable outcomes such as skills gap incidence, skills gap density, hard-to-fill vacancies, skill-shortage vacancy measures, training provision and training investment. </w:t>
      </w:r>
      <w:r w:rsidR="005031F9" w:rsidRPr="005031F9">
        <w:rPr>
          <w:rFonts w:ascii="Times New Roman" w:hAnsi="Times New Roman" w:cs="Times New Roman"/>
        </w:rPr>
        <w:t>This approach is suitable because statistical analysis can be used to identify</w:t>
      </w:r>
      <w:r w:rsidR="005031F9">
        <w:rPr>
          <w:rFonts w:ascii="Times New Roman" w:hAnsi="Times New Roman" w:cs="Times New Roman"/>
        </w:rPr>
        <w:t xml:space="preserve"> hidden</w:t>
      </w:r>
      <w:r w:rsidR="005031F9" w:rsidRPr="005031F9">
        <w:rPr>
          <w:rFonts w:ascii="Times New Roman" w:hAnsi="Times New Roman" w:cs="Times New Roman"/>
        </w:rPr>
        <w:t xml:space="preserve"> patterns and relationships within numerical data.</w:t>
      </w:r>
    </w:p>
    <w:p w:rsidR="00C9675A" w:rsidRPr="00C9675A" w:rsidRDefault="00C9675A" w:rsidP="00C9675A">
      <w:pPr>
        <w:spacing w:after="120"/>
        <w:jc w:val="both"/>
        <w:rPr>
          <w:rFonts w:ascii="Times New Roman" w:hAnsi="Times New Roman" w:cs="Times New Roman"/>
        </w:rPr>
      </w:pPr>
      <w:r w:rsidRPr="00C9675A">
        <w:rPr>
          <w:rFonts w:ascii="Times New Roman" w:hAnsi="Times New Roman" w:cs="Times New Roman"/>
        </w:rPr>
        <w:t>This is similar to the theory and evidence drawn on in the study on human capital (Saunders et al., 2019; Bryman, 2016) and employer training and the skill shortages in the labour market.</w:t>
      </w:r>
    </w:p>
    <w:p w:rsidR="00C9675A" w:rsidRPr="00B2048E" w:rsidRDefault="00C9675A" w:rsidP="00C9675A">
      <w:pPr>
        <w:spacing w:after="120"/>
        <w:jc w:val="both"/>
        <w:rPr>
          <w:rFonts w:ascii="Times New Roman" w:hAnsi="Times New Roman" w:cs="Times New Roman"/>
        </w:rPr>
      </w:pPr>
      <w:r w:rsidRPr="00C9675A">
        <w:rPr>
          <w:rFonts w:ascii="Times New Roman" w:hAnsi="Times New Roman" w:cs="Times New Roman"/>
        </w:rPr>
        <w:lastRenderedPageBreak/>
        <w:t>The method used is quantitative with single design that is mono-method based on secondary data. This is appropriate as the research question does not address the personal experiences of individual managers and is instead at the national and group level. As the ESS 2024 offers a larger scale evidence base that will allow for measuring the proposed constructs, this study seems to be more suited for secondary quantitative analysis than to primary qualitative data collection.</w:t>
      </w:r>
    </w:p>
    <w:p w:rsidR="00616947" w:rsidRPr="00B2048E" w:rsidRDefault="00004C6F" w:rsidP="00A1571C">
      <w:pPr>
        <w:pStyle w:val="Heading2"/>
        <w:jc w:val="both"/>
        <w:rPr>
          <w:rFonts w:ascii="Times New Roman" w:hAnsi="Times New Roman" w:cs="Times New Roman"/>
        </w:rPr>
      </w:pPr>
      <w:r w:rsidRPr="00B2048E">
        <w:rPr>
          <w:rFonts w:ascii="Times New Roman" w:hAnsi="Times New Roman" w:cs="Times New Roman"/>
        </w:rPr>
        <w:t>5.2 Methodological Critique of Alternative Qualitative Designs</w:t>
      </w:r>
    </w:p>
    <w:p w:rsidR="00C144B8" w:rsidRPr="00C144B8" w:rsidRDefault="00C144B8" w:rsidP="00C144B8">
      <w:pPr>
        <w:jc w:val="both"/>
        <w:rPr>
          <w:rFonts w:ascii="Times New Roman" w:hAnsi="Times New Roman" w:cs="Times New Roman"/>
        </w:rPr>
      </w:pPr>
    </w:p>
    <w:p w:rsidR="00C144B8" w:rsidRPr="00C144B8" w:rsidRDefault="00C144B8" w:rsidP="00C144B8">
      <w:pPr>
        <w:jc w:val="both"/>
        <w:rPr>
          <w:rFonts w:ascii="Times New Roman" w:hAnsi="Times New Roman" w:cs="Times New Roman"/>
        </w:rPr>
      </w:pPr>
      <w:r w:rsidRPr="00C144B8">
        <w:rPr>
          <w:rFonts w:ascii="Times New Roman" w:hAnsi="Times New Roman" w:cs="Times New Roman"/>
        </w:rPr>
        <w:t>It was decided that a qualitative design would be considered but would not be the main design. Employers, HR or training providers could be interviewed, using a semi-structured approach, in order to understand why organisations invest (or do not invest) in training, and thematic analysis can provide an opportunity to identify patterns in qualitative accounts (Braun and Clarke, 2006). The study would not be able to compare the incidence of skills gaps, the indicators of skills shortages in vacancies and training provision by sector, country and employer-size group, however, through interviews. It is thus less appropriate to answer a research question having an aggregate employer focus.</w:t>
      </w:r>
    </w:p>
    <w:p w:rsidR="00C144B8" w:rsidRPr="00C144B8" w:rsidRDefault="00C144B8" w:rsidP="00C144B8">
      <w:pPr>
        <w:jc w:val="both"/>
        <w:rPr>
          <w:rFonts w:ascii="Times New Roman" w:hAnsi="Times New Roman" w:cs="Times New Roman"/>
        </w:rPr>
      </w:pPr>
      <w:r w:rsidRPr="00C144B8">
        <w:rPr>
          <w:rFonts w:ascii="Times New Roman" w:hAnsi="Times New Roman" w:cs="Times New Roman"/>
        </w:rPr>
        <w:t xml:space="preserve">One other case-study design was also rejected as the primary design. Rich organisational insight and the challenging of simple assumptions in business research can be found in case studies (Flyvbjerg, 2006). However, a single retailer/manufacturer would not reveal if the link between training provision and </w:t>
      </w:r>
      <w:r w:rsidR="00806827" w:rsidRPr="00806827">
        <w:rPr>
          <w:rFonts w:ascii="Times New Roman" w:hAnsi="Times New Roman" w:cs="Times New Roman"/>
        </w:rPr>
        <w:t>recruitment difficulty differs across the wider UK employer base</w:t>
      </w:r>
      <w:r w:rsidRPr="00C144B8">
        <w:rPr>
          <w:rFonts w:ascii="Times New Roman" w:hAnsi="Times New Roman" w:cs="Times New Roman"/>
        </w:rPr>
        <w:t>. It would also raise access and permissions issues which are needless where there is a recent national evidence base.</w:t>
      </w:r>
    </w:p>
    <w:p w:rsidR="00C144B8" w:rsidRPr="00B2048E" w:rsidRDefault="00C144B8" w:rsidP="00C144B8">
      <w:pPr>
        <w:jc w:val="both"/>
        <w:rPr>
          <w:rFonts w:ascii="Times New Roman" w:hAnsi="Times New Roman" w:cs="Times New Roman"/>
        </w:rPr>
      </w:pPr>
      <w:r w:rsidRPr="00C144B8">
        <w:rPr>
          <w:rFonts w:ascii="Times New Roman" w:hAnsi="Times New Roman" w:cs="Times New Roman"/>
        </w:rPr>
        <w:t>Theories for a mixed method design might be firmer because it would involve the use of national statistics and interviews. In reality, it would take longer and more access, ethics approval and analysis. The selected design is thus a conscious compromise: it has been selected as a design that seeks to maximise its breadth and inter-comparability and transparency, while minimising its depth of lived experience. This is fitting as the proposed contribution is a skills risk profile for a given sector based on recent official UK employer data but recognises that managerial motives and organisational culture can't be captured purely at a macro level from data.</w:t>
      </w:r>
    </w:p>
    <w:p w:rsidR="00616947" w:rsidRPr="00B2048E" w:rsidRDefault="00004C6F" w:rsidP="00A1571C">
      <w:pPr>
        <w:pStyle w:val="Heading1"/>
        <w:spacing w:after="120"/>
        <w:jc w:val="both"/>
        <w:rPr>
          <w:rFonts w:ascii="Times New Roman" w:hAnsi="Times New Roman" w:cs="Times New Roman"/>
        </w:rPr>
      </w:pPr>
      <w:r w:rsidRPr="00B2048E">
        <w:rPr>
          <w:rFonts w:ascii="Times New Roman" w:eastAsia="Arial" w:hAnsi="Times New Roman" w:cs="Times New Roman"/>
        </w:rPr>
        <w:t>6.0 Data Source and Dataset Validity</w:t>
      </w:r>
    </w:p>
    <w:p w:rsidR="00B2048E" w:rsidRPr="00B2048E" w:rsidRDefault="00B2048E" w:rsidP="00B2048E">
      <w:pPr>
        <w:spacing w:after="120"/>
        <w:jc w:val="both"/>
        <w:rPr>
          <w:rFonts w:ascii="Times New Roman" w:hAnsi="Times New Roman" w:cs="Times New Roman"/>
        </w:rPr>
      </w:pPr>
      <w:r w:rsidRPr="00B2048E">
        <w:rPr>
          <w:rFonts w:ascii="Times New Roman" w:hAnsi="Times New Roman" w:cs="Times New Roman"/>
        </w:rPr>
        <w:t>Secondary analysis of published government statistics will be used as the method to the research. The Employer Skills Survey 2024 UK findings and the UK data tables and tables of the investment in training data table (Department for Education and Skills England, 2025a) will be the main source of data. The dataset is appropriate due to the scope of the data on recruitment challenges, skills that are missing, skills that are missing, provision and investment in training, and department for education (2025a). The research report is available in full, and explains how the survey population is defined (UK employer sites with two or more employees, across all sectors of the economy) and the population information and weights (from the Inter-Departmental Business Register) used in the work.</w:t>
      </w:r>
    </w:p>
    <w:p w:rsidR="00B2048E" w:rsidRPr="00B2048E" w:rsidRDefault="00B2048E" w:rsidP="00B2048E">
      <w:pPr>
        <w:spacing w:after="120"/>
        <w:jc w:val="both"/>
        <w:rPr>
          <w:rFonts w:ascii="Times New Roman" w:hAnsi="Times New Roman" w:cs="Times New Roman"/>
        </w:rPr>
      </w:pPr>
      <w:r w:rsidRPr="00B2048E">
        <w:rPr>
          <w:rFonts w:ascii="Times New Roman" w:hAnsi="Times New Roman" w:cs="Times New Roman"/>
        </w:rPr>
        <w:t xml:space="preserve">Credibility is among key benefits of this data. It is an official source of the UK government data, it is published with a full research report, data tables and questionnaire. It is also recent – this is very important since the module guidance highlights: current and credible sources. The data set is better suited </w:t>
      </w:r>
      <w:r w:rsidRPr="00B2048E">
        <w:rPr>
          <w:rFonts w:ascii="Times New Roman" w:hAnsi="Times New Roman" w:cs="Times New Roman"/>
        </w:rPr>
        <w:lastRenderedPageBreak/>
        <w:t>than an older public data set as the skills requirements and recruitment situation may evolve rapidly. The study will also be mindful of not going too far with what it can reveal, however. The public data tables will probably facilitate aggregate analysis by sector, by region, country and by size of the employer. The study will therefore be testing the associations, not the causal nature of the associations that employers have.</w:t>
      </w:r>
    </w:p>
    <w:p w:rsidR="00B2048E" w:rsidRPr="00B2048E" w:rsidRDefault="00B2048E" w:rsidP="00B2048E">
      <w:pPr>
        <w:spacing w:after="120"/>
        <w:jc w:val="both"/>
        <w:rPr>
          <w:rFonts w:ascii="Times New Roman" w:hAnsi="Times New Roman" w:cs="Times New Roman"/>
        </w:rPr>
      </w:pPr>
      <w:r w:rsidRPr="00B2048E">
        <w:rPr>
          <w:rFonts w:ascii="Times New Roman" w:hAnsi="Times New Roman" w:cs="Times New Roman"/>
        </w:rPr>
        <w:t>Also, the use of data tables published in the literature is consistent with the feasibility. Secure Data Access approval for access to individual employer microdata may be needed, and would not be feasible in a short proposal schedule. Unlike the published UK tables which are adequate for aggregate analysis, the published US tables are not. They can be used in conjunction to compare groups and generate a clear skills-risk profile without having to deal with identifiable employer records. It is a logical and pragmatic choice of a methodology: the analysis is more abstract than microdata analysis, but it is more practical, ethical and repeatable for an MBA project.</w:t>
      </w:r>
    </w:p>
    <w:p w:rsidR="00616947" w:rsidRPr="00B2048E" w:rsidRDefault="00004C6F" w:rsidP="00A1571C">
      <w:pPr>
        <w:pStyle w:val="Heading1"/>
        <w:spacing w:after="120"/>
        <w:jc w:val="both"/>
        <w:rPr>
          <w:rFonts w:ascii="Times New Roman" w:hAnsi="Times New Roman" w:cs="Times New Roman"/>
        </w:rPr>
      </w:pPr>
      <w:r w:rsidRPr="00B2048E">
        <w:rPr>
          <w:rFonts w:ascii="Times New Roman" w:eastAsia="Arial" w:hAnsi="Times New Roman" w:cs="Times New Roman"/>
        </w:rPr>
        <w:t>7.0 Proposed Variables and Measures</w:t>
      </w:r>
    </w:p>
    <w:tbl>
      <w:tblPr>
        <w:tblStyle w:val="TableGrid"/>
        <w:tblW w:w="0" w:type="auto"/>
        <w:tblLook w:val="04A0"/>
      </w:tblPr>
      <w:tblGrid>
        <w:gridCol w:w="3120"/>
        <w:gridCol w:w="3120"/>
        <w:gridCol w:w="3120"/>
      </w:tblGrid>
      <w:tr w:rsidR="00616947" w:rsidRPr="00B2048E" w:rsidTr="004B0643">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b/>
                <w:sz w:val="18"/>
              </w:rPr>
              <w:t>Construct</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b/>
                <w:sz w:val="18"/>
              </w:rPr>
              <w:t>Potential ESS 2024 indicators</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b/>
                <w:sz w:val="18"/>
              </w:rPr>
              <w:t>Purpose in the proposed analysis</w:t>
            </w:r>
          </w:p>
        </w:tc>
      </w:tr>
      <w:tr w:rsidR="00616947" w:rsidRPr="00B2048E" w:rsidTr="004B0643">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Internal skills gaps</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Skills gap incidence; skills gap density; volume of skills gaps</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To assess the extent to which existing employees lack full proficiency.</w:t>
            </w:r>
          </w:p>
        </w:tc>
      </w:tr>
      <w:tr w:rsidR="00616947" w:rsidRPr="00B2048E" w:rsidTr="004B0643">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Recruitment difficulties</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Hard-to-fill vacancies; skill-shortage vacancies; SSV density</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To assess recruitment-market pressure and shortage of applicant skills.</w:t>
            </w:r>
          </w:p>
        </w:tc>
      </w:tr>
      <w:tr w:rsidR="00616947" w:rsidRPr="00B2048E" w:rsidTr="004B0643">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Training provision</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Any training; on-the-job training; off-the-job training; staff trained</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To assess whether employers develop workforce capability.</w:t>
            </w:r>
          </w:p>
        </w:tc>
      </w:tr>
      <w:tr w:rsidR="00616947" w:rsidRPr="00B2048E" w:rsidTr="004B0643">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Training investment</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Training spend per employee; spend per trainee; total training expenditure</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To assess the scale of employer investment in skills.</w:t>
            </w:r>
          </w:p>
        </w:tc>
      </w:tr>
      <w:tr w:rsidR="00616947" w:rsidRPr="00B2048E" w:rsidTr="004B0643">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Employer characteristics</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Sector; nation; English region; employer size; public/private/third sector</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To compare where skills-risk patterns are concentrated.</w:t>
            </w:r>
          </w:p>
        </w:tc>
      </w:tr>
    </w:tbl>
    <w:p w:rsidR="00616947" w:rsidRPr="00B2048E" w:rsidRDefault="00004C6F" w:rsidP="00A1571C">
      <w:pPr>
        <w:pStyle w:val="Heading1"/>
        <w:spacing w:after="120"/>
        <w:jc w:val="both"/>
        <w:rPr>
          <w:rFonts w:ascii="Times New Roman" w:hAnsi="Times New Roman" w:cs="Times New Roman"/>
        </w:rPr>
      </w:pPr>
      <w:r w:rsidRPr="00B2048E">
        <w:rPr>
          <w:rFonts w:ascii="Times New Roman" w:eastAsia="Arial" w:hAnsi="Times New Roman" w:cs="Times New Roman"/>
        </w:rPr>
        <w:t>8.0 Data Analysis Plan Using SPSS</w:t>
      </w:r>
    </w:p>
    <w:p w:rsidR="005A66A1" w:rsidRPr="00B2048E" w:rsidRDefault="005A66A1" w:rsidP="00A1571C">
      <w:pPr>
        <w:spacing w:after="120"/>
        <w:jc w:val="both"/>
        <w:rPr>
          <w:rFonts w:ascii="Times New Roman" w:hAnsi="Times New Roman" w:cs="Times New Roman"/>
        </w:rPr>
      </w:pPr>
      <w:r w:rsidRPr="005A66A1">
        <w:rPr>
          <w:rFonts w:ascii="Times New Roman" w:hAnsi="Times New Roman" w:cs="Times New Roman"/>
        </w:rPr>
        <w:t>The analysis will be done in SPSS as it is widely used among MBA business and social science research and for a business research analysis rather than the complex programming approach is more suitable. Data tables will be initially downloaded from GOV.UK and then cleaned (if required) in Excel. After cleaning the data set will then be imported into the SPSS. Variables will be clearly labelled, percentage values will be double checked and values not provided or missing from the data will be noted but not forced into the analysis.</w:t>
      </w:r>
    </w:p>
    <w:tbl>
      <w:tblPr>
        <w:tblStyle w:val="TableGrid"/>
        <w:tblW w:w="0" w:type="auto"/>
        <w:tblLook w:val="04A0"/>
      </w:tblPr>
      <w:tblGrid>
        <w:gridCol w:w="3120"/>
        <w:gridCol w:w="3120"/>
        <w:gridCol w:w="3120"/>
      </w:tblGrid>
      <w:tr w:rsidR="00616947" w:rsidRPr="00B2048E" w:rsidTr="004B0643">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b/>
                <w:sz w:val="18"/>
              </w:rPr>
              <w:t>Stage</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b/>
                <w:sz w:val="18"/>
              </w:rPr>
              <w:t>SPSS technique</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b/>
                <w:sz w:val="18"/>
              </w:rPr>
              <w:t>Reason for use</w:t>
            </w:r>
          </w:p>
        </w:tc>
      </w:tr>
      <w:tr w:rsidR="00616947" w:rsidRPr="00B2048E" w:rsidTr="004B0643">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1. Data preparation</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Clean published tables; select sector, region and size indicators; check missing values.</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Creates a transparent dataset for analysis.</w:t>
            </w:r>
          </w:p>
        </w:tc>
      </w:tr>
      <w:tr w:rsidR="00616947" w:rsidRPr="00B2048E" w:rsidTr="004B0643">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2. Descriptive statistics</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Frequencies, percentages, means and standard deviations.</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Summarises skills gaps, recruitment difficulties and training patterns.</w:t>
            </w:r>
          </w:p>
        </w:tc>
      </w:tr>
      <w:tr w:rsidR="00616947" w:rsidRPr="00B2048E" w:rsidTr="004B0643">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3. Cross-tabulation and charts</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Sector/size/region comparisons using tables and bar charts.</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Shows where skills-risk indicators are higher or lower.</w:t>
            </w:r>
          </w:p>
        </w:tc>
      </w:tr>
      <w:tr w:rsidR="00616947" w:rsidRPr="00B2048E" w:rsidTr="004B0643">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4. Correlation analysis</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Pearson or Spearman correlation depending on variable type and distribution.</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Tests whether training provision is associated with skills gaps or SSV measures.</w:t>
            </w:r>
          </w:p>
        </w:tc>
      </w:tr>
      <w:tr w:rsidR="00616947" w:rsidRPr="00B2048E" w:rsidTr="004B0643">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5. Group comparison</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ANOVA or non-parametric alternatives where appropriate.</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Examines differences across sectors, regions and employer-size groups.</w:t>
            </w:r>
          </w:p>
        </w:tc>
      </w:tr>
      <w:tr w:rsidR="00616947" w:rsidRPr="00B2048E" w:rsidTr="004B0643">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lastRenderedPageBreak/>
              <w:t>6. Skills-risk matrix</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Ranking and classification of groups by high/medium/low risk.</w:t>
            </w:r>
          </w:p>
        </w:tc>
        <w:tc>
          <w:tcPr>
            <w:tcW w:w="3120"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Translates findings into practical managerial recommendations.</w:t>
            </w:r>
          </w:p>
        </w:tc>
      </w:tr>
    </w:tbl>
    <w:p w:rsidR="005A66A1" w:rsidRPr="005A66A1" w:rsidRDefault="00C3692E" w:rsidP="005A66A1">
      <w:pPr>
        <w:spacing w:after="120"/>
        <w:jc w:val="both"/>
        <w:rPr>
          <w:rFonts w:ascii="Times New Roman" w:hAnsi="Times New Roman" w:cs="Times New Roman"/>
        </w:rPr>
      </w:pPr>
      <w:r w:rsidRPr="00C3692E">
        <w:rPr>
          <w:rFonts w:ascii="Times New Roman" w:hAnsi="Times New Roman" w:cs="Times New Roman"/>
        </w:rPr>
        <w:t>As an additional statistical test,</w:t>
      </w:r>
      <w:r w:rsidR="005A66A1" w:rsidRPr="005A66A1">
        <w:rPr>
          <w:rFonts w:ascii="Times New Roman" w:hAnsi="Times New Roman" w:cs="Times New Roman"/>
        </w:rPr>
        <w:t>a basic regression model which might include the skill gap density as a dependent variable and the provision of training and the SSV density and size of the employer as independent variables. If sufficient comparable observations are available, this will be listed, however, if there are not sufficient observations this will not be included. If it is still an aggregate analysis, the regression will be presented as association (not prediction or causality). It is relevant since the purpose of the proposal is to exhibit methodological judgement rather than the unnecessary use of advanced methods.</w:t>
      </w:r>
    </w:p>
    <w:p w:rsidR="005A66A1" w:rsidRPr="00B2048E" w:rsidRDefault="005A66A1" w:rsidP="005A66A1">
      <w:pPr>
        <w:spacing w:after="120"/>
        <w:jc w:val="both"/>
        <w:rPr>
          <w:rFonts w:ascii="Times New Roman" w:hAnsi="Times New Roman" w:cs="Times New Roman"/>
        </w:rPr>
      </w:pPr>
      <w:r w:rsidRPr="005A66A1">
        <w:rPr>
          <w:rFonts w:ascii="Times New Roman" w:hAnsi="Times New Roman" w:cs="Times New Roman"/>
        </w:rPr>
        <w:t>As the analysis will be presented to a non-technical audience of business, it is important that the statistical outputs are presented in a non-technical language. A correlation, for instance, will be interpreted as an indication that two measures vary together across the groups of employers, but not necessarily that one measure causes the other. Where ANOVA is used discussion will highlight whether the differences between sector/ size groups are statistically significant and managerially significant. The results will be explained in charts and ranking tables so that readers without a statistical background can easily understand the results. It's a way of working that helps in achieving the business objective of the project – the decision makers need to have proof and they don't need to have technical complexity.</w:t>
      </w:r>
    </w:p>
    <w:p w:rsidR="00616947" w:rsidRPr="00B2048E" w:rsidRDefault="00004C6F" w:rsidP="00A1571C">
      <w:pPr>
        <w:pStyle w:val="Heading1"/>
        <w:spacing w:after="120"/>
        <w:jc w:val="both"/>
        <w:rPr>
          <w:rFonts w:ascii="Times New Roman" w:hAnsi="Times New Roman" w:cs="Times New Roman"/>
        </w:rPr>
      </w:pPr>
      <w:r w:rsidRPr="00B2048E">
        <w:rPr>
          <w:rFonts w:ascii="Times New Roman" w:eastAsia="Arial" w:hAnsi="Times New Roman" w:cs="Times New Roman"/>
        </w:rPr>
        <w:t>9.0 Advantages and Disadvantages of the Chosen Method</w:t>
      </w:r>
    </w:p>
    <w:tbl>
      <w:tblPr>
        <w:tblStyle w:val="TableGrid"/>
        <w:tblW w:w="0" w:type="auto"/>
        <w:tblLook w:val="04A0"/>
      </w:tblPr>
      <w:tblGrid>
        <w:gridCol w:w="1728"/>
        <w:gridCol w:w="7632"/>
      </w:tblGrid>
      <w:tr w:rsidR="00616947" w:rsidRPr="00B2048E" w:rsidTr="00677A08">
        <w:tc>
          <w:tcPr>
            <w:tcW w:w="1728"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b/>
                <w:sz w:val="18"/>
              </w:rPr>
              <w:t>Area</w:t>
            </w:r>
          </w:p>
        </w:tc>
        <w:tc>
          <w:tcPr>
            <w:tcW w:w="7632"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b/>
                <w:sz w:val="18"/>
              </w:rPr>
              <w:t>Evaluation</w:t>
            </w:r>
          </w:p>
        </w:tc>
      </w:tr>
      <w:tr w:rsidR="00616947" w:rsidRPr="00B2048E" w:rsidTr="00677A08">
        <w:tc>
          <w:tcPr>
            <w:tcW w:w="1728"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Strengths</w:t>
            </w:r>
          </w:p>
        </w:tc>
        <w:tc>
          <w:tcPr>
            <w:tcW w:w="7632"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The dataset is official, recent, UK-wide and directly relevant to the research question. It avoids the time and access problems of collecting primary employer data. It also allows comparisons across sectors, size groups and regions.</w:t>
            </w:r>
          </w:p>
        </w:tc>
      </w:tr>
      <w:tr w:rsidR="00616947" w:rsidRPr="00B2048E" w:rsidTr="00677A08">
        <w:tc>
          <w:tcPr>
            <w:tcW w:w="1728"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Weaknesses</w:t>
            </w:r>
          </w:p>
        </w:tc>
        <w:tc>
          <w:tcPr>
            <w:tcW w:w="7632"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The researcher cannot control questionnaire design or add new variables. Some tables may be aggregate, limiting employer-level analysis. Self-reported employer judgements may understate latent skills gaps. Cross-sectional data cannot prove causation.</w:t>
            </w:r>
          </w:p>
        </w:tc>
      </w:tr>
      <w:tr w:rsidR="00616947" w:rsidRPr="00B2048E" w:rsidTr="00677A08">
        <w:tc>
          <w:tcPr>
            <w:tcW w:w="1728"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Mitigation</w:t>
            </w:r>
          </w:p>
        </w:tc>
        <w:tc>
          <w:tcPr>
            <w:tcW w:w="7632" w:type="dxa"/>
          </w:tcPr>
          <w:p w:rsidR="00616947" w:rsidRPr="00B2048E" w:rsidRDefault="00004C6F" w:rsidP="00A1571C">
            <w:pPr>
              <w:jc w:val="both"/>
              <w:rPr>
                <w:rFonts w:ascii="Times New Roman" w:hAnsi="Times New Roman" w:cs="Times New Roman"/>
              </w:rPr>
            </w:pPr>
            <w:r w:rsidRPr="00B2048E">
              <w:rPr>
                <w:rFonts w:ascii="Times New Roman" w:hAnsi="Times New Roman" w:cs="Times New Roman"/>
                <w:sz w:val="18"/>
              </w:rPr>
              <w:t>The study will use careful wording such as association, pattern and variation. It will triangulate official findings with academic and industry literature. It will also present limitations transparently.</w:t>
            </w:r>
          </w:p>
        </w:tc>
      </w:tr>
    </w:tbl>
    <w:p w:rsidR="00616947" w:rsidRPr="00B2048E" w:rsidRDefault="00004C6F" w:rsidP="00A1571C">
      <w:pPr>
        <w:pStyle w:val="Heading1"/>
        <w:spacing w:after="120"/>
        <w:jc w:val="both"/>
        <w:rPr>
          <w:rFonts w:ascii="Times New Roman" w:hAnsi="Times New Roman" w:cs="Times New Roman"/>
        </w:rPr>
      </w:pPr>
      <w:r w:rsidRPr="00B2048E">
        <w:rPr>
          <w:rFonts w:ascii="Times New Roman" w:eastAsia="Arial" w:hAnsi="Times New Roman" w:cs="Times New Roman"/>
        </w:rPr>
        <w:t>10.0 Ethical Considerations, Bias, Reliability and Validity</w:t>
      </w:r>
    </w:p>
    <w:p w:rsidR="00616947" w:rsidRPr="00B2048E" w:rsidRDefault="00004C6F" w:rsidP="00A1571C">
      <w:pPr>
        <w:pStyle w:val="Heading2"/>
        <w:jc w:val="both"/>
        <w:rPr>
          <w:rFonts w:ascii="Times New Roman" w:hAnsi="Times New Roman" w:cs="Times New Roman"/>
        </w:rPr>
      </w:pPr>
      <w:r w:rsidRPr="00B2048E">
        <w:rPr>
          <w:rFonts w:ascii="Times New Roman" w:hAnsi="Times New Roman" w:cs="Times New Roman"/>
        </w:rPr>
        <w:t>10.1 Ethical Use of Secondary Data, Bias, Reliability and Validity</w:t>
      </w:r>
    </w:p>
    <w:p w:rsidR="00333F38" w:rsidRPr="00333F38" w:rsidRDefault="00333F38" w:rsidP="00333F38">
      <w:pPr>
        <w:spacing w:after="120"/>
        <w:jc w:val="both"/>
        <w:rPr>
          <w:rFonts w:ascii="Times New Roman" w:hAnsi="Times New Roman" w:cs="Times New Roman"/>
        </w:rPr>
      </w:pPr>
      <w:r w:rsidRPr="00333F38">
        <w:rPr>
          <w:rFonts w:ascii="Times New Roman" w:hAnsi="Times New Roman" w:cs="Times New Roman"/>
        </w:rPr>
        <w:t>The proposed study is not likely to present any ethical risk as it does not involve primary data collection from individuals or organizations but rather secondary data will be used. The researcher will not seek to engage employers or ask for personal/confidential information. But there is still the need for ethical care in the usage of secondary data. The proposal will be based on the accurate reporting of figures from the Department for Education and Skills England and won't manipulate the figures, recognise the limitations of the data and won't claim to report sector-level figures as applying to everyone within that sector.</w:t>
      </w:r>
    </w:p>
    <w:p w:rsidR="00333F38" w:rsidRPr="00333F38" w:rsidRDefault="00333F38" w:rsidP="00333F38">
      <w:pPr>
        <w:spacing w:after="120"/>
        <w:jc w:val="both"/>
        <w:rPr>
          <w:rFonts w:ascii="Times New Roman" w:hAnsi="Times New Roman" w:cs="Times New Roman"/>
        </w:rPr>
      </w:pPr>
      <w:r w:rsidRPr="00333F38">
        <w:rPr>
          <w:rFonts w:ascii="Times New Roman" w:hAnsi="Times New Roman" w:cs="Times New Roman"/>
        </w:rPr>
        <w:t xml:space="preserve">The original ESS questionnaire is designed to ensure that respondents are reassured of its confidentiality, the fact that it adheres to the General Data Protection Regulation and findings will be reported in an aggregated form and not in a way that identifies individual respondents (Department for Education and Skills England, 2025c). This helps to support the ethical appropriateness of the public data source. However, employer responses are dependent on managerial judgement which may be influenced by awareness, HR capability, organisational culture etc. Additionally, the ESS report indicates that there </w:t>
      </w:r>
      <w:r w:rsidRPr="00333F38">
        <w:rPr>
          <w:rFonts w:ascii="Times New Roman" w:hAnsi="Times New Roman" w:cs="Times New Roman"/>
        </w:rPr>
        <w:lastRenderedPageBreak/>
        <w:t>might be some latent skills gaps that go undetected if employers are not aware of them (Department for Education and Skills England, 2025b).</w:t>
      </w:r>
    </w:p>
    <w:p w:rsidR="00333F38" w:rsidRPr="00333F38" w:rsidRDefault="00333F38" w:rsidP="00333F38">
      <w:pPr>
        <w:spacing w:after="120"/>
        <w:jc w:val="both"/>
        <w:rPr>
          <w:rFonts w:ascii="Times New Roman" w:hAnsi="Times New Roman" w:cs="Times New Roman"/>
        </w:rPr>
      </w:pPr>
      <w:r w:rsidRPr="00333F38">
        <w:rPr>
          <w:rFonts w:ascii="Times New Roman" w:hAnsi="Times New Roman" w:cs="Times New Roman"/>
        </w:rPr>
        <w:t>Reliability will be assured by uniformity of data tables, definitions and analysis process. Validity can be further enhanced by using variables that are directly related to the research question: skills gap density will be able to reveal the problems with the internal workforce, and SSV density will be able to reveal the problems with applicants for whom there is a gap in their skills. The strength of external validity is greater in a small primary survey than in the ESS, as the ESS is a UK-wide survey, but the results will be limited to the indicators published for 2024.</w:t>
      </w:r>
    </w:p>
    <w:p w:rsidR="00333F38" w:rsidRPr="00B2048E" w:rsidRDefault="00333F38" w:rsidP="00333F38">
      <w:pPr>
        <w:spacing w:after="120"/>
        <w:jc w:val="both"/>
        <w:rPr>
          <w:rFonts w:ascii="Times New Roman" w:hAnsi="Times New Roman" w:cs="Times New Roman"/>
        </w:rPr>
      </w:pPr>
      <w:r w:rsidRPr="00333F38">
        <w:rPr>
          <w:rFonts w:ascii="Times New Roman" w:hAnsi="Times New Roman" w:cs="Times New Roman"/>
        </w:rPr>
        <w:t>There is still a possibility for researcher bias to creep in, through variable selection and interpretation. To minimise this risk, variables will be chosen prior to analysis and findings will be reported even if this makes the argument more complex than can be predicted. If a group has a good training provision but ongoing skills gaps, this will be discussed as evidence of the possibility of training quantity and training effectiveness as distinct issues.</w:t>
      </w:r>
    </w:p>
    <w:p w:rsidR="00616947" w:rsidRDefault="00004C6F" w:rsidP="00A1571C">
      <w:pPr>
        <w:pStyle w:val="Heading2"/>
        <w:jc w:val="both"/>
        <w:rPr>
          <w:rFonts w:ascii="Times New Roman" w:hAnsi="Times New Roman" w:cs="Times New Roman"/>
        </w:rPr>
      </w:pPr>
      <w:r w:rsidRPr="00B2048E">
        <w:rPr>
          <w:rFonts w:ascii="Times New Roman" w:hAnsi="Times New Roman" w:cs="Times New Roman"/>
        </w:rPr>
        <w:t>10.2 Researcher Positionality: Outsider Perspective and Reflexivity</w:t>
      </w:r>
    </w:p>
    <w:p w:rsidR="00333F38" w:rsidRPr="00333F38" w:rsidRDefault="00333F38" w:rsidP="00333F38"/>
    <w:p w:rsidR="00333F38" w:rsidRPr="00333F38" w:rsidRDefault="00333F38" w:rsidP="00333F38">
      <w:pPr>
        <w:jc w:val="both"/>
        <w:rPr>
          <w:rFonts w:ascii="Times New Roman" w:hAnsi="Times New Roman" w:cs="Times New Roman"/>
        </w:rPr>
      </w:pPr>
      <w:r w:rsidRPr="00333F38">
        <w:rPr>
          <w:rFonts w:ascii="Times New Roman" w:hAnsi="Times New Roman" w:cs="Times New Roman"/>
        </w:rPr>
        <w:t>Despite being secondary data, researcher positionality is still relevant. Positionality deals with how the researcher's location in the research settings can influence what is noticed, prioritised and interpreted, and reflexivity can manage this influence (Berger, 2015; Bourke, 2014). In this proposal the researcher is not an insider in the Department for Education, Skills England or employer establishments which made the survey; he/she is a secondary data analyst from outside the Department. It helps to minimize the likelihood of influencing the reaction or the image of a specific sector.</w:t>
      </w:r>
    </w:p>
    <w:p w:rsidR="00333F38" w:rsidRPr="00333F38" w:rsidRDefault="00333F38" w:rsidP="00333F38">
      <w:pPr>
        <w:jc w:val="both"/>
        <w:rPr>
          <w:rFonts w:ascii="Times New Roman" w:hAnsi="Times New Roman" w:cs="Times New Roman"/>
        </w:rPr>
      </w:pPr>
      <w:r w:rsidRPr="00333F38">
        <w:rPr>
          <w:rFonts w:ascii="Times New Roman" w:hAnsi="Times New Roman" w:cs="Times New Roman"/>
        </w:rPr>
        <w:t>There are also restrictions on the outsider position. The researcher cannot determine, for each employer, the organizational conditions under which any skills gap is reported, for example whether the skills gap is due to genuine skill deficiencies, or to technological change, to low levels of HR systems or to variations in managerial interpretation. An additional danger is taking on the notion that training is the solution in all instances. This will be addressed by applying appropriate terms and identifying findings as an overall association, not as evidence of a universal impact of training to address skills gaps.</w:t>
      </w:r>
    </w:p>
    <w:p w:rsidR="00333F38" w:rsidRPr="00B2048E" w:rsidRDefault="00333F38" w:rsidP="00333F38">
      <w:pPr>
        <w:jc w:val="both"/>
        <w:rPr>
          <w:rFonts w:ascii="Times New Roman" w:hAnsi="Times New Roman" w:cs="Times New Roman"/>
        </w:rPr>
      </w:pPr>
      <w:r w:rsidRPr="00333F38">
        <w:rPr>
          <w:rFonts w:ascii="Times New Roman" w:hAnsi="Times New Roman" w:cs="Times New Roman"/>
        </w:rPr>
        <w:t>The reflexivity will be maintained in three ways: First, variables will be chosen based on the fit with the research question not the argument they support. Secondly, patterns that conflict with the normal interpretation will be reported. Third, there will be a discussion in which the distinguishing features between what the secondary data can show and what it cannot show will be separated. This provides an added strength to the study because it acknowledges the researcher is an outsider looking at official statistics and not a neutral mirror of the data.</w:t>
      </w:r>
    </w:p>
    <w:p w:rsidR="00616947" w:rsidRPr="00B2048E" w:rsidRDefault="00004C6F" w:rsidP="00A1571C">
      <w:pPr>
        <w:pStyle w:val="Heading1"/>
        <w:spacing w:after="120"/>
        <w:jc w:val="both"/>
        <w:rPr>
          <w:rFonts w:ascii="Times New Roman" w:hAnsi="Times New Roman" w:cs="Times New Roman"/>
        </w:rPr>
      </w:pPr>
      <w:r w:rsidRPr="00B2048E">
        <w:rPr>
          <w:rFonts w:ascii="Times New Roman" w:eastAsia="Arial" w:hAnsi="Times New Roman" w:cs="Times New Roman"/>
        </w:rPr>
        <w:t>11.0 Limitations of the Study</w:t>
      </w:r>
    </w:p>
    <w:p w:rsidR="00677A08" w:rsidRPr="00677A08" w:rsidRDefault="00677A08" w:rsidP="00677A08">
      <w:pPr>
        <w:spacing w:after="120"/>
        <w:jc w:val="both"/>
        <w:rPr>
          <w:rFonts w:ascii="Times New Roman" w:hAnsi="Times New Roman" w:cs="Times New Roman"/>
        </w:rPr>
      </w:pPr>
      <w:r w:rsidRPr="00677A08">
        <w:rPr>
          <w:rFonts w:ascii="Times New Roman" w:hAnsi="Times New Roman" w:cs="Times New Roman"/>
        </w:rPr>
        <w:t xml:space="preserve">There are a number of limitations of the proposed study. First of all it is based on secondary data, which implies that the researcher has no control over the original questionnaire and cannot obtain other variables. Secondly, the data tables from the publicly available ESS 2024 mainly allow for sector aggregation, region and country level and size of employers, therefore the study should not conclude that </w:t>
      </w:r>
      <w:r w:rsidRPr="00677A08">
        <w:rPr>
          <w:rFonts w:ascii="Times New Roman" w:hAnsi="Times New Roman" w:cs="Times New Roman"/>
        </w:rPr>
        <w:lastRenderedPageBreak/>
        <w:t>sector, region or country level and size of employers are the causal factors. Thirdly, the survey is cross-sectional; that is, that it includes a snapshot of 2024 and not changes over time within the same employer. Lastly, measures are on employer-reported skill shortages and training activity, which could have perception</w:t>
      </w:r>
      <w:r w:rsidR="00F42FE2">
        <w:rPr>
          <w:rFonts w:ascii="Times New Roman" w:hAnsi="Times New Roman" w:cs="Times New Roman"/>
        </w:rPr>
        <w:t>-</w:t>
      </w:r>
      <w:r w:rsidRPr="00677A08">
        <w:rPr>
          <w:rFonts w:ascii="Times New Roman" w:hAnsi="Times New Roman" w:cs="Times New Roman"/>
        </w:rPr>
        <w:t>based bias.</w:t>
      </w:r>
    </w:p>
    <w:p w:rsidR="00677A08" w:rsidRPr="00B2048E" w:rsidRDefault="00677A08" w:rsidP="00677A08">
      <w:pPr>
        <w:spacing w:after="120"/>
        <w:jc w:val="both"/>
        <w:rPr>
          <w:rFonts w:ascii="Times New Roman" w:hAnsi="Times New Roman" w:cs="Times New Roman"/>
        </w:rPr>
      </w:pPr>
      <w:r w:rsidRPr="00677A08">
        <w:rPr>
          <w:rFonts w:ascii="Times New Roman" w:hAnsi="Times New Roman" w:cs="Times New Roman"/>
        </w:rPr>
        <w:t>The following limitations will be addressed by applying careful wording, by reporting associations instead of causation and by always making recommendations directly to the published ESS indicators. This allows the study to be viable but also gives an opportunity to have a meaningful discussion at Level 7 in relation to secondary quantitative research design.</w:t>
      </w:r>
    </w:p>
    <w:p w:rsidR="00616947" w:rsidRPr="00B2048E" w:rsidRDefault="00004C6F" w:rsidP="00A1571C">
      <w:pPr>
        <w:pStyle w:val="Heading1"/>
        <w:spacing w:after="120"/>
        <w:jc w:val="both"/>
        <w:rPr>
          <w:rFonts w:ascii="Times New Roman" w:hAnsi="Times New Roman" w:cs="Times New Roman"/>
        </w:rPr>
      </w:pPr>
      <w:r w:rsidRPr="00B2048E">
        <w:rPr>
          <w:rFonts w:ascii="Times New Roman" w:eastAsia="Arial" w:hAnsi="Times New Roman" w:cs="Times New Roman"/>
        </w:rPr>
        <w:t>12.0 Resource Implications and Feasibility</w:t>
      </w:r>
    </w:p>
    <w:p w:rsidR="00677A08" w:rsidRPr="00B2048E" w:rsidRDefault="00677A08" w:rsidP="00A1571C">
      <w:pPr>
        <w:spacing w:after="120"/>
        <w:jc w:val="both"/>
        <w:rPr>
          <w:rFonts w:ascii="Times New Roman" w:hAnsi="Times New Roman" w:cs="Times New Roman"/>
        </w:rPr>
      </w:pPr>
      <w:r w:rsidRPr="00677A08">
        <w:rPr>
          <w:rFonts w:ascii="Times New Roman" w:hAnsi="Times New Roman" w:cs="Times New Roman"/>
        </w:rPr>
        <w:t>The project is practical as it is based on secondary data, which is already published by GOV.UK. The primary tools and information needed are access to the ESS 2024 data tables, SPSS, Microsoft Excel, academic databases and time for data cleaning, literature review and interpretation. No travel, no transcription of interviews and no incentive for participants or formal primary data collection budget are needed. This is very beneficial from a student's research project perspective as it minimizes the risk of access and ethical issues. The important time risk in the data collection is not that but data preparation may involve cleaning of government tables before they can be analysed in SPSS. Hence, the project timeline provides time to check the structure of the tables, identify variables and guarantee the comparability of measures.</w:t>
      </w:r>
    </w:p>
    <w:p w:rsidR="00616947" w:rsidRPr="00B2048E" w:rsidRDefault="00004C6F" w:rsidP="00A1571C">
      <w:pPr>
        <w:pStyle w:val="Heading1"/>
        <w:spacing w:after="120"/>
        <w:jc w:val="both"/>
        <w:rPr>
          <w:rFonts w:ascii="Times New Roman" w:hAnsi="Times New Roman" w:cs="Times New Roman"/>
        </w:rPr>
      </w:pPr>
      <w:r w:rsidRPr="00B2048E">
        <w:rPr>
          <w:rFonts w:ascii="Times New Roman" w:eastAsia="Arial" w:hAnsi="Times New Roman" w:cs="Times New Roman"/>
        </w:rPr>
        <w:t>13.0 Time Plan / Gantt Chart</w:t>
      </w:r>
    </w:p>
    <w:p w:rsidR="002D18F7" w:rsidRPr="00B2048E" w:rsidRDefault="002D18F7" w:rsidP="00A1571C">
      <w:pPr>
        <w:spacing w:after="120"/>
        <w:jc w:val="both"/>
        <w:rPr>
          <w:rFonts w:ascii="Times New Roman" w:hAnsi="Times New Roman" w:cs="Times New Roman"/>
        </w:rPr>
      </w:pPr>
      <w:r>
        <w:rPr>
          <w:rFonts w:ascii="Times New Roman" w:hAnsi="Times New Roman" w:cs="Times New Roman"/>
        </w:rPr>
        <w:t>Here f</w:t>
      </w:r>
      <w:r w:rsidRPr="002D18F7">
        <w:rPr>
          <w:rFonts w:ascii="Times New Roman" w:hAnsi="Times New Roman" w:cs="Times New Roman"/>
        </w:rPr>
        <w:t>igure 2 presents a suggested eight-week research timeline. Can be adjusted as needed to suit the dissertation supervisor's needs.</w:t>
      </w:r>
    </w:p>
    <w:p w:rsidR="00616947" w:rsidRPr="00B2048E" w:rsidRDefault="00004C6F" w:rsidP="00A1571C">
      <w:pPr>
        <w:spacing w:after="120"/>
        <w:jc w:val="both"/>
        <w:rPr>
          <w:rFonts w:ascii="Times New Roman" w:hAnsi="Times New Roman" w:cs="Times New Roman"/>
        </w:rPr>
      </w:pPr>
      <w:r w:rsidRPr="00B2048E">
        <w:rPr>
          <w:rFonts w:ascii="Times New Roman" w:hAnsi="Times New Roman" w:cs="Times New Roman"/>
          <w:noProof/>
        </w:rPr>
        <w:lastRenderedPageBreak/>
        <w:drawing>
          <wp:inline distT="0" distB="0" distL="0" distR="0">
            <wp:extent cx="5852160" cy="33735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s_gantt_chart.png"/>
                    <pic:cNvPicPr/>
                  </pic:nvPicPr>
                  <pic:blipFill>
                    <a:blip r:embed="rId9"/>
                    <a:stretch>
                      <a:fillRect/>
                    </a:stretch>
                  </pic:blipFill>
                  <pic:spPr>
                    <a:xfrm>
                      <a:off x="0" y="0"/>
                      <a:ext cx="5852160" cy="3373598"/>
                    </a:xfrm>
                    <a:prstGeom prst="rect">
                      <a:avLst/>
                    </a:prstGeom>
                  </pic:spPr>
                </pic:pic>
              </a:graphicData>
            </a:graphic>
          </wp:inline>
        </w:drawing>
      </w:r>
    </w:p>
    <w:p w:rsidR="00616947" w:rsidRPr="00B2048E" w:rsidRDefault="00004C6F" w:rsidP="00A1571C">
      <w:pPr>
        <w:spacing w:after="120"/>
        <w:jc w:val="both"/>
        <w:rPr>
          <w:rFonts w:ascii="Times New Roman" w:hAnsi="Times New Roman" w:cs="Times New Roman"/>
        </w:rPr>
      </w:pPr>
      <w:r w:rsidRPr="00B2048E">
        <w:rPr>
          <w:rFonts w:ascii="Times New Roman" w:hAnsi="Times New Roman" w:cs="Times New Roman"/>
        </w:rPr>
        <w:t>Figure 2. Proposed Gantt chart for the research process.</w:t>
      </w:r>
    </w:p>
    <w:p w:rsidR="00616947" w:rsidRPr="00B2048E" w:rsidRDefault="00004C6F" w:rsidP="00A1571C">
      <w:pPr>
        <w:pStyle w:val="Heading1"/>
        <w:spacing w:after="120"/>
        <w:jc w:val="both"/>
        <w:rPr>
          <w:rFonts w:ascii="Times New Roman" w:hAnsi="Times New Roman" w:cs="Times New Roman"/>
        </w:rPr>
      </w:pPr>
      <w:r w:rsidRPr="00B2048E">
        <w:rPr>
          <w:rFonts w:ascii="Times New Roman" w:eastAsia="Arial" w:hAnsi="Times New Roman" w:cs="Times New Roman"/>
        </w:rPr>
        <w:t>14.0 Expected Contribution and Significance</w:t>
      </w:r>
    </w:p>
    <w:p w:rsidR="00677A08" w:rsidRPr="00677A08" w:rsidRDefault="00677A08" w:rsidP="00677A08">
      <w:pPr>
        <w:spacing w:after="120"/>
        <w:jc w:val="both"/>
        <w:rPr>
          <w:rFonts w:ascii="Times New Roman" w:hAnsi="Times New Roman" w:cs="Times New Roman"/>
        </w:rPr>
      </w:pPr>
      <w:r w:rsidRPr="00677A08">
        <w:rPr>
          <w:rFonts w:ascii="Times New Roman" w:hAnsi="Times New Roman" w:cs="Times New Roman"/>
        </w:rPr>
        <w:t>The proposed study will have a significant value both in an academic and in a practical sense. Academically, it uses human capital and workforce development literature to an updated dataset of employers in the UK. It also shows an insight into secondarily quantitative research methods, such as data appropriateness, limitations of measurement and analysis of aggregation. The study will practically yield a skills-risk profile to assist employers and managers to reflect on the potential need for training and recruitment interventions. This is useful since skills are not uniformly distributed in the economy. If there are differences in the number of jobs in certain sectors, and differences in the level of training investment or internal proficiency in other sectors, a one-size-fits-all approach to training is unlikely to work well.</w:t>
      </w:r>
    </w:p>
    <w:p w:rsidR="00677A08" w:rsidRPr="00677A08" w:rsidRDefault="00677A08" w:rsidP="00677A08">
      <w:pPr>
        <w:spacing w:after="120"/>
        <w:jc w:val="both"/>
        <w:rPr>
          <w:rFonts w:ascii="Times New Roman" w:hAnsi="Times New Roman" w:cs="Times New Roman"/>
        </w:rPr>
      </w:pPr>
      <w:r w:rsidRPr="00677A08">
        <w:rPr>
          <w:rFonts w:ascii="Times New Roman" w:hAnsi="Times New Roman" w:cs="Times New Roman"/>
        </w:rPr>
        <w:t>The result expected is a series of recommendations based on evidence. There are examples of companies in high skills gap density groups that have low training provision that might need to examine workforce development systems. High SSV density groups may find they need to enhance their recruitment systems, their apprenticeships, and their job design and employer attractiveness. Groups that have a high level of training provision yet ongoing training gaps might want to consider reviewing the quality of training, transfer of learning and training to job requirements. Thus, contribution is more than just statistical, it is an approach to decision making for business that links workforce evidence with management action.</w:t>
      </w:r>
    </w:p>
    <w:p w:rsidR="00677A08" w:rsidRPr="00B2048E" w:rsidRDefault="00677A08" w:rsidP="00677A08">
      <w:pPr>
        <w:spacing w:after="120"/>
        <w:jc w:val="both"/>
        <w:rPr>
          <w:rFonts w:ascii="Times New Roman" w:hAnsi="Times New Roman" w:cs="Times New Roman"/>
        </w:rPr>
      </w:pPr>
      <w:r w:rsidRPr="00677A08">
        <w:rPr>
          <w:rFonts w:ascii="Times New Roman" w:hAnsi="Times New Roman" w:cs="Times New Roman"/>
        </w:rPr>
        <w:t xml:space="preserve">The recommended options will be conservative in nature. They will not ask all employers to </w:t>
      </w:r>
      <w:r w:rsidR="00B35B0C">
        <w:rPr>
          <w:rFonts w:ascii="Times New Roman" w:hAnsi="Times New Roman" w:cs="Times New Roman"/>
        </w:rPr>
        <w:t xml:space="preserve">increase </w:t>
      </w:r>
      <w:r w:rsidRPr="00677A08">
        <w:rPr>
          <w:rFonts w:ascii="Times New Roman" w:hAnsi="Times New Roman" w:cs="Times New Roman"/>
        </w:rPr>
        <w:t xml:space="preserve"> their training. Rather, the study will recommend that organizations first investigate and identify the primary issue – is it a lack of capabilities within their organization or an inadequate supply of potential candidates from the outside, or both? This diagnostic logic has significance for its usefulness. A firm with internal shortcomings in its proficiency could require a stronger induction, training or development for </w:t>
      </w:r>
      <w:r w:rsidRPr="00677A08">
        <w:rPr>
          <w:rFonts w:ascii="Times New Roman" w:hAnsi="Times New Roman" w:cs="Times New Roman"/>
        </w:rPr>
        <w:lastRenderedPageBreak/>
        <w:t>their jobs. If the organization's job openings are for skills that are not in abundance, it might require other strategies such as apprenticeships, a stronger relationship with education providers or better conditions. The proposal links analysis to various types of intervention, providing more of a management contribution than a descriptive report.</w:t>
      </w:r>
    </w:p>
    <w:p w:rsidR="00616947" w:rsidRPr="00B2048E" w:rsidRDefault="00004C6F" w:rsidP="00A1571C">
      <w:pPr>
        <w:pStyle w:val="Heading1"/>
        <w:spacing w:after="120"/>
        <w:jc w:val="both"/>
        <w:rPr>
          <w:rFonts w:ascii="Times New Roman" w:hAnsi="Times New Roman" w:cs="Times New Roman"/>
        </w:rPr>
      </w:pPr>
      <w:r w:rsidRPr="00B2048E">
        <w:rPr>
          <w:rFonts w:ascii="Times New Roman" w:eastAsia="Arial" w:hAnsi="Times New Roman" w:cs="Times New Roman"/>
        </w:rPr>
        <w:t>15.0 Conclusion</w:t>
      </w:r>
    </w:p>
    <w:p w:rsidR="00B2048E" w:rsidRPr="00B2048E" w:rsidRDefault="00677A08" w:rsidP="00A1571C">
      <w:pPr>
        <w:spacing w:after="120"/>
        <w:jc w:val="both"/>
        <w:rPr>
          <w:rFonts w:ascii="Times New Roman" w:hAnsi="Times New Roman" w:cs="Times New Roman"/>
        </w:rPr>
      </w:pPr>
      <w:r w:rsidRPr="00677A08">
        <w:rPr>
          <w:rFonts w:ascii="Times New Roman" w:hAnsi="Times New Roman" w:cs="Times New Roman"/>
        </w:rPr>
        <w:t>This proposal has been built on a research plan to analyse the skills gaps, training provision and recruitment challenges faced by UK employers based on the Employer Skills Survey (ESS) 2024. The study is justified as it is a current business issue related to productivities, recruitment, operating cost and adaptability of the organisation that relates to skills development. The proposed data set is valid because it is a recent (UK government) source, it contains relevant measures, published data tables and a clear questionnaire. This methodology is also viable as it does not involve primary data collection or modelling or complex analysis. Most importantly, the novelty of the study is the use of official data related to the employers to create a practical skills-risk profile. This provides an unambiguous contribution to business research in MBA as it involves credible evidence and relevant theory and practical recommendations for workforce development decisions.</w:t>
      </w:r>
    </w:p>
    <w:p w:rsidR="00B2048E" w:rsidRPr="00B2048E" w:rsidRDefault="00B2048E" w:rsidP="00A1571C">
      <w:pPr>
        <w:spacing w:after="120"/>
        <w:jc w:val="both"/>
        <w:rPr>
          <w:rFonts w:ascii="Times New Roman" w:hAnsi="Times New Roman" w:cs="Times New Roman"/>
        </w:rPr>
      </w:pPr>
    </w:p>
    <w:p w:rsidR="00616947" w:rsidRPr="00B2048E" w:rsidRDefault="00004C6F" w:rsidP="00A1571C">
      <w:pPr>
        <w:pStyle w:val="Heading1"/>
        <w:spacing w:after="120"/>
        <w:jc w:val="both"/>
        <w:rPr>
          <w:rFonts w:ascii="Times New Roman" w:hAnsi="Times New Roman" w:cs="Times New Roman"/>
        </w:rPr>
      </w:pPr>
      <w:r w:rsidRPr="00B2048E">
        <w:rPr>
          <w:rFonts w:ascii="Times New Roman" w:eastAsia="Arial" w:hAnsi="Times New Roman" w:cs="Times New Roman"/>
        </w:rPr>
        <w:t>References</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Acemoglu, D. and Autor, D. (2011) ‘Skills, tasks and technologies: implications for employment and earnings’, in Ashenfelter, O. and Card, D. (eds.) Handbook of Labor Economics, Vol. 4B. Amsterdam: Elsevier, pp. 1043-1171. DOI: 10.1016/S0169-7218(11)02410-5.</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Acemoglu, D. and Pischke, J.-S. (1999) ‘Beyond Becker: training in imperfect labour markets’, The Economic Journal, 109(453), pp. F112-F142. DOI: 10.1111/1468-0297.00405.</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Argyrous, G. (2011) Statistics for Research: With a Guide to SPSS. 3rd edn. London: SAGE.</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Autor, D.H. (2015) ‘Why are there still so many jobs? The history and future of workplace automation’, Journal of Economic Perspectives, 29(3), pp. 3-30. DOI: 10.1257/jep.29.3.3.</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Babbie, E. (2020) The Practice of Social Research. 15th edn. Boston: Cengage.</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Baker, S.E. and Edwards, R. (2012) How many qualitative interviews is enough? Southampton: National Centre for Research Methods.</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Becker, G.S. (1962) ‘Investment in human capital: a theoretical analysis’, Journal of Political Economy, 70(5), pp. 9-49. DOI: 10.1086/258724.</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Becker, G.S. (1993) Human Capital: A Theoretical and Empirical Analysis, with Special Reference to Education. 3rd edn. Chicago: University of Chicago Press.</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Bell, E., Bryman, A. and Harley, B. (2022) Business Research Methods. 6th edn. Oxford: Oxford University Press.</w:t>
      </w:r>
    </w:p>
    <w:p w:rsidR="00616947" w:rsidRPr="00B2048E" w:rsidRDefault="00004C6F" w:rsidP="00A1571C">
      <w:pPr>
        <w:jc w:val="both"/>
        <w:rPr>
          <w:rFonts w:ascii="Times New Roman" w:hAnsi="Times New Roman" w:cs="Times New Roman"/>
        </w:rPr>
      </w:pPr>
      <w:r w:rsidRPr="00B2048E">
        <w:rPr>
          <w:rFonts w:ascii="Times New Roman" w:hAnsi="Times New Roman" w:cs="Times New Roman"/>
        </w:rPr>
        <w:lastRenderedPageBreak/>
        <w:t>Berger, R. (2015) ‘Now I see it, now I don’t: researcher’s position and reflexivity in qualitative research’, Qualitative Research, 15(2), pp. 219-234. doi: 10.1177/1468794112468475.</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Bickman, L. and Rog, D.J. (2009) The SAGE Handbook of Applied Social Research Methods. 2nd edn. Thousand Oaks: SAGE.</w:t>
      </w:r>
    </w:p>
    <w:p w:rsidR="00616947" w:rsidRPr="00B2048E" w:rsidRDefault="00004C6F" w:rsidP="00A1571C">
      <w:pPr>
        <w:jc w:val="both"/>
        <w:rPr>
          <w:rFonts w:ascii="Times New Roman" w:hAnsi="Times New Roman" w:cs="Times New Roman"/>
        </w:rPr>
      </w:pPr>
      <w:r w:rsidRPr="00B2048E">
        <w:rPr>
          <w:rFonts w:ascii="Times New Roman" w:hAnsi="Times New Roman" w:cs="Times New Roman"/>
        </w:rPr>
        <w:t>Bourke, B. (2014) ‘Positionality: reflecting on the research process’, The Qualitative Report, 19(33), pp. 1-9. doi: 10.46743/2160-3715/2014.1026.</w:t>
      </w:r>
    </w:p>
    <w:p w:rsidR="00616947" w:rsidRPr="00B2048E" w:rsidRDefault="00004C6F" w:rsidP="00A1571C">
      <w:pPr>
        <w:jc w:val="both"/>
        <w:rPr>
          <w:rFonts w:ascii="Times New Roman" w:hAnsi="Times New Roman" w:cs="Times New Roman"/>
        </w:rPr>
      </w:pPr>
      <w:r w:rsidRPr="00B2048E">
        <w:rPr>
          <w:rFonts w:ascii="Times New Roman" w:hAnsi="Times New Roman" w:cs="Times New Roman"/>
        </w:rPr>
        <w:t>Braun, V. and Clarke, V. (2006) ‘Using thematic analysis in psychology’, Qualitative Research in Psychology, 3(2), pp. 77-101. doi: 10.1191/1478088706qp063oa.</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Bresnahan, T.F., Brynjolfsson, E. and Hitt, L.M. (2002) ‘Information technology, workplace organization, and the demand for skilled labor: firm-level evidence’, The Quarterly Journal of Economics, 117(1), pp. 339-376. DOI: 10.1162/003355302753399526.</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Bryman, A. (2016) Social Research Methods. 5th edn. Oxford: Oxford University Press.</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Brynjolfsson, E. and McAfee, A. (2014) The Second Machine Age. New York: W.W. Norton.</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CIPD (2023) Learning at Work 2023 Survey Report. London: Chartered Institute of Personnel and Development. Available at: https://www.cipd.org/globalassets/media/knowledge/knowledge-hub/reports/2023-pdfs/2023-learning-at-work-survey-report-8378.pdf (Accessed: 10 July 2026).</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CIPD (2024) How L&amp;D can create value: focusing on skills development. London: Chartered Institute of Personnel and Development. Available at: https://www.cipd.org/en/views-and-insights/thought-leadership/insight/learning-value-skills-development/ (Accessed: 10 July 2026).</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CIPD (2025) Lifelong learning in the reskilling era. London: Chartered Institute of Personnel and Development. Available at: https://www.cipd.org/globalassets/media/knowledge/knowledge-hub/reports/2025-pdfs/8930-lifelong-learning-in-the-reskilling-era-report-web.pdf (Accessed: 10 July 2026).</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Collis, J. and Hussey, R. (2014) Business Research: A Practical Guide for Undergraduate and Postgraduate Students. 4th edn. Basingstoke: Palgrave Macmillan.</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Creswell, J.W. and Creswell, J.D. (2018) Research Design: Qualitative, Quantitative, and Mixed Methods Approaches. 5th edn. Thousand Oaks: SAGE.</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Deming, D.J. (2017) ‘The growing importance of social skills in the labor market’, The Quarterly Journal of Economics, 132(4), pp. 1593-1640. DOI: 10.1093/qje/qjx022.</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Department for Education (2025a) Employer skills survey: 2024. Official statistics. Available at: https://www.gov.uk/government/statistics/employer-skills-survey-2024 (Accessed: 10 July 2026).</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Department for Education and Skills England (2025a) Employer skills survey 2024: UK findings. Available at: https://www.gov.uk/government/publications/employer-skills-survey-2024-uk-findings (Accessed: 10 July 2026).</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 xml:space="preserve">Department for Education and Skills England (2025b) Employer Skills Survey 2024: Full UK Research Report. London: Department for Education. Available at: </w:t>
      </w:r>
      <w:r w:rsidRPr="00B2048E">
        <w:rPr>
          <w:rFonts w:ascii="Times New Roman" w:hAnsi="Times New Roman" w:cs="Times New Roman"/>
        </w:rPr>
        <w:lastRenderedPageBreak/>
        <w:t>https://assets.publishing.service.gov.uk/media/69205d2db303fcb3352e5347/Employer_skills_survey_2024_full_UK_research_report.pdf (Accessed: 10 July 2026).</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Department for Education and Skills England (2025c) UK Employer Skills Survey 2024: Questionnaire. London: Department for Education. Available at: https://assets.publishing.service.gov.uk/media/69205eb2a0e0fb4c2936ab78/Employer_skills_survey_questionnaire.pdf (Accessed: 10 July 2026).</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Department for Education and Skills England (2025d) Employer skills survey 2024: UK data tables. London: Department for Education. Available at: https://www.gov.uk/government/publications/employer-skills-survey-2024-uk-findings (Accessed: 10 July 2026).</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Department for Education and Skills England (2025e) Employer skills survey 2024: investment in training data tables. London: Department for Education. Available at: https://www.gov.uk/government/publications/employer-skills-survey-2024-uk-findings (Accessed: 10 July 2026).</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Felstead, A., Gallie, D., Green, F. and Inanc, H. (2015) ‘Fits, misfits and interactions: learning at work, job satisfaction and job-related well-being’, Human Resource Management Journal, 25(3), pp. 294-310. DOI: 10.1111/1748-8583.12071.</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Field, A. (2018) Discovering Statistics Using IBM SPSS Statistics. 5th edn. London: SAGE.</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Finegold, D. and Soskice, D. (1988) ‘The failure of training in Britain: analysis and prescription’, Oxford Review of Economic Policy, 4(3), pp. 21-53. DOI: 10.1093/oxrep/4.3.21.</w:t>
      </w:r>
    </w:p>
    <w:p w:rsidR="00616947" w:rsidRPr="00B2048E" w:rsidRDefault="00004C6F" w:rsidP="00A1571C">
      <w:pPr>
        <w:jc w:val="both"/>
        <w:rPr>
          <w:rFonts w:ascii="Times New Roman" w:hAnsi="Times New Roman" w:cs="Times New Roman"/>
        </w:rPr>
      </w:pPr>
      <w:r w:rsidRPr="00B2048E">
        <w:rPr>
          <w:rFonts w:ascii="Times New Roman" w:hAnsi="Times New Roman" w:cs="Times New Roman"/>
        </w:rPr>
        <w:t>Flyvbjerg, B. (2006) ‘Five misunderstandings about case-study research’, Qualitative Inquiry, 12(2), pp. 219-245. doi: 10.1177/1077800405284363.</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Green, F. (2013) Skills and Skilled Work: An Economic and Social Analysis. Oxford: Oxford University Press.</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Green, F., Machin, S. and Wilkinson, D. (1998) ‘The meaning and determinants of skills shortages’, Oxford Bulletin of Economics and Statistics, 60(2), pp. 165-187. DOI: 10.1111/1468-0084.00093.</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Hair, J.F., Black, W.C., Babin, B.J. and Anderson, R.E. (2019) Multivariate Data Analysis. 8th edn. Andover: Cengage.</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Hogarth, T. and Wilson, R. (2001) Skills Matter: A Synthesis of Research on the Extent, Causes and Implications of Skill Deficiencies. Coventry: University of Warwick Institute for Employment Research.</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Kalleberg, A.L. (2011) Good Jobs, Bad Jobs. New York: Russell Sage Foundation.</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Kaufman, B.E. (2015) ‘Theorising determinants of employee voice: an integrative model across disciplines and levels of analysis’, Human Resource Management Journal, 25(1), pp. 19-40. DOI: 10.1111/1748-8583.12056.</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Keep, E. and Mayhew, K. (2010) ‘Moving beyond skills as a social and economic panacea’, Work, Employment and Society, 24(3), pp. 565-577. DOI: 10.1177/0950017010371663.</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lastRenderedPageBreak/>
        <w:t>Learning and Work Institute (2026) Training and skills needs: trends and challenges in UK businesses. Leicester: Learning and Work Institute. Available at: https://learningandwork.org.uk/wp-content/uploads/2026/03/LW_Employer-investment-in-skills_data-analysis-report.pdf (Accessed: 10 July 2026).</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Leavy, P. (ed.) (2020) The Oxford Handbook of Qualitative Research. 2nd edn. Oxford: Oxford University Press.</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Leitch, S. (2006) Prosperity for all in the global economy: world class skills. London: HM Treasury.</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Leuven, E. (2005) ‘The economics of private sector training: a survey of the literature’, Journal of Economic Surveys, 19(1), pp. 91-111. DOI: 10.1111/j.0950-0804.2005.00241.x.</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LinkedIn Learning (2025) 2025 Workplace Learning Report. Available at: https://business.linkedin.com/learn/resources/workplace-learning-report (Accessed: 10 July 2026).</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Mincer, J. (1974) Schooling, Experience, and Earnings. New York: National Bureau of Economic Research.</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Noe, R.A. (2020) Employee Training and Development. 8th edn. New York: McGraw-Hill Education.</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OECD (2019) Getting Skills Right: Future-Ready Adult Learning Systems. Paris: OECD Publishing.</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OECD (2023) OECD Skills Outlook 2023: Skills for a Resilient Green and Digital Transition. Paris: OECD Publishing. Available at: https://www.oecd.org/skills/oecd-skills-outlook-2023-27452f29-en.htm (Accessed: 10 July 2026).</w:t>
      </w:r>
    </w:p>
    <w:p w:rsidR="000E1127" w:rsidRDefault="000E1127" w:rsidP="00A1571C">
      <w:pPr>
        <w:spacing w:after="120"/>
        <w:ind w:left="288" w:hanging="288"/>
        <w:jc w:val="both"/>
        <w:rPr>
          <w:rFonts w:ascii="Times New Roman" w:hAnsi="Times New Roman" w:cs="Times New Roman"/>
        </w:rPr>
      </w:pPr>
      <w:r w:rsidRPr="000E1127">
        <w:rPr>
          <w:rFonts w:ascii="Times New Roman" w:hAnsi="Times New Roman" w:cs="Times New Roman"/>
        </w:rPr>
        <w:t>Office for National Statistics (2026) Labour market overview, UK: June 2026. Newport: ONS. Available at: https://www.ons.gov.uk/employmentandlabourmarket/peopleinwork/employmentandemployeetypes (Accessed: 10 July 2026).</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Pallant, J. (2020) SPSS Survival Manual. 7th edn. London: Open University Press.</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Robson, C. and McCartan, K. (2016) Real World Research. 4th edn. Chichester: Wiley.</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Saunders, M., Lewis, P. and Thornhill, A. (2019) Research Methods for Business Students. 8th edn. Harlow: Pearson.</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Schultz, T.W. (1961) ‘Investment in human capital’, The American Economic Review, 51(1), pp. 1-17.</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Sekaran, U. and Bougie, R. (2016) Research Methods for Business: A Skill-Building Approach. 7th edn. Chichester: Wiley.</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Skills England (2024) Skills England: driving growth and widening opportunities. London: Department for Education. Available at: https://assets.publishing.service.gov.uk/media/66ffd4fce84ae1fd8592ee37/Skills_England_Report.pdf (Accessed: 10 July 2026).</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Skills England (2025) Building the skills system Britain needs. Available at: https://skillsengland.blog.gov.uk/2025/11/11/building-the-skills-system-britain-needs-skills-englands-role-in-post-16-reform-by-tessa-griffiths-and-sarah-maclean/ (Accessed: 10 July 2026).</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lastRenderedPageBreak/>
        <w:t>Spence, M. (1973) ‘Job market signaling’, The Quarterly Journal of Economics, 87(3), pp. 355-374. DOI: 10.2307/1882010.</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Teece, D.J. (2007) ‘Explicating dynamic capabilities: the nature and microfoundations of sustainable enterprise performance’, Strategic Management Journal, 28(13), pp. 1319-1350. DOI: 10.1002/smj.640.</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UK Data Service (2026) Employer Skills Survey and Investment in Training, 2011-2024: Secure Access. Available at: https://datacatalogue.ukdataservice.ac.uk/studies/study/7745 (Accessed: 10 July 2026).</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Welsh Government (2026) Employer Skills Survey 2024: Wales report. Available at: https://www.gov.wales/employer-skills-survey-2024-wales-report (Accessed: 10 July 2026).</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Wilson, R.A. and Hogarth, T. (2003) Tackling the Low Skills Equilibrium: A Review of Issues and Some New Evidence. London: Department of Trade and Industry.</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World Economic Forum (2025) The Future of Jobs Report 2025. Geneva: World Economic Forum. Available at: https://www.weforum.org/publications/the-future-of-jobs-report-2025/ (Accessed: 10 July 2026).</w:t>
      </w:r>
    </w:p>
    <w:p w:rsidR="00616947" w:rsidRPr="00B2048E" w:rsidRDefault="00004C6F" w:rsidP="00A1571C">
      <w:pPr>
        <w:spacing w:after="120"/>
        <w:ind w:left="288" w:hanging="288"/>
        <w:jc w:val="both"/>
        <w:rPr>
          <w:rFonts w:ascii="Times New Roman" w:hAnsi="Times New Roman" w:cs="Times New Roman"/>
        </w:rPr>
      </w:pPr>
      <w:r w:rsidRPr="00B2048E">
        <w:rPr>
          <w:rFonts w:ascii="Times New Roman" w:hAnsi="Times New Roman" w:cs="Times New Roman"/>
        </w:rPr>
        <w:t>Wright, P.M. and McMahan, G.C. (2011) ‘Exploring human capital: putting human back into strategic human resource management’, Human Resource Management Journal, 21(2), pp. 93-104. DOI: 10.1111/j.1748-8583.2010.00165.x.</w:t>
      </w:r>
    </w:p>
    <w:sectPr w:rsidR="00616947" w:rsidRPr="00B2048E" w:rsidSect="00034616">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6839" w:rsidRDefault="00226839">
      <w:pPr>
        <w:spacing w:after="0" w:line="240" w:lineRule="auto"/>
      </w:pPr>
      <w:r>
        <w:separator/>
      </w:r>
    </w:p>
  </w:endnote>
  <w:endnote w:type="continuationSeparator" w:id="1">
    <w:p w:rsidR="00226839" w:rsidRDefault="002268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947" w:rsidRDefault="00616947">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6839" w:rsidRDefault="00226839">
      <w:pPr>
        <w:spacing w:after="0" w:line="240" w:lineRule="auto"/>
      </w:pPr>
      <w:r>
        <w:separator/>
      </w:r>
    </w:p>
  </w:footnote>
  <w:footnote w:type="continuationSeparator" w:id="1">
    <w:p w:rsidR="00226839" w:rsidRDefault="0022683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649655F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43FB44A2"/>
    <w:multiLevelType w:val="hybridMultilevel"/>
    <w:tmpl w:val="89389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useFELayout/>
  </w:compat>
  <w:rsids>
    <w:rsidRoot w:val="00B47730"/>
    <w:rsid w:val="000027B1"/>
    <w:rsid w:val="00004C6F"/>
    <w:rsid w:val="00034616"/>
    <w:rsid w:val="00055CAD"/>
    <w:rsid w:val="0006063C"/>
    <w:rsid w:val="000E1127"/>
    <w:rsid w:val="00132D03"/>
    <w:rsid w:val="0015074B"/>
    <w:rsid w:val="0016395F"/>
    <w:rsid w:val="00187DBF"/>
    <w:rsid w:val="00202956"/>
    <w:rsid w:val="00226839"/>
    <w:rsid w:val="00286BC3"/>
    <w:rsid w:val="0029639D"/>
    <w:rsid w:val="002D18F7"/>
    <w:rsid w:val="00323E89"/>
    <w:rsid w:val="00326F90"/>
    <w:rsid w:val="00333B09"/>
    <w:rsid w:val="00333DD6"/>
    <w:rsid w:val="00333F38"/>
    <w:rsid w:val="004B0643"/>
    <w:rsid w:val="005031F9"/>
    <w:rsid w:val="005A66A1"/>
    <w:rsid w:val="00616947"/>
    <w:rsid w:val="00647BDA"/>
    <w:rsid w:val="00677A08"/>
    <w:rsid w:val="006A74AD"/>
    <w:rsid w:val="007D5B0F"/>
    <w:rsid w:val="00806827"/>
    <w:rsid w:val="00937FBB"/>
    <w:rsid w:val="0098594E"/>
    <w:rsid w:val="00A1571C"/>
    <w:rsid w:val="00A47AA8"/>
    <w:rsid w:val="00AA1D8D"/>
    <w:rsid w:val="00B2048E"/>
    <w:rsid w:val="00B35B0C"/>
    <w:rsid w:val="00B47730"/>
    <w:rsid w:val="00C144B8"/>
    <w:rsid w:val="00C3692E"/>
    <w:rsid w:val="00C9675A"/>
    <w:rsid w:val="00CB0664"/>
    <w:rsid w:val="00E5663E"/>
    <w:rsid w:val="00EC6287"/>
    <w:rsid w:val="00EE2B48"/>
    <w:rsid w:val="00F42FE2"/>
    <w:rsid w:val="00F4746F"/>
    <w:rsid w:val="00FC69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17</Pages>
  <Words>6937</Words>
  <Characters>39541</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46386</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Hasibul  Islam</cp:lastModifiedBy>
  <cp:revision>30</cp:revision>
  <dcterms:created xsi:type="dcterms:W3CDTF">2013-12-23T23:15:00Z</dcterms:created>
  <dcterms:modified xsi:type="dcterms:W3CDTF">2026-07-13T16:08:00Z</dcterms:modified>
  <cp:category/>
</cp:coreProperties>
</file>