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93349"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7C970E81"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43F420E6" w14:textId="7293652B"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1B9D0E98" w14:textId="7345AD50"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5316DCEF" w14:textId="2F2694DE"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7629CC88" w14:textId="3C986CFA"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3E997821" w14:textId="20A26481"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10F66C87" w14:textId="58AE2B57"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2CC1A091" w14:textId="1B39AD19"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0EB26A6E" w14:textId="6DA9C956"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259DDE1B" w14:textId="345E8102"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28880358" w14:textId="04F503BD"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469D290D" w14:textId="163CA4D4"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2F8C08F9" w14:textId="2A40F586"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1917F0F2" w14:textId="46833088"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31E9A939" w14:textId="6C0DC50C"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674D594A" w14:textId="1D675682"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206E7EEA" w14:textId="77777777"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77604435"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128EF631"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5D05D656" w14:textId="77777777" w:rsidR="00A454F1" w:rsidRPr="002A48A2" w:rsidRDefault="00A454F1" w:rsidP="00A454F1">
      <w:pPr>
        <w:jc w:val="both"/>
        <w:rPr>
          <w:sz w:val="36"/>
          <w:szCs w:val="36"/>
        </w:rPr>
      </w:pPr>
      <w:r w:rsidRPr="002A48A2">
        <w:rPr>
          <w:sz w:val="36"/>
          <w:szCs w:val="36"/>
        </w:rPr>
        <w:t>Name: Ismail Hussain</w:t>
      </w:r>
    </w:p>
    <w:p w14:paraId="43FC97DB" w14:textId="77777777" w:rsidR="00A454F1" w:rsidRPr="002A48A2" w:rsidRDefault="00A454F1" w:rsidP="00A454F1">
      <w:pPr>
        <w:jc w:val="both"/>
        <w:rPr>
          <w:sz w:val="36"/>
          <w:szCs w:val="36"/>
        </w:rPr>
      </w:pPr>
      <w:r w:rsidRPr="002A48A2">
        <w:rPr>
          <w:sz w:val="36"/>
          <w:szCs w:val="36"/>
        </w:rPr>
        <w:t>Student No:2132179</w:t>
      </w:r>
    </w:p>
    <w:p w14:paraId="4C5A74A4" w14:textId="0B522EE7" w:rsidR="00A454F1" w:rsidRPr="002A48A2" w:rsidRDefault="00A454F1" w:rsidP="00A454F1">
      <w:pPr>
        <w:jc w:val="both"/>
        <w:rPr>
          <w:sz w:val="36"/>
          <w:szCs w:val="36"/>
        </w:rPr>
      </w:pPr>
      <w:r w:rsidRPr="002A48A2">
        <w:rPr>
          <w:sz w:val="36"/>
          <w:szCs w:val="36"/>
        </w:rPr>
        <w:t xml:space="preserve">Module: </w:t>
      </w:r>
      <w:r w:rsidRPr="00A454F1">
        <w:rPr>
          <w:sz w:val="36"/>
          <w:szCs w:val="36"/>
        </w:rPr>
        <w:t>LCMB7000</w:t>
      </w:r>
    </w:p>
    <w:p w14:paraId="17073AC3" w14:textId="77777777" w:rsidR="00A454F1" w:rsidRDefault="00A454F1" w:rsidP="00A454F1">
      <w:pPr>
        <w:jc w:val="both"/>
        <w:rPr>
          <w:sz w:val="36"/>
          <w:szCs w:val="36"/>
        </w:rPr>
      </w:pPr>
      <w:r w:rsidRPr="002A48A2">
        <w:rPr>
          <w:sz w:val="36"/>
          <w:szCs w:val="36"/>
        </w:rPr>
        <w:t xml:space="preserve">Lecturer: </w:t>
      </w:r>
      <w:r w:rsidRPr="00A454F1">
        <w:rPr>
          <w:sz w:val="36"/>
          <w:szCs w:val="36"/>
        </w:rPr>
        <w:t xml:space="preserve">Gladius </w:t>
      </w:r>
      <w:proofErr w:type="spellStart"/>
      <w:r w:rsidRPr="00A454F1">
        <w:rPr>
          <w:sz w:val="36"/>
          <w:szCs w:val="36"/>
        </w:rPr>
        <w:t>Kulothungan</w:t>
      </w:r>
      <w:proofErr w:type="spellEnd"/>
    </w:p>
    <w:p w14:paraId="4B0B58DF" w14:textId="4A78CAC1" w:rsidR="00A454F1" w:rsidRPr="002A48A2" w:rsidRDefault="00A454F1" w:rsidP="00A454F1">
      <w:pPr>
        <w:jc w:val="both"/>
        <w:rPr>
          <w:sz w:val="36"/>
          <w:szCs w:val="36"/>
        </w:rPr>
      </w:pPr>
      <w:r w:rsidRPr="002A48A2">
        <w:rPr>
          <w:sz w:val="36"/>
          <w:szCs w:val="36"/>
        </w:rPr>
        <w:t>Course: Masters in General Management</w:t>
      </w:r>
    </w:p>
    <w:p w14:paraId="0D5D4B8A" w14:textId="56901F91" w:rsidR="00A454F1" w:rsidRDefault="00A454F1" w:rsidP="00A454F1">
      <w:pPr>
        <w:jc w:val="both"/>
        <w:rPr>
          <w:sz w:val="36"/>
          <w:szCs w:val="36"/>
        </w:rPr>
      </w:pPr>
      <w:r w:rsidRPr="002A48A2">
        <w:rPr>
          <w:sz w:val="36"/>
          <w:szCs w:val="36"/>
        </w:rPr>
        <w:t xml:space="preserve">Submission date: </w:t>
      </w:r>
      <w:r>
        <w:rPr>
          <w:sz w:val="36"/>
          <w:szCs w:val="36"/>
        </w:rPr>
        <w:t>10</w:t>
      </w:r>
      <w:r w:rsidRPr="002A48A2">
        <w:rPr>
          <w:sz w:val="36"/>
          <w:szCs w:val="36"/>
        </w:rPr>
        <w:t>/09/2022</w:t>
      </w:r>
    </w:p>
    <w:p w14:paraId="4F27AF85" w14:textId="46479A75" w:rsidR="00A454F1" w:rsidRPr="00367021" w:rsidRDefault="00A454F1" w:rsidP="00A454F1">
      <w:pPr>
        <w:jc w:val="both"/>
        <w:rPr>
          <w:sz w:val="36"/>
          <w:szCs w:val="36"/>
        </w:rPr>
      </w:pPr>
      <w:r>
        <w:rPr>
          <w:sz w:val="36"/>
          <w:szCs w:val="36"/>
        </w:rPr>
        <w:t>Assignment – 1 (50%)</w:t>
      </w:r>
    </w:p>
    <w:p w14:paraId="4085589C" w14:textId="77777777" w:rsidR="00A454F1" w:rsidRDefault="00A454F1" w:rsidP="00A454F1">
      <w:pPr>
        <w:jc w:val="both"/>
      </w:pPr>
      <w:r>
        <w:t xml:space="preserve"> </w:t>
      </w:r>
    </w:p>
    <w:p w14:paraId="07BF21F9"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386C804C" w14:textId="77777777" w:rsidR="00CB46AE" w:rsidRDefault="00CB46AE" w:rsidP="00D14206">
      <w:pPr>
        <w:spacing w:after="0" w:line="360" w:lineRule="atLeast"/>
        <w:jc w:val="both"/>
        <w:textAlignment w:val="baseline"/>
        <w:rPr>
          <w:rFonts w:eastAsia="Times New Roman" w:cstheme="minorHAnsi"/>
          <w:color w:val="393939"/>
          <w:sz w:val="32"/>
          <w:szCs w:val="32"/>
          <w:lang w:eastAsia="en-IN" w:bidi="te-IN"/>
        </w:rPr>
      </w:pPr>
    </w:p>
    <w:p w14:paraId="1DEB4DA3" w14:textId="77777777" w:rsidR="00A454F1" w:rsidRDefault="00A454F1" w:rsidP="00D14206">
      <w:pPr>
        <w:spacing w:after="0" w:line="360" w:lineRule="atLeast"/>
        <w:jc w:val="both"/>
        <w:textAlignment w:val="baseline"/>
        <w:rPr>
          <w:rFonts w:eastAsia="Times New Roman" w:cstheme="minorHAnsi"/>
          <w:color w:val="393939"/>
          <w:sz w:val="32"/>
          <w:szCs w:val="32"/>
          <w:lang w:eastAsia="en-IN" w:bidi="te-IN"/>
        </w:rPr>
      </w:pPr>
    </w:p>
    <w:p w14:paraId="4D2859C5" w14:textId="02B58C22" w:rsidR="00D14206" w:rsidRPr="006D2012" w:rsidRDefault="00D14206" w:rsidP="00D14206">
      <w:pPr>
        <w:spacing w:after="0" w:line="360" w:lineRule="atLeast"/>
        <w:jc w:val="both"/>
        <w:textAlignment w:val="baseline"/>
        <w:rPr>
          <w:rFonts w:eastAsia="Times New Roman" w:cstheme="minorHAnsi"/>
          <w:color w:val="393939"/>
          <w:sz w:val="32"/>
          <w:szCs w:val="32"/>
          <w:lang w:eastAsia="en-IN" w:bidi="te-IN"/>
        </w:rPr>
      </w:pPr>
      <w:r w:rsidRPr="006D2012">
        <w:rPr>
          <w:rFonts w:eastAsia="Times New Roman" w:cstheme="minorHAnsi"/>
          <w:color w:val="393939"/>
          <w:sz w:val="32"/>
          <w:szCs w:val="32"/>
          <w:lang w:eastAsia="en-IN" w:bidi="te-IN"/>
        </w:rPr>
        <w:lastRenderedPageBreak/>
        <w:t xml:space="preserve">This report appraises the managerial and business environments and </w:t>
      </w:r>
      <w:r w:rsidR="006A1E97" w:rsidRPr="006D2012">
        <w:rPr>
          <w:rFonts w:eastAsia="Times New Roman" w:cstheme="minorHAnsi"/>
          <w:color w:val="393939"/>
          <w:sz w:val="32"/>
          <w:szCs w:val="32"/>
          <w:lang w:eastAsia="en-IN" w:bidi="te-IN"/>
        </w:rPr>
        <w:t>examines</w:t>
      </w:r>
      <w:r w:rsidRPr="006D2012">
        <w:rPr>
          <w:rFonts w:eastAsia="Times New Roman" w:cstheme="minorHAnsi"/>
          <w:color w:val="393939"/>
          <w:sz w:val="32"/>
          <w:szCs w:val="32"/>
          <w:lang w:eastAsia="en-IN" w:bidi="te-IN"/>
        </w:rPr>
        <w:t xml:space="preserve"> how resourcing in an organization is </w:t>
      </w:r>
      <w:r w:rsidR="007113DA" w:rsidRPr="006D2012">
        <w:rPr>
          <w:rFonts w:eastAsia="Times New Roman" w:cstheme="minorHAnsi"/>
          <w:color w:val="393939"/>
          <w:sz w:val="32"/>
          <w:szCs w:val="32"/>
          <w:lang w:eastAsia="en-IN" w:bidi="te-IN"/>
        </w:rPr>
        <w:t>affected</w:t>
      </w:r>
      <w:r w:rsidRPr="006D2012">
        <w:rPr>
          <w:rFonts w:eastAsia="Times New Roman" w:cstheme="minorHAnsi"/>
          <w:color w:val="393939"/>
          <w:sz w:val="32"/>
          <w:szCs w:val="32"/>
          <w:lang w:eastAsia="en-IN" w:bidi="te-IN"/>
        </w:rPr>
        <w:t xml:space="preserve"> and</w:t>
      </w:r>
      <w:r w:rsidR="007113DA">
        <w:rPr>
          <w:rFonts w:eastAsia="Times New Roman" w:cstheme="minorHAnsi"/>
          <w:color w:val="393939"/>
          <w:sz w:val="32"/>
          <w:szCs w:val="32"/>
          <w:lang w:eastAsia="en-IN" w:bidi="te-IN"/>
        </w:rPr>
        <w:t xml:space="preserve"> be</w:t>
      </w:r>
      <w:r w:rsidRPr="006D2012">
        <w:rPr>
          <w:rFonts w:eastAsia="Times New Roman" w:cstheme="minorHAnsi"/>
          <w:color w:val="393939"/>
          <w:sz w:val="32"/>
          <w:szCs w:val="32"/>
          <w:lang w:eastAsia="en-IN" w:bidi="te-IN"/>
        </w:rPr>
        <w:t xml:space="preserve"> </w:t>
      </w:r>
      <w:r w:rsidR="006A1E97" w:rsidRPr="006D2012">
        <w:rPr>
          <w:rFonts w:eastAsia="Times New Roman" w:cstheme="minorHAnsi"/>
          <w:color w:val="393939"/>
          <w:sz w:val="32"/>
          <w:szCs w:val="32"/>
          <w:lang w:eastAsia="en-IN" w:bidi="te-IN"/>
        </w:rPr>
        <w:t>up-to-date</w:t>
      </w:r>
      <w:r w:rsidRPr="006D2012">
        <w:rPr>
          <w:rFonts w:eastAsia="Times New Roman" w:cstheme="minorHAnsi"/>
          <w:color w:val="393939"/>
          <w:sz w:val="32"/>
          <w:szCs w:val="32"/>
          <w:lang w:eastAsia="en-IN" w:bidi="te-IN"/>
        </w:rPr>
        <w:t xml:space="preserve"> by internal and external factors that in turn influence the </w:t>
      </w:r>
      <w:r w:rsidR="006A1E97" w:rsidRPr="006D2012">
        <w:rPr>
          <w:rFonts w:eastAsia="Times New Roman" w:cstheme="minorHAnsi"/>
          <w:color w:val="393939"/>
          <w:sz w:val="32"/>
          <w:szCs w:val="32"/>
          <w:lang w:eastAsia="en-IN" w:bidi="te-IN"/>
        </w:rPr>
        <w:t xml:space="preserve">procedures, </w:t>
      </w:r>
      <w:r w:rsidRPr="006D2012">
        <w:rPr>
          <w:rFonts w:eastAsia="Times New Roman" w:cstheme="minorHAnsi"/>
          <w:color w:val="393939"/>
          <w:sz w:val="32"/>
          <w:szCs w:val="32"/>
          <w:lang w:eastAsia="en-IN" w:bidi="te-IN"/>
        </w:rPr>
        <w:t xml:space="preserve">policies and processes adopted by the </w:t>
      </w:r>
      <w:r w:rsidR="006A1E97" w:rsidRPr="006D2012">
        <w:rPr>
          <w:rFonts w:eastAsia="Times New Roman" w:cstheme="minorHAnsi"/>
          <w:color w:val="393939"/>
          <w:sz w:val="32"/>
          <w:szCs w:val="32"/>
          <w:lang w:eastAsia="en-IN" w:bidi="te-IN"/>
        </w:rPr>
        <w:t>firm</w:t>
      </w:r>
      <w:r w:rsidRPr="006D2012">
        <w:rPr>
          <w:rFonts w:eastAsia="Times New Roman" w:cstheme="minorHAnsi"/>
          <w:color w:val="393939"/>
          <w:sz w:val="32"/>
          <w:szCs w:val="32"/>
          <w:lang w:eastAsia="en-IN" w:bidi="te-IN"/>
        </w:rPr>
        <w:t>.</w:t>
      </w:r>
    </w:p>
    <w:p w14:paraId="07711D4E" w14:textId="12A5EB9E" w:rsidR="00D14206" w:rsidRPr="006D2012" w:rsidRDefault="00D14206" w:rsidP="00D14206">
      <w:pPr>
        <w:spacing w:after="0" w:line="360" w:lineRule="atLeast"/>
        <w:jc w:val="both"/>
        <w:textAlignment w:val="baseline"/>
        <w:rPr>
          <w:rFonts w:eastAsia="Times New Roman" w:cstheme="minorHAnsi"/>
          <w:color w:val="393939"/>
          <w:sz w:val="32"/>
          <w:szCs w:val="32"/>
          <w:lang w:eastAsia="en-IN" w:bidi="te-IN"/>
        </w:rPr>
      </w:pPr>
    </w:p>
    <w:p w14:paraId="024CCCEA" w14:textId="2BB3C286" w:rsidR="00221D38" w:rsidRPr="006D2012" w:rsidRDefault="00221D38" w:rsidP="00221D38">
      <w:pPr>
        <w:pStyle w:val="ListParagraph"/>
        <w:numPr>
          <w:ilvl w:val="0"/>
          <w:numId w:val="2"/>
        </w:numPr>
        <w:rPr>
          <w:rFonts w:cstheme="minorHAnsi"/>
          <w:b/>
          <w:bCs/>
          <w:sz w:val="32"/>
          <w:szCs w:val="32"/>
        </w:rPr>
      </w:pPr>
      <w:r w:rsidRPr="006D2012">
        <w:rPr>
          <w:rFonts w:cstheme="minorHAnsi"/>
          <w:b/>
          <w:bCs/>
          <w:sz w:val="32"/>
          <w:szCs w:val="32"/>
        </w:rPr>
        <w:t>Current state of the labour market at UK:</w:t>
      </w:r>
    </w:p>
    <w:p w14:paraId="679D8D34" w14:textId="20199117" w:rsidR="00900686" w:rsidRPr="006D2012" w:rsidRDefault="00900686" w:rsidP="00D14206">
      <w:pPr>
        <w:spacing w:after="0" w:line="360" w:lineRule="atLeast"/>
        <w:jc w:val="both"/>
        <w:textAlignment w:val="baseline"/>
        <w:rPr>
          <w:rFonts w:eastAsia="Times New Roman" w:cstheme="minorHAnsi"/>
          <w:b/>
          <w:bCs/>
          <w:i/>
          <w:iCs/>
          <w:color w:val="393939"/>
          <w:sz w:val="32"/>
          <w:szCs w:val="32"/>
          <w:lang w:eastAsia="en-IN" w:bidi="te-IN"/>
        </w:rPr>
      </w:pPr>
      <w:r w:rsidRPr="006D2012">
        <w:rPr>
          <w:rFonts w:eastAsia="Times New Roman" w:cstheme="minorHAnsi"/>
          <w:b/>
          <w:bCs/>
          <w:i/>
          <w:iCs/>
          <w:color w:val="393939"/>
          <w:sz w:val="32"/>
          <w:szCs w:val="32"/>
          <w:lang w:eastAsia="en-IN" w:bidi="te-IN"/>
        </w:rPr>
        <w:t>What is 'Labour Market'</w:t>
      </w:r>
      <w:r w:rsidR="00D14206" w:rsidRPr="006D2012">
        <w:rPr>
          <w:rFonts w:eastAsia="Times New Roman" w:cstheme="minorHAnsi"/>
          <w:b/>
          <w:bCs/>
          <w:i/>
          <w:iCs/>
          <w:color w:val="393939"/>
          <w:sz w:val="32"/>
          <w:szCs w:val="32"/>
          <w:lang w:eastAsia="en-IN" w:bidi="te-IN"/>
        </w:rPr>
        <w:t>:</w:t>
      </w:r>
    </w:p>
    <w:p w14:paraId="223F0286" w14:textId="77777777" w:rsidR="00900686" w:rsidRPr="006D2012" w:rsidRDefault="00900686" w:rsidP="00900686">
      <w:pPr>
        <w:spacing w:after="0" w:line="240" w:lineRule="auto"/>
        <w:rPr>
          <w:rFonts w:eastAsia="Times New Roman" w:cstheme="minorHAnsi"/>
          <w:sz w:val="32"/>
          <w:szCs w:val="32"/>
          <w:lang w:eastAsia="en-IN" w:bidi="te-IN"/>
        </w:rPr>
      </w:pPr>
    </w:p>
    <w:p w14:paraId="686E9D81" w14:textId="2B66DF96" w:rsidR="00900686" w:rsidRPr="006D2012" w:rsidRDefault="00900686" w:rsidP="00900686">
      <w:pPr>
        <w:spacing w:after="0" w:line="360" w:lineRule="atLeast"/>
        <w:jc w:val="both"/>
        <w:textAlignment w:val="baseline"/>
        <w:rPr>
          <w:rFonts w:cstheme="minorHAnsi"/>
        </w:rPr>
      </w:pPr>
      <w:r w:rsidRPr="006D2012">
        <w:rPr>
          <w:rFonts w:eastAsia="Times New Roman" w:cstheme="minorHAnsi"/>
          <w:b/>
          <w:bCs/>
          <w:i/>
          <w:iCs/>
          <w:color w:val="393939"/>
          <w:sz w:val="32"/>
          <w:szCs w:val="32"/>
          <w:lang w:eastAsia="en-IN" w:bidi="te-IN"/>
        </w:rPr>
        <w:t xml:space="preserve"> </w:t>
      </w:r>
      <w:r w:rsidRPr="006D2012">
        <w:rPr>
          <w:rFonts w:cstheme="minorHAnsi"/>
          <w:b/>
          <w:bCs/>
        </w:rPr>
        <w:t>Definition</w:t>
      </w:r>
      <w:r w:rsidRPr="006D2012">
        <w:rPr>
          <w:rFonts w:cstheme="minorHAnsi"/>
        </w:rPr>
        <w:t>: A labour market is the place where workers and employees interact</w:t>
      </w:r>
      <w:r w:rsidR="001D781B">
        <w:rPr>
          <w:rFonts w:cstheme="minorHAnsi"/>
        </w:rPr>
        <w:t xml:space="preserve"> and connect</w:t>
      </w:r>
      <w:r w:rsidRPr="006D2012">
        <w:rPr>
          <w:rFonts w:cstheme="minorHAnsi"/>
        </w:rPr>
        <w:t xml:space="preserve"> with each other. In the labour market </w:t>
      </w:r>
      <w:r w:rsidR="005D63BC" w:rsidRPr="006D2012">
        <w:rPr>
          <w:rFonts w:cstheme="minorHAnsi"/>
        </w:rPr>
        <w:t xml:space="preserve">employers, </w:t>
      </w:r>
      <w:r w:rsidR="005D63BC">
        <w:rPr>
          <w:rFonts w:cstheme="minorHAnsi"/>
        </w:rPr>
        <w:t>the</w:t>
      </w:r>
      <w:r w:rsidR="001D781B">
        <w:rPr>
          <w:rFonts w:cstheme="minorHAnsi"/>
        </w:rPr>
        <w:t xml:space="preserve"> recruiters </w:t>
      </w:r>
      <w:r w:rsidRPr="006D2012">
        <w:rPr>
          <w:rFonts w:cstheme="minorHAnsi"/>
        </w:rPr>
        <w:t>compete to hire the best</w:t>
      </w:r>
      <w:r w:rsidR="00F36068" w:rsidRPr="006D2012">
        <w:rPr>
          <w:rFonts w:cstheme="minorHAnsi"/>
        </w:rPr>
        <w:t xml:space="preserve"> or the finest</w:t>
      </w:r>
      <w:r w:rsidRPr="006D2012">
        <w:rPr>
          <w:rFonts w:cstheme="minorHAnsi"/>
        </w:rPr>
        <w:t>, and the workers compete for the best satisfying job (The Economic Times, English Edition, 28 August, 2022, 09:24 AM IST).</w:t>
      </w:r>
    </w:p>
    <w:p w14:paraId="5A7B4067" w14:textId="77777777" w:rsidR="00AB5343" w:rsidRPr="006D2012" w:rsidRDefault="00AB5343" w:rsidP="00900686">
      <w:pPr>
        <w:spacing w:after="0" w:line="360" w:lineRule="atLeast"/>
        <w:jc w:val="both"/>
        <w:textAlignment w:val="baseline"/>
        <w:rPr>
          <w:rFonts w:cstheme="minorHAnsi"/>
        </w:rPr>
      </w:pPr>
    </w:p>
    <w:p w14:paraId="00650555" w14:textId="07D68AF7" w:rsidR="00AB5343" w:rsidRPr="006D2012" w:rsidRDefault="00AB5343" w:rsidP="00AB5343">
      <w:pPr>
        <w:spacing w:after="0" w:line="360" w:lineRule="atLeast"/>
        <w:jc w:val="both"/>
        <w:textAlignment w:val="baseline"/>
        <w:rPr>
          <w:rFonts w:cstheme="minorHAnsi"/>
        </w:rPr>
      </w:pPr>
      <w:r w:rsidRPr="006D2012">
        <w:rPr>
          <w:rFonts w:cstheme="minorHAnsi"/>
          <w:b/>
          <w:bCs/>
        </w:rPr>
        <w:t>Description</w:t>
      </w:r>
      <w:r w:rsidRPr="006D2012">
        <w:rPr>
          <w:rFonts w:cstheme="minorHAnsi"/>
        </w:rPr>
        <w:t>: </w:t>
      </w:r>
      <w:r w:rsidR="00F36068" w:rsidRPr="006D2012">
        <w:rPr>
          <w:rFonts w:cstheme="minorHAnsi"/>
        </w:rPr>
        <w:t xml:space="preserve">A labour marketplace in an economy </w:t>
      </w:r>
      <w:r w:rsidR="001D781B">
        <w:rPr>
          <w:rFonts w:cstheme="minorHAnsi"/>
        </w:rPr>
        <w:t xml:space="preserve">pr in the economies </w:t>
      </w:r>
      <w:r w:rsidR="00F36068" w:rsidRPr="006D2012">
        <w:rPr>
          <w:rFonts w:cstheme="minorHAnsi"/>
        </w:rPr>
        <w:t>feature with call for and deliver of labour. In this marketplace, labour call for is the firm's demand for labour and deliver is the employees deliver of labour. The deliver and call for of labour withinside the marketplace inspired with the aid of using adjustments withinside the bargaining power (The Economic Times, English Edition, 28 August, 2022, 09:24 AM IST).</w:t>
      </w:r>
    </w:p>
    <w:p w14:paraId="323C063C" w14:textId="084D02A4" w:rsidR="00900686" w:rsidRPr="006D2012" w:rsidRDefault="00900686" w:rsidP="00900686">
      <w:pPr>
        <w:spacing w:after="0" w:line="360" w:lineRule="atLeast"/>
        <w:jc w:val="both"/>
        <w:textAlignment w:val="baseline"/>
        <w:rPr>
          <w:rFonts w:eastAsia="Times New Roman" w:cstheme="minorHAnsi"/>
          <w:b/>
          <w:bCs/>
          <w:i/>
          <w:iCs/>
          <w:color w:val="393939"/>
          <w:sz w:val="32"/>
          <w:szCs w:val="32"/>
          <w:lang w:eastAsia="en-IN" w:bidi="te-IN"/>
        </w:rPr>
      </w:pPr>
      <w:r w:rsidRPr="006D2012">
        <w:rPr>
          <w:rFonts w:eastAsia="Times New Roman" w:cstheme="minorHAnsi"/>
          <w:color w:val="393939"/>
          <w:lang w:eastAsia="en-IN" w:bidi="te-IN"/>
        </w:rPr>
        <w:br/>
      </w:r>
      <w:r w:rsidRPr="006D2012">
        <w:rPr>
          <w:rFonts w:cstheme="minorHAnsi"/>
          <w:noProof/>
        </w:rPr>
        <w:drawing>
          <wp:inline distT="0" distB="0" distL="0" distR="0" wp14:anchorId="2790A724" wp14:editId="376BF4F6">
            <wp:extent cx="6534035" cy="3644900"/>
            <wp:effectExtent l="0" t="0" r="635" b="0"/>
            <wp:docPr id="2" name="Picture 2" descr="Labor Market - Definition, Graph, Examples, &amp; Signific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bor Market - Definition, Graph, Examples, &amp; Significa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9019" cy="3647680"/>
                    </a:xfrm>
                    <a:prstGeom prst="rect">
                      <a:avLst/>
                    </a:prstGeom>
                    <a:noFill/>
                    <a:ln>
                      <a:noFill/>
                    </a:ln>
                  </pic:spPr>
                </pic:pic>
              </a:graphicData>
            </a:graphic>
          </wp:inline>
        </w:drawing>
      </w:r>
    </w:p>
    <w:p w14:paraId="0D6B0015" w14:textId="260076E7" w:rsidR="00AB5343" w:rsidRPr="006D2012" w:rsidRDefault="00AB5343" w:rsidP="00900686">
      <w:pPr>
        <w:spacing w:after="0" w:line="360" w:lineRule="atLeast"/>
        <w:jc w:val="both"/>
        <w:textAlignment w:val="baseline"/>
        <w:rPr>
          <w:rFonts w:eastAsia="Times New Roman" w:cstheme="minorHAnsi"/>
          <w:color w:val="393939"/>
          <w:sz w:val="32"/>
          <w:szCs w:val="32"/>
          <w:lang w:eastAsia="en-IN" w:bidi="te-IN"/>
        </w:rPr>
      </w:pPr>
      <w:r w:rsidRPr="006D2012">
        <w:rPr>
          <w:rFonts w:eastAsia="Times New Roman" w:cstheme="minorHAnsi"/>
          <w:color w:val="393939"/>
          <w:sz w:val="32"/>
          <w:szCs w:val="32"/>
          <w:lang w:eastAsia="en-IN" w:bidi="te-IN"/>
        </w:rPr>
        <w:t>Source: https://www.wallstreetmojo.com/labor-market/</w:t>
      </w:r>
    </w:p>
    <w:p w14:paraId="7B66C927" w14:textId="77777777" w:rsidR="006D2012" w:rsidRPr="006D2012" w:rsidRDefault="00900686" w:rsidP="006D2012">
      <w:pPr>
        <w:rPr>
          <w:rFonts w:cstheme="minorHAnsi"/>
        </w:rPr>
      </w:pPr>
      <w:r w:rsidRPr="006D2012">
        <w:rPr>
          <w:rFonts w:cstheme="minorHAnsi"/>
          <w:color w:val="393939"/>
          <w:sz w:val="32"/>
          <w:szCs w:val="32"/>
        </w:rPr>
        <w:lastRenderedPageBreak/>
        <w:br/>
      </w:r>
      <w:r w:rsidR="006D2012" w:rsidRPr="006D2012">
        <w:rPr>
          <w:rFonts w:cstheme="minorHAnsi"/>
        </w:rPr>
        <w:t>The labour marketplace or job marketplace is a platform wherein the demand for (with the aid of using employers) and deliver of (with the aid of using people) employment meet. It assists in growing a professional body of workers that prospers with competition, development, and monetary expansion.</w:t>
      </w:r>
    </w:p>
    <w:p w14:paraId="313FD966" w14:textId="77777777" w:rsidR="006D2012" w:rsidRPr="006D2012" w:rsidRDefault="006D2012" w:rsidP="006D2012">
      <w:pPr>
        <w:rPr>
          <w:rFonts w:cstheme="minorHAnsi"/>
        </w:rPr>
      </w:pPr>
    </w:p>
    <w:p w14:paraId="7983FE2F" w14:textId="77777777" w:rsidR="006D2012" w:rsidRPr="006D2012" w:rsidRDefault="006D2012" w:rsidP="006D2012">
      <w:pPr>
        <w:rPr>
          <w:rFonts w:cstheme="minorHAnsi"/>
        </w:rPr>
      </w:pPr>
      <w:r w:rsidRPr="006D2012">
        <w:rPr>
          <w:rFonts w:cstheme="minorHAnsi"/>
        </w:rPr>
        <w:t xml:space="preserve">Please observe that the marketplace determines labour allocation and its income. The labour call for is inversely proportional to labour costs, whilst the labour deliver is immediately proportional to labour costs. Moreover, it's far a main element of a monetary system. </w:t>
      </w:r>
    </w:p>
    <w:p w14:paraId="588606B0" w14:textId="11694E9F" w:rsidR="00D14206" w:rsidRPr="006D2012" w:rsidRDefault="00D14206" w:rsidP="006D2012">
      <w:pPr>
        <w:rPr>
          <w:rFonts w:eastAsia="Times New Roman" w:cstheme="minorHAnsi"/>
          <w:b/>
          <w:bCs/>
          <w:i/>
          <w:iCs/>
          <w:color w:val="393939"/>
          <w:sz w:val="32"/>
          <w:szCs w:val="32"/>
          <w:lang w:eastAsia="en-IN" w:bidi="te-IN"/>
        </w:rPr>
      </w:pPr>
      <w:r w:rsidRPr="006D2012">
        <w:rPr>
          <w:rFonts w:eastAsia="Times New Roman" w:cstheme="minorHAnsi"/>
          <w:b/>
          <w:bCs/>
          <w:i/>
          <w:iCs/>
          <w:color w:val="393939"/>
          <w:sz w:val="32"/>
          <w:szCs w:val="32"/>
          <w:lang w:eastAsia="en-IN" w:bidi="te-IN"/>
        </w:rPr>
        <w:t>Current state of the labour market at UK:</w:t>
      </w:r>
    </w:p>
    <w:p w14:paraId="0D4847EF" w14:textId="4B987CD5" w:rsidR="006D2012" w:rsidRDefault="006D2012" w:rsidP="006D2012">
      <w:r>
        <w:t xml:space="preserve">The variety of </w:t>
      </w:r>
      <w:r w:rsidR="001D781B">
        <w:t>employees that wok fulltime</w:t>
      </w:r>
      <w:r>
        <w:t xml:space="preserve"> personnel extended over the region to a record excessive however, this turned into in part offset with the aid of using a lower withinside the variety of part-time personnel. The variety of self-hired people fell throughout the pandemic remained low</w:t>
      </w:r>
      <w:r w:rsidR="001D781B">
        <w:t xml:space="preserve"> of the coronavirus</w:t>
      </w:r>
      <w:r>
        <w:t>, despite the fact that they've extended over the region (workplace for National Statistics, Data and Analysis from Census 2021).</w:t>
      </w:r>
    </w:p>
    <w:p w14:paraId="724FF095" w14:textId="678B73E6" w:rsidR="006D2012" w:rsidRDefault="006D2012" w:rsidP="006D2012">
      <w:r>
        <w:t xml:space="preserve">The most, well timed estimate of </w:t>
      </w:r>
      <w:proofErr w:type="spellStart"/>
      <w:r>
        <w:t>payrolled</w:t>
      </w:r>
      <w:proofErr w:type="spellEnd"/>
      <w:r>
        <w:t xml:space="preserve"> personnel for May 2022 suggests a month-to-month growth, </w:t>
      </w:r>
      <w:proofErr w:type="spellStart"/>
      <w:r>
        <w:t>up</w:t>
      </w:r>
      <w:r w:rsidR="001D781B">
        <w:t>to</w:t>
      </w:r>
      <w:proofErr w:type="spellEnd"/>
      <w:r>
        <w:t xml:space="preserve"> 90,000 </w:t>
      </w:r>
      <w:r w:rsidR="001D781B">
        <w:t xml:space="preserve">ay </w:t>
      </w:r>
      <w:r>
        <w:t xml:space="preserve">April 2022, </w:t>
      </w:r>
      <w:r w:rsidR="001D781B">
        <w:t xml:space="preserve">with a record of </w:t>
      </w:r>
      <w:r>
        <w:t>29.6 million (workplace for National Statistics, Data and Analysis from Census 2021).</w:t>
      </w:r>
    </w:p>
    <w:p w14:paraId="080D3D37" w14:textId="1F4DEC34" w:rsidR="006D2012" w:rsidRDefault="006D2012" w:rsidP="006D2012">
      <w:r>
        <w:t xml:space="preserve">The brand-new Labour Force Survey (LFS) estimates for February to April 2022 display that over the region there has been a growth withinside the charge, whilst </w:t>
      </w:r>
      <w:r w:rsidR="00247D64">
        <w:t>redundancy</w:t>
      </w:r>
      <w:r>
        <w:t xml:space="preserve"> and monetary inaction costs reduced (workplace for National Statistics, Data and Analysis from Census 2021).</w:t>
      </w:r>
    </w:p>
    <w:p w14:paraId="2B15B359" w14:textId="73D08835" w:rsidR="006D2012" w:rsidRDefault="006D2012" w:rsidP="006D2012">
      <w:r>
        <w:t>The UK employment charge extended with the aid of using 0.2 percent factors on the region to 75.6% however remains beneath pre-coronavirus</w:t>
      </w:r>
      <w:r w:rsidR="00247D64">
        <w:t xml:space="preserve"> </w:t>
      </w:r>
      <w:r>
        <w:t>pandemic tiers. The labour marketplace may want to now be at a turning point,” stated Greg Thwaites, studies director on the Resolution Foundation think-tank, whilst James Smith, economist at funding financial institution ING, stated: “We can tentatively say that worker shortages are now no longer actively getting worse. (JUNE 14 2022, Delphine Strauss - Financial Times).</w:t>
      </w:r>
    </w:p>
    <w:p w14:paraId="39440E8F" w14:textId="5178B503" w:rsidR="006D2012" w:rsidRDefault="006D2012" w:rsidP="006D2012">
      <w:r>
        <w:t>This is partially due to the fact at the least a number of the those who have left the body of workers for the reason that begin of the pandemic at the moment are starting to return. The ONS stated monetary inaction fell with the aid of using 0.1 percent factors withinside the 3 months to April, as younger those who had stayed in full-time training rather than begin their careers mid-pandemic got here back (JUNE 14 2022, Delphine Strauss - Financial Times).</w:t>
      </w:r>
    </w:p>
    <w:p w14:paraId="32C2ED81" w14:textId="1EC50FF4" w:rsidR="006D2012" w:rsidRDefault="006D2012" w:rsidP="006D2012">
      <w:r>
        <w:t>Kitty Ussher, leader economist on the Institute of Directors, stated this turned into “encouraging for groups that had been suffering to fill vacancies”, because it has to make destiny task openings simpler to fill and reduce inflationary pressure. She introduced that there had been also “early symptoms and symptoms that the labour marketplace is starting to settle”, with the charge of hiring slowing and a small upward thrust in short-time period unemployment (JUNE 14 2022, Delphine Strauss - Financial Times).</w:t>
      </w:r>
    </w:p>
    <w:p w14:paraId="549D6276" w14:textId="0901D1A5" w:rsidR="006D2012" w:rsidRDefault="006D2012" w:rsidP="006D2012">
      <w:r>
        <w:t>For the 3 months finishing June 2022, the very best employment charge estimates withinside the UK turned into withinside the East of England (78.4%) and the bottom turned into in Northern Ireland (69.7%) (workplace for National Statistics, Data and Analysis from Census August, 2022).</w:t>
      </w:r>
    </w:p>
    <w:p w14:paraId="3C0ACF0C" w14:textId="25D45DCA" w:rsidR="006D2012" w:rsidRDefault="006D2012" w:rsidP="006D2012">
      <w:r>
        <w:lastRenderedPageBreak/>
        <w:t>Most areas of the United Kingdom noticed a growth withinside the employment charge as compared with the identical duration final year, with the biggest growth visible in Yorkshire and The Humber, which turned into up with the aid of using 1.6 percent factors; Wales turned into the simplest region seeing a lower, down with the aid of using 1.4 percent factors (workplace for National Statistics, Data and Analysis from Census 2021).</w:t>
      </w:r>
    </w:p>
    <w:p w14:paraId="2C548B76" w14:textId="6B4F7122" w:rsidR="006D2012" w:rsidRDefault="006D2012" w:rsidP="006D2012">
      <w:r>
        <w:t>The monetary inaction charge reduced with the aid of using 0.1 percent factors to 21.3% in February to April 2022. The lower in monetary inaction with the preceding 3-month duration turned into in large part pushed with the aid of using the ones economically inactive, due to the fact they had been students.</w:t>
      </w:r>
    </w:p>
    <w:p w14:paraId="4DF01E30" w14:textId="3589DB63" w:rsidR="000E60BF" w:rsidRDefault="000E60BF" w:rsidP="000E60BF">
      <w:r>
        <w:t>Total real weekly hours laboured extended with the help of victimisation 12.2 million hours to 1.04 billion hours in Gregorian calendar month to Gregorian calendar month 2022, as compared with the preceding region. However, that's however 7.6 million below pre-coronavirus pandemic tiers. Average while not a doubt weekly hour laboured have currently once more to tiers admire those visible prior to the coronavirus pandemic, with the common hours laboured with the aid of using part-time folks 0.6 hours on top of their pre-coronavirus tiers. Consequently, the insufficiency normally hours as compared with pre-coronavirus is true all the means all the way down to the faded numbers engaged (workplace for National Statistics, knowledge and Analysis from Census 2021).</w:t>
      </w:r>
    </w:p>
    <w:p w14:paraId="0530A07F" w14:textId="77777777" w:rsidR="000E60BF" w:rsidRDefault="000E60BF" w:rsidP="000E60BF">
      <w:r>
        <w:t xml:space="preserve">Growth in personnel' common general pay (inclusive of bonuses) changed into 6.8% and boom in traditional pay (except for bonuses) turned into four.2% in Gregorian calendar month to Gregorian calendar month 2022. In actual terms (adjusted for inflation), boom normally pay turned into 0.4% but normal pay fell at the year with the help of victimisation 2.2%; durable bonus bills have </w:t>
      </w:r>
      <w:proofErr w:type="gramStart"/>
      <w:r>
        <w:t>keep</w:t>
      </w:r>
      <w:proofErr w:type="gramEnd"/>
      <w:r>
        <w:t xml:space="preserve"> recent actual general pay boom positive. Previous months' sturdy boom prices had been affected upwards with the help of victimisation base and integrative effects. These preliminary temporary components have laboured their manner out. However, we have a tendency </w:t>
      </w:r>
      <w:proofErr w:type="spellStart"/>
      <w:r>
        <w:t>to're</w:t>
      </w:r>
      <w:proofErr w:type="spellEnd"/>
      <w:r>
        <w:t xml:space="preserve"> currently evaluating the new period with a duration whereby positive sectors had growing numbers of personnel on furlough thanks to the coldness 2020 to 2021 lockdown. Therefore, </w:t>
      </w:r>
      <w:proofErr w:type="spellStart"/>
      <w:r>
        <w:t>alittle</w:t>
      </w:r>
      <w:proofErr w:type="spellEnd"/>
      <w:r>
        <w:t xml:space="preserve"> amount of base impact may be gift for those sectors. this may now not be to the credentials we noticed whereas evaluating durations on the begin of the coronavirus pandemic (workplace for National Statistics, knowledge and Analysis from Census 2021).</w:t>
      </w:r>
    </w:p>
    <w:p w14:paraId="1E4261BF" w14:textId="43E00BC7" w:rsidR="006D2012" w:rsidRDefault="006D2012" w:rsidP="000E60BF">
      <w:r>
        <w:t>Paul Dales, at the consultancy Capital Economics, stated nominal salary boom remained unusually sturdy, however proof of a “barely looser labour marketplace” would possibly tilt the MPC toward elevating hobby costs with the aid of using 25 foundation factors in place of 50 foundation factors (JUNE 14 2022, Delphine Strauss - Financial Times).</w:t>
      </w:r>
    </w:p>
    <w:p w14:paraId="73AC99E7" w14:textId="43A1415B" w:rsidR="006D2012" w:rsidRDefault="006D2012" w:rsidP="006D2012">
      <w:r>
        <w:t>However, Samuel Tombs, on the consultancy Pantheon Macroeconomics, stated it turned into encouraging that salary boom had steadied and body of workers numbers had begun to recover. “The labour marketplace stays very tight. However, it's far now no longer helping domestically-generated inflation sufficient to initiate the MPC right into a collection of fast charge hikes that could push the economic system right into a recession,” he stated (JUNE 14 2022, Delphine Strauss - Financial Times).</w:t>
      </w:r>
    </w:p>
    <w:p w14:paraId="1C551E8C" w14:textId="77777777" w:rsidR="005D63BC" w:rsidRDefault="005D63BC" w:rsidP="006D2012"/>
    <w:p w14:paraId="1EE64A81" w14:textId="03C50442" w:rsidR="00221D38" w:rsidRDefault="00221D38" w:rsidP="0063647C">
      <w:pPr>
        <w:pStyle w:val="NormalWeb"/>
        <w:spacing w:before="0" w:beforeAutospacing="0" w:after="0" w:afterAutospacing="0"/>
        <w:rPr>
          <w:rFonts w:asciiTheme="minorHAnsi" w:eastAsiaTheme="minorHAnsi" w:hAnsiTheme="minorHAnsi" w:cstheme="minorBidi"/>
          <w:sz w:val="22"/>
          <w:szCs w:val="22"/>
          <w:lang w:eastAsia="en-US" w:bidi="ar-SA"/>
        </w:rPr>
      </w:pPr>
    </w:p>
    <w:p w14:paraId="33BE731A" w14:textId="037CED5D" w:rsidR="00221D38" w:rsidRPr="00221D38" w:rsidRDefault="00221D38" w:rsidP="00221D38">
      <w:pPr>
        <w:pStyle w:val="ListParagraph"/>
        <w:numPr>
          <w:ilvl w:val="0"/>
          <w:numId w:val="2"/>
        </w:numPr>
        <w:rPr>
          <w:b/>
          <w:bCs/>
          <w:sz w:val="32"/>
          <w:szCs w:val="32"/>
        </w:rPr>
      </w:pPr>
      <w:bookmarkStart w:id="0" w:name="_Hlk112688122"/>
      <w:r w:rsidRPr="00221D38">
        <w:rPr>
          <w:b/>
          <w:bCs/>
          <w:sz w:val="32"/>
          <w:szCs w:val="32"/>
        </w:rPr>
        <w:lastRenderedPageBreak/>
        <w:t>Emerging changes in human resourcing strategies in the post covid, post Brexit external environment</w:t>
      </w:r>
    </w:p>
    <w:bookmarkEnd w:id="0"/>
    <w:p w14:paraId="61C97973" w14:textId="77777777" w:rsidR="00566543" w:rsidRDefault="00566543" w:rsidP="003F5372">
      <w:pPr>
        <w:pStyle w:val="NormalWeb"/>
        <w:spacing w:after="0"/>
        <w:rPr>
          <w:rFonts w:asciiTheme="minorHAnsi" w:eastAsiaTheme="minorHAnsi" w:hAnsiTheme="minorHAnsi" w:cstheme="minorBidi"/>
          <w:b/>
          <w:bCs/>
          <w:sz w:val="22"/>
          <w:szCs w:val="22"/>
          <w:lang w:eastAsia="en-US" w:bidi="ar-SA"/>
        </w:rPr>
      </w:pPr>
      <w:r w:rsidRPr="00566543">
        <w:rPr>
          <w:rFonts w:asciiTheme="minorHAnsi" w:eastAsiaTheme="minorHAnsi" w:hAnsiTheme="minorHAnsi" w:cstheme="minorBidi"/>
          <w:b/>
          <w:bCs/>
          <w:sz w:val="22"/>
          <w:szCs w:val="22"/>
          <w:lang w:eastAsia="en-US" w:bidi="ar-SA"/>
        </w:rPr>
        <w:t>Emerging changes in human resourcing strategies in the post covid</w:t>
      </w:r>
      <w:r>
        <w:rPr>
          <w:rFonts w:asciiTheme="minorHAnsi" w:eastAsiaTheme="minorHAnsi" w:hAnsiTheme="minorHAnsi" w:cstheme="minorBidi"/>
          <w:b/>
          <w:bCs/>
          <w:sz w:val="22"/>
          <w:szCs w:val="22"/>
          <w:lang w:eastAsia="en-US" w:bidi="ar-SA"/>
        </w:rPr>
        <w:t>:</w:t>
      </w:r>
    </w:p>
    <w:p w14:paraId="04DF9E05" w14:textId="77777777" w:rsidR="000E60BF" w:rsidRP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 xml:space="preserve">As consistent with the article written with the aid of using Laura Blumenfeld, Neel Gandhi, </w:t>
      </w:r>
      <w:proofErr w:type="spellStart"/>
      <w:r w:rsidRPr="000E60BF">
        <w:rPr>
          <w:rFonts w:asciiTheme="minorHAnsi" w:eastAsiaTheme="minorHAnsi" w:hAnsiTheme="minorHAnsi" w:cstheme="minorBidi"/>
          <w:sz w:val="22"/>
          <w:szCs w:val="22"/>
          <w:lang w:eastAsia="en-US" w:bidi="ar-SA"/>
        </w:rPr>
        <w:t>Asmus</w:t>
      </w:r>
      <w:proofErr w:type="spellEnd"/>
      <w:r w:rsidRPr="000E60BF">
        <w:rPr>
          <w:rFonts w:asciiTheme="minorHAnsi" w:eastAsiaTheme="minorHAnsi" w:hAnsiTheme="minorHAnsi" w:cstheme="minorBidi"/>
          <w:sz w:val="22"/>
          <w:szCs w:val="22"/>
          <w:lang w:eastAsia="en-US" w:bidi="ar-SA"/>
        </w:rPr>
        <w:t xml:space="preserve"> </w:t>
      </w:r>
      <w:proofErr w:type="spellStart"/>
      <w:r w:rsidRPr="000E60BF">
        <w:rPr>
          <w:rFonts w:asciiTheme="minorHAnsi" w:eastAsiaTheme="minorHAnsi" w:hAnsiTheme="minorHAnsi" w:cstheme="minorBidi"/>
          <w:sz w:val="22"/>
          <w:szCs w:val="22"/>
          <w:lang w:eastAsia="en-US" w:bidi="ar-SA"/>
        </w:rPr>
        <w:t>Komm</w:t>
      </w:r>
      <w:proofErr w:type="spellEnd"/>
      <w:r w:rsidRPr="000E60BF">
        <w:rPr>
          <w:rFonts w:asciiTheme="minorHAnsi" w:eastAsiaTheme="minorHAnsi" w:hAnsiTheme="minorHAnsi" w:cstheme="minorBidi"/>
          <w:sz w:val="22"/>
          <w:szCs w:val="22"/>
          <w:lang w:eastAsia="en-US" w:bidi="ar-SA"/>
        </w:rPr>
        <w:t xml:space="preserve">, and Florian </w:t>
      </w:r>
      <w:proofErr w:type="spellStart"/>
      <w:r w:rsidRPr="000E60BF">
        <w:rPr>
          <w:rFonts w:asciiTheme="minorHAnsi" w:eastAsiaTheme="minorHAnsi" w:hAnsiTheme="minorHAnsi" w:cstheme="minorBidi"/>
          <w:sz w:val="22"/>
          <w:szCs w:val="22"/>
          <w:lang w:eastAsia="en-US" w:bidi="ar-SA"/>
        </w:rPr>
        <w:t>Pollner</w:t>
      </w:r>
      <w:proofErr w:type="spellEnd"/>
      <w:r w:rsidRPr="000E60BF">
        <w:rPr>
          <w:rFonts w:asciiTheme="minorHAnsi" w:eastAsiaTheme="minorHAnsi" w:hAnsiTheme="minorHAnsi" w:cstheme="minorBidi"/>
          <w:sz w:val="22"/>
          <w:szCs w:val="22"/>
          <w:lang w:eastAsia="en-US" w:bidi="ar-SA"/>
        </w:rPr>
        <w:t xml:space="preserve">, they said, Covid is a worldwide pandemic. Essential personnel at risk. Whole agencies all of sudden all of sudden going for walks from home as workplaces fall silent. Millions re-comparing their lives and careers. The “Great Resignation.” Wage will growth amid a respectable labour market. Who’s answerable for navigating this upheaval? Human assets, that is in masses of organizations now sits awkwardly amongst its statistics as </w:t>
      </w:r>
      <w:proofErr w:type="spellStart"/>
      <w:proofErr w:type="gramStart"/>
      <w:r w:rsidRPr="000E60BF">
        <w:rPr>
          <w:rFonts w:asciiTheme="minorHAnsi" w:eastAsiaTheme="minorHAnsi" w:hAnsiTheme="minorHAnsi" w:cstheme="minorBidi"/>
          <w:sz w:val="22"/>
          <w:szCs w:val="22"/>
          <w:lang w:eastAsia="en-US" w:bidi="ar-SA"/>
        </w:rPr>
        <w:t>a</w:t>
      </w:r>
      <w:proofErr w:type="spellEnd"/>
      <w:proofErr w:type="gramEnd"/>
      <w:r w:rsidRPr="000E60BF">
        <w:rPr>
          <w:rFonts w:asciiTheme="minorHAnsi" w:eastAsiaTheme="minorHAnsi" w:hAnsiTheme="minorHAnsi" w:cstheme="minorBidi"/>
          <w:sz w:val="22"/>
          <w:szCs w:val="22"/>
          <w:lang w:eastAsia="en-US" w:bidi="ar-SA"/>
        </w:rPr>
        <w:t xml:space="preserve"> assist feature and its future as a strategic accomplice.</w:t>
      </w:r>
    </w:p>
    <w:p w14:paraId="11BDEB5A" w14:textId="77777777" w:rsidR="000E60BF" w:rsidRP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While the nature and the motive of the HR feature were evolving for years, the desires of the pandemic dramatically advanced this transition. In interviews with more than the 80 leader human aid officers (CHROs) at a number of the biggest companies withinside the United States and Europe, we located more than ninety percent count on huge adjustments to the HR taking walks version withinside the course of the subsequent to 2-three years</w:t>
      </w:r>
    </w:p>
    <w:p w14:paraId="384D92EF" w14:textId="77777777" w:rsid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 xml:space="preserve">“The pandemic showed HR is as relevant to industrial company fulfilment as conventional </w:t>
      </w:r>
      <w:proofErr w:type="spellStart"/>
      <w:r w:rsidRPr="000E60BF">
        <w:rPr>
          <w:rFonts w:asciiTheme="minorHAnsi" w:eastAsiaTheme="minorHAnsi" w:hAnsiTheme="minorHAnsi" w:cstheme="minorBidi"/>
          <w:sz w:val="22"/>
          <w:szCs w:val="22"/>
          <w:lang w:eastAsia="en-US" w:bidi="ar-SA"/>
        </w:rPr>
        <w:t>center</w:t>
      </w:r>
      <w:proofErr w:type="spellEnd"/>
      <w:r w:rsidRPr="000E60BF">
        <w:rPr>
          <w:rFonts w:asciiTheme="minorHAnsi" w:eastAsiaTheme="minorHAnsi" w:hAnsiTheme="minorHAnsi" w:cstheme="minorBidi"/>
          <w:sz w:val="22"/>
          <w:szCs w:val="22"/>
          <w:lang w:eastAsia="en-US" w:bidi="ar-SA"/>
        </w:rPr>
        <w:t xml:space="preserve"> functions like R&amp;D, sales, or production,” said the CHRO of a European semiconductor organization. “In fact, it was our duty as HR to make certain the entire organization need to despite the fact that be operational at some stage in the pandemic.”</w:t>
      </w:r>
    </w:p>
    <w:p w14:paraId="1E15B855" w14:textId="538F3769" w:rsidR="003E10C2" w:rsidRPr="003E10C2" w:rsidRDefault="003E10C2" w:rsidP="000E60BF">
      <w:pPr>
        <w:pStyle w:val="NormalWeb"/>
        <w:spacing w:after="0"/>
        <w:rPr>
          <w:rFonts w:asciiTheme="minorHAnsi" w:eastAsiaTheme="minorHAnsi" w:hAnsiTheme="minorHAnsi" w:cstheme="minorBidi"/>
          <w:sz w:val="32"/>
          <w:szCs w:val="32"/>
          <w:lang w:eastAsia="en-US" w:bidi="ar-SA"/>
        </w:rPr>
      </w:pPr>
      <w:r w:rsidRPr="003E10C2">
        <w:rPr>
          <w:rFonts w:asciiTheme="minorHAnsi" w:eastAsiaTheme="minorHAnsi" w:hAnsiTheme="minorHAnsi" w:cstheme="minorBidi"/>
          <w:b/>
          <w:bCs/>
          <w:sz w:val="32"/>
          <w:szCs w:val="32"/>
          <w:lang w:eastAsia="en-US" w:bidi="ar-SA"/>
        </w:rPr>
        <w:t>A new HR operating model</w:t>
      </w:r>
    </w:p>
    <w:p w14:paraId="4FE3334C" w14:textId="77777777" w:rsidR="000E60BF" w:rsidRP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The following scenario may additionally moreover sound familiar: your company faithfully follows the Ulrich model, with the HR characteristic represented on the control table with its obligations cut up among three pillars: industrial company partners, shared services, and Centres of excellence (</w:t>
      </w:r>
      <w:proofErr w:type="spellStart"/>
      <w:r w:rsidRPr="000E60BF">
        <w:rPr>
          <w:rFonts w:asciiTheme="minorHAnsi" w:eastAsiaTheme="minorHAnsi" w:hAnsiTheme="minorHAnsi" w:cstheme="minorBidi"/>
          <w:sz w:val="22"/>
          <w:szCs w:val="22"/>
          <w:lang w:eastAsia="en-US" w:bidi="ar-SA"/>
        </w:rPr>
        <w:t>CoEs</w:t>
      </w:r>
      <w:proofErr w:type="spellEnd"/>
      <w:r w:rsidRPr="000E60BF">
        <w:rPr>
          <w:rFonts w:asciiTheme="minorHAnsi" w:eastAsiaTheme="minorHAnsi" w:hAnsiTheme="minorHAnsi" w:cstheme="minorBidi"/>
          <w:sz w:val="22"/>
          <w:szCs w:val="22"/>
          <w:lang w:eastAsia="en-US" w:bidi="ar-SA"/>
        </w:rPr>
        <w:t>). HR endeavours to be aware of personnel, be an agent of change, and mirror the wider industrial company strategy.</w:t>
      </w:r>
    </w:p>
    <w:p w14:paraId="5A33DB4D" w14:textId="77777777" w:rsidR="000E60BF" w:rsidRP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Elevating HR thru digitalization with the useful resource of the usage of automating approaches, particularly traditional administrative responsibilities; with the useful resource of the usage of gathering, analysing, and acting on employee records to make more informed decisions; and with the useful resource of the usage of implementing mobile self-services to growth the satisfactory of delivery. “We despite the fact that interest an immoderate quantity of on that,” said the CHRO of a European chemical organization. “We should start deliberating solutions, records, and employee revel in while speaking approximately about digitalization in HR.”</w:t>
      </w:r>
    </w:p>
    <w:p w14:paraId="1270FA02" w14:textId="2889C65B" w:rsidR="000E60BF" w:rsidRPr="000E60BF"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t xml:space="preserve">Enabling agility and fluidity, now not handiest at a few degree withinside the organization but moreover withinside the HR characteristic itself. Creating new going for walks models for HR, breaking down the traditional three-pillar model in need of a pool of specialists who can be fast deployed to deal with crucial issues and priorities, or introducing agile tribe and squad models including the ones used interior digital organizations. “We </w:t>
      </w:r>
      <w:r w:rsidR="007A44B7" w:rsidRPr="000E60BF">
        <w:rPr>
          <w:rFonts w:asciiTheme="minorHAnsi" w:eastAsiaTheme="minorHAnsi" w:hAnsiTheme="minorHAnsi" w:cstheme="minorBidi"/>
          <w:sz w:val="22"/>
          <w:szCs w:val="22"/>
          <w:lang w:eastAsia="en-US" w:bidi="ar-SA"/>
        </w:rPr>
        <w:t>cannot</w:t>
      </w:r>
      <w:r w:rsidRPr="000E60BF">
        <w:rPr>
          <w:rFonts w:asciiTheme="minorHAnsi" w:eastAsiaTheme="minorHAnsi" w:hAnsiTheme="minorHAnsi" w:cstheme="minorBidi"/>
          <w:sz w:val="22"/>
          <w:szCs w:val="22"/>
          <w:lang w:eastAsia="en-US" w:bidi="ar-SA"/>
        </w:rPr>
        <w:t xml:space="preserve"> maintain forth agility without being agile interior HR,” the CHRO of a European keep said. “We need to interrupt up the silos and the Ulrich-style separations in our personal company to be an entire lot more bendy and quicker.”</w:t>
      </w:r>
    </w:p>
    <w:p w14:paraId="25DAF881" w14:textId="1C78C489" w:rsidR="003E10C2" w:rsidRPr="003E10C2" w:rsidRDefault="000E60BF" w:rsidP="000E60BF">
      <w:pPr>
        <w:pStyle w:val="NormalWeb"/>
        <w:spacing w:after="0"/>
        <w:rPr>
          <w:rFonts w:asciiTheme="minorHAnsi" w:eastAsiaTheme="minorHAnsi" w:hAnsiTheme="minorHAnsi" w:cstheme="minorBidi"/>
          <w:sz w:val="22"/>
          <w:szCs w:val="22"/>
          <w:lang w:eastAsia="en-US" w:bidi="ar-SA"/>
        </w:rPr>
      </w:pPr>
      <w:r w:rsidRPr="000E60BF">
        <w:rPr>
          <w:rFonts w:asciiTheme="minorHAnsi" w:eastAsiaTheme="minorHAnsi" w:hAnsiTheme="minorHAnsi" w:cstheme="minorBidi"/>
          <w:sz w:val="22"/>
          <w:szCs w:val="22"/>
          <w:lang w:eastAsia="en-US" w:bidi="ar-SA"/>
        </w:rPr>
        <w:lastRenderedPageBreak/>
        <w:t>Refocusing industrial company partners on advising top manage instead of working on ordinary administrative responsibilities that can be automated, pushed to self-issuer platforms, or undertaken with the useful resource of the usage of a shared-issuer centre</w:t>
      </w:r>
      <w:r w:rsidR="007A44B7">
        <w:rPr>
          <w:rFonts w:asciiTheme="minorHAnsi" w:eastAsiaTheme="minorHAnsi" w:hAnsiTheme="minorHAnsi" w:cstheme="minorBidi"/>
          <w:sz w:val="22"/>
          <w:szCs w:val="22"/>
          <w:lang w:eastAsia="en-US" w:bidi="ar-SA"/>
        </w:rPr>
        <w:t xml:space="preserve"> </w:t>
      </w:r>
      <w:r w:rsidR="003E10C2" w:rsidRPr="003E10C2">
        <w:rPr>
          <w:rFonts w:asciiTheme="minorHAnsi" w:eastAsiaTheme="minorHAnsi" w:hAnsiTheme="minorHAnsi" w:cstheme="minorBidi"/>
          <w:sz w:val="22"/>
          <w:szCs w:val="22"/>
          <w:lang w:eastAsia="en-US" w:bidi="ar-SA"/>
        </w:rPr>
        <w:t xml:space="preserve">that may be automated, driven to self-provider platforms, or undertaken with the aid of using a shared-provider </w:t>
      </w:r>
      <w:r w:rsidR="001C62B6" w:rsidRPr="003E10C2">
        <w:rPr>
          <w:rFonts w:asciiTheme="minorHAnsi" w:eastAsiaTheme="minorHAnsi" w:hAnsiTheme="minorHAnsi" w:cstheme="minorBidi"/>
          <w:sz w:val="22"/>
          <w:szCs w:val="22"/>
          <w:lang w:eastAsia="en-US" w:bidi="ar-SA"/>
        </w:rPr>
        <w:t>centre</w:t>
      </w:r>
      <w:r w:rsidR="003E10C2" w:rsidRPr="003E10C2">
        <w:rPr>
          <w:rFonts w:asciiTheme="minorHAnsi" w:eastAsiaTheme="minorHAnsi" w:hAnsiTheme="minorHAnsi" w:cstheme="minorBidi"/>
          <w:sz w:val="22"/>
          <w:szCs w:val="22"/>
          <w:lang w:eastAsia="en-US" w:bidi="ar-SA"/>
        </w:rPr>
        <w:t>. This frees HR commercial enterprise companions to turn out to be real strategic companions.</w:t>
      </w:r>
    </w:p>
    <w:p w14:paraId="7C159961" w14:textId="464ADB54" w:rsidR="005E500C" w:rsidRDefault="005E500C" w:rsidP="005E500C">
      <w:r w:rsidRPr="004E1431">
        <w:t xml:space="preserve">Creation of HR training agencies to continuously address specific, strategic and cross-functional HR priorities and to dissolve </w:t>
      </w:r>
      <w:r w:rsidRPr="004E1431">
        <w:t>the old</w:t>
      </w:r>
      <w:r w:rsidRPr="004E1431">
        <w:t xml:space="preserve"> division between strategic and transactional. Need to lease virtual skills at scale? Create a group to fully adopt this form instead of delegating it to recruitment.</w:t>
      </w:r>
    </w:p>
    <w:p w14:paraId="63AA10BA" w14:textId="5B72BE88" w:rsidR="005E500C" w:rsidRDefault="005E500C" w:rsidP="005E500C">
      <w:r w:rsidRPr="004E1431">
        <w:t xml:space="preserve">Organizing the entire worker experiment using a </w:t>
      </w:r>
      <w:r w:rsidRPr="004E1431">
        <w:t>technique,</w:t>
      </w:r>
      <w:r w:rsidRPr="004E1431">
        <w:t xml:space="preserve"> which is very similar to the description </w:t>
      </w:r>
      <w:r w:rsidRPr="004E1431">
        <w:t>of sample</w:t>
      </w:r>
      <w:r w:rsidRPr="004E1431">
        <w:t xml:space="preserve"> drives by retailers, in this case with the help of calculating the maximum working moments to count and providing sources accordingly. For example, important moments for employees in the form of recruitment, onboarding, general performance reviews and promotions should take place and HR jobs and tasks can be aligned accordingly.</w:t>
      </w:r>
    </w:p>
    <w:p w14:paraId="0E509E65" w14:textId="77777777" w:rsidR="005E500C" w:rsidRDefault="005E500C" w:rsidP="005E500C">
      <w:r w:rsidRPr="004E1431">
        <w:t xml:space="preserve">Virtualization of </w:t>
      </w:r>
      <w:proofErr w:type="spellStart"/>
      <w:r w:rsidRPr="004E1431">
        <w:t>CoE</w:t>
      </w:r>
      <w:proofErr w:type="spellEnd"/>
      <w:r w:rsidRPr="004E1431">
        <w:t xml:space="preserve"> and </w:t>
      </w:r>
      <w:proofErr w:type="spellStart"/>
      <w:r w:rsidRPr="004E1431">
        <w:t>Center</w:t>
      </w:r>
      <w:proofErr w:type="spellEnd"/>
      <w:r w:rsidRPr="004E1431">
        <w:t xml:space="preserve"> of Competence (CoC) with the help to give HR business colleagues a double position: support of specific regions of the company and the growth of a useful specialization involving human resources and the employer (consisting of pay and benefits or organizational development). This creates workflow training agencies, rather than keeping the company's business colleagues free from their "corporate" HR colleagues.  If successful, this technology could also make </w:t>
      </w:r>
      <w:proofErr w:type="spellStart"/>
      <w:r w:rsidRPr="004E1431">
        <w:t>CoEs</w:t>
      </w:r>
      <w:proofErr w:type="spellEnd"/>
      <w:r w:rsidRPr="004E1431">
        <w:t xml:space="preserve"> superfluous.</w:t>
      </w:r>
    </w:p>
    <w:p w14:paraId="45D92E9B" w14:textId="2E5E307C" w:rsidR="005E500C" w:rsidRDefault="005E500C" w:rsidP="005E500C">
      <w:r w:rsidRPr="004E1431">
        <w:t xml:space="preserve">With the help of the movement obligation for the trading company conventional services take control of personnel obligations for </w:t>
      </w:r>
      <w:r w:rsidRPr="004E1431">
        <w:t>supervisors.</w:t>
      </w:r>
      <w:r w:rsidRPr="004E1431">
        <w:t xml:space="preserve"> It makes operational sense and relieves the HR function to give line managers agency and accountability for approaches, including recruiting and determining overall performance value. </w:t>
      </w:r>
    </w:p>
    <w:p w14:paraId="4BF193E6" w14:textId="2E41BB65" w:rsidR="003E10C2" w:rsidRPr="00A52AEA" w:rsidRDefault="003E10C2" w:rsidP="003E10C2">
      <w:pPr>
        <w:pStyle w:val="NormalWeb"/>
        <w:spacing w:after="0"/>
        <w:rPr>
          <w:rFonts w:asciiTheme="minorHAnsi" w:eastAsiaTheme="minorHAnsi" w:hAnsiTheme="minorHAnsi" w:cstheme="minorBidi"/>
          <w:b/>
          <w:bCs/>
          <w:sz w:val="32"/>
          <w:szCs w:val="32"/>
          <w:lang w:eastAsia="en-US" w:bidi="ar-SA"/>
        </w:rPr>
      </w:pPr>
      <w:r w:rsidRPr="00A52AEA">
        <w:rPr>
          <w:rFonts w:asciiTheme="minorHAnsi" w:eastAsiaTheme="minorHAnsi" w:hAnsiTheme="minorHAnsi" w:cstheme="minorBidi"/>
          <w:b/>
          <w:bCs/>
          <w:sz w:val="32"/>
          <w:szCs w:val="32"/>
          <w:lang w:eastAsia="en-US" w:bidi="ar-SA"/>
        </w:rPr>
        <w:t>Moving from guide to management</w:t>
      </w:r>
    </w:p>
    <w:p w14:paraId="504DCD9E" w14:textId="77777777" w:rsidR="005E500C" w:rsidRDefault="005E500C" w:rsidP="005E500C">
      <w:r w:rsidRPr="004E1431">
        <w:t xml:space="preserve">Move to this new version of people management where the feature has a valid seat on the management desk, identified by the important position it plays strategically and operationally needs for a good resize. Many organizations are already on this journey, with varying levels of compliance. The CHROs we interviewed diagnosed four areas of attention to guide one of </w:t>
      </w:r>
      <w:proofErr w:type="gramStart"/>
      <w:r w:rsidRPr="004E1431">
        <w:t>the  subtle</w:t>
      </w:r>
      <w:proofErr w:type="gramEnd"/>
      <w:r w:rsidRPr="004E1431">
        <w:t xml:space="preserve"> techniques:</w:t>
      </w:r>
    </w:p>
    <w:p w14:paraId="53D618F7" w14:textId="77777777" w:rsidR="005E500C" w:rsidRDefault="005E500C" w:rsidP="005E500C">
      <w:r w:rsidRPr="005E500C">
        <w:rPr>
          <w:b/>
          <w:bCs/>
        </w:rPr>
        <w:t>Improve Skills</w:t>
      </w:r>
      <w:r w:rsidRPr="004E1431">
        <w:t>, mainly in the areas of Agility, Digitization and usability Design</w:t>
      </w:r>
    </w:p>
    <w:p w14:paraId="57888B27" w14:textId="77777777" w:rsidR="005E500C" w:rsidRDefault="005E500C" w:rsidP="005E500C">
      <w:r w:rsidRPr="005E500C">
        <w:rPr>
          <w:b/>
          <w:bCs/>
        </w:rPr>
        <w:t>Agility</w:t>
      </w:r>
      <w:r w:rsidRPr="004E1431">
        <w:t>: The really increasing organizational agility needs the Human Resources property to carry out the measures contained in it with the help of the example persist in adapting its organizational form and adopting agile strategies and gears. Since these are not traditional skills of HR employees with medium to long-term employment, this often requires a significant rethink.</w:t>
      </w:r>
    </w:p>
    <w:p w14:paraId="2C4F45B0" w14:textId="77777777" w:rsidR="005E500C" w:rsidRDefault="005E500C" w:rsidP="005E500C">
      <w:r w:rsidRPr="005E500C">
        <w:rPr>
          <w:b/>
          <w:bCs/>
        </w:rPr>
        <w:t>Digitalization</w:t>
      </w:r>
      <w:r w:rsidRPr="004E1431">
        <w:t>: Technology will continue to play a fundamental role in human resources.</w:t>
      </w:r>
      <w:r>
        <w:t xml:space="preserve"> </w:t>
      </w:r>
      <w:proofErr w:type="gramStart"/>
      <w:r w:rsidRPr="004E1431">
        <w:t>But  now</w:t>
      </w:r>
      <w:proofErr w:type="gramEnd"/>
      <w:r w:rsidRPr="004E1431">
        <w:t xml:space="preserve"> it's not so much about digitization approaches to implement new self-service devices and the like as it is about gaining analytical skills to apply large amounts of information.  </w:t>
      </w:r>
    </w:p>
    <w:p w14:paraId="54302B62" w14:textId="56FD254B" w:rsidR="005E500C" w:rsidRDefault="005E500C" w:rsidP="005E500C">
      <w:r w:rsidRPr="005E500C">
        <w:rPr>
          <w:b/>
          <w:bCs/>
        </w:rPr>
        <w:t>Employee Experience Design</w:t>
      </w:r>
      <w:r w:rsidRPr="004E1431">
        <w:t xml:space="preserve">: HR must shift its focus from a pure process orientation to the customer journey and identify the "moments that matter" </w:t>
      </w:r>
      <w:proofErr w:type="gramStart"/>
      <w:r w:rsidRPr="004E1431">
        <w:t>for  employees</w:t>
      </w:r>
      <w:proofErr w:type="gramEnd"/>
      <w:r w:rsidRPr="004E1431">
        <w:t xml:space="preserve"> in their interaction with the company.</w:t>
      </w:r>
    </w:p>
    <w:p w14:paraId="205E310C" w14:textId="488C8E27" w:rsidR="005E500C" w:rsidRDefault="005E500C" w:rsidP="005E500C">
      <w:r w:rsidRPr="005E500C">
        <w:rPr>
          <w:b/>
          <w:bCs/>
        </w:rPr>
        <w:lastRenderedPageBreak/>
        <w:t>Adopting a governance model</w:t>
      </w:r>
      <w:r>
        <w:t xml:space="preserve"> and transferring past an Ulrich-fashion separation of obligations to allow cross-functional, cross-regional, and cross-divisional collaboration. Separating </w:t>
      </w:r>
      <w:proofErr w:type="spellStart"/>
      <w:r>
        <w:t>CoEs</w:t>
      </w:r>
      <w:proofErr w:type="spellEnd"/>
      <w:r>
        <w:t xml:space="preserve"> and commercial enterprise companions will become greater tough as HR’s variety and complexity increase. Business companions shouldn’t preserve to act simplest as generalists however must alternatively focus on sure subjects to become content material champions, making use of their understanding on </w:t>
      </w:r>
      <w:proofErr w:type="spellStart"/>
      <w:proofErr w:type="gramStart"/>
      <w:r>
        <w:t>a</w:t>
      </w:r>
      <w:proofErr w:type="spellEnd"/>
      <w:proofErr w:type="gramEnd"/>
      <w:r>
        <w:t xml:space="preserve"> international scale.</w:t>
      </w:r>
    </w:p>
    <w:p w14:paraId="1B15EC47" w14:textId="1C74678D" w:rsidR="005E500C" w:rsidRDefault="005E500C" w:rsidP="005E500C">
      <w:r w:rsidRPr="005E500C">
        <w:rPr>
          <w:b/>
          <w:bCs/>
        </w:rPr>
        <w:t>Empowering line managers</w:t>
      </w:r>
      <w:r>
        <w:t xml:space="preserve"> to take over </w:t>
      </w:r>
      <w:r>
        <w:t>human’s</w:t>
      </w:r>
      <w:r>
        <w:t xml:space="preserve"> management obligations independently, on the grounds that that is one of the maximum critical management responsibilities. Crucial human-capital obligations consisting of recruiting and overall performance value determinations shouldn’t be “outsourced” to HR however championed through line managers, with HR presenting equipment and coaching.</w:t>
      </w:r>
    </w:p>
    <w:p w14:paraId="717249C9" w14:textId="38B544CB" w:rsidR="005E500C" w:rsidRDefault="005E500C" w:rsidP="005E500C">
      <w:r w:rsidRPr="005E500C">
        <w:rPr>
          <w:b/>
          <w:bCs/>
        </w:rPr>
        <w:t>Revaluating the extent of automation of HR</w:t>
      </w:r>
      <w:r>
        <w:t xml:space="preserve"> and presenting a “human interface” to personnel in which non-public interplay provides value. In the past, HR has automatic too many obligations. It desires to offer </w:t>
      </w:r>
      <w:proofErr w:type="spellStart"/>
      <w:proofErr w:type="gramStart"/>
      <w:r>
        <w:t>a</w:t>
      </w:r>
      <w:proofErr w:type="spellEnd"/>
      <w:proofErr w:type="gramEnd"/>
      <w:r>
        <w:t xml:space="preserve"> actual human interface at points withinside the worker adventure in which non-public touch is typically expected.</w:t>
      </w:r>
    </w:p>
    <w:p w14:paraId="31E0D128" w14:textId="3B85E446" w:rsidR="003F5372" w:rsidRDefault="005E500C" w:rsidP="005E500C">
      <w:r w:rsidRPr="005E500C">
        <w:rPr>
          <w:b/>
          <w:bCs/>
        </w:rPr>
        <w:t>Transforming HR</w:t>
      </w:r>
      <w:r>
        <w:t xml:space="preserve"> isn’t easy, however it’s really well worth the effort. Driving greater agile and fluid organizations, moving the position of commercial enterprise companions, and raising the worker revel in are imperative to evolving the HR operating model—which advantages now no longer simplest the characteristic however additionally the wider organization.</w:t>
      </w:r>
    </w:p>
    <w:p w14:paraId="4F16E7B8" w14:textId="12A4E862" w:rsidR="003F5372" w:rsidRDefault="003F5372" w:rsidP="0063647C">
      <w:pPr>
        <w:pStyle w:val="NormalWeb"/>
        <w:spacing w:before="0" w:beforeAutospacing="0" w:after="0" w:afterAutospacing="0"/>
        <w:rPr>
          <w:rFonts w:asciiTheme="minorHAnsi" w:eastAsiaTheme="minorHAnsi" w:hAnsiTheme="minorHAnsi" w:cstheme="minorBidi"/>
          <w:sz w:val="22"/>
          <w:szCs w:val="22"/>
          <w:lang w:eastAsia="en-US" w:bidi="ar-SA"/>
        </w:rPr>
      </w:pPr>
    </w:p>
    <w:p w14:paraId="1E59C4B4" w14:textId="75DF809F" w:rsidR="00D6755F" w:rsidRPr="00D6755F" w:rsidRDefault="003A4BE1" w:rsidP="00D6755F">
      <w:pPr>
        <w:pStyle w:val="NormalWeb"/>
        <w:spacing w:before="0" w:beforeAutospacing="0" w:after="0" w:afterAutospacing="0"/>
        <w:rPr>
          <w:rFonts w:asciiTheme="minorHAnsi" w:eastAsiaTheme="minorHAnsi" w:hAnsiTheme="minorHAnsi" w:cstheme="minorBidi"/>
          <w:b/>
          <w:bCs/>
          <w:sz w:val="22"/>
          <w:szCs w:val="22"/>
          <w:lang w:eastAsia="en-US" w:bidi="ar-SA"/>
        </w:rPr>
      </w:pPr>
      <w:r w:rsidRPr="003A4BE1">
        <w:rPr>
          <w:rFonts w:asciiTheme="minorHAnsi" w:eastAsiaTheme="minorHAnsi" w:hAnsiTheme="minorHAnsi" w:cstheme="minorBidi"/>
          <w:b/>
          <w:bCs/>
          <w:sz w:val="22"/>
          <w:szCs w:val="22"/>
          <w:lang w:eastAsia="en-US" w:bidi="ar-SA"/>
        </w:rPr>
        <w:t>Emerging changes in human resourcing strategies in post Brexit external environment</w:t>
      </w:r>
      <w:r>
        <w:rPr>
          <w:rFonts w:asciiTheme="minorHAnsi" w:eastAsiaTheme="minorHAnsi" w:hAnsiTheme="minorHAnsi" w:cstheme="minorBidi"/>
          <w:b/>
          <w:bCs/>
          <w:sz w:val="22"/>
          <w:szCs w:val="22"/>
          <w:lang w:eastAsia="en-US" w:bidi="ar-SA"/>
        </w:rPr>
        <w:t>:</w:t>
      </w:r>
    </w:p>
    <w:p w14:paraId="09E3F40D" w14:textId="24465A2D" w:rsidR="00D6755F" w:rsidRPr="00D6755F" w:rsidRDefault="00627A95" w:rsidP="00D6755F">
      <w:pPr>
        <w:pStyle w:val="NormalWeb"/>
        <w:spacing w:after="0"/>
        <w:rPr>
          <w:rFonts w:asciiTheme="minorHAnsi" w:hAnsiTheme="minorHAnsi" w:cstheme="minorHAnsi"/>
          <w:sz w:val="22"/>
          <w:szCs w:val="22"/>
        </w:rPr>
      </w:pPr>
      <w:r>
        <w:rPr>
          <w:rFonts w:asciiTheme="minorHAnsi" w:hAnsiTheme="minorHAnsi" w:cstheme="minorHAnsi"/>
          <w:sz w:val="22"/>
          <w:szCs w:val="22"/>
        </w:rPr>
        <w:t>T</w:t>
      </w:r>
      <w:r w:rsidR="00D6755F" w:rsidRPr="00D6755F">
        <w:rPr>
          <w:rFonts w:asciiTheme="minorHAnsi" w:hAnsiTheme="minorHAnsi" w:cstheme="minorHAnsi"/>
          <w:sz w:val="22"/>
          <w:szCs w:val="22"/>
        </w:rPr>
        <w:t>he Brexit story</w:t>
      </w:r>
      <w:r>
        <w:rPr>
          <w:rFonts w:asciiTheme="minorHAnsi" w:hAnsiTheme="minorHAnsi" w:cstheme="minorHAnsi"/>
          <w:sz w:val="22"/>
          <w:szCs w:val="22"/>
        </w:rPr>
        <w:t xml:space="preserve">, </w:t>
      </w:r>
      <w:r w:rsidR="00D6755F" w:rsidRPr="00D6755F">
        <w:rPr>
          <w:rFonts w:asciiTheme="minorHAnsi" w:hAnsiTheme="minorHAnsi" w:cstheme="minorHAnsi"/>
          <w:sz w:val="22"/>
          <w:szCs w:val="22"/>
        </w:rPr>
        <w:t>making experience of every new element because it unfolds and weighing the effect at the country and on our lives. But how are we faring at work? Particularly whilst our jobs manifest to revolve round human beings. If Brexit is ready in movement subsequent Spring, no adjustments to group of workers guidelines will come into pressure till 2019 at the earliest. But withinside the intervening period, uncertainty approximately consequences will unavoidably cause reappraising our priorities. More challenge, greater alternate.</w:t>
      </w:r>
    </w:p>
    <w:p w14:paraId="09164A81"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1. Improve Communication </w:t>
      </w:r>
    </w:p>
    <w:p w14:paraId="3734EEAD" w14:textId="77777777"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Staff need to be stored withinside the loop and sense assured that the commercial enterprise remains on top of things of its very own destiny. This consists of clarifying matters which can be possibly to alternate, and people possibly to live the same. People have visible examples withinside the media of corporations in which the leave vote has had a prime effect already. </w:t>
      </w:r>
      <w:proofErr w:type="spellStart"/>
      <w:r w:rsidRPr="00D6755F">
        <w:rPr>
          <w:rFonts w:asciiTheme="minorHAnsi" w:hAnsiTheme="minorHAnsi" w:cstheme="minorHAnsi"/>
          <w:sz w:val="22"/>
          <w:szCs w:val="22"/>
        </w:rPr>
        <w:t>Smiffy’s</w:t>
      </w:r>
      <w:proofErr w:type="spellEnd"/>
      <w:r w:rsidRPr="00D6755F">
        <w:rPr>
          <w:rFonts w:asciiTheme="minorHAnsi" w:hAnsiTheme="minorHAnsi" w:cstheme="minorHAnsi"/>
          <w:sz w:val="22"/>
          <w:szCs w:val="22"/>
        </w:rPr>
        <w:t xml:space="preserve">, the dress and fancy-dress supplier, say they can't manage to pay for to watch for the whole effect of Brexit and have already made plans to transport their UK head workplace to the Netherlands </w:t>
      </w:r>
    </w:p>
    <w:p w14:paraId="04B539CC"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2. Create Dialogue </w:t>
      </w:r>
    </w:p>
    <w:p w14:paraId="3776F69D" w14:textId="40453FE5"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Outward verbal exchange, particularly at instances of monstrous alternate, it’s crucial to recognize in which verbal exchange is flowing for your company, and in which the regions of threat are in which key messages aren't being conveyed effectively. If you don’t have a hold close of this, then now may be a very good time to behaviour an Organisational Network Analysis (ONA) workout which fast affords you with </w:t>
      </w:r>
      <w:r w:rsidR="00970CA1" w:rsidRPr="00D6755F">
        <w:rPr>
          <w:rFonts w:asciiTheme="minorHAnsi" w:hAnsiTheme="minorHAnsi" w:cstheme="minorHAnsi"/>
          <w:sz w:val="22"/>
          <w:szCs w:val="22"/>
        </w:rPr>
        <w:t>these facts</w:t>
      </w:r>
      <w:r w:rsidRPr="00D6755F">
        <w:rPr>
          <w:rFonts w:asciiTheme="minorHAnsi" w:hAnsiTheme="minorHAnsi" w:cstheme="minorHAnsi"/>
          <w:sz w:val="22"/>
          <w:szCs w:val="22"/>
        </w:rPr>
        <w:t xml:space="preserve"> in a manner that may without delay tell your Internal Comms method and activities, and ensure that “at threat” regions of the commercial enterprise are addressed.</w:t>
      </w:r>
    </w:p>
    <w:p w14:paraId="69DFC504"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lastRenderedPageBreak/>
        <w:t xml:space="preserve">3. Be Prepared </w:t>
      </w:r>
    </w:p>
    <w:p w14:paraId="48961E71" w14:textId="77777777"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To endorse for the advent of a balance among working “at the commercial enterprise” in addition to working “withinside the commercial enterprise”. In a nutshell, this indicates making sure that, in collaboration with different functional regions, you're making time to consider and plan for the destiny in a structured manner. Scenario making plans could have placed greater corporations at the front foot in phrases of being capable of reply effectively withinside the aftermath of the vote.</w:t>
      </w:r>
    </w:p>
    <w:p w14:paraId="421AB5C9"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4. Scan for Impact </w:t>
      </w:r>
    </w:p>
    <w:p w14:paraId="15BCA69B" w14:textId="77777777"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Monitor the traits internally too and speak those withinside the C-suite. Examine the gear you presently use to do this and take into account whether or not they’re suit for reason in an </w:t>
      </w:r>
      <w:proofErr w:type="spellStart"/>
      <w:r w:rsidRPr="00D6755F">
        <w:rPr>
          <w:rFonts w:asciiTheme="minorHAnsi" w:hAnsiTheme="minorHAnsi" w:cstheme="minorHAnsi"/>
          <w:sz w:val="22"/>
          <w:szCs w:val="22"/>
        </w:rPr>
        <w:t>an</w:t>
      </w:r>
      <w:proofErr w:type="spellEnd"/>
      <w:r w:rsidRPr="00D6755F">
        <w:rPr>
          <w:rFonts w:asciiTheme="minorHAnsi" w:hAnsiTheme="minorHAnsi" w:cstheme="minorHAnsi"/>
          <w:sz w:val="22"/>
          <w:szCs w:val="22"/>
        </w:rPr>
        <w:t xml:space="preserve"> increasing number of VUCA world. If you don’t already, consider the usage of pulse surveys, inner social media internet sites including Yammer, and crowd-sourcing software program including Crowd scope, which gives extraordinary agility in collating opinion at the ground.</w:t>
      </w:r>
    </w:p>
    <w:p w14:paraId="01503FD6"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5. Act on Insight </w:t>
      </w:r>
    </w:p>
    <w:p w14:paraId="7EAD98B4" w14:textId="4791CD05"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Collating opinion and traits desires to be visible to translate into motion too, in any other case the impact on engagement is detrimental. In a Willis Towers Watson survey carried out in September, much less than 1/2 of corporations had created a selected HR Brexit team, suggesting that HR can be lagging in the back of in phrases of commercial enterprise readiness. Although this parent is possibly to have expanded now, is your agency one of the ones which nevertheless does now no longer have a method group? Also, in which it’s apparent that human beings are looking for recommendation or clarification, offer get admission to </w:t>
      </w:r>
      <w:proofErr w:type="spellStart"/>
      <w:r w:rsidRPr="00D6755F">
        <w:rPr>
          <w:rFonts w:asciiTheme="minorHAnsi" w:hAnsiTheme="minorHAnsi" w:cstheme="minorHAnsi"/>
          <w:sz w:val="22"/>
          <w:szCs w:val="22"/>
        </w:rPr>
        <w:t>to</w:t>
      </w:r>
      <w:proofErr w:type="spellEnd"/>
      <w:r w:rsidRPr="00D6755F">
        <w:rPr>
          <w:rFonts w:asciiTheme="minorHAnsi" w:hAnsiTheme="minorHAnsi" w:cstheme="minorHAnsi"/>
          <w:sz w:val="22"/>
          <w:szCs w:val="22"/>
        </w:rPr>
        <w:t xml:space="preserve"> an expert, possibly withinside the shape of a webinar. Finally, take into account if a month-to-month discussion board offering the modern recommendation on employment adjustments is something that would usefully be carried out for your agency, with advert hoc classes as and whilst massive selections or adjustments manifest?</w:t>
      </w:r>
    </w:p>
    <w:p w14:paraId="64C838C9"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6. Monitor Engagement </w:t>
      </w:r>
    </w:p>
    <w:p w14:paraId="70376516" w14:textId="561A1C54"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The Towers Watson survey additionally located that engagement turned into referred to with the aid of using 49% of UK HR practitioners to be a difficulty. In an unsure environment, it’s possibly that worker motivation and engagement will drop, with </w:t>
      </w:r>
      <w:proofErr w:type="spellStart"/>
      <w:proofErr w:type="gramStart"/>
      <w:r w:rsidRPr="00D6755F">
        <w:rPr>
          <w:rFonts w:asciiTheme="minorHAnsi" w:hAnsiTheme="minorHAnsi" w:cstheme="minorHAnsi"/>
          <w:sz w:val="22"/>
          <w:szCs w:val="22"/>
        </w:rPr>
        <w:t>a</w:t>
      </w:r>
      <w:proofErr w:type="spellEnd"/>
      <w:proofErr w:type="gramEnd"/>
      <w:r w:rsidRPr="00D6755F">
        <w:rPr>
          <w:rFonts w:asciiTheme="minorHAnsi" w:hAnsiTheme="minorHAnsi" w:cstheme="minorHAnsi"/>
          <w:sz w:val="22"/>
          <w:szCs w:val="22"/>
        </w:rPr>
        <w:t xml:space="preserve"> actual knock-on impact for corporations in phrases of productiveness. In phrases of non-UK nationals, and for regions of the commercial enterprise with </w:t>
      </w:r>
      <w:r w:rsidR="008C2B09" w:rsidRPr="00D6755F">
        <w:rPr>
          <w:rFonts w:asciiTheme="minorHAnsi" w:hAnsiTheme="minorHAnsi" w:cstheme="minorHAnsi"/>
          <w:sz w:val="22"/>
          <w:szCs w:val="22"/>
        </w:rPr>
        <w:t>an</w:t>
      </w:r>
      <w:r w:rsidRPr="00D6755F">
        <w:rPr>
          <w:rFonts w:asciiTheme="minorHAnsi" w:hAnsiTheme="minorHAnsi" w:cstheme="minorHAnsi"/>
          <w:sz w:val="22"/>
          <w:szCs w:val="22"/>
        </w:rPr>
        <w:t xml:space="preserve"> excessive proportion of those employees, that is even greater critical. Whenever human </w:t>
      </w:r>
      <w:r w:rsidR="008C2B09" w:rsidRPr="00D6755F">
        <w:rPr>
          <w:rFonts w:asciiTheme="minorHAnsi" w:hAnsiTheme="minorHAnsi" w:cstheme="minorHAnsi"/>
          <w:sz w:val="22"/>
          <w:szCs w:val="22"/>
        </w:rPr>
        <w:t>beings’</w:t>
      </w:r>
      <w:r w:rsidRPr="00D6755F">
        <w:rPr>
          <w:rFonts w:asciiTheme="minorHAnsi" w:hAnsiTheme="minorHAnsi" w:cstheme="minorHAnsi"/>
          <w:sz w:val="22"/>
          <w:szCs w:val="22"/>
        </w:rPr>
        <w:t xml:space="preserve"> sense unsure approximately their function for something reason, especially whether or not they'll be capable of live withinside the UK and on what phrases, then there’s going to be </w:t>
      </w:r>
      <w:proofErr w:type="spellStart"/>
      <w:proofErr w:type="gramStart"/>
      <w:r w:rsidRPr="00D6755F">
        <w:rPr>
          <w:rFonts w:asciiTheme="minorHAnsi" w:hAnsiTheme="minorHAnsi" w:cstheme="minorHAnsi"/>
          <w:sz w:val="22"/>
          <w:szCs w:val="22"/>
        </w:rPr>
        <w:t>a</w:t>
      </w:r>
      <w:proofErr w:type="spellEnd"/>
      <w:proofErr w:type="gramEnd"/>
      <w:r w:rsidRPr="00D6755F">
        <w:rPr>
          <w:rFonts w:asciiTheme="minorHAnsi" w:hAnsiTheme="minorHAnsi" w:cstheme="minorHAnsi"/>
          <w:sz w:val="22"/>
          <w:szCs w:val="22"/>
        </w:rPr>
        <w:t xml:space="preserve"> actual effect on their attention and engagement.</w:t>
      </w:r>
    </w:p>
    <w:p w14:paraId="182DF6AE"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7. Reinforce Culture &amp; Values </w:t>
      </w:r>
    </w:p>
    <w:p w14:paraId="365D2417" w14:textId="77777777"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While </w:t>
      </w:r>
      <w:proofErr w:type="spellStart"/>
      <w:proofErr w:type="gramStart"/>
      <w:r w:rsidRPr="00D6755F">
        <w:rPr>
          <w:rFonts w:asciiTheme="minorHAnsi" w:hAnsiTheme="minorHAnsi" w:cstheme="minorHAnsi"/>
          <w:sz w:val="22"/>
          <w:szCs w:val="22"/>
        </w:rPr>
        <w:t>a</w:t>
      </w:r>
      <w:proofErr w:type="spellEnd"/>
      <w:proofErr w:type="gramEnd"/>
      <w:r w:rsidRPr="00D6755F">
        <w:rPr>
          <w:rFonts w:asciiTheme="minorHAnsi" w:hAnsiTheme="minorHAnsi" w:cstheme="minorHAnsi"/>
          <w:sz w:val="22"/>
          <w:szCs w:val="22"/>
        </w:rPr>
        <w:t xml:space="preserve"> extraordinary place of business tradition isn’t going to alternate the final results of Brexit, it may nevertheless be a massive high-quality during this intervening period. It’s immensely effective for commercial enterprise leaders to reiterate your values and role-version behaviours to staff. Immediate managers additionally want to boost this, especially as leaders and bosses collectively make the largest effect on engagement. Reinforcing the values of your company additionally conveys the message that what the agency valued earlier than remains the case. This offers human beings greater balance and attention withinside the face of alternate.</w:t>
      </w:r>
    </w:p>
    <w:p w14:paraId="2E3E46A5"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8. Promote Diversity &amp; Inclusion </w:t>
      </w:r>
    </w:p>
    <w:p w14:paraId="2628FBF0" w14:textId="1613761D"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lastRenderedPageBreak/>
        <w:t xml:space="preserve">Diversity and inclusion </w:t>
      </w:r>
      <w:r w:rsidR="002F29A7" w:rsidRPr="00D6755F">
        <w:rPr>
          <w:rFonts w:asciiTheme="minorHAnsi" w:hAnsiTheme="minorHAnsi" w:cstheme="minorHAnsi"/>
          <w:sz w:val="22"/>
          <w:szCs w:val="22"/>
        </w:rPr>
        <w:t>have</w:t>
      </w:r>
      <w:r w:rsidRPr="00D6755F">
        <w:rPr>
          <w:rFonts w:asciiTheme="minorHAnsi" w:hAnsiTheme="minorHAnsi" w:cstheme="minorHAnsi"/>
          <w:sz w:val="22"/>
          <w:szCs w:val="22"/>
        </w:rPr>
        <w:t xml:space="preserve"> been under assault with an undercurrent of intolerance broadly pronounced withinside the media. EU nationals usually sense much less welcome withinside the UK than they did previous to the vote, and this certainly impacts their engagement and productiveness at work. HR need to lead the manner in reinforcing the high-quality message approximately range and inclusion, drawing interest to the studies that numerous and properly led teams outperform all different styles of teams.</w:t>
      </w:r>
    </w:p>
    <w:p w14:paraId="0D55F16B"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9. Plan Resources </w:t>
      </w:r>
    </w:p>
    <w:p w14:paraId="351B576F" w14:textId="076343AA" w:rsid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The largest HR difficulty highlighted withinside the Towers Watson survey turned into the effect on group of workers and talent, referred to with the aid of using 76% of HR leaders withinside the UK and 77% withinside the relaxation of Europe. Additionally, in a ballot just after the referendum with the aid of using the Institute of Directors, 24% of individuals stated they could be freezing recruitment. Along with schooling and development, and non-important travel, recruitment budgets have sincerely come under scrutiny.</w:t>
      </w:r>
    </w:p>
    <w:p w14:paraId="06279672" w14:textId="37C3440B" w:rsidR="0025394A" w:rsidRDefault="0025394A" w:rsidP="00D6755F">
      <w:pPr>
        <w:pStyle w:val="NormalWeb"/>
        <w:spacing w:after="0"/>
        <w:rPr>
          <w:rFonts w:asciiTheme="minorHAnsi" w:hAnsiTheme="minorHAnsi" w:cstheme="minorHAnsi"/>
          <w:sz w:val="22"/>
          <w:szCs w:val="22"/>
        </w:rPr>
      </w:pPr>
    </w:p>
    <w:p w14:paraId="59162F6A" w14:textId="77777777" w:rsidR="0025394A" w:rsidRPr="00D6755F" w:rsidRDefault="0025394A" w:rsidP="00D6755F">
      <w:pPr>
        <w:pStyle w:val="NormalWeb"/>
        <w:spacing w:after="0"/>
        <w:rPr>
          <w:rFonts w:asciiTheme="minorHAnsi" w:hAnsiTheme="minorHAnsi" w:cstheme="minorHAnsi"/>
          <w:sz w:val="22"/>
          <w:szCs w:val="22"/>
        </w:rPr>
      </w:pPr>
    </w:p>
    <w:p w14:paraId="74F614B0" w14:textId="77777777" w:rsidR="00D6755F" w:rsidRPr="00D6755F" w:rsidRDefault="00D6755F" w:rsidP="00D6755F">
      <w:pPr>
        <w:pStyle w:val="NormalWeb"/>
        <w:spacing w:after="0"/>
        <w:rPr>
          <w:rFonts w:asciiTheme="minorHAnsi" w:hAnsiTheme="minorHAnsi" w:cstheme="minorHAnsi"/>
          <w:b/>
          <w:bCs/>
          <w:sz w:val="22"/>
          <w:szCs w:val="22"/>
        </w:rPr>
      </w:pPr>
      <w:r w:rsidRPr="00D6755F">
        <w:rPr>
          <w:rFonts w:asciiTheme="minorHAnsi" w:hAnsiTheme="minorHAnsi" w:cstheme="minorHAnsi"/>
          <w:b/>
          <w:bCs/>
          <w:sz w:val="22"/>
          <w:szCs w:val="22"/>
        </w:rPr>
        <w:t xml:space="preserve">10. Identifying Influencers </w:t>
      </w:r>
    </w:p>
    <w:p w14:paraId="1F849C33" w14:textId="77777777" w:rsidR="00D6755F" w:rsidRPr="00D6755F" w:rsidRDefault="00D6755F" w:rsidP="00D6755F">
      <w:pPr>
        <w:pStyle w:val="NormalWeb"/>
        <w:spacing w:after="0"/>
        <w:rPr>
          <w:rFonts w:asciiTheme="minorHAnsi" w:hAnsiTheme="minorHAnsi" w:cstheme="minorHAnsi"/>
          <w:sz w:val="22"/>
          <w:szCs w:val="22"/>
        </w:rPr>
      </w:pPr>
      <w:r w:rsidRPr="00D6755F">
        <w:rPr>
          <w:rFonts w:asciiTheme="minorHAnsi" w:hAnsiTheme="minorHAnsi" w:cstheme="minorHAnsi"/>
          <w:sz w:val="22"/>
          <w:szCs w:val="22"/>
        </w:rPr>
        <w:t xml:space="preserve">Identify who the maximum influential people for your businesses are. Why? Because they'll show invaluable in assisting you via this alternate. Quickly greedy the networks of influence that exist inside your company prepares you to effectively navigate alternate and challenge; and be at the </w:t>
      </w:r>
      <w:proofErr w:type="spellStart"/>
      <w:r w:rsidRPr="00D6755F">
        <w:rPr>
          <w:rFonts w:asciiTheme="minorHAnsi" w:hAnsiTheme="minorHAnsi" w:cstheme="minorHAnsi"/>
          <w:sz w:val="22"/>
          <w:szCs w:val="22"/>
        </w:rPr>
        <w:t>the</w:t>
      </w:r>
      <w:proofErr w:type="spellEnd"/>
      <w:r w:rsidRPr="00D6755F">
        <w:rPr>
          <w:rFonts w:asciiTheme="minorHAnsi" w:hAnsiTheme="minorHAnsi" w:cstheme="minorHAnsi"/>
          <w:sz w:val="22"/>
          <w:szCs w:val="22"/>
        </w:rPr>
        <w:t xml:space="preserve"> front foot from a human beings and talent perspective. The maximum influential people are located in any respect tiers of the commercial enterprise, and the much less-hierarchical systems of these days once in a while hide the ones who've the finest actual influence. </w:t>
      </w:r>
    </w:p>
    <w:p w14:paraId="35063481" w14:textId="74DBEF2D" w:rsidR="003A4BE1" w:rsidRDefault="003A4BE1" w:rsidP="0063647C">
      <w:pPr>
        <w:pStyle w:val="NormalWeb"/>
        <w:spacing w:before="0" w:beforeAutospacing="0" w:after="0" w:afterAutospacing="0"/>
        <w:rPr>
          <w:rFonts w:asciiTheme="minorHAnsi" w:eastAsiaTheme="minorHAnsi" w:hAnsiTheme="minorHAnsi" w:cstheme="minorHAnsi"/>
          <w:b/>
          <w:bCs/>
          <w:sz w:val="22"/>
          <w:szCs w:val="22"/>
          <w:lang w:eastAsia="en-US" w:bidi="ar-SA"/>
        </w:rPr>
      </w:pPr>
    </w:p>
    <w:p w14:paraId="34737D9F" w14:textId="4DA7025F" w:rsidR="00D6755F" w:rsidRDefault="00D6755F" w:rsidP="0063647C">
      <w:pPr>
        <w:pStyle w:val="NormalWeb"/>
        <w:spacing w:before="0" w:beforeAutospacing="0" w:after="0" w:afterAutospacing="0"/>
        <w:rPr>
          <w:rFonts w:asciiTheme="minorHAnsi" w:eastAsiaTheme="minorHAnsi" w:hAnsiTheme="minorHAnsi" w:cstheme="minorHAnsi"/>
          <w:b/>
          <w:bCs/>
          <w:sz w:val="22"/>
          <w:szCs w:val="22"/>
          <w:lang w:eastAsia="en-US" w:bidi="ar-SA"/>
        </w:rPr>
      </w:pPr>
    </w:p>
    <w:p w14:paraId="1B12C68A" w14:textId="09FB40EB" w:rsidR="00D6755F" w:rsidRDefault="00D6755F" w:rsidP="0063647C">
      <w:pPr>
        <w:pStyle w:val="NormalWeb"/>
        <w:spacing w:before="0" w:beforeAutospacing="0" w:after="0" w:afterAutospacing="0"/>
        <w:rPr>
          <w:rFonts w:asciiTheme="minorHAnsi" w:eastAsiaTheme="minorHAnsi" w:hAnsiTheme="minorHAnsi" w:cstheme="minorHAnsi"/>
          <w:b/>
          <w:bCs/>
          <w:sz w:val="22"/>
          <w:szCs w:val="22"/>
          <w:lang w:eastAsia="en-US" w:bidi="ar-SA"/>
        </w:rPr>
      </w:pPr>
      <w:r>
        <w:rPr>
          <w:rFonts w:asciiTheme="minorHAnsi" w:eastAsiaTheme="minorHAnsi" w:hAnsiTheme="minorHAnsi" w:cstheme="minorHAnsi"/>
          <w:b/>
          <w:bCs/>
          <w:sz w:val="22"/>
          <w:szCs w:val="22"/>
          <w:lang w:eastAsia="en-US" w:bidi="ar-SA"/>
        </w:rPr>
        <w:t xml:space="preserve">References: </w:t>
      </w:r>
    </w:p>
    <w:p w14:paraId="06F61CD7" w14:textId="77777777" w:rsidR="00D6755F" w:rsidRPr="002F29A7" w:rsidRDefault="00D6755F" w:rsidP="0063647C">
      <w:pPr>
        <w:pStyle w:val="NormalWeb"/>
        <w:spacing w:before="0" w:beforeAutospacing="0" w:after="0" w:afterAutospacing="0"/>
        <w:rPr>
          <w:rFonts w:asciiTheme="minorHAnsi" w:hAnsiTheme="minorHAnsi" w:cstheme="minorHAnsi"/>
          <w:sz w:val="22"/>
          <w:szCs w:val="22"/>
        </w:rPr>
      </w:pPr>
    </w:p>
    <w:p w14:paraId="43564E1E" w14:textId="5E6E40FE" w:rsidR="002D55FF" w:rsidRPr="002F29A7" w:rsidRDefault="00000000" w:rsidP="00BF4BBC">
      <w:pPr>
        <w:pStyle w:val="NormalWeb"/>
        <w:numPr>
          <w:ilvl w:val="0"/>
          <w:numId w:val="4"/>
        </w:numPr>
        <w:spacing w:before="0" w:beforeAutospacing="0" w:after="0" w:afterAutospacing="0"/>
      </w:pPr>
      <w:hyperlink r:id="rId6" w:history="1">
        <w:r w:rsidR="002D55FF" w:rsidRPr="002F29A7">
          <w:t>https://researchbriefings.files.parliament.uk/documents/CBP-9366/CBP-9366.pdf</w:t>
        </w:r>
      </w:hyperlink>
    </w:p>
    <w:p w14:paraId="79273DF5" w14:textId="75EA7369" w:rsidR="005F0F50" w:rsidRPr="002F29A7" w:rsidRDefault="005F0F50" w:rsidP="005F0F50">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The labour market effects of the educational reform of 1999 Original Article1 September 2022, </w:t>
      </w:r>
      <w:proofErr w:type="spellStart"/>
      <w:proofErr w:type="gramStart"/>
      <w:r w:rsidRPr="002F29A7">
        <w:rPr>
          <w:rFonts w:asciiTheme="minorHAnsi" w:hAnsiTheme="minorHAnsi" w:cstheme="minorHAnsi"/>
          <w:sz w:val="22"/>
          <w:szCs w:val="22"/>
        </w:rPr>
        <w:t>Authors:Luca</w:t>
      </w:r>
      <w:proofErr w:type="spellEnd"/>
      <w:proofErr w:type="gramEnd"/>
      <w:r w:rsidRPr="002F29A7">
        <w:rPr>
          <w:rFonts w:asciiTheme="minorHAnsi" w:hAnsiTheme="minorHAnsi" w:cstheme="minorHAnsi"/>
          <w:sz w:val="22"/>
          <w:szCs w:val="22"/>
        </w:rPr>
        <w:t xml:space="preserve"> </w:t>
      </w:r>
      <w:proofErr w:type="spellStart"/>
      <w:r w:rsidRPr="002F29A7">
        <w:rPr>
          <w:rFonts w:asciiTheme="minorHAnsi" w:hAnsiTheme="minorHAnsi" w:cstheme="minorHAnsi"/>
          <w:sz w:val="22"/>
          <w:szCs w:val="22"/>
        </w:rPr>
        <w:t>Flóra</w:t>
      </w:r>
      <w:proofErr w:type="spellEnd"/>
      <w:r w:rsidRPr="002F29A7">
        <w:rPr>
          <w:rFonts w:asciiTheme="minorHAnsi" w:hAnsiTheme="minorHAnsi" w:cstheme="minorHAnsi"/>
          <w:sz w:val="22"/>
          <w:szCs w:val="22"/>
        </w:rPr>
        <w:t xml:space="preserve"> Drucker, </w:t>
      </w:r>
      <w:proofErr w:type="spellStart"/>
      <w:r w:rsidRPr="002F29A7">
        <w:rPr>
          <w:rFonts w:asciiTheme="minorHAnsi" w:hAnsiTheme="minorHAnsi" w:cstheme="minorHAnsi"/>
          <w:sz w:val="22"/>
          <w:szCs w:val="22"/>
        </w:rPr>
        <w:t>Dániel</w:t>
      </w:r>
      <w:proofErr w:type="spellEnd"/>
      <w:r w:rsidRPr="002F29A7">
        <w:rPr>
          <w:rFonts w:asciiTheme="minorHAnsi" w:hAnsiTheme="minorHAnsi" w:cstheme="minorHAnsi"/>
          <w:sz w:val="22"/>
          <w:szCs w:val="22"/>
        </w:rPr>
        <w:t xml:space="preserve"> Horn and Maciej Jakubowski</w:t>
      </w:r>
    </w:p>
    <w:p w14:paraId="094DB2B5" w14:textId="1F8B4100" w:rsidR="005F0F50" w:rsidRPr="002F29A7" w:rsidRDefault="005F0F50" w:rsidP="00AE43E4">
      <w:pPr>
        <w:pStyle w:val="NormalWeb"/>
        <w:numPr>
          <w:ilvl w:val="0"/>
          <w:numId w:val="4"/>
        </w:numPr>
        <w:spacing w:after="0"/>
        <w:rPr>
          <w:rFonts w:asciiTheme="minorHAnsi" w:hAnsiTheme="minorHAnsi" w:cstheme="minorHAnsi"/>
          <w:sz w:val="22"/>
          <w:szCs w:val="22"/>
        </w:rPr>
      </w:pPr>
      <w:proofErr w:type="spellStart"/>
      <w:proofErr w:type="gramStart"/>
      <w:r w:rsidRPr="002F29A7">
        <w:rPr>
          <w:rFonts w:asciiTheme="minorHAnsi" w:hAnsiTheme="minorHAnsi" w:cstheme="minorHAnsi"/>
          <w:sz w:val="22"/>
          <w:szCs w:val="22"/>
        </w:rPr>
        <w:t>Authors:Thomas</w:t>
      </w:r>
      <w:proofErr w:type="spellEnd"/>
      <w:proofErr w:type="gramEnd"/>
      <w:r w:rsidRPr="002F29A7">
        <w:rPr>
          <w:rFonts w:asciiTheme="minorHAnsi" w:hAnsiTheme="minorHAnsi" w:cstheme="minorHAnsi"/>
          <w:sz w:val="22"/>
          <w:szCs w:val="22"/>
        </w:rPr>
        <w:t xml:space="preserve"> </w:t>
      </w:r>
      <w:proofErr w:type="spellStart"/>
      <w:r w:rsidRPr="002F29A7">
        <w:rPr>
          <w:rFonts w:asciiTheme="minorHAnsi" w:hAnsiTheme="minorHAnsi" w:cstheme="minorHAnsi"/>
          <w:sz w:val="22"/>
          <w:szCs w:val="22"/>
        </w:rPr>
        <w:t>Gries</w:t>
      </w:r>
      <w:proofErr w:type="spellEnd"/>
      <w:r w:rsidRPr="002F29A7">
        <w:rPr>
          <w:rFonts w:asciiTheme="minorHAnsi" w:hAnsiTheme="minorHAnsi" w:cstheme="minorHAnsi"/>
          <w:sz w:val="22"/>
          <w:szCs w:val="22"/>
        </w:rPr>
        <w:t xml:space="preserve"> and Wim </w:t>
      </w:r>
      <w:proofErr w:type="spellStart"/>
      <w:r w:rsidRPr="002F29A7">
        <w:rPr>
          <w:rFonts w:asciiTheme="minorHAnsi" w:hAnsiTheme="minorHAnsi" w:cstheme="minorHAnsi"/>
          <w:sz w:val="22"/>
          <w:szCs w:val="22"/>
        </w:rPr>
        <w:t>Naudé</w:t>
      </w:r>
      <w:proofErr w:type="spellEnd"/>
      <w:r w:rsidRPr="002F29A7">
        <w:rPr>
          <w:rFonts w:asciiTheme="minorHAnsi" w:hAnsiTheme="minorHAnsi" w:cstheme="minorHAnsi"/>
          <w:sz w:val="22"/>
          <w:szCs w:val="22"/>
        </w:rPr>
        <w:t xml:space="preserve"> - Modelling artificial intelligence in economics</w:t>
      </w:r>
      <w:r w:rsidR="00AE43E4" w:rsidRPr="002F29A7">
        <w:rPr>
          <w:rFonts w:asciiTheme="minorHAnsi" w:hAnsiTheme="minorHAnsi" w:cstheme="minorHAnsi"/>
          <w:sz w:val="22"/>
          <w:szCs w:val="22"/>
        </w:rPr>
        <w:t xml:space="preserve"> - </w:t>
      </w:r>
      <w:r w:rsidRPr="002F29A7">
        <w:rPr>
          <w:rFonts w:asciiTheme="minorHAnsi" w:hAnsiTheme="minorHAnsi" w:cstheme="minorHAnsi"/>
          <w:sz w:val="22"/>
          <w:szCs w:val="22"/>
        </w:rPr>
        <w:t>Original Article28 August 2022</w:t>
      </w:r>
    </w:p>
    <w:p w14:paraId="04CD7EF5" w14:textId="706FE776" w:rsidR="005F0F50" w:rsidRPr="002F29A7" w:rsidRDefault="005F0F50" w:rsidP="005F0F50">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Internal versus external labour market flexibility - Germany and the United States in coronavirus distress</w:t>
      </w:r>
    </w:p>
    <w:p w14:paraId="4EF8F2AF" w14:textId="07C1ED0E" w:rsidR="005F0F50" w:rsidRPr="002F29A7" w:rsidRDefault="00AE43E4" w:rsidP="00AE43E4">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Article10 August 2022 - </w:t>
      </w:r>
      <w:r w:rsidR="005F0F50" w:rsidRPr="002F29A7">
        <w:rPr>
          <w:rFonts w:asciiTheme="minorHAnsi" w:hAnsiTheme="minorHAnsi" w:cstheme="minorHAnsi"/>
          <w:sz w:val="22"/>
          <w:szCs w:val="22"/>
        </w:rPr>
        <w:t>Authors:</w:t>
      </w:r>
      <w:r w:rsidRPr="002F29A7">
        <w:rPr>
          <w:rFonts w:asciiTheme="minorHAnsi" w:hAnsiTheme="minorHAnsi" w:cstheme="minorHAnsi"/>
          <w:sz w:val="22"/>
          <w:szCs w:val="22"/>
        </w:rPr>
        <w:t xml:space="preserve"> </w:t>
      </w:r>
      <w:r w:rsidR="005F0F50" w:rsidRPr="002F29A7">
        <w:rPr>
          <w:rFonts w:asciiTheme="minorHAnsi" w:hAnsiTheme="minorHAnsi" w:cstheme="minorHAnsi"/>
          <w:sz w:val="22"/>
          <w:szCs w:val="22"/>
        </w:rPr>
        <w:t xml:space="preserve">Alexander Herzog-Stein, Patrick </w:t>
      </w:r>
      <w:proofErr w:type="spellStart"/>
      <w:r w:rsidR="005F0F50" w:rsidRPr="002F29A7">
        <w:rPr>
          <w:rFonts w:asciiTheme="minorHAnsi" w:hAnsiTheme="minorHAnsi" w:cstheme="minorHAnsi"/>
          <w:sz w:val="22"/>
          <w:szCs w:val="22"/>
        </w:rPr>
        <w:t>Nüß</w:t>
      </w:r>
      <w:proofErr w:type="spellEnd"/>
      <w:r w:rsidR="005F0F50" w:rsidRPr="002F29A7">
        <w:rPr>
          <w:rFonts w:asciiTheme="minorHAnsi" w:hAnsiTheme="minorHAnsi" w:cstheme="minorHAnsi"/>
          <w:sz w:val="22"/>
          <w:szCs w:val="22"/>
        </w:rPr>
        <w:t xml:space="preserve">, </w:t>
      </w:r>
      <w:proofErr w:type="spellStart"/>
      <w:r w:rsidR="005F0F50" w:rsidRPr="002F29A7">
        <w:rPr>
          <w:rFonts w:asciiTheme="minorHAnsi" w:hAnsiTheme="minorHAnsi" w:cstheme="minorHAnsi"/>
          <w:sz w:val="22"/>
          <w:szCs w:val="22"/>
        </w:rPr>
        <w:t>Lennert</w:t>
      </w:r>
      <w:proofErr w:type="spellEnd"/>
      <w:r w:rsidR="005F0F50" w:rsidRPr="002F29A7">
        <w:rPr>
          <w:rFonts w:asciiTheme="minorHAnsi" w:hAnsiTheme="minorHAnsi" w:cstheme="minorHAnsi"/>
          <w:sz w:val="22"/>
          <w:szCs w:val="22"/>
        </w:rPr>
        <w:t xml:space="preserve"> </w:t>
      </w:r>
      <w:proofErr w:type="spellStart"/>
      <w:r w:rsidR="005F0F50" w:rsidRPr="002F29A7">
        <w:rPr>
          <w:rFonts w:asciiTheme="minorHAnsi" w:hAnsiTheme="minorHAnsi" w:cstheme="minorHAnsi"/>
          <w:sz w:val="22"/>
          <w:szCs w:val="22"/>
        </w:rPr>
        <w:t>Peede</w:t>
      </w:r>
      <w:proofErr w:type="spellEnd"/>
      <w:r w:rsidR="005F0F50" w:rsidRPr="002F29A7">
        <w:rPr>
          <w:rFonts w:asciiTheme="minorHAnsi" w:hAnsiTheme="minorHAnsi" w:cstheme="minorHAnsi"/>
          <w:sz w:val="22"/>
          <w:szCs w:val="22"/>
        </w:rPr>
        <w:t xml:space="preserve"> and Ulrike Stein</w:t>
      </w:r>
      <w:r w:rsidRPr="002F29A7">
        <w:rPr>
          <w:rFonts w:asciiTheme="minorHAnsi" w:hAnsiTheme="minorHAnsi" w:cstheme="minorHAnsi"/>
          <w:sz w:val="22"/>
          <w:szCs w:val="22"/>
        </w:rPr>
        <w:t xml:space="preserve"> - </w:t>
      </w:r>
      <w:r w:rsidR="005F0F50" w:rsidRPr="002F29A7">
        <w:rPr>
          <w:rFonts w:asciiTheme="minorHAnsi" w:hAnsiTheme="minorHAnsi" w:cstheme="minorHAnsi"/>
          <w:sz w:val="22"/>
          <w:szCs w:val="22"/>
        </w:rPr>
        <w:t xml:space="preserve">Original </w:t>
      </w:r>
    </w:p>
    <w:p w14:paraId="70D9AEE5" w14:textId="255A1C1C" w:rsidR="005F0F50" w:rsidRPr="002F29A7" w:rsidRDefault="00AE43E4" w:rsidP="005F0F50">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Methodological essentials and data quality </w:t>
      </w:r>
      <w:r w:rsidR="005F0F50" w:rsidRPr="002F29A7">
        <w:rPr>
          <w:rFonts w:asciiTheme="minorHAnsi" w:hAnsiTheme="minorHAnsi" w:cstheme="minorHAnsi"/>
          <w:sz w:val="22"/>
          <w:szCs w:val="22"/>
        </w:rPr>
        <w:t>The IAB Establishment Panel— (2014)</w:t>
      </w:r>
    </w:p>
    <w:p w14:paraId="6A177FAD" w14:textId="62D49B31" w:rsidR="005F0F50" w:rsidRPr="002F29A7" w:rsidRDefault="00AE43E4" w:rsidP="00AE43E4">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Citations: 17 - </w:t>
      </w:r>
      <w:r w:rsidR="005F0F50" w:rsidRPr="002F29A7">
        <w:rPr>
          <w:rFonts w:asciiTheme="minorHAnsi" w:hAnsiTheme="minorHAnsi" w:cstheme="minorHAnsi"/>
          <w:sz w:val="22"/>
          <w:szCs w:val="22"/>
        </w:rPr>
        <w:t xml:space="preserve">Digitization of industrial work: development paths and prospects (2016)  </w:t>
      </w:r>
    </w:p>
    <w:p w14:paraId="780AA324" w14:textId="09D951C3"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7" w:history="1">
        <w:r w:rsidR="002D55FF" w:rsidRPr="002F29A7">
          <w:t>https://commonslibrary.parliament.uk/research-briefings/cbp-8898/</w:t>
        </w:r>
      </w:hyperlink>
    </w:p>
    <w:p w14:paraId="7BBF456F" w14:textId="4A4BF914"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8" w:history="1">
        <w:r w:rsidR="002D55FF" w:rsidRPr="002F29A7">
          <w:t>https://assets.publishing.service.gov.uk/government/uploads/system/uploads/attachment_data/file/863506/Working_Futures_Main_Report.pdf</w:t>
        </w:r>
      </w:hyperlink>
    </w:p>
    <w:p w14:paraId="7EACC58C" w14:textId="32A4F3DB"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9" w:history="1">
        <w:r w:rsidR="002D55FF" w:rsidRPr="002F29A7">
          <w:t>https://www.nomisweb.co.uk/</w:t>
        </w:r>
      </w:hyperlink>
    </w:p>
    <w:p w14:paraId="556343BC" w14:textId="3BA168C4"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10" w:history="1">
        <w:r w:rsidR="002D55FF" w:rsidRPr="002F29A7">
          <w:t>https://www.wallstreetmojo.com/labor-market/</w:t>
        </w:r>
      </w:hyperlink>
    </w:p>
    <w:p w14:paraId="3FF33364" w14:textId="77777777" w:rsidR="002D55FF" w:rsidRPr="002F29A7" w:rsidRDefault="00000000" w:rsidP="00BF4BBC">
      <w:pPr>
        <w:pStyle w:val="ListParagraph"/>
        <w:numPr>
          <w:ilvl w:val="0"/>
          <w:numId w:val="4"/>
        </w:numPr>
        <w:rPr>
          <w:rFonts w:eastAsia="Times New Roman" w:cstheme="minorHAnsi"/>
          <w:lang w:eastAsia="en-IN" w:bidi="te-IN"/>
        </w:rPr>
      </w:pPr>
      <w:hyperlink r:id="rId11" w:anchor="imgrc=UZaDwjcthzNjSM" w:history="1">
        <w:r w:rsidR="002D55FF" w:rsidRPr="002F29A7">
          <w:rPr>
            <w:rFonts w:eastAsia="Times New Roman"/>
            <w:lang w:eastAsia="en-IN" w:bidi="te-IN"/>
          </w:rPr>
          <w:t>https://www.google.com/search?q=labour+market&amp;tbm=isch&amp;ved=2ahUKEwj_mNf4hOz5AhXS44UKHZbmCyAQ2-</w:t>
        </w:r>
        <w:r w:rsidR="002D55FF" w:rsidRPr="002F29A7">
          <w:rPr>
            <w:rFonts w:eastAsia="Times New Roman"/>
            <w:lang w:eastAsia="en-IN" w:bidi="te-IN"/>
          </w:rPr>
          <w:lastRenderedPageBreak/>
          <w:t>cCegQIABAA&amp;oq=labour+market&amp;gs_lcp=CgNpbWcQAzIECCMQJzIFCAAQgAQyBQgAEIAEMgUIABCABDIFCAAQgAQyBQgAEIAEMgUIABCABDIFCAAQgAQyBQgAEIAEMgUIABCABFDKDVjKDWCRD2gAcAB4AIABR4gBiwGSAQEymAEAoAEBqgELZ3dzLXdpei1pbWfAAQE&amp;sclient=img&amp;ei=Ya8MY7_kD9LHlwSWza-AAg&amp;bih=714&amp;biw=1536&amp;rlz=1C1UEAD_enIN955IN956#imgrc=UZaDwjcthzNjSM</w:t>
        </w:r>
      </w:hyperlink>
    </w:p>
    <w:p w14:paraId="70076841" w14:textId="77777777" w:rsidR="002D55FF" w:rsidRPr="002F29A7" w:rsidRDefault="002D55FF" w:rsidP="00BF4BBC">
      <w:pPr>
        <w:pStyle w:val="ListParagraph"/>
        <w:numPr>
          <w:ilvl w:val="0"/>
          <w:numId w:val="4"/>
        </w:numPr>
        <w:rPr>
          <w:rFonts w:eastAsia="Times New Roman" w:cstheme="minorHAnsi"/>
          <w:lang w:eastAsia="en-IN" w:bidi="te-IN"/>
        </w:rPr>
      </w:pPr>
      <w:r w:rsidRPr="002F29A7">
        <w:rPr>
          <w:rFonts w:eastAsia="Times New Roman" w:cstheme="minorHAnsi"/>
          <w:lang w:eastAsia="en-IN" w:bidi="te-IN"/>
        </w:rPr>
        <w:t>https://www.ons.gov.uk/employmentandlabourmarket/peopleinwork/employmentandemployeetypes/bulletins/uklabourmarket/august2020</w:t>
      </w:r>
    </w:p>
    <w:p w14:paraId="447D5D49" w14:textId="33187B1B"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12" w:history="1">
        <w:r w:rsidR="002D55FF" w:rsidRPr="002F29A7">
          <w:t>https://www.ilo.org/wcmsp5/groups/public/---americas/---ro-lima/---sro-port_of_spain/documents/presentation/wcms_304686.pdf</w:t>
        </w:r>
      </w:hyperlink>
    </w:p>
    <w:p w14:paraId="44B9C16C" w14:textId="67A3844F" w:rsidR="002D55FF"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13" w:history="1">
        <w:r w:rsidR="001B2267" w:rsidRPr="002F29A7">
          <w:rPr>
            <w:rFonts w:asciiTheme="minorHAnsi" w:hAnsiTheme="minorHAnsi" w:cstheme="minorHAnsi"/>
            <w:sz w:val="22"/>
            <w:szCs w:val="22"/>
          </w:rPr>
          <w:t>https://www.ons.gov.uk/employmentandlabourmarket/peopleinwork/employmentandemployeetypes/bulletins/regionallabourmarket/latest</w:t>
        </w:r>
      </w:hyperlink>
    </w:p>
    <w:p w14:paraId="6C6CFBFA" w14:textId="3F1ABE8B" w:rsidR="001B2267" w:rsidRPr="002F29A7" w:rsidRDefault="00000000" w:rsidP="00BF4BBC">
      <w:pPr>
        <w:pStyle w:val="NormalWeb"/>
        <w:numPr>
          <w:ilvl w:val="0"/>
          <w:numId w:val="4"/>
        </w:numPr>
        <w:spacing w:before="0" w:beforeAutospacing="0" w:after="0" w:afterAutospacing="0"/>
        <w:rPr>
          <w:rFonts w:asciiTheme="minorHAnsi" w:hAnsiTheme="minorHAnsi" w:cstheme="minorHAnsi"/>
          <w:sz w:val="22"/>
          <w:szCs w:val="22"/>
        </w:rPr>
      </w:pPr>
      <w:hyperlink r:id="rId14" w:history="1">
        <w:r w:rsidR="00BF4BBC" w:rsidRPr="002F29A7">
          <w:rPr>
            <w:rFonts w:asciiTheme="minorHAnsi" w:hAnsiTheme="minorHAnsi" w:cstheme="minorHAnsi"/>
            <w:sz w:val="22"/>
            <w:szCs w:val="22"/>
          </w:rPr>
          <w:t>https://www.openaccessgovernment.org/brexit-change-the-game/58873/</w:t>
        </w:r>
      </w:hyperlink>
    </w:p>
    <w:p w14:paraId="0774DB4F" w14:textId="380A38C3" w:rsidR="00BF4BBC" w:rsidRPr="002F29A7" w:rsidRDefault="00BF4BBC" w:rsidP="00BF4BBC">
      <w:pPr>
        <w:pStyle w:val="NormalWeb"/>
        <w:numPr>
          <w:ilvl w:val="0"/>
          <w:numId w:val="4"/>
        </w:numPr>
        <w:spacing w:before="0" w:beforeAutospacing="0" w:after="0" w:afterAutospacing="0"/>
        <w:rPr>
          <w:rFonts w:asciiTheme="minorHAnsi" w:hAnsiTheme="minorHAnsi" w:cstheme="minorHAnsi"/>
          <w:sz w:val="22"/>
          <w:szCs w:val="22"/>
        </w:rPr>
      </w:pPr>
      <w:r w:rsidRPr="002F29A7">
        <w:rPr>
          <w:rFonts w:asciiTheme="minorHAnsi" w:hAnsiTheme="minorHAnsi" w:cstheme="minorHAnsi"/>
          <w:sz w:val="22"/>
          <w:szCs w:val="22"/>
        </w:rPr>
        <w:t>Conceptual Development for Future Research</w:t>
      </w:r>
    </w:p>
    <w:p w14:paraId="0B70C746" w14:textId="39774194" w:rsidR="00AE43E4" w:rsidRPr="002F29A7" w:rsidRDefault="00AE43E4" w:rsidP="00AE43E4">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Citations: 16, Dual system of VET to higher education? (2015)   The German skill formation model in transition</w:t>
      </w:r>
    </w:p>
    <w:p w14:paraId="009987E6" w14:textId="45E0E170" w:rsidR="00AE43E4" w:rsidRPr="002F29A7" w:rsidRDefault="00AE43E4" w:rsidP="00AE43E4">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The contributing role of selection, optimization, and compensation strategies </w:t>
      </w:r>
      <w:proofErr w:type="gramStart"/>
      <w:r w:rsidRPr="002F29A7">
        <w:rPr>
          <w:rFonts w:asciiTheme="minorHAnsi" w:hAnsiTheme="minorHAnsi" w:cstheme="minorHAnsi"/>
          <w:sz w:val="22"/>
          <w:szCs w:val="22"/>
        </w:rPr>
        <w:t>of  Job</w:t>
      </w:r>
      <w:proofErr w:type="gramEnd"/>
      <w:r w:rsidRPr="002F29A7">
        <w:rPr>
          <w:rFonts w:asciiTheme="minorHAnsi" w:hAnsiTheme="minorHAnsi" w:cstheme="minorHAnsi"/>
          <w:sz w:val="22"/>
          <w:szCs w:val="22"/>
        </w:rPr>
        <w:t xml:space="preserve"> resources and work engagement: at work (2014)  Citations: 9</w:t>
      </w:r>
    </w:p>
    <w:p w14:paraId="7B306A73" w14:textId="6C387798" w:rsidR="00AE43E4" w:rsidRPr="002F29A7" w:rsidRDefault="00AE43E4" w:rsidP="00AE43E4">
      <w:pPr>
        <w:pStyle w:val="NormalWeb"/>
        <w:numPr>
          <w:ilvl w:val="0"/>
          <w:numId w:val="4"/>
        </w:numPr>
        <w:spacing w:after="0"/>
        <w:rPr>
          <w:rFonts w:asciiTheme="minorHAnsi" w:hAnsiTheme="minorHAnsi" w:cstheme="minorHAnsi"/>
          <w:sz w:val="22"/>
          <w:szCs w:val="22"/>
        </w:rPr>
      </w:pPr>
      <w:r w:rsidRPr="002F29A7">
        <w:rPr>
          <w:rFonts w:asciiTheme="minorHAnsi" w:hAnsiTheme="minorHAnsi" w:cstheme="minorHAnsi"/>
          <w:sz w:val="22"/>
          <w:szCs w:val="22"/>
        </w:rPr>
        <w:t xml:space="preserve">Employment duality in Germany (2015) Citations: 7 Further information </w:t>
      </w:r>
    </w:p>
    <w:sectPr w:rsidR="00AE43E4" w:rsidRPr="002F2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61883"/>
    <w:multiLevelType w:val="multilevel"/>
    <w:tmpl w:val="4494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82117"/>
    <w:multiLevelType w:val="hybridMultilevel"/>
    <w:tmpl w:val="2702CA02"/>
    <w:lvl w:ilvl="0" w:tplc="A40CF30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346600F"/>
    <w:multiLevelType w:val="hybridMultilevel"/>
    <w:tmpl w:val="E076C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B376C77"/>
    <w:multiLevelType w:val="hybridMultilevel"/>
    <w:tmpl w:val="E5129AA8"/>
    <w:lvl w:ilvl="0" w:tplc="D1C890F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78776596">
    <w:abstractNumId w:val="0"/>
  </w:num>
  <w:num w:numId="2" w16cid:durableId="1576090697">
    <w:abstractNumId w:val="3"/>
  </w:num>
  <w:num w:numId="3" w16cid:durableId="1555386862">
    <w:abstractNumId w:val="1"/>
  </w:num>
  <w:num w:numId="4" w16cid:durableId="71003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86"/>
    <w:rsid w:val="00002DE7"/>
    <w:rsid w:val="00005205"/>
    <w:rsid w:val="000E60BF"/>
    <w:rsid w:val="00141A68"/>
    <w:rsid w:val="001B2267"/>
    <w:rsid w:val="001C62B6"/>
    <w:rsid w:val="001D781B"/>
    <w:rsid w:val="00210725"/>
    <w:rsid w:val="00221D38"/>
    <w:rsid w:val="00247D64"/>
    <w:rsid w:val="0025394A"/>
    <w:rsid w:val="002D55FF"/>
    <w:rsid w:val="002F29A7"/>
    <w:rsid w:val="003262EE"/>
    <w:rsid w:val="003A4BE1"/>
    <w:rsid w:val="003E10C2"/>
    <w:rsid w:val="003F5372"/>
    <w:rsid w:val="004B74BE"/>
    <w:rsid w:val="00566543"/>
    <w:rsid w:val="005D63BC"/>
    <w:rsid w:val="005E500C"/>
    <w:rsid w:val="005F0F50"/>
    <w:rsid w:val="00627A95"/>
    <w:rsid w:val="0063647C"/>
    <w:rsid w:val="00680A7C"/>
    <w:rsid w:val="006A1E97"/>
    <w:rsid w:val="006D2012"/>
    <w:rsid w:val="007113DA"/>
    <w:rsid w:val="007A44B7"/>
    <w:rsid w:val="00856CD8"/>
    <w:rsid w:val="008C2B09"/>
    <w:rsid w:val="008D5BE0"/>
    <w:rsid w:val="00900686"/>
    <w:rsid w:val="00970CA1"/>
    <w:rsid w:val="00A454F1"/>
    <w:rsid w:val="00A52AEA"/>
    <w:rsid w:val="00A95608"/>
    <w:rsid w:val="00AB5343"/>
    <w:rsid w:val="00AE43E4"/>
    <w:rsid w:val="00BF4BBC"/>
    <w:rsid w:val="00C2387C"/>
    <w:rsid w:val="00CB46AE"/>
    <w:rsid w:val="00D03614"/>
    <w:rsid w:val="00D14206"/>
    <w:rsid w:val="00D6755F"/>
    <w:rsid w:val="00D8092A"/>
    <w:rsid w:val="00E478FA"/>
    <w:rsid w:val="00F36068"/>
    <w:rsid w:val="00F90498"/>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7FB2"/>
  <w15:chartTrackingRefBased/>
  <w15:docId w15:val="{D8B75369-D23C-46C0-9FD7-9F123DBFA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0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bidi="te-IN"/>
    </w:rPr>
  </w:style>
  <w:style w:type="paragraph" w:styleId="Heading2">
    <w:name w:val="heading 2"/>
    <w:basedOn w:val="Normal"/>
    <w:next w:val="Normal"/>
    <w:link w:val="Heading2Char"/>
    <w:uiPriority w:val="9"/>
    <w:semiHidden/>
    <w:unhideWhenUsed/>
    <w:qFormat/>
    <w:rsid w:val="008D5B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0F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686"/>
    <w:rPr>
      <w:rFonts w:ascii="Times New Roman" w:eastAsia="Times New Roman" w:hAnsi="Times New Roman" w:cs="Times New Roman"/>
      <w:b/>
      <w:bCs/>
      <w:kern w:val="36"/>
      <w:sz w:val="48"/>
      <w:szCs w:val="48"/>
      <w:lang w:eastAsia="en-IN" w:bidi="te-IN"/>
    </w:rPr>
  </w:style>
  <w:style w:type="paragraph" w:styleId="NormalWeb">
    <w:name w:val="Normal (Web)"/>
    <w:basedOn w:val="Normal"/>
    <w:uiPriority w:val="99"/>
    <w:unhideWhenUsed/>
    <w:rsid w:val="00900686"/>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styleId="Strong">
    <w:name w:val="Strong"/>
    <w:basedOn w:val="DefaultParagraphFont"/>
    <w:uiPriority w:val="22"/>
    <w:qFormat/>
    <w:rsid w:val="00900686"/>
    <w:rPr>
      <w:b/>
      <w:bCs/>
    </w:rPr>
  </w:style>
  <w:style w:type="character" w:customStyle="1" w:styleId="Heading2Char">
    <w:name w:val="Heading 2 Char"/>
    <w:basedOn w:val="DefaultParagraphFont"/>
    <w:link w:val="Heading2"/>
    <w:uiPriority w:val="9"/>
    <w:semiHidden/>
    <w:rsid w:val="008D5BE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D55FF"/>
    <w:rPr>
      <w:color w:val="0563C1" w:themeColor="hyperlink"/>
      <w:u w:val="single"/>
    </w:rPr>
  </w:style>
  <w:style w:type="character" w:styleId="UnresolvedMention">
    <w:name w:val="Unresolved Mention"/>
    <w:basedOn w:val="DefaultParagraphFont"/>
    <w:uiPriority w:val="99"/>
    <w:semiHidden/>
    <w:unhideWhenUsed/>
    <w:rsid w:val="002D55FF"/>
    <w:rPr>
      <w:color w:val="605E5C"/>
      <w:shd w:val="clear" w:color="auto" w:fill="E1DFDD"/>
    </w:rPr>
  </w:style>
  <w:style w:type="paragraph" w:styleId="ListParagraph">
    <w:name w:val="List Paragraph"/>
    <w:basedOn w:val="Normal"/>
    <w:uiPriority w:val="34"/>
    <w:qFormat/>
    <w:rsid w:val="00221D38"/>
    <w:pPr>
      <w:ind w:left="720"/>
      <w:contextualSpacing/>
    </w:pPr>
  </w:style>
  <w:style w:type="character" w:customStyle="1" w:styleId="Heading3Char">
    <w:name w:val="Heading 3 Char"/>
    <w:basedOn w:val="DefaultParagraphFont"/>
    <w:link w:val="Heading3"/>
    <w:uiPriority w:val="9"/>
    <w:semiHidden/>
    <w:rsid w:val="005F0F5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718986">
      <w:bodyDiv w:val="1"/>
      <w:marLeft w:val="0"/>
      <w:marRight w:val="0"/>
      <w:marTop w:val="0"/>
      <w:marBottom w:val="0"/>
      <w:divBdr>
        <w:top w:val="none" w:sz="0" w:space="0" w:color="auto"/>
        <w:left w:val="none" w:sz="0" w:space="0" w:color="auto"/>
        <w:bottom w:val="none" w:sz="0" w:space="0" w:color="auto"/>
        <w:right w:val="none" w:sz="0" w:space="0" w:color="auto"/>
      </w:divBdr>
    </w:div>
    <w:div w:id="537009826">
      <w:bodyDiv w:val="1"/>
      <w:marLeft w:val="0"/>
      <w:marRight w:val="0"/>
      <w:marTop w:val="0"/>
      <w:marBottom w:val="0"/>
      <w:divBdr>
        <w:top w:val="none" w:sz="0" w:space="0" w:color="auto"/>
        <w:left w:val="none" w:sz="0" w:space="0" w:color="auto"/>
        <w:bottom w:val="none" w:sz="0" w:space="0" w:color="auto"/>
        <w:right w:val="none" w:sz="0" w:space="0" w:color="auto"/>
      </w:divBdr>
    </w:div>
    <w:div w:id="558135364">
      <w:bodyDiv w:val="1"/>
      <w:marLeft w:val="0"/>
      <w:marRight w:val="0"/>
      <w:marTop w:val="0"/>
      <w:marBottom w:val="0"/>
      <w:divBdr>
        <w:top w:val="none" w:sz="0" w:space="0" w:color="auto"/>
        <w:left w:val="none" w:sz="0" w:space="0" w:color="auto"/>
        <w:bottom w:val="none" w:sz="0" w:space="0" w:color="auto"/>
        <w:right w:val="none" w:sz="0" w:space="0" w:color="auto"/>
      </w:divBdr>
    </w:div>
    <w:div w:id="598605834">
      <w:bodyDiv w:val="1"/>
      <w:marLeft w:val="0"/>
      <w:marRight w:val="0"/>
      <w:marTop w:val="0"/>
      <w:marBottom w:val="0"/>
      <w:divBdr>
        <w:top w:val="none" w:sz="0" w:space="0" w:color="auto"/>
        <w:left w:val="none" w:sz="0" w:space="0" w:color="auto"/>
        <w:bottom w:val="none" w:sz="0" w:space="0" w:color="auto"/>
        <w:right w:val="none" w:sz="0" w:space="0" w:color="auto"/>
      </w:divBdr>
      <w:divsChild>
        <w:div w:id="1012103497">
          <w:marLeft w:val="0"/>
          <w:marRight w:val="0"/>
          <w:marTop w:val="0"/>
          <w:marBottom w:val="0"/>
          <w:divBdr>
            <w:top w:val="none" w:sz="0" w:space="0" w:color="auto"/>
            <w:left w:val="none" w:sz="0" w:space="0" w:color="auto"/>
            <w:bottom w:val="none" w:sz="0" w:space="0" w:color="auto"/>
            <w:right w:val="none" w:sz="0" w:space="0" w:color="auto"/>
          </w:divBdr>
        </w:div>
        <w:div w:id="58479236">
          <w:marLeft w:val="0"/>
          <w:marRight w:val="0"/>
          <w:marTop w:val="0"/>
          <w:marBottom w:val="0"/>
          <w:divBdr>
            <w:top w:val="none" w:sz="0" w:space="0" w:color="auto"/>
            <w:left w:val="none" w:sz="0" w:space="0" w:color="auto"/>
            <w:bottom w:val="none" w:sz="0" w:space="0" w:color="auto"/>
            <w:right w:val="none" w:sz="0" w:space="0" w:color="auto"/>
          </w:divBdr>
        </w:div>
      </w:divsChild>
    </w:div>
    <w:div w:id="713775000">
      <w:bodyDiv w:val="1"/>
      <w:marLeft w:val="0"/>
      <w:marRight w:val="0"/>
      <w:marTop w:val="0"/>
      <w:marBottom w:val="0"/>
      <w:divBdr>
        <w:top w:val="none" w:sz="0" w:space="0" w:color="auto"/>
        <w:left w:val="none" w:sz="0" w:space="0" w:color="auto"/>
        <w:bottom w:val="none" w:sz="0" w:space="0" w:color="auto"/>
        <w:right w:val="none" w:sz="0" w:space="0" w:color="auto"/>
      </w:divBdr>
    </w:div>
    <w:div w:id="805658617">
      <w:bodyDiv w:val="1"/>
      <w:marLeft w:val="0"/>
      <w:marRight w:val="0"/>
      <w:marTop w:val="0"/>
      <w:marBottom w:val="0"/>
      <w:divBdr>
        <w:top w:val="none" w:sz="0" w:space="0" w:color="auto"/>
        <w:left w:val="none" w:sz="0" w:space="0" w:color="auto"/>
        <w:bottom w:val="none" w:sz="0" w:space="0" w:color="auto"/>
        <w:right w:val="none" w:sz="0" w:space="0" w:color="auto"/>
      </w:divBdr>
      <w:divsChild>
        <w:div w:id="1950314478">
          <w:marLeft w:val="0"/>
          <w:marRight w:val="0"/>
          <w:marTop w:val="45"/>
          <w:marBottom w:val="0"/>
          <w:divBdr>
            <w:top w:val="none" w:sz="0" w:space="0" w:color="auto"/>
            <w:left w:val="none" w:sz="0" w:space="0" w:color="auto"/>
            <w:bottom w:val="none" w:sz="0" w:space="0" w:color="auto"/>
            <w:right w:val="none" w:sz="0" w:space="0" w:color="auto"/>
          </w:divBdr>
          <w:divsChild>
            <w:div w:id="14167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626185">
      <w:bodyDiv w:val="1"/>
      <w:marLeft w:val="0"/>
      <w:marRight w:val="0"/>
      <w:marTop w:val="0"/>
      <w:marBottom w:val="0"/>
      <w:divBdr>
        <w:top w:val="none" w:sz="0" w:space="0" w:color="auto"/>
        <w:left w:val="none" w:sz="0" w:space="0" w:color="auto"/>
        <w:bottom w:val="none" w:sz="0" w:space="0" w:color="auto"/>
        <w:right w:val="none" w:sz="0" w:space="0" w:color="auto"/>
      </w:divBdr>
      <w:divsChild>
        <w:div w:id="1416895687">
          <w:marLeft w:val="0"/>
          <w:marRight w:val="0"/>
          <w:marTop w:val="0"/>
          <w:marBottom w:val="0"/>
          <w:divBdr>
            <w:top w:val="none" w:sz="0" w:space="0" w:color="auto"/>
            <w:left w:val="none" w:sz="0" w:space="0" w:color="auto"/>
            <w:bottom w:val="none" w:sz="0" w:space="0" w:color="auto"/>
            <w:right w:val="none" w:sz="0" w:space="0" w:color="auto"/>
          </w:divBdr>
          <w:divsChild>
            <w:div w:id="1704593954">
              <w:marLeft w:val="0"/>
              <w:marRight w:val="0"/>
              <w:marTop w:val="0"/>
              <w:marBottom w:val="0"/>
              <w:divBdr>
                <w:top w:val="none" w:sz="0" w:space="0" w:color="auto"/>
                <w:left w:val="none" w:sz="0" w:space="0" w:color="auto"/>
                <w:bottom w:val="none" w:sz="0" w:space="0" w:color="auto"/>
                <w:right w:val="none" w:sz="0" w:space="0" w:color="auto"/>
              </w:divBdr>
              <w:divsChild>
                <w:div w:id="2133355143">
                  <w:marLeft w:val="0"/>
                  <w:marRight w:val="0"/>
                  <w:marTop w:val="0"/>
                  <w:marBottom w:val="0"/>
                  <w:divBdr>
                    <w:top w:val="none" w:sz="0" w:space="0" w:color="auto"/>
                    <w:left w:val="none" w:sz="0" w:space="0" w:color="auto"/>
                    <w:bottom w:val="none" w:sz="0" w:space="0" w:color="auto"/>
                    <w:right w:val="none" w:sz="0" w:space="0" w:color="auto"/>
                  </w:divBdr>
                  <w:divsChild>
                    <w:div w:id="1382513810">
                      <w:marLeft w:val="0"/>
                      <w:marRight w:val="0"/>
                      <w:marTop w:val="0"/>
                      <w:marBottom w:val="0"/>
                      <w:divBdr>
                        <w:top w:val="none" w:sz="0" w:space="0" w:color="auto"/>
                        <w:left w:val="none" w:sz="0" w:space="0" w:color="auto"/>
                        <w:bottom w:val="none" w:sz="0" w:space="0" w:color="auto"/>
                        <w:right w:val="none" w:sz="0" w:space="0" w:color="auto"/>
                      </w:divBdr>
                      <w:divsChild>
                        <w:div w:id="1680502994">
                          <w:marLeft w:val="0"/>
                          <w:marRight w:val="0"/>
                          <w:marTop w:val="0"/>
                          <w:marBottom w:val="0"/>
                          <w:divBdr>
                            <w:top w:val="none" w:sz="0" w:space="0" w:color="auto"/>
                            <w:left w:val="none" w:sz="0" w:space="0" w:color="auto"/>
                            <w:bottom w:val="none" w:sz="0" w:space="0" w:color="auto"/>
                            <w:right w:val="none" w:sz="0" w:space="0" w:color="auto"/>
                          </w:divBdr>
                          <w:divsChild>
                            <w:div w:id="1435594954">
                              <w:marLeft w:val="0"/>
                              <w:marRight w:val="0"/>
                              <w:marTop w:val="0"/>
                              <w:marBottom w:val="0"/>
                              <w:divBdr>
                                <w:top w:val="none" w:sz="0" w:space="0" w:color="auto"/>
                                <w:left w:val="none" w:sz="0" w:space="0" w:color="auto"/>
                                <w:bottom w:val="none" w:sz="0" w:space="0" w:color="auto"/>
                                <w:right w:val="none" w:sz="0" w:space="0" w:color="auto"/>
                              </w:divBdr>
                            </w:div>
                            <w:div w:id="470900118">
                              <w:marLeft w:val="0"/>
                              <w:marRight w:val="0"/>
                              <w:marTop w:val="0"/>
                              <w:marBottom w:val="0"/>
                              <w:divBdr>
                                <w:top w:val="none" w:sz="0" w:space="0" w:color="auto"/>
                                <w:left w:val="none" w:sz="0" w:space="0" w:color="auto"/>
                                <w:bottom w:val="none" w:sz="0" w:space="0" w:color="auto"/>
                                <w:right w:val="none" w:sz="0" w:space="0" w:color="auto"/>
                              </w:divBdr>
                            </w:div>
                            <w:div w:id="1993481892">
                              <w:marLeft w:val="0"/>
                              <w:marRight w:val="0"/>
                              <w:marTop w:val="0"/>
                              <w:marBottom w:val="0"/>
                              <w:divBdr>
                                <w:top w:val="none" w:sz="0" w:space="0" w:color="auto"/>
                                <w:left w:val="none" w:sz="0" w:space="0" w:color="auto"/>
                                <w:bottom w:val="none" w:sz="0" w:space="0" w:color="auto"/>
                                <w:right w:val="none" w:sz="0" w:space="0" w:color="auto"/>
                              </w:divBdr>
                            </w:div>
                            <w:div w:id="435445168">
                              <w:marLeft w:val="0"/>
                              <w:marRight w:val="0"/>
                              <w:marTop w:val="0"/>
                              <w:marBottom w:val="0"/>
                              <w:divBdr>
                                <w:top w:val="none" w:sz="0" w:space="0" w:color="auto"/>
                                <w:left w:val="none" w:sz="0" w:space="0" w:color="auto"/>
                                <w:bottom w:val="none" w:sz="0" w:space="0" w:color="auto"/>
                                <w:right w:val="none" w:sz="0" w:space="0" w:color="auto"/>
                              </w:divBdr>
                            </w:div>
                            <w:div w:id="11577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0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090759">
          <w:marLeft w:val="0"/>
          <w:marRight w:val="0"/>
          <w:marTop w:val="360"/>
          <w:marBottom w:val="0"/>
          <w:divBdr>
            <w:top w:val="single" w:sz="6" w:space="18" w:color="CCCCCC"/>
            <w:left w:val="none" w:sz="0" w:space="0" w:color="auto"/>
            <w:bottom w:val="none" w:sz="0" w:space="0" w:color="auto"/>
            <w:right w:val="none" w:sz="0" w:space="0" w:color="auto"/>
          </w:divBdr>
          <w:divsChild>
            <w:div w:id="211485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84246">
      <w:bodyDiv w:val="1"/>
      <w:marLeft w:val="0"/>
      <w:marRight w:val="0"/>
      <w:marTop w:val="0"/>
      <w:marBottom w:val="0"/>
      <w:divBdr>
        <w:top w:val="none" w:sz="0" w:space="0" w:color="auto"/>
        <w:left w:val="none" w:sz="0" w:space="0" w:color="auto"/>
        <w:bottom w:val="none" w:sz="0" w:space="0" w:color="auto"/>
        <w:right w:val="none" w:sz="0" w:space="0" w:color="auto"/>
      </w:divBdr>
      <w:divsChild>
        <w:div w:id="2067758094">
          <w:marLeft w:val="-240"/>
          <w:marRight w:val="0"/>
          <w:marTop w:val="0"/>
          <w:marBottom w:val="0"/>
          <w:divBdr>
            <w:top w:val="none" w:sz="0" w:space="0" w:color="auto"/>
            <w:left w:val="none" w:sz="0" w:space="0" w:color="auto"/>
            <w:bottom w:val="single" w:sz="6" w:space="0" w:color="D0D2D3"/>
            <w:right w:val="none" w:sz="0" w:space="0" w:color="auto"/>
          </w:divBdr>
          <w:divsChild>
            <w:div w:id="895091809">
              <w:marLeft w:val="240"/>
              <w:marRight w:val="0"/>
              <w:marTop w:val="0"/>
              <w:marBottom w:val="0"/>
              <w:divBdr>
                <w:top w:val="none" w:sz="0" w:space="0" w:color="auto"/>
                <w:left w:val="none" w:sz="0" w:space="0" w:color="auto"/>
                <w:bottom w:val="none" w:sz="0" w:space="0" w:color="auto"/>
                <w:right w:val="none" w:sz="0" w:space="0" w:color="auto"/>
              </w:divBdr>
              <w:divsChild>
                <w:div w:id="255795590">
                  <w:marLeft w:val="0"/>
                  <w:marRight w:val="0"/>
                  <w:marTop w:val="0"/>
                  <w:marBottom w:val="0"/>
                  <w:divBdr>
                    <w:top w:val="none" w:sz="0" w:space="0" w:color="auto"/>
                    <w:left w:val="none" w:sz="0" w:space="0" w:color="auto"/>
                    <w:bottom w:val="none" w:sz="0" w:space="0" w:color="auto"/>
                    <w:right w:val="none" w:sz="0" w:space="0" w:color="auto"/>
                  </w:divBdr>
                </w:div>
              </w:divsChild>
            </w:div>
            <w:div w:id="7299472">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663432763">
          <w:marLeft w:val="0"/>
          <w:marRight w:val="480"/>
          <w:marTop w:val="0"/>
          <w:marBottom w:val="0"/>
          <w:divBdr>
            <w:top w:val="none" w:sz="0" w:space="0" w:color="auto"/>
            <w:left w:val="none" w:sz="0" w:space="0" w:color="auto"/>
            <w:bottom w:val="none" w:sz="0" w:space="0" w:color="auto"/>
            <w:right w:val="none" w:sz="0" w:space="0" w:color="auto"/>
          </w:divBdr>
        </w:div>
        <w:div w:id="673069195">
          <w:marLeft w:val="0"/>
          <w:marRight w:val="480"/>
          <w:marTop w:val="0"/>
          <w:marBottom w:val="0"/>
          <w:divBdr>
            <w:top w:val="none" w:sz="0" w:space="0" w:color="auto"/>
            <w:left w:val="none" w:sz="0" w:space="0" w:color="auto"/>
            <w:bottom w:val="none" w:sz="0" w:space="0" w:color="auto"/>
            <w:right w:val="none" w:sz="0" w:space="0" w:color="auto"/>
          </w:divBdr>
        </w:div>
      </w:divsChild>
    </w:div>
    <w:div w:id="1174566719">
      <w:bodyDiv w:val="1"/>
      <w:marLeft w:val="0"/>
      <w:marRight w:val="0"/>
      <w:marTop w:val="0"/>
      <w:marBottom w:val="0"/>
      <w:divBdr>
        <w:top w:val="none" w:sz="0" w:space="0" w:color="auto"/>
        <w:left w:val="none" w:sz="0" w:space="0" w:color="auto"/>
        <w:bottom w:val="none" w:sz="0" w:space="0" w:color="auto"/>
        <w:right w:val="none" w:sz="0" w:space="0" w:color="auto"/>
      </w:divBdr>
    </w:div>
    <w:div w:id="1302687554">
      <w:bodyDiv w:val="1"/>
      <w:marLeft w:val="0"/>
      <w:marRight w:val="0"/>
      <w:marTop w:val="0"/>
      <w:marBottom w:val="0"/>
      <w:divBdr>
        <w:top w:val="none" w:sz="0" w:space="0" w:color="auto"/>
        <w:left w:val="none" w:sz="0" w:space="0" w:color="auto"/>
        <w:bottom w:val="none" w:sz="0" w:space="0" w:color="auto"/>
        <w:right w:val="none" w:sz="0" w:space="0" w:color="auto"/>
      </w:divBdr>
    </w:div>
    <w:div w:id="1421373575">
      <w:bodyDiv w:val="1"/>
      <w:marLeft w:val="0"/>
      <w:marRight w:val="0"/>
      <w:marTop w:val="0"/>
      <w:marBottom w:val="0"/>
      <w:divBdr>
        <w:top w:val="none" w:sz="0" w:space="0" w:color="auto"/>
        <w:left w:val="none" w:sz="0" w:space="0" w:color="auto"/>
        <w:bottom w:val="none" w:sz="0" w:space="0" w:color="auto"/>
        <w:right w:val="none" w:sz="0" w:space="0" w:color="auto"/>
      </w:divBdr>
    </w:div>
    <w:div w:id="1581527078">
      <w:bodyDiv w:val="1"/>
      <w:marLeft w:val="0"/>
      <w:marRight w:val="0"/>
      <w:marTop w:val="0"/>
      <w:marBottom w:val="0"/>
      <w:divBdr>
        <w:top w:val="none" w:sz="0" w:space="0" w:color="auto"/>
        <w:left w:val="none" w:sz="0" w:space="0" w:color="auto"/>
        <w:bottom w:val="none" w:sz="0" w:space="0" w:color="auto"/>
        <w:right w:val="none" w:sz="0" w:space="0" w:color="auto"/>
      </w:divBdr>
    </w:div>
    <w:div w:id="1677346135">
      <w:bodyDiv w:val="1"/>
      <w:marLeft w:val="0"/>
      <w:marRight w:val="0"/>
      <w:marTop w:val="0"/>
      <w:marBottom w:val="0"/>
      <w:divBdr>
        <w:top w:val="none" w:sz="0" w:space="0" w:color="auto"/>
        <w:left w:val="none" w:sz="0" w:space="0" w:color="auto"/>
        <w:bottom w:val="none" w:sz="0" w:space="0" w:color="auto"/>
        <w:right w:val="none" w:sz="0" w:space="0" w:color="auto"/>
      </w:divBdr>
      <w:divsChild>
        <w:div w:id="1242180740">
          <w:marLeft w:val="0"/>
          <w:marRight w:val="0"/>
          <w:marTop w:val="0"/>
          <w:marBottom w:val="0"/>
          <w:divBdr>
            <w:top w:val="single" w:sz="6" w:space="0" w:color="D3D3D3"/>
            <w:left w:val="single" w:sz="6" w:space="0" w:color="D3D3D3"/>
            <w:bottom w:val="single" w:sz="6" w:space="0" w:color="D3D3D3"/>
            <w:right w:val="single" w:sz="6" w:space="0" w:color="D3D3D3"/>
          </w:divBdr>
          <w:divsChild>
            <w:div w:id="8568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06095">
      <w:bodyDiv w:val="1"/>
      <w:marLeft w:val="0"/>
      <w:marRight w:val="0"/>
      <w:marTop w:val="0"/>
      <w:marBottom w:val="0"/>
      <w:divBdr>
        <w:top w:val="none" w:sz="0" w:space="0" w:color="auto"/>
        <w:left w:val="none" w:sz="0" w:space="0" w:color="auto"/>
        <w:bottom w:val="none" w:sz="0" w:space="0" w:color="auto"/>
        <w:right w:val="none" w:sz="0" w:space="0" w:color="auto"/>
      </w:divBdr>
      <w:divsChild>
        <w:div w:id="1377311982">
          <w:marLeft w:val="0"/>
          <w:marRight w:val="0"/>
          <w:marTop w:val="0"/>
          <w:marBottom w:val="0"/>
          <w:divBdr>
            <w:top w:val="none" w:sz="0" w:space="0" w:color="auto"/>
            <w:left w:val="none" w:sz="0" w:space="0" w:color="auto"/>
            <w:bottom w:val="none" w:sz="0" w:space="0" w:color="auto"/>
            <w:right w:val="none" w:sz="0" w:space="0" w:color="auto"/>
          </w:divBdr>
        </w:div>
      </w:divsChild>
    </w:div>
    <w:div w:id="1836453511">
      <w:bodyDiv w:val="1"/>
      <w:marLeft w:val="0"/>
      <w:marRight w:val="0"/>
      <w:marTop w:val="0"/>
      <w:marBottom w:val="0"/>
      <w:divBdr>
        <w:top w:val="none" w:sz="0" w:space="0" w:color="auto"/>
        <w:left w:val="none" w:sz="0" w:space="0" w:color="auto"/>
        <w:bottom w:val="none" w:sz="0" w:space="0" w:color="auto"/>
        <w:right w:val="none" w:sz="0" w:space="0" w:color="auto"/>
      </w:divBdr>
    </w:div>
    <w:div w:id="1922789676">
      <w:bodyDiv w:val="1"/>
      <w:marLeft w:val="0"/>
      <w:marRight w:val="0"/>
      <w:marTop w:val="0"/>
      <w:marBottom w:val="0"/>
      <w:divBdr>
        <w:top w:val="none" w:sz="0" w:space="0" w:color="auto"/>
        <w:left w:val="none" w:sz="0" w:space="0" w:color="auto"/>
        <w:bottom w:val="none" w:sz="0" w:space="0" w:color="auto"/>
        <w:right w:val="none" w:sz="0" w:space="0" w:color="auto"/>
      </w:divBdr>
    </w:div>
    <w:div w:id="2050255647">
      <w:bodyDiv w:val="1"/>
      <w:marLeft w:val="0"/>
      <w:marRight w:val="0"/>
      <w:marTop w:val="0"/>
      <w:marBottom w:val="0"/>
      <w:divBdr>
        <w:top w:val="none" w:sz="0" w:space="0" w:color="auto"/>
        <w:left w:val="none" w:sz="0" w:space="0" w:color="auto"/>
        <w:bottom w:val="none" w:sz="0" w:space="0" w:color="auto"/>
        <w:right w:val="none" w:sz="0" w:space="0" w:color="auto"/>
      </w:divBdr>
      <w:divsChild>
        <w:div w:id="1566454007">
          <w:blockQuote w:val="1"/>
          <w:marLeft w:val="0"/>
          <w:marRight w:val="0"/>
          <w:marTop w:val="0"/>
          <w:marBottom w:val="375"/>
          <w:divBdr>
            <w:top w:val="single" w:sz="2" w:space="0" w:color="1A1A1A"/>
            <w:left w:val="single" w:sz="24" w:space="26" w:color="1A1A1A"/>
            <w:bottom w:val="single" w:sz="2" w:space="0" w:color="1A1A1A"/>
            <w:right w:val="single" w:sz="2" w:space="0" w:color="1A1A1A"/>
          </w:divBdr>
        </w:div>
      </w:divsChild>
    </w:div>
    <w:div w:id="2100446053">
      <w:bodyDiv w:val="1"/>
      <w:marLeft w:val="0"/>
      <w:marRight w:val="0"/>
      <w:marTop w:val="0"/>
      <w:marBottom w:val="0"/>
      <w:divBdr>
        <w:top w:val="none" w:sz="0" w:space="0" w:color="auto"/>
        <w:left w:val="none" w:sz="0" w:space="0" w:color="auto"/>
        <w:bottom w:val="none" w:sz="0" w:space="0" w:color="auto"/>
        <w:right w:val="none" w:sz="0" w:space="0" w:color="auto"/>
      </w:divBdr>
      <w:divsChild>
        <w:div w:id="1756509364">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63506/Working_Futures_Main_Report.pdf" TargetMode="External"/><Relationship Id="rId13" Type="http://schemas.openxmlformats.org/officeDocument/2006/relationships/hyperlink" Target="https://www.ons.gov.uk/employmentandlabourmarket/peopleinwork/employmentandemployeetypes/bulletins/regionallabourmarket/latest" TargetMode="External"/><Relationship Id="rId3" Type="http://schemas.openxmlformats.org/officeDocument/2006/relationships/settings" Target="settings.xml"/><Relationship Id="rId7" Type="http://schemas.openxmlformats.org/officeDocument/2006/relationships/hyperlink" Target="https://commonslibrary.parliament.uk/research-briefings/cbp-8898/" TargetMode="External"/><Relationship Id="rId12" Type="http://schemas.openxmlformats.org/officeDocument/2006/relationships/hyperlink" Target="https://www.ilo.org/wcmsp5/groups/public/---americas/---ro-lima/---sro-port_of_spain/documents/presentation/wcms_304686.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esearchbriefings.files.parliament.uk/documents/CBP-9366/CBP-9366.pdf" TargetMode="External"/><Relationship Id="rId11" Type="http://schemas.openxmlformats.org/officeDocument/2006/relationships/hyperlink" Target="https://www.google.com/search?q=labour+market&amp;tbm=isch&amp;ved=2ahUKEwj_mNf4hOz5AhXS44UKHZbmCyAQ2-cCegQIABAA&amp;oq=labour+market&amp;gs_lcp=CgNpbWcQAzIECCMQJzIFCAAQgAQyBQgAEIAEMgUIABCABDIFCAAQgAQyBQgAEIAEMgUIABCABDIFCAAQgAQyBQgAEIAEMgUIABCABFDKDVjKDWCRD2gAcAB4AIABR4gBiwGSAQEymAEAoAEBqgELZ3dzLXdpei1pbWfAAQE&amp;sclient=img&amp;ei=Ya8MY7_kD9LHlwSWza-AAg&amp;bih=714&amp;biw=1536&amp;rlz=1C1UEAD_enIN955IN956"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wallstreetmojo.com/labor-market/" TargetMode="External"/><Relationship Id="rId4" Type="http://schemas.openxmlformats.org/officeDocument/2006/relationships/webSettings" Target="webSettings.xml"/><Relationship Id="rId9" Type="http://schemas.openxmlformats.org/officeDocument/2006/relationships/hyperlink" Target="https://www.nomisweb.co.uk/" TargetMode="External"/><Relationship Id="rId14" Type="http://schemas.openxmlformats.org/officeDocument/2006/relationships/hyperlink" Target="https://www.openaccessgovernment.org/brexit-change-the-game/58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10</Pages>
  <Words>4012</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39</cp:revision>
  <dcterms:created xsi:type="dcterms:W3CDTF">2022-08-29T12:19:00Z</dcterms:created>
  <dcterms:modified xsi:type="dcterms:W3CDTF">2022-09-10T01:53:00Z</dcterms:modified>
</cp:coreProperties>
</file>