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FEB70A" w14:textId="77777777" w:rsidR="00646772" w:rsidRPr="00A85BFE" w:rsidRDefault="00646772" w:rsidP="00646772">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63360" behindDoc="0" locked="0" layoutInCell="1" allowOverlap="1" wp14:anchorId="705AE395" wp14:editId="69D9D020">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2EC0A2A5" w14:textId="77777777" w:rsidR="00646772" w:rsidRPr="00A406E5" w:rsidRDefault="00646772" w:rsidP="0064677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646772" w:rsidRPr="00A406E5" w14:paraId="5676A396" w14:textId="77777777" w:rsidTr="00DC07AE">
        <w:tc>
          <w:tcPr>
            <w:tcW w:w="9922" w:type="dxa"/>
            <w:shd w:val="clear" w:color="auto" w:fill="C0C0C0"/>
          </w:tcPr>
          <w:p w14:paraId="2F2C6DA2" w14:textId="77777777" w:rsidR="00646772" w:rsidRPr="00A406E5" w:rsidRDefault="00646772" w:rsidP="00DC07AE">
            <w:pPr>
              <w:pStyle w:val="Heading4"/>
              <w:rPr>
                <w:rFonts w:ascii="Arial" w:hAnsi="Arial" w:cs="Arial"/>
                <w:b/>
                <w:bCs/>
              </w:rPr>
            </w:pPr>
            <w:r w:rsidRPr="6D4D0207">
              <w:rPr>
                <w:rFonts w:ascii="Arial" w:hAnsi="Arial" w:cs="Arial"/>
                <w:b/>
                <w:bCs/>
              </w:rPr>
              <w:t xml:space="preserve">LEVEL 6 ASSESSMENT SPECIFICATION </w:t>
            </w:r>
          </w:p>
        </w:tc>
      </w:tr>
    </w:tbl>
    <w:p w14:paraId="206E9320" w14:textId="77777777" w:rsidR="00646772" w:rsidRPr="00A406E5" w:rsidRDefault="00646772" w:rsidP="00646772">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46772" w:rsidRPr="00A406E5" w14:paraId="44568D0A" w14:textId="77777777" w:rsidTr="00DC07AE">
        <w:tc>
          <w:tcPr>
            <w:tcW w:w="2093" w:type="dxa"/>
            <w:shd w:val="clear" w:color="auto" w:fill="auto"/>
          </w:tcPr>
          <w:p w14:paraId="4D0F001A" w14:textId="77777777" w:rsidR="00646772" w:rsidRPr="00A406E5" w:rsidRDefault="00646772" w:rsidP="00DC07AE">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5383B83D" w14:textId="77777777" w:rsidR="00646772" w:rsidRPr="00A406E5" w:rsidRDefault="00646772" w:rsidP="00DC07AE">
            <w:pPr>
              <w:spacing w:before="120" w:after="120"/>
              <w:jc w:val="both"/>
              <w:rPr>
                <w:rFonts w:ascii="Arial" w:hAnsi="Arial" w:cs="Arial"/>
                <w:b/>
                <w:sz w:val="22"/>
                <w:szCs w:val="22"/>
              </w:rPr>
            </w:pPr>
            <w:r>
              <w:rPr>
                <w:rFonts w:ascii="Arial" w:hAnsi="Arial" w:cs="Arial"/>
                <w:b/>
                <w:sz w:val="22"/>
                <w:szCs w:val="22"/>
              </w:rPr>
              <w:t>Sophie Speck</w:t>
            </w: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F3FF158" w14:textId="77777777" w:rsidR="00646772" w:rsidRPr="00A406E5" w:rsidRDefault="00646772" w:rsidP="00DC07AE">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531AC078" w14:textId="77777777" w:rsidR="00646772" w:rsidRPr="00A406E5" w:rsidRDefault="00646772" w:rsidP="00DC07AE">
            <w:pPr>
              <w:spacing w:before="120" w:after="120"/>
              <w:jc w:val="both"/>
              <w:rPr>
                <w:rFonts w:ascii="Arial" w:hAnsi="Arial" w:cs="Arial"/>
                <w:b/>
                <w:sz w:val="22"/>
                <w:szCs w:val="22"/>
              </w:rPr>
            </w:pPr>
            <w:r>
              <w:rPr>
                <w:rFonts w:ascii="Arial" w:hAnsi="Arial" w:cs="Arial"/>
                <w:b/>
                <w:sz w:val="22"/>
                <w:szCs w:val="22"/>
              </w:rPr>
              <w:t>1800406</w:t>
            </w:r>
          </w:p>
        </w:tc>
      </w:tr>
      <w:tr w:rsidR="00646772" w:rsidRPr="00A406E5" w14:paraId="3DB6C80F" w14:textId="77777777" w:rsidTr="00DC07AE">
        <w:tc>
          <w:tcPr>
            <w:tcW w:w="2093" w:type="dxa"/>
            <w:shd w:val="clear" w:color="auto" w:fill="auto"/>
          </w:tcPr>
          <w:p w14:paraId="476DA37B" w14:textId="77777777" w:rsidR="00646772" w:rsidRPr="00A406E5" w:rsidRDefault="00646772" w:rsidP="00DC07AE">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54258045" w14:textId="77777777" w:rsidR="00646772" w:rsidRPr="00A406E5" w:rsidRDefault="00646772" w:rsidP="00DC07AE">
            <w:pPr>
              <w:spacing w:before="120" w:after="120"/>
              <w:jc w:val="both"/>
              <w:rPr>
                <w:rFonts w:ascii="Arial" w:hAnsi="Arial" w:cs="Arial"/>
                <w:b/>
                <w:sz w:val="22"/>
                <w:szCs w:val="22"/>
              </w:rPr>
            </w:pPr>
            <w:r>
              <w:rPr>
                <w:rFonts w:ascii="Arial" w:hAnsi="Arial" w:cs="Arial"/>
                <w:b/>
                <w:sz w:val="22"/>
                <w:szCs w:val="22"/>
              </w:rPr>
              <w:t>Secondary PGCE</w:t>
            </w:r>
          </w:p>
        </w:tc>
      </w:tr>
      <w:tr w:rsidR="00646772" w:rsidRPr="00A406E5" w14:paraId="6F48BEC9" w14:textId="77777777" w:rsidTr="00DC07AE">
        <w:tc>
          <w:tcPr>
            <w:tcW w:w="2093" w:type="dxa"/>
            <w:shd w:val="clear" w:color="auto" w:fill="auto"/>
          </w:tcPr>
          <w:p w14:paraId="2825BDFE" w14:textId="77777777" w:rsidR="00646772" w:rsidRPr="00A406E5" w:rsidRDefault="00646772" w:rsidP="00DC07AE">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4AF68B3F" w14:textId="77777777" w:rsidR="00646772" w:rsidRPr="00A406E5" w:rsidRDefault="00646772" w:rsidP="00DC07AE">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646772" w:rsidRPr="00A406E5" w14:paraId="63FD25EF" w14:textId="77777777" w:rsidTr="00DC07AE">
        <w:tc>
          <w:tcPr>
            <w:tcW w:w="2093" w:type="dxa"/>
            <w:shd w:val="clear" w:color="auto" w:fill="auto"/>
          </w:tcPr>
          <w:p w14:paraId="54CC091F" w14:textId="77777777" w:rsidR="00646772" w:rsidRPr="00A406E5" w:rsidRDefault="00646772" w:rsidP="00DC07AE">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3286DDE1" w14:textId="77777777" w:rsidR="00646772" w:rsidRPr="00A406E5" w:rsidRDefault="00646772" w:rsidP="00DC07AE">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14:paraId="7AFABEA0" w14:textId="77777777" w:rsidR="00646772" w:rsidRPr="004D5E9B" w:rsidRDefault="00646772" w:rsidP="00DC07AE">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007001AE" w14:textId="77777777" w:rsidR="00646772" w:rsidRPr="00A406E5" w:rsidRDefault="00646772" w:rsidP="00DC07AE">
            <w:pPr>
              <w:spacing w:before="120" w:after="120"/>
              <w:jc w:val="both"/>
              <w:rPr>
                <w:rFonts w:ascii="Arial" w:hAnsi="Arial" w:cs="Arial"/>
                <w:b/>
                <w:sz w:val="22"/>
                <w:szCs w:val="22"/>
              </w:rPr>
            </w:pPr>
            <w:r>
              <w:rPr>
                <w:rFonts w:ascii="Arial" w:hAnsi="Arial" w:cs="Arial"/>
                <w:b/>
                <w:sz w:val="22"/>
                <w:szCs w:val="22"/>
              </w:rPr>
              <w:t>50%</w:t>
            </w:r>
          </w:p>
        </w:tc>
      </w:tr>
      <w:tr w:rsidR="00646772" w:rsidRPr="00A406E5" w14:paraId="3CDAD15F" w14:textId="77777777" w:rsidTr="00DC07AE">
        <w:tc>
          <w:tcPr>
            <w:tcW w:w="2093" w:type="dxa"/>
            <w:shd w:val="clear" w:color="auto" w:fill="auto"/>
          </w:tcPr>
          <w:p w14:paraId="01A524BC" w14:textId="77777777" w:rsidR="00646772" w:rsidRPr="00A406E5" w:rsidRDefault="00646772" w:rsidP="00DC07AE">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377EF63F" w14:textId="77777777" w:rsidR="00646772" w:rsidRPr="00A406E5" w:rsidRDefault="00646772" w:rsidP="00DC07AE">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14:paraId="1CB9A056" w14:textId="77777777" w:rsidR="00646772" w:rsidRPr="00A406E5" w:rsidRDefault="00646772" w:rsidP="00DC07AE">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1848D332" w14:textId="77777777" w:rsidR="00646772" w:rsidRPr="00A406E5" w:rsidRDefault="00646772" w:rsidP="00DC07AE">
            <w:pPr>
              <w:spacing w:before="120" w:after="120"/>
              <w:jc w:val="both"/>
              <w:rPr>
                <w:rFonts w:ascii="Arial" w:hAnsi="Arial" w:cs="Arial"/>
                <w:b/>
                <w:sz w:val="22"/>
                <w:szCs w:val="22"/>
              </w:rPr>
            </w:pPr>
          </w:p>
        </w:tc>
      </w:tr>
      <w:tr w:rsidR="00646772" w:rsidRPr="00A406E5" w14:paraId="07946106" w14:textId="77777777" w:rsidTr="00DC07AE">
        <w:tc>
          <w:tcPr>
            <w:tcW w:w="2093" w:type="dxa"/>
            <w:shd w:val="clear" w:color="auto" w:fill="auto"/>
          </w:tcPr>
          <w:p w14:paraId="319F09CC" w14:textId="77777777" w:rsidR="00646772" w:rsidRPr="00A406E5" w:rsidRDefault="00646772" w:rsidP="00DC07AE">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3D479A3F" w14:textId="77777777" w:rsidR="00646772" w:rsidRPr="00A406E5" w:rsidRDefault="00646772" w:rsidP="00DC07AE">
            <w:pPr>
              <w:spacing w:before="120" w:after="120"/>
              <w:jc w:val="both"/>
              <w:rPr>
                <w:rFonts w:ascii="Arial" w:hAnsi="Arial" w:cs="Arial"/>
                <w:b/>
                <w:sz w:val="22"/>
                <w:szCs w:val="22"/>
              </w:rPr>
            </w:pPr>
            <w:r>
              <w:rPr>
                <w:rFonts w:ascii="Arial" w:hAnsi="Arial" w:cs="Arial"/>
                <w:b/>
                <w:sz w:val="22"/>
                <w:szCs w:val="22"/>
              </w:rPr>
              <w:t xml:space="preserve">Part B, (i) and (ii) </w:t>
            </w:r>
          </w:p>
        </w:tc>
        <w:tc>
          <w:tcPr>
            <w:tcW w:w="2268" w:type="dxa"/>
            <w:shd w:val="clear" w:color="auto" w:fill="auto"/>
          </w:tcPr>
          <w:p w14:paraId="7EF53322" w14:textId="77777777" w:rsidR="00646772" w:rsidRPr="00A406E5" w:rsidRDefault="00646772" w:rsidP="00DC07AE">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1FB78DCC" w14:textId="77777777" w:rsidR="00646772" w:rsidRDefault="00646772" w:rsidP="00646772">
            <w:pPr>
              <w:pStyle w:val="ListParagraph"/>
              <w:numPr>
                <w:ilvl w:val="0"/>
                <w:numId w:val="2"/>
              </w:numPr>
              <w:spacing w:before="120" w:after="120" w:line="240" w:lineRule="auto"/>
              <w:jc w:val="both"/>
              <w:rPr>
                <w:rFonts w:ascii="Arial" w:hAnsi="Arial" w:cs="Arial"/>
                <w:b/>
              </w:rPr>
            </w:pPr>
            <w:r>
              <w:rPr>
                <w:rFonts w:ascii="Arial" w:hAnsi="Arial" w:cs="Arial"/>
                <w:b/>
              </w:rPr>
              <w:t>= 1,500</w:t>
            </w:r>
          </w:p>
          <w:p w14:paraId="5FC79B0E" w14:textId="77777777" w:rsidR="00646772" w:rsidRPr="006E02E8" w:rsidRDefault="00646772" w:rsidP="00646772">
            <w:pPr>
              <w:pStyle w:val="ListParagraph"/>
              <w:numPr>
                <w:ilvl w:val="0"/>
                <w:numId w:val="2"/>
              </w:numPr>
              <w:spacing w:before="120" w:after="120" w:line="240" w:lineRule="auto"/>
              <w:jc w:val="both"/>
              <w:rPr>
                <w:rFonts w:ascii="Arial" w:hAnsi="Arial" w:cs="Arial"/>
                <w:b/>
              </w:rPr>
            </w:pPr>
            <w:r>
              <w:rPr>
                <w:rFonts w:ascii="Arial" w:hAnsi="Arial" w:cs="Arial"/>
                <w:b/>
              </w:rPr>
              <w:t>= 2,000</w:t>
            </w:r>
          </w:p>
        </w:tc>
      </w:tr>
      <w:tr w:rsidR="00646772" w:rsidRPr="00A406E5" w14:paraId="1BE37F97" w14:textId="77777777" w:rsidTr="00DC07AE">
        <w:tc>
          <w:tcPr>
            <w:tcW w:w="2093" w:type="dxa"/>
            <w:shd w:val="clear" w:color="auto" w:fill="auto"/>
          </w:tcPr>
          <w:p w14:paraId="625ADD19" w14:textId="77777777" w:rsidR="00646772" w:rsidRPr="00A406E5" w:rsidRDefault="00646772" w:rsidP="00DC07AE">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52E0F195" w14:textId="77777777" w:rsidR="00646772" w:rsidRPr="00A406E5" w:rsidRDefault="00646772" w:rsidP="00DC07AE">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14:paraId="1AA0B161" w14:textId="77777777" w:rsidR="00646772" w:rsidRPr="00A406E5" w:rsidRDefault="00646772" w:rsidP="00DC07AE">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21C19E52" w14:textId="77777777" w:rsidR="00646772" w:rsidRPr="00A406E5" w:rsidRDefault="00646772" w:rsidP="00DC07AE">
            <w:pPr>
              <w:spacing w:before="120" w:after="120"/>
              <w:jc w:val="both"/>
              <w:rPr>
                <w:rFonts w:ascii="Arial" w:hAnsi="Arial" w:cs="Arial"/>
                <w:b/>
                <w:sz w:val="22"/>
                <w:szCs w:val="22"/>
              </w:rPr>
            </w:pPr>
            <w:r>
              <w:rPr>
                <w:rFonts w:ascii="Arial" w:hAnsi="Arial" w:cs="Arial"/>
                <w:b/>
                <w:sz w:val="22"/>
                <w:szCs w:val="22"/>
              </w:rPr>
              <w:t>17 December 2018</w:t>
            </w:r>
          </w:p>
        </w:tc>
      </w:tr>
      <w:tr w:rsidR="00646772" w:rsidRPr="00A406E5" w14:paraId="50B361CE" w14:textId="77777777" w:rsidTr="00DC07AE">
        <w:tc>
          <w:tcPr>
            <w:tcW w:w="2093" w:type="dxa"/>
            <w:shd w:val="clear" w:color="auto" w:fill="auto"/>
          </w:tcPr>
          <w:p w14:paraId="01A2887E" w14:textId="77777777" w:rsidR="00646772" w:rsidRPr="00A406E5" w:rsidRDefault="00646772" w:rsidP="00DC07AE">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535B0BEF" w14:textId="77777777" w:rsidR="00646772" w:rsidRPr="00A406E5" w:rsidRDefault="00646772" w:rsidP="00DC07AE">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E5B893" w14:textId="77777777" w:rsidR="00646772" w:rsidRPr="00A406E5" w:rsidRDefault="00646772" w:rsidP="00DC07AE">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15E6C229" w14:textId="77777777" w:rsidR="00646772" w:rsidRPr="00A406E5" w:rsidRDefault="00646772" w:rsidP="00DC07AE">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646772" w:rsidRPr="00A406E5" w14:paraId="01BD993B" w14:textId="77777777" w:rsidTr="00DC07AE">
        <w:tc>
          <w:tcPr>
            <w:tcW w:w="2093" w:type="dxa"/>
            <w:shd w:val="clear" w:color="auto" w:fill="auto"/>
          </w:tcPr>
          <w:p w14:paraId="0CBBFD8C" w14:textId="77777777" w:rsidR="00646772" w:rsidRPr="00A406E5" w:rsidRDefault="00646772" w:rsidP="00DC07AE">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22FA91F1" w14:textId="77777777" w:rsidR="00646772" w:rsidRPr="00A406E5" w:rsidRDefault="00646772" w:rsidP="00DC07AE">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CFC266B" w14:textId="77777777" w:rsidR="00646772" w:rsidRPr="00F735D4" w:rsidRDefault="00646772" w:rsidP="00646772">
      <w:pPr>
        <w:rPr>
          <w:rFonts w:ascii="Arial" w:hAnsi="Arial" w:cs="Arial"/>
          <w:sz w:val="32"/>
        </w:rPr>
      </w:pPr>
      <w:bookmarkStart w:id="0" w:name="_GoBack"/>
      <w:bookmarkEnd w:id="0"/>
    </w:p>
    <w:p w14:paraId="507E0610" w14:textId="77777777" w:rsidR="001D0E31" w:rsidRDefault="001D0E31">
      <w:pPr>
        <w:rPr>
          <w:rFonts w:ascii="Arial" w:hAnsi="Arial" w:cs="Arial"/>
          <w:color w:val="000000" w:themeColor="text1"/>
        </w:rPr>
      </w:pPr>
      <w:r>
        <w:rPr>
          <w:rFonts w:ascii="Arial" w:hAnsi="Arial" w:cs="Arial"/>
          <w:color w:val="000000" w:themeColor="text1"/>
        </w:rPr>
        <w:br w:type="page"/>
      </w:r>
    </w:p>
    <w:p w14:paraId="69F2FDC6" w14:textId="1D9AA378" w:rsidR="0054560F" w:rsidRDefault="0054560F" w:rsidP="005B4C40">
      <w:pPr>
        <w:spacing w:line="360" w:lineRule="auto"/>
        <w:rPr>
          <w:rFonts w:ascii="Arial" w:hAnsi="Arial" w:cs="Arial"/>
          <w:color w:val="000000" w:themeColor="text1"/>
        </w:rPr>
      </w:pPr>
      <w:r>
        <w:rPr>
          <w:rFonts w:ascii="Arial" w:hAnsi="Arial" w:cs="Arial"/>
          <w:color w:val="000000" w:themeColor="text1"/>
        </w:rPr>
        <w:lastRenderedPageBreak/>
        <w:t>i.</w:t>
      </w:r>
    </w:p>
    <w:p w14:paraId="1C6AF6D5" w14:textId="77777777" w:rsidR="0054560F" w:rsidRDefault="0054560F" w:rsidP="005B4C40">
      <w:pPr>
        <w:spacing w:line="360" w:lineRule="auto"/>
        <w:rPr>
          <w:rFonts w:ascii="Arial" w:hAnsi="Arial" w:cs="Arial"/>
          <w:color w:val="000000" w:themeColor="text1"/>
        </w:rPr>
      </w:pPr>
    </w:p>
    <w:p w14:paraId="48656DA5" w14:textId="198DA4AB"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The National Exemplar Framework (</w:t>
      </w:r>
      <w:r w:rsidR="00E80DBA" w:rsidRPr="005B4C40">
        <w:rPr>
          <w:rFonts w:ascii="Arial" w:hAnsi="Arial" w:cs="Arial"/>
          <w:color w:val="000000" w:themeColor="text1"/>
        </w:rPr>
        <w:t>2008</w:t>
      </w:r>
      <w:r w:rsidRPr="005B4C40">
        <w:rPr>
          <w:rFonts w:ascii="Arial" w:hAnsi="Arial" w:cs="Arial"/>
          <w:color w:val="000000" w:themeColor="text1"/>
        </w:rPr>
        <w:t>) says that pupils should be given opportunities to engage with fundamental questions, explore their beliefs and express personal responses. The lesson as shown in my microteach is intended to allow students an opportunity to do this. This lesson works as an introduction to this. The National Exemplar Framework links to the ESDGC (</w:t>
      </w:r>
      <w:r w:rsidR="00E80DBA" w:rsidRPr="005B4C40">
        <w:rPr>
          <w:rFonts w:ascii="Arial" w:hAnsi="Arial" w:cs="Arial"/>
          <w:color w:val="000000" w:themeColor="text1"/>
        </w:rPr>
        <w:t>2008</w:t>
      </w:r>
      <w:r w:rsidRPr="005B4C40">
        <w:rPr>
          <w:rFonts w:ascii="Arial" w:hAnsi="Arial" w:cs="Arial"/>
          <w:color w:val="000000" w:themeColor="text1"/>
        </w:rPr>
        <w:t>) in saying that at Key Stage 3 pupils should ask and explore fundamental questions based on their own experiences and understandings. The ESDGC says that at Key Stage 3 pupils should be able to respect and appreciate others’ culture, faith and individual values, and understand where their own beliefs come from. They should also understand how religious ideas impact on local, national and global levels. The scheme of work explores Christian and Hindu understandings of God, so allows pupils to challenge their own views by reflecting on those of others. They should then be able to express their own personal responses to fundamental questions, and so the last lesson in the scheme of work focusses on allowing pupils to re-examine their own viewpoints.</w:t>
      </w:r>
    </w:p>
    <w:p w14:paraId="19B292C1" w14:textId="17B346D9" w:rsidR="00B52C51" w:rsidRPr="005B4C40" w:rsidRDefault="00B52C51" w:rsidP="005B4C40">
      <w:pPr>
        <w:spacing w:line="360" w:lineRule="auto"/>
        <w:rPr>
          <w:rFonts w:ascii="Arial" w:hAnsi="Arial" w:cs="Arial"/>
          <w:color w:val="000000" w:themeColor="text1"/>
        </w:rPr>
      </w:pPr>
    </w:p>
    <w:p w14:paraId="63B2DA6F" w14:textId="015439EF"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I took a constructivist approach to learning. Grimmitt (2000) said that the constructivist approach is the most widely used in RE. Freire (</w:t>
      </w:r>
      <w:r w:rsidR="004F58C4" w:rsidRPr="005B4C40">
        <w:rPr>
          <w:rFonts w:ascii="Arial" w:hAnsi="Arial" w:cs="Arial"/>
          <w:color w:val="000000" w:themeColor="text1"/>
        </w:rPr>
        <w:t>Bates, 2016)</w:t>
      </w:r>
      <w:r w:rsidRPr="005B4C40">
        <w:rPr>
          <w:rFonts w:ascii="Arial" w:hAnsi="Arial" w:cs="Arial"/>
          <w:color w:val="000000" w:themeColor="text1"/>
        </w:rPr>
        <w:t xml:space="preserve"> says that you should approach learning by building on the experiences and skills of the learner, rather than by imposing your own. This is a similar view to the ESDGC when it says that pupils should be able to talk freely and express themselves. Piaget (Bates</w:t>
      </w:r>
      <w:r w:rsidR="004F58C4" w:rsidRPr="005B4C40">
        <w:rPr>
          <w:rFonts w:ascii="Arial" w:hAnsi="Arial" w:cs="Arial"/>
          <w:color w:val="000000" w:themeColor="text1"/>
        </w:rPr>
        <w:t>, 2016</w:t>
      </w:r>
      <w:r w:rsidRPr="005B4C40">
        <w:rPr>
          <w:rFonts w:ascii="Arial" w:hAnsi="Arial" w:cs="Arial"/>
          <w:color w:val="000000" w:themeColor="text1"/>
        </w:rPr>
        <w:t>) would agree, saying that learning is an active process, where pupils construct meaning for themselves. Biesta (2012) says that the popularity of the idea of constructivism has meant that practice has changed from teaching to learning. The emphasis is on how teachers can support learning. They are no longer at the centre, but stay on the sidelines, making sure that pupils are doing the work for themselves. But Biesta says that this is empty because students always need to learn from someone in order to learn. Vygotsky (</w:t>
      </w:r>
      <w:r w:rsidR="00F76D7C" w:rsidRPr="005B4C40">
        <w:rPr>
          <w:rFonts w:ascii="Arial" w:hAnsi="Arial" w:cs="Arial"/>
          <w:color w:val="000000" w:themeColor="text1"/>
        </w:rPr>
        <w:t>Bates, 2016</w:t>
      </w:r>
      <w:r w:rsidRPr="005B4C40">
        <w:rPr>
          <w:rFonts w:ascii="Arial" w:hAnsi="Arial" w:cs="Arial"/>
          <w:color w:val="000000" w:themeColor="text1"/>
        </w:rPr>
        <w:t>) says that the role of the teacher in this circumstance is to close the gap between what the pupil already knows and what they can learn with the help of someone else – the teacher.</w:t>
      </w:r>
    </w:p>
    <w:p w14:paraId="53B1B67E" w14:textId="5F72CC48" w:rsidR="005277B8" w:rsidRPr="005B4C40" w:rsidRDefault="005277B8" w:rsidP="005B4C40">
      <w:pPr>
        <w:spacing w:line="360" w:lineRule="auto"/>
        <w:rPr>
          <w:rFonts w:ascii="Arial" w:hAnsi="Arial" w:cs="Arial"/>
          <w:color w:val="000000" w:themeColor="text1"/>
        </w:rPr>
      </w:pPr>
    </w:p>
    <w:p w14:paraId="7DEF63EE" w14:textId="7F0E5016"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 xml:space="preserve">I chose to do a constructivist approach rather than a behaviourist approach. Watkins (2005) refers to Ryser et al (p.375), who said that 14 year olds who were in </w:t>
      </w:r>
      <w:r w:rsidRPr="005B4C40">
        <w:rPr>
          <w:rFonts w:ascii="Arial" w:hAnsi="Arial" w:cs="Arial"/>
          <w:color w:val="000000" w:themeColor="text1"/>
        </w:rPr>
        <w:lastRenderedPageBreak/>
        <w:t>classrooms that were run according to the constructivist way of teaching showed “a higher level of self-regard, improved ability to regulate their behaviour and an increased ability to make credible judgments about someone else’s assertions than did the control group”. Pupils were more likely to understanding that learning is about understanding and interpreting, and not just being able to recite facts. As the National Exemplar Framework (</w:t>
      </w:r>
      <w:r w:rsidR="00E80DBA" w:rsidRPr="005B4C40">
        <w:rPr>
          <w:rFonts w:ascii="Arial" w:hAnsi="Arial" w:cs="Arial"/>
          <w:color w:val="000000" w:themeColor="text1"/>
        </w:rPr>
        <w:t>2008</w:t>
      </w:r>
      <w:r w:rsidRPr="005B4C40">
        <w:rPr>
          <w:rFonts w:ascii="Arial" w:hAnsi="Arial" w:cs="Arial"/>
          <w:color w:val="000000" w:themeColor="text1"/>
        </w:rPr>
        <w:t>) says that it is essential pupils be given the chance to explore their own beliefs, it is essential then to take a constructivist approach to allow this.</w:t>
      </w:r>
    </w:p>
    <w:p w14:paraId="5213DEF1" w14:textId="65F2C84F" w:rsidR="005277B8" w:rsidRPr="005B4C40" w:rsidRDefault="005277B8" w:rsidP="005B4C40">
      <w:pPr>
        <w:spacing w:line="360" w:lineRule="auto"/>
        <w:rPr>
          <w:rFonts w:ascii="Arial" w:hAnsi="Arial" w:cs="Arial"/>
          <w:color w:val="000000" w:themeColor="text1"/>
        </w:rPr>
      </w:pPr>
    </w:p>
    <w:p w14:paraId="1FE4E7C5" w14:textId="663694E3"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I focussed on beginning the lesson with a good starter activity. Brooks, Abbott and Bills (</w:t>
      </w:r>
      <w:r w:rsidR="00E80DBA" w:rsidRPr="005B4C40">
        <w:rPr>
          <w:rFonts w:ascii="Arial" w:hAnsi="Arial" w:cs="Arial"/>
          <w:color w:val="000000" w:themeColor="text1"/>
        </w:rPr>
        <w:t>2007</w:t>
      </w:r>
      <w:r w:rsidRPr="005B4C40">
        <w:rPr>
          <w:rFonts w:ascii="Arial" w:hAnsi="Arial" w:cs="Arial"/>
          <w:color w:val="000000" w:themeColor="text1"/>
        </w:rPr>
        <w:t xml:space="preserve">) say that a good starter is essential because pupils could come from a lesson like PE where their adrenaline is going and they are stimulated, or they could have come from the opposite situation where they were in a classroom where they were bored; so you have to settle them straight away. They say that it is important to plan something that will focus attention quickly on to the theme of the lesson. </w:t>
      </w:r>
    </w:p>
    <w:p w14:paraId="2B9C3DAB" w14:textId="651ED8B5"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While Allison and Tharby (</w:t>
      </w:r>
      <w:r w:rsidR="003B6A64" w:rsidRPr="005B4C40">
        <w:rPr>
          <w:rFonts w:ascii="Arial" w:hAnsi="Arial" w:cs="Arial"/>
          <w:color w:val="000000" w:themeColor="text1"/>
        </w:rPr>
        <w:t>2015</w:t>
      </w:r>
      <w:r w:rsidRPr="005B4C40">
        <w:rPr>
          <w:rFonts w:ascii="Arial" w:hAnsi="Arial" w:cs="Arial"/>
          <w:color w:val="000000" w:themeColor="text1"/>
        </w:rPr>
        <w:t>, p.11) say that the lesson structure of starter, main task and plenary are “hopelessly simplistic”, they admit that a good starter can have its place. They say that our perceptions are influenced by the first piece of information that we receive on a topic, and this is a good chance to deliver content at a level above to anchor in challenge. I took a different approach, which Fletcher-Wood (</w:t>
      </w:r>
      <w:r w:rsidR="006F4CCA" w:rsidRPr="005B4C40">
        <w:rPr>
          <w:rFonts w:ascii="Arial" w:hAnsi="Arial" w:cs="Arial"/>
          <w:color w:val="000000" w:themeColor="text1"/>
        </w:rPr>
        <w:t>2017</w:t>
      </w:r>
      <w:r w:rsidRPr="005B4C40">
        <w:rPr>
          <w:rFonts w:ascii="Arial" w:hAnsi="Arial" w:cs="Arial"/>
          <w:color w:val="000000" w:themeColor="text1"/>
        </w:rPr>
        <w:t>) calls ‘the starter’ - this requires careful questioning to lead students on to consider the topic of the lesson. This fits well with a constructivist approach.</w:t>
      </w:r>
    </w:p>
    <w:p w14:paraId="2DFB61D5" w14:textId="23F69F71" w:rsidR="005277B8" w:rsidRPr="005B4C40" w:rsidRDefault="005277B8" w:rsidP="005B4C40">
      <w:pPr>
        <w:spacing w:line="360" w:lineRule="auto"/>
        <w:rPr>
          <w:rFonts w:ascii="Arial" w:hAnsi="Arial" w:cs="Arial"/>
          <w:color w:val="000000" w:themeColor="text1"/>
        </w:rPr>
      </w:pPr>
    </w:p>
    <w:p w14:paraId="6A78C930" w14:textId="0FD8C5E1"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Effective questioning and taking a constructivist approach includes an approach to questioning that allows for different levels of understanding. Allison and Tharby (</w:t>
      </w:r>
      <w:r w:rsidR="003B6A64" w:rsidRPr="005B4C40">
        <w:rPr>
          <w:rFonts w:ascii="Arial" w:hAnsi="Arial" w:cs="Arial"/>
          <w:color w:val="000000" w:themeColor="text1"/>
        </w:rPr>
        <w:t>2015</w:t>
      </w:r>
      <w:r w:rsidRPr="005B4C40">
        <w:rPr>
          <w:rFonts w:ascii="Arial" w:hAnsi="Arial" w:cs="Arial"/>
          <w:color w:val="000000" w:themeColor="text1"/>
        </w:rPr>
        <w:t>) say that progressively introducing new learning has been found to improve attainment. Students need to go from knowing a simple fact to knowing multiple facts, and then link these ideas together to extend on their knowledge. This links to Donaldson</w:t>
      </w:r>
      <w:r w:rsidR="00E80DBA" w:rsidRPr="005B4C40">
        <w:rPr>
          <w:rFonts w:ascii="Arial" w:hAnsi="Arial" w:cs="Arial"/>
          <w:color w:val="000000" w:themeColor="text1"/>
        </w:rPr>
        <w:t xml:space="preserve"> (2015)</w:t>
      </w:r>
      <w:r w:rsidRPr="005B4C40">
        <w:rPr>
          <w:rFonts w:ascii="Arial" w:hAnsi="Arial" w:cs="Arial"/>
          <w:color w:val="000000" w:themeColor="text1"/>
        </w:rPr>
        <w:t xml:space="preserve"> when he says that students should be given opportunities to create links across their learning and across the curriculum. Bruner (</w:t>
      </w:r>
      <w:r w:rsidR="00E80DBA" w:rsidRPr="005B4C40">
        <w:rPr>
          <w:rFonts w:ascii="Arial" w:hAnsi="Arial" w:cs="Arial"/>
          <w:color w:val="000000" w:themeColor="text1"/>
        </w:rPr>
        <w:t>2006</w:t>
      </w:r>
      <w:r w:rsidRPr="005B4C40">
        <w:rPr>
          <w:rFonts w:ascii="Arial" w:hAnsi="Arial" w:cs="Arial"/>
          <w:color w:val="000000" w:themeColor="text1"/>
        </w:rPr>
        <w:t>) would agree, as he says that learning can happen at any time as long as you go from simple to complex and reinforce previous learning. Allison and Tharby (</w:t>
      </w:r>
      <w:r w:rsidR="003B6A64" w:rsidRPr="005B4C40">
        <w:rPr>
          <w:rFonts w:ascii="Arial" w:hAnsi="Arial" w:cs="Arial"/>
          <w:color w:val="000000" w:themeColor="text1"/>
        </w:rPr>
        <w:t>2015</w:t>
      </w:r>
      <w:r w:rsidRPr="005B4C40">
        <w:rPr>
          <w:rFonts w:ascii="Arial" w:hAnsi="Arial" w:cs="Arial"/>
          <w:color w:val="000000" w:themeColor="text1"/>
        </w:rPr>
        <w:t xml:space="preserve">) say that adequate time needs to be spent on this surface learning before moving on to deeper learning or problems arise. In order to do this there needs to be hinge </w:t>
      </w:r>
      <w:r w:rsidRPr="005B4C40">
        <w:rPr>
          <w:rFonts w:ascii="Arial" w:hAnsi="Arial" w:cs="Arial"/>
          <w:color w:val="000000" w:themeColor="text1"/>
        </w:rPr>
        <w:lastRenderedPageBreak/>
        <w:t>questions to make sure that pupils have key knowledge before moving on; there needs to be extender tasks for those who finish quickly where they analyse and deepen their understanding; and a series of questions that move from factual to inferential.</w:t>
      </w:r>
    </w:p>
    <w:p w14:paraId="36CB3225" w14:textId="7C8800F7" w:rsidR="005277B8" w:rsidRPr="005B4C40" w:rsidRDefault="005277B8" w:rsidP="005B4C40">
      <w:pPr>
        <w:tabs>
          <w:tab w:val="left" w:pos="2464"/>
        </w:tabs>
        <w:spacing w:line="360" w:lineRule="auto"/>
        <w:rPr>
          <w:rFonts w:ascii="Arial" w:hAnsi="Arial" w:cs="Arial"/>
          <w:color w:val="000000" w:themeColor="text1"/>
        </w:rPr>
      </w:pPr>
      <w:r w:rsidRPr="005B4C40">
        <w:rPr>
          <w:rFonts w:ascii="Arial" w:hAnsi="Arial" w:cs="Arial"/>
          <w:color w:val="000000" w:themeColor="text1"/>
        </w:rPr>
        <w:t>This is also part of Rosenshine’s (Sutton Trust</w:t>
      </w:r>
      <w:r w:rsidR="00F76D7C" w:rsidRPr="005B4C40">
        <w:rPr>
          <w:rFonts w:ascii="Arial" w:hAnsi="Arial" w:cs="Arial"/>
          <w:color w:val="000000" w:themeColor="text1"/>
        </w:rPr>
        <w:t>, 2014</w:t>
      </w:r>
      <w:r w:rsidRPr="005B4C40">
        <w:rPr>
          <w:rFonts w:ascii="Arial" w:hAnsi="Arial" w:cs="Arial"/>
          <w:color w:val="000000" w:themeColor="text1"/>
        </w:rPr>
        <w:t xml:space="preserve">) ‘Principles of Instruction’; he says that you should present new material in small steps with students learning after every step, and ask lots of questions in order to check responses. He goes further to say that you should provide models for problem solving and worked examples. His focus is very much on guiding the pupil to where you want them to be. </w:t>
      </w:r>
    </w:p>
    <w:p w14:paraId="474F6F1E" w14:textId="0294B634" w:rsidR="005277B8" w:rsidRPr="005B4C40" w:rsidRDefault="005277B8" w:rsidP="005B4C40">
      <w:pPr>
        <w:spacing w:line="360" w:lineRule="auto"/>
        <w:rPr>
          <w:rFonts w:ascii="Arial" w:hAnsi="Arial" w:cs="Arial"/>
          <w:color w:val="000000" w:themeColor="text1"/>
        </w:rPr>
      </w:pPr>
    </w:p>
    <w:p w14:paraId="18056C74" w14:textId="2B4AA5EE"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Bloom (1956) takes a similar approach with his taxonomy, where levels of knowledge are progressively deepened by asking a series of questions that go from basic facts to a deepened, reasoned understanding. This allows a teacher to target individuals with different questioning styles to target the depth of learning and thinking.</w:t>
      </w:r>
    </w:p>
    <w:p w14:paraId="1E1EA0A4" w14:textId="231E6374" w:rsidR="005277B8" w:rsidRPr="005B4C40" w:rsidRDefault="005277B8" w:rsidP="005B4C40">
      <w:pPr>
        <w:spacing w:line="360" w:lineRule="auto"/>
        <w:rPr>
          <w:rFonts w:ascii="Arial" w:hAnsi="Arial" w:cs="Arial"/>
          <w:color w:val="000000" w:themeColor="text1"/>
        </w:rPr>
      </w:pPr>
    </w:p>
    <w:p w14:paraId="0AD3C017" w14:textId="77777777"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 xml:space="preserve">Questioning was an essential part of my approach. </w:t>
      </w:r>
    </w:p>
    <w:p w14:paraId="787CE561" w14:textId="781E73D0"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Donaldson (</w:t>
      </w:r>
      <w:r w:rsidR="00E80DBA" w:rsidRPr="005B4C40">
        <w:rPr>
          <w:rFonts w:ascii="Arial" w:hAnsi="Arial" w:cs="Arial"/>
          <w:color w:val="000000" w:themeColor="text1"/>
        </w:rPr>
        <w:t>2015</w:t>
      </w:r>
      <w:r w:rsidRPr="005B4C40">
        <w:rPr>
          <w:rFonts w:ascii="Arial" w:hAnsi="Arial" w:cs="Arial"/>
          <w:color w:val="000000" w:themeColor="text1"/>
        </w:rPr>
        <w:t>) says that feedback can be oral, with questioning designed to test understanding, reinforce ideas, encourage thinking, etc. So he goes further than Bloom in what questioning can involve. Kershen (</w:t>
      </w:r>
      <w:r w:rsidR="00F76D7C" w:rsidRPr="005B4C40">
        <w:rPr>
          <w:rFonts w:ascii="Arial" w:hAnsi="Arial" w:cs="Arial"/>
          <w:color w:val="000000" w:themeColor="text1"/>
        </w:rPr>
        <w:t>2015</w:t>
      </w:r>
      <w:r w:rsidRPr="005B4C40">
        <w:rPr>
          <w:rFonts w:ascii="Arial" w:hAnsi="Arial" w:cs="Arial"/>
          <w:color w:val="000000" w:themeColor="text1"/>
        </w:rPr>
        <w:t>, p.71) would take a different approach than Bloom, as he says that questions should be designed in a way that “opened the door to journey”; so concentrating on encouraging the students to think, rather than asking simple yet progressively more difficult questions and checking responses.</w:t>
      </w:r>
    </w:p>
    <w:p w14:paraId="542DAC22" w14:textId="4E8C15F4"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Capel, Leask and Turner (</w:t>
      </w:r>
      <w:r w:rsidR="00E80DBA" w:rsidRPr="005B4C40">
        <w:rPr>
          <w:rFonts w:ascii="Arial" w:hAnsi="Arial" w:cs="Arial"/>
          <w:color w:val="000000" w:themeColor="text1"/>
        </w:rPr>
        <w:t>2013</w:t>
      </w:r>
      <w:r w:rsidRPr="005B4C40">
        <w:rPr>
          <w:rFonts w:ascii="Arial" w:hAnsi="Arial" w:cs="Arial"/>
          <w:color w:val="000000" w:themeColor="text1"/>
        </w:rPr>
        <w:t>) say that pupils learn best when they are actively involved in the learning process. They warn that when questioning is not used effectively pupils can become confused and then disengaged, so it is essential to plan questions beforehand. It is also important to probe pupil answers and allow them to build on their previous answer; by giving the relevant feedback to their first answer it can motivate pupils to know that they are on the right track and makes them want to continue with their efforts. Quick praise when they have demonstrated a good point encourages them to have a positive approach to their engagement and continue with their increased motivation.</w:t>
      </w:r>
    </w:p>
    <w:p w14:paraId="41E3B6DD" w14:textId="57EB2003"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br w:type="page"/>
      </w:r>
    </w:p>
    <w:p w14:paraId="13EA7155" w14:textId="6AFD7C12" w:rsidR="0054560F" w:rsidRDefault="0054560F" w:rsidP="005B4C40">
      <w:pPr>
        <w:spacing w:line="360" w:lineRule="auto"/>
        <w:rPr>
          <w:rFonts w:ascii="Arial" w:hAnsi="Arial" w:cs="Arial"/>
          <w:color w:val="000000" w:themeColor="text1"/>
        </w:rPr>
      </w:pPr>
      <w:r>
        <w:rPr>
          <w:rFonts w:ascii="Arial" w:hAnsi="Arial" w:cs="Arial"/>
          <w:color w:val="000000" w:themeColor="text1"/>
        </w:rPr>
        <w:lastRenderedPageBreak/>
        <w:t>ii.</w:t>
      </w:r>
    </w:p>
    <w:p w14:paraId="4204B765" w14:textId="77777777" w:rsidR="0054560F" w:rsidRDefault="0054560F" w:rsidP="005B4C40">
      <w:pPr>
        <w:spacing w:line="360" w:lineRule="auto"/>
        <w:rPr>
          <w:rFonts w:ascii="Arial" w:hAnsi="Arial" w:cs="Arial"/>
          <w:color w:val="000000" w:themeColor="text1"/>
        </w:rPr>
      </w:pPr>
    </w:p>
    <w:p w14:paraId="2AA7FFDB" w14:textId="240A8107"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Since being on teaching experience I now know that I could have done some things differently in my microteach in order to see better practice. The two main areas that I can improve on are the quality of the class discussion and questioning, and including literacy and Curriculum Cymreig more effectively.</w:t>
      </w:r>
    </w:p>
    <w:p w14:paraId="0A0F2F75" w14:textId="32AED6A4" w:rsidR="005277B8" w:rsidRPr="005B4C40" w:rsidRDefault="005277B8" w:rsidP="005B4C40">
      <w:pPr>
        <w:autoSpaceDE w:val="0"/>
        <w:autoSpaceDN w:val="0"/>
        <w:adjustRightInd w:val="0"/>
        <w:spacing w:line="360" w:lineRule="auto"/>
        <w:rPr>
          <w:rFonts w:ascii="Arial" w:hAnsi="Arial" w:cs="Arial"/>
          <w:color w:val="000000" w:themeColor="text1"/>
        </w:rPr>
      </w:pPr>
      <w:r w:rsidRPr="005B4C40">
        <w:rPr>
          <w:rFonts w:ascii="Arial" w:hAnsi="Arial" w:cs="Arial"/>
          <w:color w:val="000000" w:themeColor="text1"/>
        </w:rPr>
        <w:t>The quality of class discussion and questioning can be improved by my taking control more, challenging pupils and others viewpoints, and getting more quieter pupils involved more. In order to achieve QTS one of the standards that must be met is S 3.2.2 - They monitor and assess as they teach, giving immediate and constructive feedback to support learners as they progress.  They involve learners in reflecting on, evaluating and improving their own performance” (</w:t>
      </w:r>
      <w:r w:rsidR="005B4C40" w:rsidRPr="005B4C40">
        <w:rPr>
          <w:rFonts w:ascii="Arial" w:hAnsi="Arial" w:cs="Arial"/>
          <w:color w:val="000000" w:themeColor="text1"/>
        </w:rPr>
        <w:t>2009</w:t>
      </w:r>
      <w:r w:rsidRPr="005B4C40">
        <w:rPr>
          <w:rFonts w:ascii="Arial" w:hAnsi="Arial" w:cs="Arial"/>
          <w:color w:val="000000" w:themeColor="text1"/>
        </w:rPr>
        <w:t>, p.9). Therefore in order to meet this standard I must take a more solid approach to questioning, and concentrate on giving good feedback when replying to pupils answers. I had some questioning in my microteach but I could have really improved on the quality of this questioning if I had probed pupils answers more, and followed a more rigid approach like the one as outlined by Bloom (1956) when he talked of his taxonomy.</w:t>
      </w:r>
    </w:p>
    <w:p w14:paraId="039C4624" w14:textId="77777777" w:rsidR="005277B8" w:rsidRPr="005B4C40" w:rsidRDefault="005277B8" w:rsidP="005B4C40">
      <w:pPr>
        <w:autoSpaceDE w:val="0"/>
        <w:autoSpaceDN w:val="0"/>
        <w:adjustRightInd w:val="0"/>
        <w:spacing w:line="360" w:lineRule="auto"/>
        <w:rPr>
          <w:rFonts w:ascii="Arial" w:hAnsi="Arial" w:cs="Arial"/>
          <w:color w:val="000000" w:themeColor="text1"/>
        </w:rPr>
      </w:pPr>
      <w:r w:rsidRPr="005B4C40">
        <w:rPr>
          <w:rFonts w:ascii="Arial" w:hAnsi="Arial" w:cs="Arial"/>
          <w:color w:val="000000" w:themeColor="text1"/>
        </w:rPr>
        <w:t xml:space="preserve">I would do well to include more exhaustive literacy tasks in my lessons. I didn’t do this well at all, and now I know that by allowing pupils more free reign in their tasks this will allow for better differentiation as more able pupils will be able to produce a better standard of work. </w:t>
      </w:r>
    </w:p>
    <w:p w14:paraId="1D3B941E" w14:textId="38C6E137" w:rsidR="005277B8" w:rsidRPr="005B4C40" w:rsidRDefault="005277B8" w:rsidP="005B4C40">
      <w:pPr>
        <w:autoSpaceDE w:val="0"/>
        <w:autoSpaceDN w:val="0"/>
        <w:adjustRightInd w:val="0"/>
        <w:spacing w:line="360" w:lineRule="auto"/>
        <w:rPr>
          <w:rFonts w:ascii="Arial" w:hAnsi="Arial" w:cs="Arial"/>
          <w:color w:val="000000" w:themeColor="text1"/>
        </w:rPr>
      </w:pPr>
      <w:r w:rsidRPr="005B4C40">
        <w:rPr>
          <w:rFonts w:ascii="Arial" w:hAnsi="Arial" w:cs="Arial"/>
          <w:color w:val="000000" w:themeColor="text1"/>
        </w:rPr>
        <w:t xml:space="preserve">By touching on and referring to local issues in lessons pupils become more engaged as learning is more relevant to them. In order to achieve QTS one of the standards that must be met is S2.1.c – “They know and understand the relevant National Curriculum Programme(s) of Study and the most recent national guidance on developing thinking, communication, ICT and number skills, for example that set out in the </w:t>
      </w:r>
      <w:r w:rsidRPr="005B4C40">
        <w:rPr>
          <w:rFonts w:ascii="Arial" w:hAnsi="Arial" w:cs="Arial"/>
          <w:i/>
          <w:iCs/>
          <w:color w:val="000000" w:themeColor="text1"/>
        </w:rPr>
        <w:t>Skills Framework for 3 to 19-year-olds in Wales</w:t>
      </w:r>
      <w:r w:rsidRPr="005B4C40">
        <w:rPr>
          <w:rFonts w:ascii="Arial" w:hAnsi="Arial" w:cs="Arial"/>
          <w:color w:val="000000" w:themeColor="text1"/>
        </w:rPr>
        <w:t>”</w:t>
      </w:r>
      <w:r w:rsidR="006F4CCA" w:rsidRPr="005B4C40">
        <w:rPr>
          <w:rFonts w:ascii="Arial" w:hAnsi="Arial" w:cs="Arial"/>
          <w:color w:val="000000" w:themeColor="text1"/>
        </w:rPr>
        <w:t xml:space="preserve"> </w:t>
      </w:r>
      <w:r w:rsidRPr="005B4C40">
        <w:rPr>
          <w:rFonts w:ascii="Arial" w:hAnsi="Arial" w:cs="Arial"/>
          <w:color w:val="000000" w:themeColor="text1"/>
        </w:rPr>
        <w:t>(</w:t>
      </w:r>
      <w:r w:rsidR="005B4C40" w:rsidRPr="005B4C40">
        <w:rPr>
          <w:rFonts w:ascii="Arial" w:hAnsi="Arial" w:cs="Arial"/>
          <w:color w:val="000000" w:themeColor="text1"/>
        </w:rPr>
        <w:t>2009</w:t>
      </w:r>
      <w:r w:rsidRPr="005B4C40">
        <w:rPr>
          <w:rFonts w:ascii="Arial" w:hAnsi="Arial" w:cs="Arial"/>
          <w:color w:val="000000" w:themeColor="text1"/>
        </w:rPr>
        <w:t>, p.6). This would mean having a better understanding of what is expected of pupils at the Key Stage 3 level in terms of literacy skills, and being able to easily refer to local issues as per the Curriculum Cymreig.</w:t>
      </w:r>
    </w:p>
    <w:p w14:paraId="72380A39" w14:textId="11AE0FDA" w:rsidR="005277B8" w:rsidRPr="005B4C40" w:rsidRDefault="005277B8" w:rsidP="005B4C40">
      <w:pPr>
        <w:spacing w:line="360" w:lineRule="auto"/>
        <w:rPr>
          <w:rFonts w:ascii="Arial" w:hAnsi="Arial" w:cs="Arial"/>
          <w:color w:val="000000" w:themeColor="text1"/>
        </w:rPr>
      </w:pPr>
    </w:p>
    <w:p w14:paraId="0988906B" w14:textId="77777777"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 xml:space="preserve">Before beginning my teaching experience I thought that the key things involved in teaching would be planning and delivering a structurally sound lesson and keeping </w:t>
      </w:r>
      <w:r w:rsidRPr="005B4C40">
        <w:rPr>
          <w:rFonts w:ascii="Arial" w:hAnsi="Arial" w:cs="Arial"/>
          <w:color w:val="000000" w:themeColor="text1"/>
        </w:rPr>
        <w:lastRenderedPageBreak/>
        <w:t xml:space="preserve">behaviour under control while in the classroom. I focussed on the structure of the lesson in my microteach and on lessons that I have planned since. However, there are now a number of other areas that I know I can utilise more effectively. </w:t>
      </w:r>
    </w:p>
    <w:p w14:paraId="5DA2E693" w14:textId="57191C88" w:rsidR="005277B8" w:rsidRPr="005B4C40" w:rsidRDefault="005277B8" w:rsidP="005B4C40">
      <w:pPr>
        <w:spacing w:line="360" w:lineRule="auto"/>
        <w:rPr>
          <w:rFonts w:ascii="Arial" w:hAnsi="Arial" w:cs="Arial"/>
          <w:color w:val="000000" w:themeColor="text1"/>
        </w:rPr>
      </w:pPr>
    </w:p>
    <w:p w14:paraId="7717C9EE" w14:textId="7C572ED3" w:rsidR="005277B8" w:rsidRPr="005B4C40" w:rsidRDefault="005277B8" w:rsidP="005B4C40">
      <w:pPr>
        <w:tabs>
          <w:tab w:val="left" w:pos="2281"/>
        </w:tabs>
        <w:spacing w:line="360" w:lineRule="auto"/>
        <w:rPr>
          <w:rFonts w:ascii="Arial" w:hAnsi="Arial" w:cs="Arial"/>
          <w:color w:val="000000" w:themeColor="text1"/>
        </w:rPr>
      </w:pPr>
      <w:r w:rsidRPr="005B4C40">
        <w:rPr>
          <w:rFonts w:ascii="Arial" w:hAnsi="Arial" w:cs="Arial"/>
          <w:color w:val="000000" w:themeColor="text1"/>
        </w:rPr>
        <w:t>It is key to build a positive relationship with the class and this comes more engaging with them. The Estyn report from 201</w:t>
      </w:r>
      <w:r w:rsidR="006F4CCA" w:rsidRPr="005B4C40">
        <w:rPr>
          <w:rFonts w:ascii="Arial" w:hAnsi="Arial" w:cs="Arial"/>
          <w:color w:val="000000" w:themeColor="text1"/>
        </w:rPr>
        <w:t>6-2017</w:t>
      </w:r>
      <w:r w:rsidRPr="005B4C40">
        <w:rPr>
          <w:rFonts w:ascii="Arial" w:hAnsi="Arial" w:cs="Arial"/>
          <w:color w:val="000000" w:themeColor="text1"/>
        </w:rPr>
        <w:t xml:space="preserve"> (</w:t>
      </w:r>
      <w:r w:rsidR="006F4CCA" w:rsidRPr="005B4C40">
        <w:rPr>
          <w:rFonts w:ascii="Arial" w:hAnsi="Arial" w:cs="Arial"/>
          <w:color w:val="000000" w:themeColor="text1"/>
        </w:rPr>
        <w:t>2017</w:t>
      </w:r>
      <w:r w:rsidRPr="005B4C40">
        <w:rPr>
          <w:rFonts w:ascii="Arial" w:hAnsi="Arial" w:cs="Arial"/>
          <w:color w:val="000000" w:themeColor="text1"/>
        </w:rPr>
        <w:t>) says that an excellent lesson including engaging all pupils and checking their learning so that all pupils can make progress. Donaldson (</w:t>
      </w:r>
      <w:r w:rsidR="00E80DBA" w:rsidRPr="005B4C40">
        <w:rPr>
          <w:rFonts w:ascii="Arial" w:hAnsi="Arial" w:cs="Arial"/>
          <w:color w:val="000000" w:themeColor="text1"/>
        </w:rPr>
        <w:t>2015</w:t>
      </w:r>
      <w:r w:rsidRPr="005B4C40">
        <w:rPr>
          <w:rFonts w:ascii="Arial" w:hAnsi="Arial" w:cs="Arial"/>
          <w:color w:val="000000" w:themeColor="text1"/>
        </w:rPr>
        <w:t>, p.17) says that “children and young people want lessons to be more relevant and engaging, with more practical lessons, more fun, more interactivity, and more out-of-classroom activities. There is a sense that a more general enthusiasm for learning has been sacrificed in the race for qualifications”. By stimulating their imaginations so that they become excited to learn, this allows for creativity and enables pupils to become well rounded individuals; this is all part of the responsibility of teacher.</w:t>
      </w:r>
    </w:p>
    <w:p w14:paraId="66AA9D14" w14:textId="5C6CBAA5" w:rsidR="005277B8" w:rsidRPr="005B4C40" w:rsidRDefault="005277B8" w:rsidP="005B4C40">
      <w:pPr>
        <w:tabs>
          <w:tab w:val="left" w:pos="2281"/>
        </w:tabs>
        <w:spacing w:line="360" w:lineRule="auto"/>
        <w:rPr>
          <w:rFonts w:ascii="Arial" w:hAnsi="Arial" w:cs="Arial"/>
          <w:color w:val="000000" w:themeColor="text1"/>
        </w:rPr>
      </w:pPr>
      <w:r w:rsidRPr="005B4C40">
        <w:rPr>
          <w:rFonts w:ascii="Arial" w:hAnsi="Arial" w:cs="Arial"/>
          <w:color w:val="000000" w:themeColor="text1"/>
        </w:rPr>
        <w:t>In my microteach I included a class discussion, in which only a few pupils joined in. Allison and Tharby (</w:t>
      </w:r>
      <w:r w:rsidR="003B6A64" w:rsidRPr="005B4C40">
        <w:rPr>
          <w:rFonts w:ascii="Arial" w:hAnsi="Arial" w:cs="Arial"/>
          <w:color w:val="000000" w:themeColor="text1"/>
        </w:rPr>
        <w:t>2015</w:t>
      </w:r>
      <w:r w:rsidRPr="005B4C40">
        <w:rPr>
          <w:rFonts w:ascii="Arial" w:hAnsi="Arial" w:cs="Arial"/>
          <w:color w:val="000000" w:themeColor="text1"/>
        </w:rPr>
        <w:t xml:space="preserve">) give the example of a RE class on the Five Pillars of Islam, where the teacher asked certain Muslim pupils to tell the rest of the class about them in order to draw on their own experiences. This showed the class that the teacher had a genuine interest in them and their life experiences. When someone in the class discussed their own personal views I could have probed them further in discussion so that they could examine their views and present their ideas to the rest of the class. This would have helped in creating a relationship with them. I didn’t have an appropriate amount of time to build a relationship with my class during the microteach and there was only a certain level of this that I could have done. But since being on professional teaching experience I have learnt the importance of building a relationship with the class in order to engage with them more. </w:t>
      </w:r>
    </w:p>
    <w:p w14:paraId="79686811" w14:textId="3A58FE94" w:rsidR="005277B8" w:rsidRPr="005B4C40" w:rsidRDefault="005277B8" w:rsidP="005B4C40">
      <w:pPr>
        <w:spacing w:line="360" w:lineRule="auto"/>
        <w:rPr>
          <w:rFonts w:ascii="Arial" w:hAnsi="Arial" w:cs="Arial"/>
          <w:color w:val="000000" w:themeColor="text1"/>
        </w:rPr>
      </w:pPr>
    </w:p>
    <w:p w14:paraId="7016CB2E" w14:textId="5CE6E54E"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Examples of local issues fits in with the Curriculum Cymreig aspect, and keeps pupils interested in the learning. It is easy with RE for pupils not to feel that the things that they are learning about are not relevant to them or their lives. Grimmitt (</w:t>
      </w:r>
      <w:r w:rsidR="00E80DBA" w:rsidRPr="005B4C40">
        <w:rPr>
          <w:rFonts w:ascii="Arial" w:hAnsi="Arial" w:cs="Arial"/>
          <w:color w:val="000000" w:themeColor="text1"/>
        </w:rPr>
        <w:t>2000</w:t>
      </w:r>
      <w:r w:rsidRPr="005B4C40">
        <w:rPr>
          <w:rFonts w:ascii="Arial" w:hAnsi="Arial" w:cs="Arial"/>
          <w:color w:val="000000" w:themeColor="text1"/>
        </w:rPr>
        <w:t>) and Donaldson (</w:t>
      </w:r>
      <w:r w:rsidR="00E80DBA" w:rsidRPr="005B4C40">
        <w:rPr>
          <w:rFonts w:ascii="Arial" w:hAnsi="Arial" w:cs="Arial"/>
          <w:color w:val="000000" w:themeColor="text1"/>
        </w:rPr>
        <w:t>2015</w:t>
      </w:r>
      <w:r w:rsidRPr="005B4C40">
        <w:rPr>
          <w:rFonts w:ascii="Arial" w:hAnsi="Arial" w:cs="Arial"/>
          <w:color w:val="000000" w:themeColor="text1"/>
        </w:rPr>
        <w:t>) both say that learning should be relevant to pupils, and Grimmitt goes further by saying that RE should reflect society. By referring to local issues it demonstrates to pupils that this learning is relevant to them, and it brings the learning down to their level. This is what Donaldson (</w:t>
      </w:r>
      <w:r w:rsidR="00E80DBA" w:rsidRPr="005B4C40">
        <w:rPr>
          <w:rFonts w:ascii="Arial" w:hAnsi="Arial" w:cs="Arial"/>
          <w:color w:val="000000" w:themeColor="text1"/>
        </w:rPr>
        <w:t>2015</w:t>
      </w:r>
      <w:r w:rsidRPr="005B4C40">
        <w:rPr>
          <w:rFonts w:ascii="Arial" w:hAnsi="Arial" w:cs="Arial"/>
          <w:color w:val="000000" w:themeColor="text1"/>
        </w:rPr>
        <w:t xml:space="preserve">, p.67) calls “authentic </w:t>
      </w:r>
      <w:r w:rsidRPr="005B4C40">
        <w:rPr>
          <w:rFonts w:ascii="Arial" w:hAnsi="Arial" w:cs="Arial"/>
          <w:color w:val="000000" w:themeColor="text1"/>
        </w:rPr>
        <w:lastRenderedPageBreak/>
        <w:t>contexts” – content should be constantly delivered in a way that is easily fits in to pupils understanding. Donaldson (</w:t>
      </w:r>
      <w:r w:rsidR="00E80DBA" w:rsidRPr="005B4C40">
        <w:rPr>
          <w:rFonts w:ascii="Arial" w:hAnsi="Arial" w:cs="Arial"/>
          <w:color w:val="000000" w:themeColor="text1"/>
        </w:rPr>
        <w:t>2015</w:t>
      </w:r>
      <w:r w:rsidRPr="005B4C40">
        <w:rPr>
          <w:rFonts w:ascii="Arial" w:hAnsi="Arial" w:cs="Arial"/>
          <w:color w:val="000000" w:themeColor="text1"/>
        </w:rPr>
        <w:t xml:space="preserve">, p.30) also talks about how pupils should be knowledgeable about their community and the wider world when he says that pupils should be “citizens of Wales and the world”.  He gives the example of how in the humanities there are opportunities to learn from the environment, local people organisations and businesses in the community. I didn’t include any examples of Curriculum Cymreig in my microteach and since being on professional teaching experience I have noticed how much of a difference it makes to refer to local issues and bring the level of content down to the pupils level so that the learning is relevant to them. When this is done they are much more interested in the topic and show a noticeable improvement in engagement. </w:t>
      </w:r>
    </w:p>
    <w:p w14:paraId="032B4657" w14:textId="357D8AF7" w:rsidR="005277B8" w:rsidRPr="005B4C40" w:rsidRDefault="005277B8" w:rsidP="005B4C40">
      <w:pPr>
        <w:spacing w:line="360" w:lineRule="auto"/>
        <w:rPr>
          <w:rFonts w:ascii="Arial" w:hAnsi="Arial" w:cs="Arial"/>
          <w:color w:val="000000" w:themeColor="text1"/>
        </w:rPr>
      </w:pPr>
    </w:p>
    <w:p w14:paraId="44996684" w14:textId="17DE0399"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Donaldson (</w:t>
      </w:r>
      <w:r w:rsidR="00E80DBA" w:rsidRPr="005B4C40">
        <w:rPr>
          <w:rFonts w:ascii="Arial" w:hAnsi="Arial" w:cs="Arial"/>
          <w:color w:val="000000" w:themeColor="text1"/>
        </w:rPr>
        <w:t>2015</w:t>
      </w:r>
      <w:r w:rsidRPr="005B4C40">
        <w:rPr>
          <w:rFonts w:ascii="Arial" w:hAnsi="Arial" w:cs="Arial"/>
          <w:color w:val="000000" w:themeColor="text1"/>
        </w:rPr>
        <w:t>) emphasises the need to include literacy and numeracy tasks across the curriculum. These are talked about in greater detail with specific examples of the oracy, reading and writing aspect of this in the Literacy and Numeracy Framework (</w:t>
      </w:r>
      <w:r w:rsidR="00E80DBA" w:rsidRPr="005B4C40">
        <w:rPr>
          <w:rFonts w:ascii="Arial" w:hAnsi="Arial" w:cs="Arial"/>
          <w:color w:val="000000" w:themeColor="text1"/>
        </w:rPr>
        <w:t>2013</w:t>
      </w:r>
      <w:r w:rsidRPr="005B4C40">
        <w:rPr>
          <w:rFonts w:ascii="Arial" w:hAnsi="Arial" w:cs="Arial"/>
          <w:color w:val="000000" w:themeColor="text1"/>
        </w:rPr>
        <w:t>). The Literacy and Numeracy Framework talks about the need for a variety of different literacy tasks that range from formal and informal and talks about what the pupils should be able to achieve at every key stage. Donaldson (</w:t>
      </w:r>
      <w:r w:rsidR="00E80DBA" w:rsidRPr="005B4C40">
        <w:rPr>
          <w:rFonts w:ascii="Arial" w:hAnsi="Arial" w:cs="Arial"/>
          <w:color w:val="000000" w:themeColor="text1"/>
        </w:rPr>
        <w:t>2015</w:t>
      </w:r>
      <w:r w:rsidRPr="005B4C40">
        <w:rPr>
          <w:rFonts w:ascii="Arial" w:hAnsi="Arial" w:cs="Arial"/>
          <w:color w:val="000000" w:themeColor="text1"/>
        </w:rPr>
        <w:t xml:space="preserve">) says that competency in literacy should be the responsibility of all teachers. The reason for this is to develop critical thinking skills, creativity and problem-solving skills. For this reason, literacy and numeracy are the essential foundations of education. </w:t>
      </w:r>
    </w:p>
    <w:p w14:paraId="4BFEB9C2" w14:textId="77777777"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Going from my microteach experience onto professional teaching experience I have learnt how literacy tasks in particular can be and should be easily included in RE lessons. I now know that I should have included a more thorough written task in my microteach lesson, that allowed pupils to produce a decent size piece of written work in their books where they are not restricted for space to allow higher level learners the opportunity to write more; and this would be done in a way that would allow me to use sentence starters to allow for differentiation in lower ability pupils.</w:t>
      </w:r>
    </w:p>
    <w:p w14:paraId="06291F39" w14:textId="4536862D"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In the Estyn report from 2013-2014 (</w:t>
      </w:r>
      <w:r w:rsidR="00256ED5" w:rsidRPr="005B4C40">
        <w:rPr>
          <w:rFonts w:ascii="Arial" w:hAnsi="Arial" w:cs="Arial"/>
          <w:color w:val="000000" w:themeColor="text1"/>
        </w:rPr>
        <w:t>2014)</w:t>
      </w:r>
      <w:r w:rsidRPr="005B4C40">
        <w:rPr>
          <w:rFonts w:ascii="Arial" w:hAnsi="Arial" w:cs="Arial"/>
          <w:color w:val="000000" w:themeColor="text1"/>
        </w:rPr>
        <w:t xml:space="preserve"> – the introduction of the LNF has seen better plans for improving pupils literacy skills, so this approach appears to be having a positive impact.</w:t>
      </w:r>
    </w:p>
    <w:p w14:paraId="729F75B7" w14:textId="0065AA61"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Shanahan and Shanahan (</w:t>
      </w:r>
      <w:r w:rsidR="00F76D7C" w:rsidRPr="005B4C40">
        <w:rPr>
          <w:rFonts w:ascii="Arial" w:hAnsi="Arial" w:cs="Arial"/>
          <w:color w:val="000000" w:themeColor="text1"/>
        </w:rPr>
        <w:t>2012</w:t>
      </w:r>
      <w:r w:rsidRPr="005B4C40">
        <w:rPr>
          <w:rFonts w:ascii="Arial" w:hAnsi="Arial" w:cs="Arial"/>
          <w:color w:val="000000" w:themeColor="text1"/>
        </w:rPr>
        <w:t xml:space="preserve">) warn that there isn’t much evidence of the effectiveness of literacy. Teachers find that activities don’t always fit perfectly into the </w:t>
      </w:r>
      <w:r w:rsidRPr="005B4C40">
        <w:rPr>
          <w:rFonts w:ascii="Arial" w:hAnsi="Arial" w:cs="Arial"/>
          <w:color w:val="000000" w:themeColor="text1"/>
        </w:rPr>
        <w:lastRenderedPageBreak/>
        <w:t xml:space="preserve">curriculum and they are more useful when they do in an organic way where they are not shoehorned in for the sake of it. Students don’t necessarily gain anything from literacy tasks unless they are encouraged to think about and are asked questions. </w:t>
      </w:r>
    </w:p>
    <w:p w14:paraId="6A73ED88" w14:textId="77777777"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So tasks need to be relevant and appropriate to the lesson, but they should always be included, even if they are only short.</w:t>
      </w:r>
    </w:p>
    <w:p w14:paraId="2C48E4E6" w14:textId="7C6C6494" w:rsidR="005277B8" w:rsidRPr="005B4C40" w:rsidRDefault="005277B8" w:rsidP="005B4C40">
      <w:pPr>
        <w:spacing w:line="360" w:lineRule="auto"/>
        <w:rPr>
          <w:rFonts w:ascii="Arial" w:hAnsi="Arial" w:cs="Arial"/>
          <w:color w:val="000000" w:themeColor="text1"/>
        </w:rPr>
      </w:pPr>
    </w:p>
    <w:p w14:paraId="7F01D5B8" w14:textId="77777777"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 xml:space="preserve">Also essential to the structure of the lesson is to set the correct conditions for learning in order to account for behaviour management. </w:t>
      </w:r>
    </w:p>
    <w:p w14:paraId="0470F0AE" w14:textId="77777777"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This firstly includes making sure that pupils have the correct attitude to learning.</w:t>
      </w:r>
    </w:p>
    <w:p w14:paraId="3694E50A" w14:textId="6EE5332B"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Maslow’s (</w:t>
      </w:r>
      <w:r w:rsidR="006F4CCA" w:rsidRPr="005B4C40">
        <w:rPr>
          <w:rFonts w:ascii="Arial" w:hAnsi="Arial" w:cs="Arial"/>
          <w:color w:val="000000" w:themeColor="text1"/>
        </w:rPr>
        <w:t>1943</w:t>
      </w:r>
      <w:r w:rsidRPr="005B4C40">
        <w:rPr>
          <w:rFonts w:ascii="Arial" w:hAnsi="Arial" w:cs="Arial"/>
          <w:color w:val="000000" w:themeColor="text1"/>
        </w:rPr>
        <w:t xml:space="preserve">) hierarchy of needs says that whichever need has priority comes first. Lower level needs – those which are physical and psychological - need to be met before higher level needs can be met. These high level needs are where adequate learning takes place. Pupils need the inner motivation to learn – and that comes through respect, trust, self-esteem and desire to grow. Meeting these needs set the appropriate conditions for learning. </w:t>
      </w:r>
    </w:p>
    <w:p w14:paraId="092373D9" w14:textId="77777777"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 xml:space="preserve">Since being on professional teaching experience it is clear to see that there are many factors which impact on the mood and engagement of the class, and these cannot be ignored or underestimated. </w:t>
      </w:r>
    </w:p>
    <w:p w14:paraId="301FFCB0" w14:textId="57C64330"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Carol Dweck (</w:t>
      </w:r>
      <w:r w:rsidR="006F4CCA" w:rsidRPr="005B4C40">
        <w:rPr>
          <w:rFonts w:ascii="Arial" w:hAnsi="Arial" w:cs="Arial"/>
          <w:color w:val="000000" w:themeColor="text1"/>
        </w:rPr>
        <w:t>2017</w:t>
      </w:r>
      <w:r w:rsidRPr="005B4C40">
        <w:rPr>
          <w:rFonts w:ascii="Arial" w:hAnsi="Arial" w:cs="Arial"/>
          <w:color w:val="000000" w:themeColor="text1"/>
        </w:rPr>
        <w:t xml:space="preserve">) talks about growth and fixed mindsets, where those who have a growth mindset have an inner desire to learn. None of these approaches work without this. </w:t>
      </w:r>
    </w:p>
    <w:p w14:paraId="655B6A5D" w14:textId="562DAFE5" w:rsidR="005277B8" w:rsidRPr="005B4C40" w:rsidRDefault="005277B8" w:rsidP="005B4C40">
      <w:pPr>
        <w:spacing w:line="360" w:lineRule="auto"/>
        <w:rPr>
          <w:rFonts w:ascii="Arial" w:hAnsi="Arial" w:cs="Arial"/>
          <w:color w:val="000000" w:themeColor="text1"/>
        </w:rPr>
      </w:pPr>
    </w:p>
    <w:p w14:paraId="5B8F1547" w14:textId="31ACA86B"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Setting the right conditions for learning is essential in order to control the behaviour of a class. Hramiak and Hudson (</w:t>
      </w:r>
      <w:r w:rsidR="00E80DBA" w:rsidRPr="005B4C40">
        <w:rPr>
          <w:rFonts w:ascii="Arial" w:hAnsi="Arial" w:cs="Arial"/>
          <w:color w:val="000000" w:themeColor="text1"/>
        </w:rPr>
        <w:t>2011</w:t>
      </w:r>
      <w:r w:rsidRPr="005B4C40">
        <w:rPr>
          <w:rFonts w:ascii="Arial" w:hAnsi="Arial" w:cs="Arial"/>
          <w:color w:val="000000" w:themeColor="text1"/>
        </w:rPr>
        <w:t xml:space="preserve">) say that behaviour is one of the biggest concerns for teachers. </w:t>
      </w:r>
      <w:r w:rsidR="00256ED5" w:rsidRPr="005B4C40">
        <w:rPr>
          <w:rFonts w:ascii="Arial" w:hAnsi="Arial" w:cs="Arial"/>
          <w:color w:val="000000" w:themeColor="text1"/>
        </w:rPr>
        <w:t>Steer</w:t>
      </w:r>
      <w:r w:rsidRPr="005B4C40">
        <w:rPr>
          <w:rFonts w:ascii="Arial" w:hAnsi="Arial" w:cs="Arial"/>
          <w:color w:val="000000" w:themeColor="text1"/>
        </w:rPr>
        <w:t xml:space="preserve"> (2009) looked at the issue of behaviour in schools</w:t>
      </w:r>
      <w:r w:rsidR="00256ED5" w:rsidRPr="005B4C40">
        <w:rPr>
          <w:rFonts w:ascii="Arial" w:hAnsi="Arial" w:cs="Arial"/>
          <w:color w:val="000000" w:themeColor="text1"/>
        </w:rPr>
        <w:t xml:space="preserve"> in England</w:t>
      </w:r>
      <w:r w:rsidRPr="005B4C40">
        <w:rPr>
          <w:rFonts w:ascii="Arial" w:hAnsi="Arial" w:cs="Arial"/>
          <w:color w:val="000000" w:themeColor="text1"/>
        </w:rPr>
        <w:t xml:space="preserve">. </w:t>
      </w:r>
      <w:r w:rsidR="00256ED5" w:rsidRPr="005B4C40">
        <w:rPr>
          <w:rFonts w:ascii="Arial" w:hAnsi="Arial" w:cs="Arial"/>
          <w:color w:val="000000" w:themeColor="text1"/>
        </w:rPr>
        <w:t>The report</w:t>
      </w:r>
      <w:r w:rsidRPr="005B4C40">
        <w:rPr>
          <w:rFonts w:ascii="Arial" w:hAnsi="Arial" w:cs="Arial"/>
          <w:color w:val="000000" w:themeColor="text1"/>
        </w:rPr>
        <w:t xml:space="preserve"> said that behaviour is</w:t>
      </w:r>
      <w:r w:rsidR="00256ED5" w:rsidRPr="005B4C40">
        <w:rPr>
          <w:rFonts w:ascii="Arial" w:hAnsi="Arial" w:cs="Arial"/>
          <w:color w:val="000000" w:themeColor="text1"/>
        </w:rPr>
        <w:t xml:space="preserve"> an</w:t>
      </w:r>
      <w:r w:rsidRPr="005B4C40">
        <w:rPr>
          <w:rFonts w:ascii="Arial" w:hAnsi="Arial" w:cs="Arial"/>
          <w:color w:val="000000" w:themeColor="text1"/>
        </w:rPr>
        <w:t xml:space="preserve"> issue only when children need to learn social skills, and there are very few who cannot be taught these. </w:t>
      </w:r>
    </w:p>
    <w:p w14:paraId="31C1DABB" w14:textId="1B302F6B" w:rsidR="005277B8" w:rsidRPr="005B4C40" w:rsidRDefault="005277B8" w:rsidP="005B4C40">
      <w:pPr>
        <w:spacing w:line="360" w:lineRule="auto"/>
        <w:rPr>
          <w:rFonts w:ascii="Arial" w:hAnsi="Arial" w:cs="Arial"/>
          <w:color w:val="000000" w:themeColor="text1"/>
        </w:rPr>
      </w:pPr>
    </w:p>
    <w:p w14:paraId="5F0DFD78" w14:textId="04128A1C"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It is important to get to know your class in order to respond to their needs. 2013 OECD (</w:t>
      </w:r>
      <w:r w:rsidR="00D62661" w:rsidRPr="005B4C40">
        <w:rPr>
          <w:rFonts w:ascii="Arial" w:hAnsi="Arial" w:cs="Arial"/>
          <w:color w:val="000000" w:themeColor="text1"/>
        </w:rPr>
        <w:t>2013, p.165</w:t>
      </w:r>
      <w:r w:rsidRPr="005B4C40">
        <w:rPr>
          <w:rFonts w:ascii="Arial" w:hAnsi="Arial" w:cs="Arial"/>
          <w:color w:val="000000" w:themeColor="text1"/>
        </w:rPr>
        <w:t>) says “learning cannot – and should not – be understood as a purely cognitive activity: practitioners need to be aware of and responsible to students’ emotions and motivations in order for successful learning to happen”. Brooks, Abbott and Mills (</w:t>
      </w:r>
      <w:r w:rsidR="00E80DBA" w:rsidRPr="005B4C40">
        <w:rPr>
          <w:rFonts w:ascii="Arial" w:hAnsi="Arial" w:cs="Arial"/>
          <w:color w:val="000000" w:themeColor="text1"/>
        </w:rPr>
        <w:t>2007</w:t>
      </w:r>
      <w:r w:rsidRPr="005B4C40">
        <w:rPr>
          <w:rFonts w:ascii="Arial" w:hAnsi="Arial" w:cs="Arial"/>
          <w:color w:val="000000" w:themeColor="text1"/>
        </w:rPr>
        <w:t xml:space="preserve">) also say it is important to get to know your class, as everyone is different and reacts differently to different situations. This is why it is </w:t>
      </w:r>
      <w:r w:rsidRPr="005B4C40">
        <w:rPr>
          <w:rFonts w:ascii="Arial" w:hAnsi="Arial" w:cs="Arial"/>
          <w:color w:val="000000" w:themeColor="text1"/>
        </w:rPr>
        <w:lastRenderedPageBreak/>
        <w:t xml:space="preserve">important to empathise with your pupils. They say that confronting issues in a domineering way causes resentment, so you should stay calm and non-confrontational. </w:t>
      </w:r>
    </w:p>
    <w:p w14:paraId="36C1CB06" w14:textId="77777777" w:rsidR="005277B8" w:rsidRPr="005B4C40" w:rsidRDefault="005277B8" w:rsidP="005B4C40">
      <w:pPr>
        <w:spacing w:line="360" w:lineRule="auto"/>
        <w:rPr>
          <w:rFonts w:ascii="Arial" w:hAnsi="Arial" w:cs="Arial"/>
          <w:color w:val="000000" w:themeColor="text1"/>
        </w:rPr>
      </w:pPr>
    </w:p>
    <w:p w14:paraId="43966445" w14:textId="31B04D1D"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Brooks, Abbott and Mills (?) (</w:t>
      </w:r>
      <w:r w:rsidR="00E80DBA" w:rsidRPr="005B4C40">
        <w:rPr>
          <w:rFonts w:ascii="Arial" w:hAnsi="Arial" w:cs="Arial"/>
          <w:color w:val="000000" w:themeColor="text1"/>
        </w:rPr>
        <w:t>2007</w:t>
      </w:r>
      <w:r w:rsidRPr="005B4C40">
        <w:rPr>
          <w:rFonts w:ascii="Arial" w:hAnsi="Arial" w:cs="Arial"/>
          <w:color w:val="000000" w:themeColor="text1"/>
        </w:rPr>
        <w:t>) say that key to this is getting to know your students. Everyone is different and reacts differently to situations. So it is important to empathise with pupils and not to confront issues in a domineering way as this only causes resentment and more problems down the line. They recommend staying calm and non-confrontational, staying calm and in control. This includes creating an atmosphere where the pupils can work. One of the key parts of what they say is that the point of behaviour management is to create the conditions in which learning can take place. So it is important to create routines as when pupils know you haven’t planned well enough they lose confidence in you. Another key point is that differentiation is key to this. The main reasons that students show bad behaviour is either because they are bored by the work because they find it too easy, or they don’t know what they are doing because it seems too difficult for them.</w:t>
      </w:r>
    </w:p>
    <w:p w14:paraId="7B9182A7" w14:textId="77777777" w:rsidR="005277B8" w:rsidRPr="005B4C40" w:rsidRDefault="005277B8" w:rsidP="005B4C40">
      <w:pPr>
        <w:spacing w:line="360" w:lineRule="auto"/>
        <w:rPr>
          <w:rFonts w:ascii="Arial" w:hAnsi="Arial" w:cs="Arial"/>
          <w:color w:val="000000" w:themeColor="text1"/>
        </w:rPr>
      </w:pPr>
    </w:p>
    <w:p w14:paraId="184E4DD6" w14:textId="22A8DC63"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Capel, Leask and Turner (</w:t>
      </w:r>
      <w:r w:rsidR="00E80DBA" w:rsidRPr="005B4C40">
        <w:rPr>
          <w:rFonts w:ascii="Arial" w:hAnsi="Arial" w:cs="Arial"/>
          <w:color w:val="000000" w:themeColor="text1"/>
        </w:rPr>
        <w:t>2013</w:t>
      </w:r>
      <w:r w:rsidRPr="005B4C40">
        <w:rPr>
          <w:rFonts w:ascii="Arial" w:hAnsi="Arial" w:cs="Arial"/>
          <w:color w:val="000000" w:themeColor="text1"/>
        </w:rPr>
        <w:t>) list the things that motivate pupils: you should show enthusiasm for what you are teaching, treat every pupil as an individual, give quick feedback and reward appropriate behaviour. These things create the right conditions for learning to take place. By not demonstrating these things pupils can quickly become demotivated.</w:t>
      </w:r>
    </w:p>
    <w:p w14:paraId="2297E18E" w14:textId="0F0CC650" w:rsidR="005277B8" w:rsidRPr="005B4C40" w:rsidRDefault="005277B8" w:rsidP="005B4C40">
      <w:pPr>
        <w:spacing w:line="360" w:lineRule="auto"/>
        <w:rPr>
          <w:rFonts w:ascii="Arial" w:hAnsi="Arial" w:cs="Arial"/>
          <w:color w:val="000000" w:themeColor="text1"/>
        </w:rPr>
      </w:pPr>
    </w:p>
    <w:p w14:paraId="7921DE23" w14:textId="64F24F1B"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Brooks, Abbott and Bills (</w:t>
      </w:r>
      <w:r w:rsidR="00E80DBA" w:rsidRPr="005B4C40">
        <w:rPr>
          <w:rFonts w:ascii="Arial" w:hAnsi="Arial" w:cs="Arial"/>
          <w:color w:val="000000" w:themeColor="text1"/>
        </w:rPr>
        <w:t>2007</w:t>
      </w:r>
      <w:r w:rsidRPr="005B4C40">
        <w:rPr>
          <w:rFonts w:ascii="Arial" w:hAnsi="Arial" w:cs="Arial"/>
          <w:color w:val="000000" w:themeColor="text1"/>
        </w:rPr>
        <w:t>, p.60) say that “planning is the activity that underpins success”. The more work you put into planning your lesson beforehand the less stress and confusion there will be in the lesson itself. This gives you confidence and clarity of purpose.</w:t>
      </w:r>
    </w:p>
    <w:p w14:paraId="2353D2A3" w14:textId="77777777"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I put a lot of planning work into my microteach that it just isn’t possible to do since beginning my professional teaching experience as there is not enough time. Planning lessons takes up a massive amount of time but this is essential because otherwise they will not succeed. I have learnt that things like school trips and tests take up a lot of time that you just don’t plan for, so it is important to be flexible. With hindsight I would have made my scheme of work a bit longer to account for this.</w:t>
      </w:r>
    </w:p>
    <w:p w14:paraId="7820AE0C" w14:textId="49EFBAEF" w:rsidR="005277B8" w:rsidRPr="005B4C40" w:rsidRDefault="005277B8" w:rsidP="005B4C40">
      <w:pPr>
        <w:spacing w:line="360" w:lineRule="auto"/>
        <w:rPr>
          <w:rFonts w:ascii="Arial" w:hAnsi="Arial" w:cs="Arial"/>
          <w:color w:val="000000" w:themeColor="text1"/>
        </w:rPr>
      </w:pPr>
    </w:p>
    <w:p w14:paraId="05CBC9BA" w14:textId="0F93CFD5"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lastRenderedPageBreak/>
        <w:t>Another thing that I didn’t account for in my microteach that has since shown to be something that I should take into account when thinking of setting the right conditions for learning is the number of pupils with SEN. There are also other factors like problems with relationships, dynamics and bullying that influence how pupils behave in the class. I would take this into account more when designing my scheme of work, ensuring that it is sufficient enough to include everything that I would need to include in the time given, given that there would need to be more time set aside for dealing with these issues. It also means that I have to set aside more time and planning for differentiation. Capel, Leask and Turner (</w:t>
      </w:r>
      <w:r w:rsidR="00E80DBA" w:rsidRPr="005B4C40">
        <w:rPr>
          <w:rFonts w:ascii="Arial" w:hAnsi="Arial" w:cs="Arial"/>
          <w:color w:val="000000" w:themeColor="text1"/>
        </w:rPr>
        <w:t>2013</w:t>
      </w:r>
      <w:r w:rsidRPr="005B4C40">
        <w:rPr>
          <w:rFonts w:ascii="Arial" w:hAnsi="Arial" w:cs="Arial"/>
          <w:color w:val="000000" w:themeColor="text1"/>
        </w:rPr>
        <w:t>) say that some pupils won’t have the skills that you take for granted and you need to teach them these as it is your responsibility as a teacher to teach them what is acceptable and not. Time and consideration also needs to be set aside for this.</w:t>
      </w:r>
    </w:p>
    <w:p w14:paraId="0CE3449C" w14:textId="43829D28" w:rsidR="005277B8" w:rsidRPr="005B4C40" w:rsidRDefault="005277B8" w:rsidP="005B4C40">
      <w:pPr>
        <w:spacing w:line="360" w:lineRule="auto"/>
        <w:rPr>
          <w:rFonts w:ascii="Arial" w:hAnsi="Arial" w:cs="Arial"/>
          <w:color w:val="000000" w:themeColor="text1"/>
        </w:rPr>
      </w:pPr>
    </w:p>
    <w:p w14:paraId="4FA7C91D" w14:textId="77777777"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 xml:space="preserve">Setting the right conditions for learning to take place is something that I didn’t account for in my microteach. But it has been essential since beginning my professional teaching experience. Building a relationship with the class, staying calm, keeping routines and keep an atmosphere of calm have all been good effective ways of maintaining the appropriate conditions for learning and to keep behaviour under control. </w:t>
      </w:r>
    </w:p>
    <w:p w14:paraId="04D3E293" w14:textId="72DB41B6" w:rsidR="005277B8" w:rsidRPr="005B4C40" w:rsidRDefault="005277B8" w:rsidP="005B4C40">
      <w:pPr>
        <w:spacing w:line="360" w:lineRule="auto"/>
        <w:rPr>
          <w:rFonts w:ascii="Arial" w:hAnsi="Arial" w:cs="Arial"/>
          <w:color w:val="000000" w:themeColor="text1"/>
        </w:rPr>
      </w:pPr>
    </w:p>
    <w:p w14:paraId="20A57D78" w14:textId="3CFA90F8" w:rsidR="005277B8" w:rsidRPr="005B4C40" w:rsidRDefault="005277B8" w:rsidP="005B4C40">
      <w:pPr>
        <w:spacing w:line="360" w:lineRule="auto"/>
        <w:rPr>
          <w:rFonts w:ascii="Arial" w:hAnsi="Arial" w:cs="Arial"/>
          <w:color w:val="000000" w:themeColor="text1"/>
        </w:rPr>
      </w:pPr>
      <w:r w:rsidRPr="005B4C40">
        <w:rPr>
          <w:rFonts w:ascii="Arial" w:hAnsi="Arial" w:cs="Arial"/>
          <w:color w:val="000000" w:themeColor="text1"/>
        </w:rPr>
        <w:t>In conclusion, while there were many elements of my microteach that I felt went well, there were some aspects from which I can learn. Including literacy tasks are easy and essential. Including Curriculum Cymreig, with reference to local issues, keep interest in the topic and makes the learning relevant to pupils. And focussing on the quality of my questioning and class discussion means that I can guide learning to where I want it to go; and means that I can deepen understanding and learning. All of these things are ones that I will focus on going forward to become a great teacher.</w:t>
      </w:r>
    </w:p>
    <w:p w14:paraId="739843E5" w14:textId="3371A52C" w:rsidR="003B6A64" w:rsidRPr="005B4C40" w:rsidRDefault="003B6A64" w:rsidP="005B4C40">
      <w:pPr>
        <w:spacing w:line="360" w:lineRule="auto"/>
        <w:rPr>
          <w:rFonts w:ascii="Arial" w:hAnsi="Arial" w:cs="Arial"/>
          <w:color w:val="000000" w:themeColor="text1"/>
        </w:rPr>
      </w:pPr>
    </w:p>
    <w:p w14:paraId="29DA61ED" w14:textId="39EB8BE0" w:rsidR="003B6A64" w:rsidRPr="005B4C40" w:rsidRDefault="003B6A64" w:rsidP="005B4C40">
      <w:pPr>
        <w:spacing w:line="360" w:lineRule="auto"/>
        <w:rPr>
          <w:rFonts w:ascii="Arial" w:hAnsi="Arial" w:cs="Arial"/>
          <w:color w:val="000000" w:themeColor="text1"/>
        </w:rPr>
      </w:pPr>
    </w:p>
    <w:p w14:paraId="1C61F4DB" w14:textId="74FB3F49" w:rsidR="003B6A64" w:rsidRPr="005B4C40" w:rsidRDefault="003B6A64" w:rsidP="005B4C40">
      <w:pPr>
        <w:spacing w:line="360" w:lineRule="auto"/>
        <w:rPr>
          <w:rFonts w:ascii="Arial" w:hAnsi="Arial" w:cs="Arial"/>
          <w:color w:val="000000" w:themeColor="text1"/>
        </w:rPr>
      </w:pPr>
    </w:p>
    <w:p w14:paraId="65B7C988" w14:textId="56BB438B" w:rsidR="003B6A64" w:rsidRPr="005B4C40" w:rsidRDefault="003B6A64" w:rsidP="005B4C40">
      <w:pPr>
        <w:spacing w:line="360" w:lineRule="auto"/>
        <w:rPr>
          <w:rFonts w:ascii="Arial" w:hAnsi="Arial" w:cs="Arial"/>
          <w:color w:val="000000" w:themeColor="text1"/>
        </w:rPr>
      </w:pPr>
      <w:r w:rsidRPr="005B4C40">
        <w:rPr>
          <w:rFonts w:ascii="Arial" w:hAnsi="Arial" w:cs="Arial"/>
          <w:color w:val="000000" w:themeColor="text1"/>
        </w:rPr>
        <w:br w:type="page"/>
      </w:r>
    </w:p>
    <w:p w14:paraId="691AFCDE" w14:textId="0454589D" w:rsidR="003B6A64" w:rsidRPr="005B4C40" w:rsidRDefault="003B6A64" w:rsidP="005B4C40">
      <w:pPr>
        <w:spacing w:line="360" w:lineRule="auto"/>
        <w:rPr>
          <w:rFonts w:ascii="Arial" w:hAnsi="Arial" w:cs="Arial"/>
          <w:color w:val="000000" w:themeColor="text1"/>
          <w:u w:val="single"/>
        </w:rPr>
      </w:pPr>
      <w:r w:rsidRPr="005B4C40">
        <w:rPr>
          <w:rFonts w:ascii="Arial" w:hAnsi="Arial" w:cs="Arial"/>
          <w:color w:val="000000" w:themeColor="text1"/>
          <w:u w:val="single"/>
        </w:rPr>
        <w:lastRenderedPageBreak/>
        <w:t>References</w:t>
      </w:r>
    </w:p>
    <w:p w14:paraId="32D8300A" w14:textId="77777777" w:rsidR="003B6A64" w:rsidRPr="005B4C40" w:rsidRDefault="003B6A64" w:rsidP="005B4C40">
      <w:pPr>
        <w:spacing w:line="360" w:lineRule="auto"/>
        <w:rPr>
          <w:rFonts w:ascii="Arial" w:hAnsi="Arial" w:cs="Arial"/>
          <w:color w:val="000000" w:themeColor="text1"/>
        </w:rPr>
      </w:pPr>
    </w:p>
    <w:p w14:paraId="1AE558C8" w14:textId="6B8BA33B" w:rsidR="003B6A64" w:rsidRPr="005B4C40" w:rsidRDefault="003B6A64" w:rsidP="005B4C40">
      <w:pPr>
        <w:spacing w:line="360" w:lineRule="auto"/>
        <w:rPr>
          <w:rFonts w:ascii="Arial" w:hAnsi="Arial" w:cs="Arial"/>
          <w:color w:val="000000" w:themeColor="text1"/>
        </w:rPr>
      </w:pPr>
    </w:p>
    <w:p w14:paraId="786E2456" w14:textId="72C909F1" w:rsidR="003B6A64" w:rsidRPr="005B4C40" w:rsidRDefault="003B6A64" w:rsidP="005B4C40">
      <w:pPr>
        <w:pStyle w:val="NormalWeb"/>
        <w:spacing w:line="360" w:lineRule="auto"/>
        <w:rPr>
          <w:rFonts w:ascii="Arial" w:hAnsi="Arial" w:cs="Arial"/>
        </w:rPr>
      </w:pPr>
      <w:r w:rsidRPr="005B4C40">
        <w:rPr>
          <w:rFonts w:ascii="Arial" w:hAnsi="Arial" w:cs="Arial"/>
        </w:rPr>
        <w:t xml:space="preserve">Allison, S and Tharby, A (2015). Making every lesson count. Six principles to support great teaching and learning. Carmarthen: Crown House Publishing Ltd </w:t>
      </w:r>
    </w:p>
    <w:p w14:paraId="258F5E7C" w14:textId="1FDF36EA" w:rsidR="00A10C9C" w:rsidRPr="005B4C40" w:rsidRDefault="00A10C9C" w:rsidP="005B4C40">
      <w:pPr>
        <w:pStyle w:val="NormalWeb"/>
        <w:spacing w:line="360" w:lineRule="auto"/>
        <w:rPr>
          <w:rFonts w:ascii="Arial" w:hAnsi="Arial" w:cs="Arial"/>
        </w:rPr>
      </w:pPr>
    </w:p>
    <w:p w14:paraId="514A71C5" w14:textId="6CCF9D7D" w:rsidR="004F58C4" w:rsidRPr="005B4C40" w:rsidRDefault="004F58C4" w:rsidP="005B4C40">
      <w:pPr>
        <w:pStyle w:val="NormalWeb"/>
        <w:spacing w:line="360" w:lineRule="auto"/>
        <w:rPr>
          <w:rFonts w:ascii="Arial" w:hAnsi="Arial" w:cs="Arial"/>
        </w:rPr>
      </w:pPr>
      <w:r w:rsidRPr="005B4C40">
        <w:rPr>
          <w:rFonts w:ascii="Arial" w:hAnsi="Arial" w:cs="Arial"/>
        </w:rPr>
        <w:t>Bates, B (2016). Learning Theories Simplified. London: SAGE</w:t>
      </w:r>
    </w:p>
    <w:p w14:paraId="5A91CDED" w14:textId="77777777" w:rsidR="004F58C4" w:rsidRPr="005B4C40" w:rsidRDefault="004F58C4" w:rsidP="005B4C40">
      <w:pPr>
        <w:pStyle w:val="NormalWeb"/>
        <w:spacing w:line="360" w:lineRule="auto"/>
        <w:rPr>
          <w:rFonts w:ascii="Arial" w:hAnsi="Arial" w:cs="Arial"/>
        </w:rPr>
      </w:pPr>
    </w:p>
    <w:p w14:paraId="58DFB54B" w14:textId="09A925A8" w:rsidR="00CF19A3" w:rsidRPr="005B4C40" w:rsidRDefault="00CF19A3" w:rsidP="005B4C40">
      <w:pPr>
        <w:pStyle w:val="NormalWeb"/>
        <w:spacing w:line="360" w:lineRule="auto"/>
        <w:rPr>
          <w:rFonts w:ascii="Arial" w:hAnsi="Arial" w:cs="Arial"/>
        </w:rPr>
      </w:pPr>
      <w:r w:rsidRPr="005B4C40">
        <w:rPr>
          <w:rFonts w:ascii="Arial" w:hAnsi="Arial" w:cs="Arial"/>
        </w:rPr>
        <w:t>Biesta, Gert J.J. (2012). “Giving Teaching Back to Education: Responding to the Disappearance of the Teacher”, Phenomenology and Practice., 6, (2), 35-49.</w:t>
      </w:r>
    </w:p>
    <w:p w14:paraId="019794A2" w14:textId="77777777" w:rsidR="00CF19A3" w:rsidRPr="005B4C40" w:rsidRDefault="00CF19A3" w:rsidP="005B4C40">
      <w:pPr>
        <w:pStyle w:val="NormalWeb"/>
        <w:spacing w:line="360" w:lineRule="auto"/>
        <w:rPr>
          <w:rFonts w:ascii="Arial" w:hAnsi="Arial" w:cs="Arial"/>
        </w:rPr>
      </w:pPr>
    </w:p>
    <w:p w14:paraId="648D55EA" w14:textId="2DCD77E2" w:rsidR="00CF19A3" w:rsidRPr="005B4C40" w:rsidRDefault="00CF19A3" w:rsidP="005B4C40">
      <w:pPr>
        <w:pStyle w:val="NormalWeb"/>
        <w:spacing w:line="360" w:lineRule="auto"/>
        <w:rPr>
          <w:rFonts w:ascii="Arial" w:hAnsi="Arial" w:cs="Arial"/>
        </w:rPr>
      </w:pPr>
      <w:r w:rsidRPr="005B4C40">
        <w:rPr>
          <w:rFonts w:ascii="Arial" w:hAnsi="Arial" w:cs="Arial"/>
        </w:rPr>
        <w:t>Bloom, B, Krathwohl, D.R., Bertram, B.M., (1956). Taxonomy of Educational Objectives: The Classification of Educational Goals. Harlow: Longman</w:t>
      </w:r>
    </w:p>
    <w:p w14:paraId="75388B24" w14:textId="77777777" w:rsidR="00CF19A3" w:rsidRPr="005B4C40" w:rsidRDefault="00CF19A3" w:rsidP="005B4C40">
      <w:pPr>
        <w:pStyle w:val="NormalWeb"/>
        <w:spacing w:line="360" w:lineRule="auto"/>
        <w:rPr>
          <w:rFonts w:ascii="Arial" w:hAnsi="Arial" w:cs="Arial"/>
        </w:rPr>
      </w:pPr>
    </w:p>
    <w:p w14:paraId="4F60261D" w14:textId="7CED550E" w:rsidR="00CF19A3" w:rsidRPr="005B4C40" w:rsidRDefault="00CF19A3" w:rsidP="005B4C40">
      <w:pPr>
        <w:pStyle w:val="NormalWeb"/>
        <w:spacing w:line="360" w:lineRule="auto"/>
        <w:rPr>
          <w:rFonts w:ascii="Arial" w:hAnsi="Arial" w:cs="Arial"/>
        </w:rPr>
      </w:pPr>
      <w:r w:rsidRPr="005B4C40">
        <w:rPr>
          <w:rFonts w:ascii="Arial" w:hAnsi="Arial" w:cs="Arial"/>
        </w:rPr>
        <w:t xml:space="preserve">Brooks, V, Abbott, I, Bills, L (2007). Preparing to teach in secondary schools. A student teachers’ guide to professional issues in secondary education. Berks: Open University Press. </w:t>
      </w:r>
    </w:p>
    <w:p w14:paraId="5129E0BA" w14:textId="77777777" w:rsidR="00CF19A3" w:rsidRPr="005B4C40" w:rsidRDefault="00CF19A3" w:rsidP="005B4C40">
      <w:pPr>
        <w:pStyle w:val="NormalWeb"/>
        <w:spacing w:line="360" w:lineRule="auto"/>
        <w:rPr>
          <w:rFonts w:ascii="Arial" w:hAnsi="Arial" w:cs="Arial"/>
        </w:rPr>
      </w:pPr>
    </w:p>
    <w:p w14:paraId="388CC905" w14:textId="1A3DA647" w:rsidR="00CF19A3" w:rsidRPr="005B4C40" w:rsidRDefault="00CF19A3" w:rsidP="005B4C40">
      <w:pPr>
        <w:pStyle w:val="NormalWeb"/>
        <w:spacing w:line="360" w:lineRule="auto"/>
        <w:rPr>
          <w:rFonts w:ascii="Arial" w:hAnsi="Arial" w:cs="Arial"/>
        </w:rPr>
      </w:pPr>
      <w:r w:rsidRPr="005B4C40">
        <w:rPr>
          <w:rFonts w:ascii="Arial" w:hAnsi="Arial" w:cs="Arial"/>
        </w:rPr>
        <w:t>Bruner, J.S (2006). In Search of Pedagogy Volume I: The Selected Works of Jerome Bruner. London: Routledge</w:t>
      </w:r>
    </w:p>
    <w:p w14:paraId="66884656" w14:textId="05B5515C" w:rsidR="003B6A64" w:rsidRPr="005B4C40" w:rsidRDefault="003B6A64" w:rsidP="005B4C40">
      <w:pPr>
        <w:pStyle w:val="NormalWeb"/>
        <w:spacing w:line="360" w:lineRule="auto"/>
        <w:rPr>
          <w:rFonts w:ascii="Arial" w:hAnsi="Arial" w:cs="Arial"/>
        </w:rPr>
      </w:pPr>
    </w:p>
    <w:p w14:paraId="17FEF7FD" w14:textId="6DAA16A8" w:rsidR="00CF19A3" w:rsidRPr="005B4C40" w:rsidRDefault="00CF19A3" w:rsidP="005B4C40">
      <w:pPr>
        <w:pStyle w:val="NormalWeb"/>
        <w:spacing w:line="360" w:lineRule="auto"/>
        <w:rPr>
          <w:rFonts w:ascii="Arial" w:hAnsi="Arial" w:cs="Arial"/>
        </w:rPr>
      </w:pPr>
      <w:r w:rsidRPr="005B4C40">
        <w:rPr>
          <w:rFonts w:ascii="Arial" w:hAnsi="Arial" w:cs="Arial"/>
        </w:rPr>
        <w:t>Capel, S, Leasik, M and Turner, T (Eds) (2013). Learning to Teach in the Secondary School. A companion to School Experience. Oxon: Routledge</w:t>
      </w:r>
    </w:p>
    <w:p w14:paraId="5BF8C3E7" w14:textId="69E8DBAD" w:rsidR="00CF19A3" w:rsidRPr="005B4C40" w:rsidRDefault="00CF19A3" w:rsidP="005B4C40">
      <w:pPr>
        <w:pStyle w:val="NormalWeb"/>
        <w:spacing w:line="360" w:lineRule="auto"/>
        <w:rPr>
          <w:rFonts w:ascii="Arial" w:hAnsi="Arial" w:cs="Arial"/>
        </w:rPr>
      </w:pPr>
    </w:p>
    <w:p w14:paraId="25405AC9" w14:textId="553509B0" w:rsidR="006F4CCA" w:rsidRPr="005B4C40" w:rsidRDefault="006F4CCA" w:rsidP="005B4C40">
      <w:pPr>
        <w:pStyle w:val="NormalWeb"/>
        <w:spacing w:line="360" w:lineRule="auto"/>
        <w:rPr>
          <w:rFonts w:ascii="Arial" w:hAnsi="Arial" w:cs="Arial"/>
        </w:rPr>
      </w:pPr>
      <w:r w:rsidRPr="005B4C40">
        <w:rPr>
          <w:rFonts w:ascii="Arial" w:hAnsi="Arial" w:cs="Arial"/>
        </w:rPr>
        <w:lastRenderedPageBreak/>
        <w:t>Dweck, C. (2017). Mindset: Changing the Way You Think to Fulfil Your Potential. London: Hachette UK</w:t>
      </w:r>
    </w:p>
    <w:p w14:paraId="6EC176FB" w14:textId="7FB2D1A5" w:rsidR="006F4CCA" w:rsidRPr="005B4C40" w:rsidRDefault="006F4CCA" w:rsidP="005B4C40">
      <w:pPr>
        <w:pStyle w:val="NormalWeb"/>
        <w:spacing w:line="360" w:lineRule="auto"/>
        <w:rPr>
          <w:rFonts w:ascii="Arial" w:hAnsi="Arial" w:cs="Arial"/>
        </w:rPr>
      </w:pPr>
    </w:p>
    <w:p w14:paraId="0A2190AB" w14:textId="28CBE99B" w:rsidR="00256ED5" w:rsidRPr="005B4C40" w:rsidRDefault="00256ED5" w:rsidP="005B4C40">
      <w:pPr>
        <w:pStyle w:val="NormalWeb"/>
        <w:spacing w:line="360" w:lineRule="auto"/>
        <w:rPr>
          <w:rFonts w:ascii="Arial" w:hAnsi="Arial" w:cs="Arial"/>
        </w:rPr>
      </w:pPr>
      <w:r w:rsidRPr="005B4C40">
        <w:rPr>
          <w:rFonts w:ascii="Arial" w:hAnsi="Arial" w:cs="Arial"/>
        </w:rPr>
        <w:t xml:space="preserve">Estyn (2014), The Annual Report of Her Majesty’s Chief Inspector of Education and Training in Wales [www] </w:t>
      </w:r>
      <w:hyperlink r:id="rId7" w:history="1">
        <w:r w:rsidRPr="005B4C40">
          <w:rPr>
            <w:rStyle w:val="Hyperlink"/>
            <w:rFonts w:ascii="Arial" w:hAnsi="Arial" w:cs="Arial"/>
          </w:rPr>
          <w:t>https://www.estyn.gov.wales/sites/default/files/documents/The_Annual_Report_of_Her_Majestys_Chief_Inspector_of_Education_and_Training_in_Wales_2013-2014.pdf</w:t>
        </w:r>
      </w:hyperlink>
      <w:r w:rsidRPr="005B4C40">
        <w:rPr>
          <w:rFonts w:ascii="Arial" w:hAnsi="Arial" w:cs="Arial"/>
        </w:rPr>
        <w:t xml:space="preserve"> </w:t>
      </w:r>
    </w:p>
    <w:p w14:paraId="55C0E298" w14:textId="77777777" w:rsidR="00256ED5" w:rsidRPr="005B4C40" w:rsidRDefault="00256ED5" w:rsidP="005B4C40">
      <w:pPr>
        <w:pStyle w:val="NormalWeb"/>
        <w:spacing w:line="360" w:lineRule="auto"/>
        <w:rPr>
          <w:rFonts w:ascii="Arial" w:hAnsi="Arial" w:cs="Arial"/>
        </w:rPr>
      </w:pPr>
    </w:p>
    <w:p w14:paraId="66016CC1" w14:textId="476819CE" w:rsidR="006F4CCA" w:rsidRPr="005B4C40" w:rsidRDefault="006F4CCA" w:rsidP="005B4C40">
      <w:pPr>
        <w:pStyle w:val="NormalWeb"/>
        <w:spacing w:line="360" w:lineRule="auto"/>
        <w:rPr>
          <w:rFonts w:ascii="Arial" w:hAnsi="Arial" w:cs="Arial"/>
        </w:rPr>
      </w:pPr>
      <w:r w:rsidRPr="005B4C40">
        <w:rPr>
          <w:rFonts w:ascii="Arial" w:hAnsi="Arial" w:cs="Arial"/>
        </w:rPr>
        <w:t>Estyn</w:t>
      </w:r>
      <w:r w:rsidR="00256ED5" w:rsidRPr="005B4C40">
        <w:rPr>
          <w:rFonts w:ascii="Arial" w:hAnsi="Arial" w:cs="Arial"/>
        </w:rPr>
        <w:t xml:space="preserve"> (2017), The Annual Report of Her Majesty’s Chief Inspector of Education and Training in Wales [www] </w:t>
      </w:r>
      <w:hyperlink r:id="rId8" w:history="1">
        <w:r w:rsidR="00256ED5" w:rsidRPr="005B4C40">
          <w:rPr>
            <w:rStyle w:val="Hyperlink"/>
            <w:rFonts w:ascii="Arial" w:hAnsi="Arial" w:cs="Arial"/>
          </w:rPr>
          <w:t>http://www.assembly.wales/laid%20documents/gen-ld11387/gen-ld11387-e.pdf</w:t>
        </w:r>
      </w:hyperlink>
      <w:r w:rsidR="00256ED5" w:rsidRPr="005B4C40">
        <w:rPr>
          <w:rFonts w:ascii="Arial" w:hAnsi="Arial" w:cs="Arial"/>
        </w:rPr>
        <w:t xml:space="preserve"> </w:t>
      </w:r>
    </w:p>
    <w:p w14:paraId="66BD450F" w14:textId="77777777" w:rsidR="006F4CCA" w:rsidRPr="005B4C40" w:rsidRDefault="006F4CCA" w:rsidP="005B4C40">
      <w:pPr>
        <w:pStyle w:val="NormalWeb"/>
        <w:spacing w:line="360" w:lineRule="auto"/>
        <w:rPr>
          <w:rFonts w:ascii="Arial" w:hAnsi="Arial" w:cs="Arial"/>
        </w:rPr>
      </w:pPr>
    </w:p>
    <w:p w14:paraId="5337FDA4" w14:textId="1FF82834" w:rsidR="006F4CCA" w:rsidRPr="005B4C40" w:rsidRDefault="006F4CCA" w:rsidP="005B4C40">
      <w:pPr>
        <w:pStyle w:val="NormalWeb"/>
        <w:spacing w:line="360" w:lineRule="auto"/>
        <w:rPr>
          <w:rFonts w:ascii="Arial" w:hAnsi="Arial" w:cs="Arial"/>
        </w:rPr>
      </w:pPr>
      <w:r w:rsidRPr="005B4C40">
        <w:rPr>
          <w:rFonts w:ascii="Arial" w:hAnsi="Arial" w:cs="Arial"/>
        </w:rPr>
        <w:t xml:space="preserve">Fletcher-Wood, H (2017), Starting A Lesson with Initial Stimulus Material [www] </w:t>
      </w:r>
      <w:hyperlink r:id="rId9" w:history="1">
        <w:r w:rsidRPr="005B4C40">
          <w:rPr>
            <w:rStyle w:val="Hyperlink"/>
            <w:rFonts w:ascii="Arial" w:hAnsi="Arial" w:cs="Arial"/>
          </w:rPr>
          <w:t>https://improvingteaching.co.uk/2017/01/15/starting-a-lesson-with-initial-stimulus-material/</w:t>
        </w:r>
      </w:hyperlink>
      <w:r w:rsidRPr="005B4C40">
        <w:rPr>
          <w:rFonts w:ascii="Arial" w:hAnsi="Arial" w:cs="Arial"/>
        </w:rPr>
        <w:t xml:space="preserve"> </w:t>
      </w:r>
    </w:p>
    <w:p w14:paraId="3D9EE4A0" w14:textId="77777777" w:rsidR="006F4CCA" w:rsidRPr="005B4C40" w:rsidRDefault="006F4CCA" w:rsidP="005B4C40">
      <w:pPr>
        <w:pStyle w:val="NormalWeb"/>
        <w:spacing w:line="360" w:lineRule="auto"/>
        <w:rPr>
          <w:rFonts w:ascii="Arial" w:hAnsi="Arial" w:cs="Arial"/>
        </w:rPr>
      </w:pPr>
    </w:p>
    <w:p w14:paraId="4CBCCEA9" w14:textId="174D6D25" w:rsidR="00E80DBA" w:rsidRPr="005B4C40" w:rsidRDefault="00E80DBA" w:rsidP="005B4C40">
      <w:pPr>
        <w:pStyle w:val="NormalWeb"/>
        <w:spacing w:line="360" w:lineRule="auto"/>
        <w:rPr>
          <w:rFonts w:ascii="Arial" w:hAnsi="Arial" w:cs="Arial"/>
        </w:rPr>
      </w:pPr>
      <w:r w:rsidRPr="005B4C40">
        <w:rPr>
          <w:rFonts w:ascii="Arial" w:hAnsi="Arial" w:cs="Arial"/>
        </w:rPr>
        <w:t>Grimmitt, M. (2000). Pedagogies of Religious Education: Case Studies in the Research and Development of Good Pedagogic Practice in RE. Great Wakering: McCrimmon</w:t>
      </w:r>
    </w:p>
    <w:p w14:paraId="7788D6E4" w14:textId="77777777" w:rsidR="00E80DBA" w:rsidRPr="005B4C40" w:rsidRDefault="00E80DBA" w:rsidP="005B4C40">
      <w:pPr>
        <w:pStyle w:val="NormalWeb"/>
        <w:spacing w:line="360" w:lineRule="auto"/>
        <w:rPr>
          <w:rFonts w:ascii="Arial" w:hAnsi="Arial" w:cs="Arial"/>
        </w:rPr>
      </w:pPr>
    </w:p>
    <w:p w14:paraId="357081CF" w14:textId="1B2E61F0" w:rsidR="00CF19A3" w:rsidRPr="005B4C40" w:rsidRDefault="00CF19A3" w:rsidP="005B4C40">
      <w:pPr>
        <w:pStyle w:val="NormalWeb"/>
        <w:spacing w:line="360" w:lineRule="auto"/>
        <w:rPr>
          <w:rFonts w:ascii="Arial" w:hAnsi="Arial" w:cs="Arial"/>
        </w:rPr>
      </w:pPr>
      <w:r w:rsidRPr="005B4C40">
        <w:rPr>
          <w:rFonts w:ascii="Arial" w:hAnsi="Arial" w:cs="Arial"/>
        </w:rPr>
        <w:t xml:space="preserve">Hramiak A and Hudson T (2011) Eds </w:t>
      </w:r>
      <w:r w:rsidRPr="005B4C40">
        <w:rPr>
          <w:rFonts w:ascii="Arial" w:hAnsi="Arial" w:cs="Arial"/>
          <w:i/>
          <w:iCs/>
        </w:rPr>
        <w:t xml:space="preserve">Understanding Learning and Teaching in Secondary Schools, </w:t>
      </w:r>
      <w:r w:rsidRPr="005B4C40">
        <w:rPr>
          <w:rFonts w:ascii="Arial" w:hAnsi="Arial" w:cs="Arial"/>
        </w:rPr>
        <w:t>Harlow: Pearson</w:t>
      </w:r>
    </w:p>
    <w:p w14:paraId="7C7124B9" w14:textId="77777777" w:rsidR="004F58C4" w:rsidRPr="005B4C40" w:rsidRDefault="004F58C4" w:rsidP="005B4C40">
      <w:pPr>
        <w:pStyle w:val="NormalWeb"/>
        <w:spacing w:line="360" w:lineRule="auto"/>
        <w:rPr>
          <w:rFonts w:ascii="Arial" w:hAnsi="Arial" w:cs="Arial"/>
        </w:rPr>
      </w:pPr>
    </w:p>
    <w:p w14:paraId="1968684A" w14:textId="6799D050" w:rsidR="00A10C9C" w:rsidRPr="005B4C40" w:rsidRDefault="004F58C4" w:rsidP="005B4C40">
      <w:pPr>
        <w:pStyle w:val="NormalWeb"/>
        <w:spacing w:line="360" w:lineRule="auto"/>
        <w:rPr>
          <w:rFonts w:ascii="Arial" w:hAnsi="Arial" w:cs="Arial"/>
        </w:rPr>
      </w:pPr>
      <w:r w:rsidRPr="005B4C40">
        <w:rPr>
          <w:rFonts w:ascii="Arial" w:hAnsi="Arial" w:cs="Arial"/>
        </w:rPr>
        <w:t>Kershen</w:t>
      </w:r>
      <w:r w:rsidR="00A10C9C" w:rsidRPr="005B4C40">
        <w:rPr>
          <w:rFonts w:ascii="Arial" w:hAnsi="Arial" w:cs="Arial"/>
        </w:rPr>
        <w:t>, J.E.</w:t>
      </w:r>
      <w:r w:rsidRPr="005B4C40">
        <w:rPr>
          <w:rFonts w:ascii="Arial" w:hAnsi="Arial" w:cs="Arial"/>
        </w:rPr>
        <w:t>L</w:t>
      </w:r>
      <w:r w:rsidR="00A10C9C" w:rsidRPr="005B4C40">
        <w:rPr>
          <w:rFonts w:ascii="Arial" w:hAnsi="Arial" w:cs="Arial"/>
        </w:rPr>
        <w:t xml:space="preserve"> (2015). “</w:t>
      </w:r>
      <w:r w:rsidR="00CF19A3" w:rsidRPr="005B4C40">
        <w:rPr>
          <w:rFonts w:ascii="Arial" w:hAnsi="Arial" w:cs="Arial"/>
        </w:rPr>
        <w:t>Teaching, Giftedness, and Differentiation: A Reflection”, English Journal, High School Edition; Urbana., 105, (1), 69-74.</w:t>
      </w:r>
    </w:p>
    <w:p w14:paraId="5CF98651" w14:textId="6BA2BD52" w:rsidR="00E80DBA" w:rsidRPr="005B4C40" w:rsidRDefault="00E80DBA" w:rsidP="005B4C40">
      <w:pPr>
        <w:pStyle w:val="NormalWeb"/>
        <w:spacing w:line="360" w:lineRule="auto"/>
        <w:rPr>
          <w:rFonts w:ascii="Arial" w:hAnsi="Arial" w:cs="Arial"/>
        </w:rPr>
      </w:pPr>
    </w:p>
    <w:p w14:paraId="5D45E235" w14:textId="635D6C1E" w:rsidR="00E80DBA" w:rsidRPr="005B4C40" w:rsidRDefault="00E80DBA" w:rsidP="005B4C40">
      <w:pPr>
        <w:pStyle w:val="NormalWeb"/>
        <w:spacing w:line="360" w:lineRule="auto"/>
        <w:rPr>
          <w:rFonts w:ascii="Arial" w:hAnsi="Arial" w:cs="Arial"/>
        </w:rPr>
      </w:pPr>
      <w:r w:rsidRPr="005B4C40">
        <w:rPr>
          <w:rFonts w:ascii="Arial" w:hAnsi="Arial" w:cs="Arial"/>
        </w:rPr>
        <w:t xml:space="preserve">Maslow, </w:t>
      </w:r>
      <w:r w:rsidR="006F4CCA" w:rsidRPr="005B4C40">
        <w:rPr>
          <w:rFonts w:ascii="Arial" w:hAnsi="Arial" w:cs="Arial"/>
        </w:rPr>
        <w:t>A.H. (1943). A Theory of Human Motivation. Indianapolis: Bobbs-Merrill</w:t>
      </w:r>
    </w:p>
    <w:p w14:paraId="1BDF4225" w14:textId="484AAFF5" w:rsidR="00A10C9C" w:rsidRPr="005B4C40" w:rsidRDefault="00A10C9C" w:rsidP="005B4C40">
      <w:pPr>
        <w:pStyle w:val="NormalWeb"/>
        <w:spacing w:line="360" w:lineRule="auto"/>
        <w:rPr>
          <w:rFonts w:ascii="Arial" w:hAnsi="Arial" w:cs="Arial"/>
        </w:rPr>
      </w:pPr>
    </w:p>
    <w:p w14:paraId="744D1F45" w14:textId="173F351B" w:rsidR="00830205" w:rsidRPr="005B4C40" w:rsidRDefault="00D62661" w:rsidP="005B4C40">
      <w:pPr>
        <w:pStyle w:val="NormalWeb"/>
        <w:spacing w:line="360" w:lineRule="auto"/>
        <w:rPr>
          <w:rFonts w:ascii="Arial" w:hAnsi="Arial" w:cs="Arial"/>
        </w:rPr>
      </w:pPr>
      <w:r w:rsidRPr="005B4C40">
        <w:rPr>
          <w:rFonts w:ascii="Arial" w:hAnsi="Arial" w:cs="Arial"/>
        </w:rPr>
        <w:t>OECD. (2013). Educational Research and Innovation Innovative Learning Environments. OECD Publishing</w:t>
      </w:r>
    </w:p>
    <w:p w14:paraId="6EE517E3" w14:textId="65D244F4" w:rsidR="00F76D7C" w:rsidRPr="005B4C40" w:rsidRDefault="00F76D7C" w:rsidP="005B4C40">
      <w:pPr>
        <w:pStyle w:val="NormalWeb"/>
        <w:spacing w:line="360" w:lineRule="auto"/>
        <w:rPr>
          <w:rFonts w:ascii="Arial" w:hAnsi="Arial" w:cs="Arial"/>
        </w:rPr>
      </w:pPr>
    </w:p>
    <w:p w14:paraId="4EAC3302" w14:textId="10D50A93" w:rsidR="00F76D7C" w:rsidRPr="005B4C40" w:rsidRDefault="00F76D7C" w:rsidP="005B4C40">
      <w:pPr>
        <w:pStyle w:val="NormalWeb"/>
        <w:spacing w:line="360" w:lineRule="auto"/>
        <w:rPr>
          <w:rFonts w:ascii="Arial" w:hAnsi="Arial" w:cs="Arial"/>
        </w:rPr>
      </w:pPr>
      <w:r w:rsidRPr="005B4C40">
        <w:rPr>
          <w:rFonts w:ascii="Arial" w:hAnsi="Arial" w:cs="Arial"/>
        </w:rPr>
        <w:t>Shanahan, T and Shanahan, C (2012). “What is Disciplinary Literacy and Why Does It Matter?”, Top Lang Disorders., 32, (1), 7-18.</w:t>
      </w:r>
    </w:p>
    <w:p w14:paraId="493CEE36" w14:textId="77777777" w:rsidR="00830205" w:rsidRPr="005B4C40" w:rsidRDefault="00830205" w:rsidP="005B4C40">
      <w:pPr>
        <w:pStyle w:val="NormalWeb"/>
        <w:spacing w:line="360" w:lineRule="auto"/>
        <w:rPr>
          <w:rFonts w:ascii="Arial" w:hAnsi="Arial" w:cs="Arial"/>
        </w:rPr>
      </w:pPr>
    </w:p>
    <w:p w14:paraId="3F959E62" w14:textId="089A0A88" w:rsidR="004F58C4" w:rsidRPr="005B4C40" w:rsidRDefault="00256ED5" w:rsidP="005B4C40">
      <w:pPr>
        <w:pStyle w:val="NormalWeb"/>
        <w:spacing w:line="360" w:lineRule="auto"/>
        <w:rPr>
          <w:rFonts w:ascii="Arial" w:hAnsi="Arial" w:cs="Arial"/>
          <w:color w:val="000000" w:themeColor="text1"/>
        </w:rPr>
      </w:pPr>
      <w:r w:rsidRPr="005B4C40">
        <w:rPr>
          <w:rFonts w:ascii="Arial" w:hAnsi="Arial" w:cs="Arial"/>
        </w:rPr>
        <w:t xml:space="preserve">Steer, A. (2009). </w:t>
      </w:r>
      <w:r w:rsidRPr="005B4C40">
        <w:rPr>
          <w:rFonts w:ascii="Arial" w:hAnsi="Arial" w:cs="Arial"/>
          <w:i/>
        </w:rPr>
        <w:t xml:space="preserve">Learning Behaviour </w:t>
      </w:r>
      <w:r w:rsidRPr="005B4C40">
        <w:rPr>
          <w:rFonts w:ascii="Arial" w:hAnsi="Arial" w:cs="Arial"/>
          <w:i/>
          <w:color w:val="000000" w:themeColor="text1"/>
        </w:rPr>
        <w:t>The Practitioners’ Group on School Behaviour and Discipline</w:t>
      </w:r>
      <w:r w:rsidRPr="005B4C40">
        <w:rPr>
          <w:rFonts w:ascii="Arial" w:hAnsi="Arial" w:cs="Arial"/>
          <w:color w:val="000000" w:themeColor="text1"/>
        </w:rPr>
        <w:t xml:space="preserve"> [Online] Available at:</w:t>
      </w:r>
      <w:r w:rsidRPr="005B4C40">
        <w:rPr>
          <w:rFonts w:ascii="Arial" w:hAnsi="Arial" w:cs="Arial"/>
          <w:color w:val="000000" w:themeColor="text1"/>
        </w:rPr>
        <w:t xml:space="preserve"> </w:t>
      </w:r>
      <w:hyperlink r:id="rId10" w:history="1">
        <w:r w:rsidRPr="005B4C40">
          <w:rPr>
            <w:rStyle w:val="Hyperlink"/>
            <w:rFonts w:ascii="Arial" w:hAnsi="Arial" w:cs="Arial"/>
          </w:rPr>
          <w:t>http://www.educationengland.or</w:t>
        </w:r>
        <w:r w:rsidRPr="005B4C40">
          <w:rPr>
            <w:rStyle w:val="Hyperlink"/>
            <w:rFonts w:ascii="Arial" w:hAnsi="Arial" w:cs="Arial"/>
          </w:rPr>
          <w:t>g</w:t>
        </w:r>
        <w:r w:rsidRPr="005B4C40">
          <w:rPr>
            <w:rStyle w:val="Hyperlink"/>
            <w:rFonts w:ascii="Arial" w:hAnsi="Arial" w:cs="Arial"/>
          </w:rPr>
          <w:t>.uk/documents/pdfs/2005-steer-report-learning-behaviour.pdf</w:t>
        </w:r>
      </w:hyperlink>
      <w:r w:rsidRPr="005B4C40">
        <w:rPr>
          <w:rFonts w:ascii="Arial" w:hAnsi="Arial" w:cs="Arial"/>
          <w:color w:val="000000" w:themeColor="text1"/>
        </w:rPr>
        <w:t xml:space="preserve"> </w:t>
      </w:r>
    </w:p>
    <w:p w14:paraId="1892AE31" w14:textId="4E315CC6" w:rsidR="00F76D7C" w:rsidRPr="005B4C40" w:rsidRDefault="00F76D7C" w:rsidP="005B4C40">
      <w:pPr>
        <w:pStyle w:val="NormalWeb"/>
        <w:spacing w:line="360" w:lineRule="auto"/>
        <w:rPr>
          <w:rFonts w:ascii="Arial" w:hAnsi="Arial" w:cs="Arial"/>
          <w:color w:val="000000" w:themeColor="text1"/>
        </w:rPr>
      </w:pPr>
    </w:p>
    <w:p w14:paraId="56C10300" w14:textId="622B963C" w:rsidR="00F76D7C" w:rsidRPr="005B4C40" w:rsidRDefault="00F76D7C" w:rsidP="005B4C40">
      <w:pPr>
        <w:pStyle w:val="NormalWeb"/>
        <w:spacing w:line="360" w:lineRule="auto"/>
        <w:rPr>
          <w:rFonts w:ascii="Arial" w:hAnsi="Arial" w:cs="Arial"/>
          <w:color w:val="000000" w:themeColor="text1"/>
        </w:rPr>
      </w:pPr>
      <w:r w:rsidRPr="005B4C40">
        <w:rPr>
          <w:rFonts w:ascii="Arial" w:hAnsi="Arial" w:cs="Arial"/>
          <w:color w:val="000000" w:themeColor="text1"/>
        </w:rPr>
        <w:t xml:space="preserve">Sutton Trust. (2014). </w:t>
      </w:r>
      <w:r w:rsidRPr="005B4C40">
        <w:rPr>
          <w:rFonts w:ascii="Arial" w:hAnsi="Arial" w:cs="Arial"/>
          <w:i/>
          <w:color w:val="000000" w:themeColor="text1"/>
        </w:rPr>
        <w:t>What Makes Great Teaching? Review of the Underpinning Research</w:t>
      </w:r>
      <w:r w:rsidRPr="005B4C40">
        <w:rPr>
          <w:rFonts w:ascii="Arial" w:hAnsi="Arial" w:cs="Arial"/>
          <w:color w:val="000000" w:themeColor="text1"/>
        </w:rPr>
        <w:t xml:space="preserve"> [Online] Available at: </w:t>
      </w:r>
      <w:hyperlink r:id="rId11" w:history="1">
        <w:r w:rsidRPr="005B4C40">
          <w:rPr>
            <w:rStyle w:val="Hyperlink"/>
            <w:rFonts w:ascii="Arial" w:hAnsi="Arial" w:cs="Arial"/>
          </w:rPr>
          <w:t>https://www.suttontrust.com/wp-content/uploads/2014/10/What-Makes-Great-Teaching-REPORT.pdf</w:t>
        </w:r>
      </w:hyperlink>
      <w:r w:rsidRPr="005B4C40">
        <w:rPr>
          <w:rFonts w:ascii="Arial" w:hAnsi="Arial" w:cs="Arial"/>
          <w:color w:val="000000" w:themeColor="text1"/>
        </w:rPr>
        <w:t xml:space="preserve"> </w:t>
      </w:r>
    </w:p>
    <w:p w14:paraId="0B3860D5" w14:textId="77777777" w:rsidR="004F58C4" w:rsidRPr="005B4C40" w:rsidRDefault="004F58C4" w:rsidP="005B4C40">
      <w:pPr>
        <w:pStyle w:val="NormalWeb"/>
        <w:spacing w:line="360" w:lineRule="auto"/>
        <w:rPr>
          <w:rFonts w:ascii="Arial" w:hAnsi="Arial" w:cs="Arial"/>
          <w:color w:val="000000" w:themeColor="text1"/>
        </w:rPr>
      </w:pPr>
    </w:p>
    <w:p w14:paraId="4BCAB3CC" w14:textId="45BD1FCF" w:rsidR="004F58C4" w:rsidRPr="005B4C40" w:rsidRDefault="004F58C4" w:rsidP="005B4C40">
      <w:pPr>
        <w:pStyle w:val="NormalWeb"/>
        <w:spacing w:line="360" w:lineRule="auto"/>
        <w:rPr>
          <w:rFonts w:ascii="Arial" w:hAnsi="Arial" w:cs="Arial"/>
        </w:rPr>
      </w:pPr>
      <w:r w:rsidRPr="005B4C40">
        <w:rPr>
          <w:rFonts w:ascii="Arial" w:hAnsi="Arial" w:cs="Arial"/>
          <w:color w:val="000000" w:themeColor="text1"/>
        </w:rPr>
        <w:t>Watkins, C (2005). Classrooms as Learning Communities: What’s In It For Schools?. London: Routledge</w:t>
      </w:r>
    </w:p>
    <w:p w14:paraId="6D9EE7E1" w14:textId="77777777" w:rsidR="00256ED5" w:rsidRPr="005B4C40" w:rsidRDefault="00256ED5" w:rsidP="005B4C40">
      <w:pPr>
        <w:pStyle w:val="NormalWeb"/>
        <w:spacing w:line="360" w:lineRule="auto"/>
        <w:rPr>
          <w:rFonts w:ascii="Arial" w:hAnsi="Arial" w:cs="Arial"/>
        </w:rPr>
      </w:pPr>
    </w:p>
    <w:p w14:paraId="114ACFBC" w14:textId="3CFBBC5E" w:rsidR="003B6A64" w:rsidRPr="005B4C40" w:rsidRDefault="00E80DBA" w:rsidP="005B4C40">
      <w:pPr>
        <w:pStyle w:val="NormalWeb"/>
        <w:spacing w:line="360" w:lineRule="auto"/>
        <w:rPr>
          <w:rFonts w:ascii="Arial" w:hAnsi="Arial" w:cs="Arial"/>
        </w:rPr>
      </w:pPr>
      <w:r w:rsidRPr="005B4C40">
        <w:rPr>
          <w:rFonts w:ascii="Arial" w:hAnsi="Arial" w:cs="Arial"/>
        </w:rPr>
        <w:t>Welsh Government. Donaldson, G.</w:t>
      </w:r>
      <w:r w:rsidR="00A10C9C" w:rsidRPr="005B4C40">
        <w:rPr>
          <w:rFonts w:ascii="Arial" w:hAnsi="Arial" w:cs="Arial"/>
          <w:iCs/>
        </w:rPr>
        <w:t xml:space="preserve"> (2015). </w:t>
      </w:r>
      <w:r w:rsidR="003B6A64" w:rsidRPr="005B4C40">
        <w:rPr>
          <w:rFonts w:ascii="Arial" w:hAnsi="Arial" w:cs="Arial"/>
          <w:i/>
          <w:iCs/>
        </w:rPr>
        <w:t xml:space="preserve">Successful Futures: Independent Review of Curriculum and Assessment Arrangements in Wales </w:t>
      </w:r>
      <w:r w:rsidR="00A10C9C" w:rsidRPr="005B4C40">
        <w:rPr>
          <w:rFonts w:ascii="Arial" w:hAnsi="Arial" w:cs="Arial"/>
          <w:iCs/>
        </w:rPr>
        <w:t>[Online]</w:t>
      </w:r>
      <w:r w:rsidR="00A10C9C" w:rsidRPr="005B4C40">
        <w:rPr>
          <w:rFonts w:ascii="Arial" w:hAnsi="Arial" w:cs="Arial"/>
        </w:rPr>
        <w:t xml:space="preserve"> Available at: </w:t>
      </w:r>
      <w:hyperlink r:id="rId12" w:history="1">
        <w:r w:rsidR="00CF19A3" w:rsidRPr="005B4C40">
          <w:rPr>
            <w:rStyle w:val="Hyperlink"/>
            <w:rFonts w:ascii="Arial" w:hAnsi="Arial" w:cs="Arial"/>
          </w:rPr>
          <w:t>http://gov.wales/docs/dcells/publications/150317-successful-futures-en.pdf</w:t>
        </w:r>
      </w:hyperlink>
      <w:r w:rsidR="00CF19A3" w:rsidRPr="005B4C40">
        <w:rPr>
          <w:rFonts w:ascii="Arial" w:hAnsi="Arial" w:cs="Arial"/>
          <w:color w:val="0000FF"/>
        </w:rPr>
        <w:t xml:space="preserve"> </w:t>
      </w:r>
    </w:p>
    <w:p w14:paraId="4C775258" w14:textId="189EE56B" w:rsidR="003B6A64" w:rsidRPr="005B4C40" w:rsidRDefault="003B6A64" w:rsidP="005B4C40">
      <w:pPr>
        <w:pStyle w:val="NormalWeb"/>
        <w:spacing w:line="360" w:lineRule="auto"/>
        <w:rPr>
          <w:rFonts w:ascii="Arial" w:hAnsi="Arial" w:cs="Arial"/>
          <w:color w:val="0000FF"/>
        </w:rPr>
      </w:pPr>
    </w:p>
    <w:p w14:paraId="2818D0B5" w14:textId="3389A754" w:rsidR="003B6A64" w:rsidRPr="005B4C40" w:rsidRDefault="00A10C9C" w:rsidP="005B4C40">
      <w:pPr>
        <w:pStyle w:val="NormalWeb"/>
        <w:spacing w:line="360" w:lineRule="auto"/>
        <w:rPr>
          <w:rFonts w:ascii="Arial" w:hAnsi="Arial" w:cs="Arial"/>
        </w:rPr>
      </w:pPr>
      <w:r w:rsidRPr="005B4C40">
        <w:rPr>
          <w:rFonts w:ascii="Arial" w:hAnsi="Arial" w:cs="Arial"/>
        </w:rPr>
        <w:t xml:space="preserve">Welsh Government. (2013). </w:t>
      </w:r>
      <w:r w:rsidR="003B6A64" w:rsidRPr="005B4C40">
        <w:rPr>
          <w:rFonts w:ascii="Arial" w:hAnsi="Arial" w:cs="Arial"/>
          <w:i/>
        </w:rPr>
        <w:t>National Literacy and Numeracy Framework</w:t>
      </w:r>
      <w:r w:rsidR="003B6A64" w:rsidRPr="005B4C40">
        <w:rPr>
          <w:rFonts w:ascii="Arial" w:hAnsi="Arial" w:cs="Arial"/>
        </w:rPr>
        <w:t xml:space="preserve"> </w:t>
      </w:r>
      <w:r w:rsidRPr="005B4C40">
        <w:rPr>
          <w:rFonts w:ascii="Arial" w:hAnsi="Arial" w:cs="Arial"/>
        </w:rPr>
        <w:t xml:space="preserve">[Online] Available at: </w:t>
      </w:r>
      <w:hyperlink r:id="rId13" w:history="1">
        <w:r w:rsidR="00CF19A3" w:rsidRPr="005B4C40">
          <w:rPr>
            <w:rStyle w:val="Hyperlink"/>
            <w:rFonts w:ascii="Arial" w:hAnsi="Arial" w:cs="Arial"/>
          </w:rPr>
          <w:t>http://learning.gov.wales/docs/learningwales/publications/130415-lnf-guidance-en.pdf</w:t>
        </w:r>
      </w:hyperlink>
      <w:r w:rsidR="00CF19A3" w:rsidRPr="005B4C40">
        <w:rPr>
          <w:rFonts w:ascii="Arial" w:hAnsi="Arial" w:cs="Arial"/>
          <w:color w:val="0000FF"/>
        </w:rPr>
        <w:t xml:space="preserve"> </w:t>
      </w:r>
    </w:p>
    <w:p w14:paraId="22D3FF7B" w14:textId="5B0B7F7A" w:rsidR="003B6A64" w:rsidRPr="005B4C40" w:rsidRDefault="003B6A64" w:rsidP="005B4C40">
      <w:pPr>
        <w:pStyle w:val="NormalWeb"/>
        <w:spacing w:line="360" w:lineRule="auto"/>
        <w:rPr>
          <w:rFonts w:ascii="Arial" w:hAnsi="Arial" w:cs="Arial"/>
        </w:rPr>
      </w:pPr>
    </w:p>
    <w:p w14:paraId="6BEF6031" w14:textId="1C0242DC" w:rsidR="003B6A64" w:rsidRPr="005B4C40" w:rsidRDefault="00A10C9C" w:rsidP="005B4C40">
      <w:pPr>
        <w:pStyle w:val="NormalWeb"/>
        <w:spacing w:line="360" w:lineRule="auto"/>
        <w:rPr>
          <w:rFonts w:ascii="Arial" w:hAnsi="Arial" w:cs="Arial"/>
        </w:rPr>
      </w:pPr>
      <w:r w:rsidRPr="005B4C40">
        <w:rPr>
          <w:rFonts w:ascii="Arial" w:hAnsi="Arial" w:cs="Arial"/>
        </w:rPr>
        <w:t xml:space="preserve">Welsh Government. (2016). </w:t>
      </w:r>
      <w:r w:rsidRPr="005B4C40">
        <w:rPr>
          <w:rFonts w:ascii="Arial" w:hAnsi="Arial" w:cs="Arial"/>
          <w:i/>
        </w:rPr>
        <w:t>National Literacy and Numeracy Programme – A Strategic Action Plan</w:t>
      </w:r>
      <w:r w:rsidRPr="005B4C40">
        <w:rPr>
          <w:rFonts w:ascii="Arial" w:hAnsi="Arial" w:cs="Arial"/>
        </w:rPr>
        <w:t xml:space="preserve"> [Online] Available at: </w:t>
      </w:r>
      <w:hyperlink r:id="rId14" w:history="1">
        <w:r w:rsidRPr="005B4C40">
          <w:rPr>
            <w:rStyle w:val="Hyperlink"/>
            <w:rFonts w:ascii="Arial" w:hAnsi="Arial" w:cs="Arial"/>
          </w:rPr>
          <w:t>http://learning.gov.wales/docs/learningwales/publications/160316-national-literacy-and-numera</w:t>
        </w:r>
        <w:r w:rsidRPr="005B4C40">
          <w:rPr>
            <w:rStyle w:val="Hyperlink"/>
            <w:rFonts w:ascii="Arial" w:hAnsi="Arial" w:cs="Arial"/>
          </w:rPr>
          <w:t>c</w:t>
        </w:r>
        <w:r w:rsidRPr="005B4C40">
          <w:rPr>
            <w:rStyle w:val="Hyperlink"/>
            <w:rFonts w:ascii="Arial" w:hAnsi="Arial" w:cs="Arial"/>
          </w:rPr>
          <w:t>y-programmes-en.pdf</w:t>
        </w:r>
      </w:hyperlink>
    </w:p>
    <w:p w14:paraId="0D76B082" w14:textId="4D0D1EC7" w:rsidR="003B6A64" w:rsidRPr="005B4C40" w:rsidRDefault="003B6A64" w:rsidP="005B4C40">
      <w:pPr>
        <w:pStyle w:val="NormalWeb"/>
        <w:spacing w:line="360" w:lineRule="auto"/>
        <w:rPr>
          <w:rFonts w:ascii="Arial" w:hAnsi="Arial" w:cs="Arial"/>
        </w:rPr>
      </w:pPr>
    </w:p>
    <w:p w14:paraId="43AB8430" w14:textId="74E5E54C" w:rsidR="003B6A64" w:rsidRPr="005B4C40" w:rsidRDefault="00A10C9C" w:rsidP="005B4C40">
      <w:pPr>
        <w:pStyle w:val="NormalWeb"/>
        <w:spacing w:line="360" w:lineRule="auto"/>
        <w:rPr>
          <w:rFonts w:ascii="Arial" w:hAnsi="Arial" w:cs="Arial"/>
        </w:rPr>
      </w:pPr>
      <w:r w:rsidRPr="005B4C40">
        <w:rPr>
          <w:rFonts w:ascii="Arial" w:hAnsi="Arial" w:cs="Arial"/>
        </w:rPr>
        <w:t xml:space="preserve">Welsh Government. (2008). </w:t>
      </w:r>
      <w:r w:rsidRPr="005B4C40">
        <w:rPr>
          <w:rFonts w:ascii="Arial" w:hAnsi="Arial" w:cs="Arial"/>
          <w:i/>
        </w:rPr>
        <w:t>National Exemplar Framework for Religious Education for 3 to 19-year-olds in Wales</w:t>
      </w:r>
      <w:r w:rsidRPr="005B4C40">
        <w:rPr>
          <w:rFonts w:ascii="Arial" w:hAnsi="Arial" w:cs="Arial"/>
        </w:rPr>
        <w:t xml:space="preserve"> [Online] Available at: </w:t>
      </w:r>
      <w:hyperlink r:id="rId15" w:history="1">
        <w:r w:rsidRPr="005B4C40">
          <w:rPr>
            <w:rStyle w:val="Hyperlink"/>
            <w:rFonts w:ascii="Arial" w:hAnsi="Arial" w:cs="Arial"/>
          </w:rPr>
          <w:t>http://learning.gov.wales/docs/learningwales/publications/130426-re-national-exemp</w:t>
        </w:r>
        <w:r w:rsidRPr="005B4C40">
          <w:rPr>
            <w:rStyle w:val="Hyperlink"/>
            <w:rFonts w:ascii="Arial" w:hAnsi="Arial" w:cs="Arial"/>
          </w:rPr>
          <w:t>l</w:t>
        </w:r>
        <w:r w:rsidRPr="005B4C40">
          <w:rPr>
            <w:rStyle w:val="Hyperlink"/>
            <w:rFonts w:ascii="Arial" w:hAnsi="Arial" w:cs="Arial"/>
          </w:rPr>
          <w:t>ar-framework-en.pdf</w:t>
        </w:r>
      </w:hyperlink>
    </w:p>
    <w:p w14:paraId="692360BC" w14:textId="329A86BA" w:rsidR="003B6A64" w:rsidRPr="005B4C40" w:rsidRDefault="003B6A64" w:rsidP="005B4C40">
      <w:pPr>
        <w:pStyle w:val="NormalWeb"/>
        <w:spacing w:line="360" w:lineRule="auto"/>
        <w:rPr>
          <w:rFonts w:ascii="Arial" w:hAnsi="Arial" w:cs="Arial"/>
        </w:rPr>
      </w:pPr>
    </w:p>
    <w:p w14:paraId="6D2F599F" w14:textId="19E14963" w:rsidR="00A10C9C" w:rsidRPr="005B4C40" w:rsidRDefault="00A10C9C" w:rsidP="005B4C40">
      <w:pPr>
        <w:pStyle w:val="NormalWeb"/>
        <w:spacing w:line="360" w:lineRule="auto"/>
        <w:rPr>
          <w:rFonts w:ascii="Arial" w:hAnsi="Arial" w:cs="Arial"/>
        </w:rPr>
      </w:pPr>
      <w:r w:rsidRPr="005B4C40">
        <w:rPr>
          <w:rFonts w:ascii="Arial" w:hAnsi="Arial" w:cs="Arial"/>
        </w:rPr>
        <w:t xml:space="preserve">Welsh Government. (2008). </w:t>
      </w:r>
      <w:r w:rsidRPr="005B4C40">
        <w:rPr>
          <w:rFonts w:ascii="Arial" w:hAnsi="Arial" w:cs="Arial"/>
          <w:i/>
        </w:rPr>
        <w:t>Education for Sustainable Development and Global Citizenship</w:t>
      </w:r>
      <w:r w:rsidRPr="005B4C40">
        <w:rPr>
          <w:rFonts w:ascii="Arial" w:hAnsi="Arial" w:cs="Arial"/>
        </w:rPr>
        <w:t xml:space="preserve"> [Online] Available at:</w:t>
      </w:r>
      <w:r w:rsidRPr="005B4C40">
        <w:rPr>
          <w:rFonts w:ascii="Arial" w:hAnsi="Arial" w:cs="Arial"/>
        </w:rPr>
        <w:t xml:space="preserve"> </w:t>
      </w:r>
      <w:hyperlink r:id="rId16" w:history="1">
        <w:r w:rsidRPr="005B4C40">
          <w:rPr>
            <w:rStyle w:val="Hyperlink"/>
            <w:rFonts w:ascii="Arial" w:hAnsi="Arial" w:cs="Arial"/>
          </w:rPr>
          <w:t>http://learning.gov.wales/docs/learningwales/publications/081204commonunderstschoolsen.pdf</w:t>
        </w:r>
      </w:hyperlink>
      <w:r w:rsidRPr="005B4C40">
        <w:rPr>
          <w:rFonts w:ascii="Arial" w:hAnsi="Arial" w:cs="Arial"/>
        </w:rPr>
        <w:t xml:space="preserve"> </w:t>
      </w:r>
    </w:p>
    <w:p w14:paraId="3F8C2A45" w14:textId="5707470D" w:rsidR="003B6A64" w:rsidRPr="005B4C40" w:rsidRDefault="003B6A64" w:rsidP="005B4C40">
      <w:pPr>
        <w:pStyle w:val="NormalWeb"/>
        <w:spacing w:line="360" w:lineRule="auto"/>
        <w:rPr>
          <w:rFonts w:ascii="Arial" w:hAnsi="Arial" w:cs="Arial"/>
        </w:rPr>
      </w:pPr>
    </w:p>
    <w:p w14:paraId="4D3D96F6" w14:textId="04D647F4" w:rsidR="005774F3" w:rsidRDefault="005774F3" w:rsidP="005B4C40">
      <w:pPr>
        <w:pStyle w:val="NormalWeb"/>
        <w:spacing w:line="360" w:lineRule="auto"/>
        <w:rPr>
          <w:rFonts w:ascii="Arial" w:hAnsi="Arial" w:cs="Arial"/>
        </w:rPr>
      </w:pPr>
      <w:r w:rsidRPr="005B4C40">
        <w:rPr>
          <w:rFonts w:ascii="Arial" w:hAnsi="Arial" w:cs="Arial"/>
        </w:rPr>
        <w:t xml:space="preserve">Welsh Government. (2009). </w:t>
      </w:r>
      <w:r w:rsidRPr="005B4C40">
        <w:rPr>
          <w:rFonts w:ascii="Arial" w:hAnsi="Arial" w:cs="Arial"/>
          <w:i/>
        </w:rPr>
        <w:t>The Qualified Teacher Status Standards Wales 2009 (2009 No.25)</w:t>
      </w:r>
      <w:r w:rsidRPr="005B4C40">
        <w:rPr>
          <w:rFonts w:ascii="Arial" w:hAnsi="Arial" w:cs="Arial"/>
        </w:rPr>
        <w:t xml:space="preserve"> [Online] Available at: </w:t>
      </w:r>
      <w:hyperlink r:id="rId17" w:history="1">
        <w:r w:rsidRPr="005B4C40">
          <w:rPr>
            <w:rStyle w:val="Hyperlink"/>
            <w:rFonts w:ascii="Arial" w:hAnsi="Arial" w:cs="Arial"/>
          </w:rPr>
          <w:t>https://gov.wales/legislation/subordinate/nonsi/educationwales/2009/3220099/?lang=en</w:t>
        </w:r>
      </w:hyperlink>
      <w:r w:rsidRPr="005B4C40">
        <w:rPr>
          <w:rFonts w:ascii="Arial" w:hAnsi="Arial" w:cs="Arial"/>
        </w:rPr>
        <w:t xml:space="preserve"> </w:t>
      </w:r>
    </w:p>
    <w:p w14:paraId="2B92FD36" w14:textId="4108C27B" w:rsidR="00D150B3" w:rsidRDefault="00D150B3" w:rsidP="005B4C40">
      <w:pPr>
        <w:pStyle w:val="NormalWeb"/>
        <w:spacing w:line="360" w:lineRule="auto"/>
        <w:rPr>
          <w:rFonts w:ascii="Arial" w:hAnsi="Arial" w:cs="Arial"/>
        </w:rPr>
      </w:pPr>
    </w:p>
    <w:p w14:paraId="710FA6FF" w14:textId="00868525" w:rsidR="00D150B3" w:rsidRDefault="00D150B3">
      <w:pPr>
        <w:rPr>
          <w:rFonts w:ascii="Arial" w:eastAsia="Times New Roman" w:hAnsi="Arial" w:cs="Arial"/>
        </w:rPr>
      </w:pPr>
      <w:r>
        <w:rPr>
          <w:rFonts w:ascii="Arial" w:hAnsi="Arial" w:cs="Arial"/>
        </w:rPr>
        <w:br w:type="page"/>
      </w:r>
    </w:p>
    <w:p w14:paraId="4549F08F" w14:textId="77777777" w:rsidR="00D150B3" w:rsidRPr="00AB73D2" w:rsidRDefault="00D150B3" w:rsidP="00D150B3">
      <w:pPr>
        <w:jc w:val="center"/>
        <w:rPr>
          <w:rFonts w:ascii="Times New Roman" w:eastAsia="Times New Roman" w:hAnsi="Times New Roman" w:cs="Times New Roman"/>
          <w:b/>
        </w:rPr>
      </w:pPr>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D150B3" w:rsidRPr="00AB73D2" w14:paraId="6145F2B8" w14:textId="77777777" w:rsidTr="001D0E31">
        <w:trPr>
          <w:gridBefore w:val="1"/>
          <w:wBefore w:w="108" w:type="dxa"/>
          <w:trHeight w:val="536"/>
        </w:trPr>
        <w:tc>
          <w:tcPr>
            <w:tcW w:w="284" w:type="dxa"/>
            <w:tcBorders>
              <w:right w:val="single" w:sz="4" w:space="0" w:color="auto"/>
            </w:tcBorders>
          </w:tcPr>
          <w:p w14:paraId="409E8008" w14:textId="77777777" w:rsidR="00D150B3" w:rsidRPr="00AB73D2" w:rsidRDefault="00D150B3" w:rsidP="001D0E31">
            <w:pPr>
              <w:spacing w:line="163" w:lineRule="exact"/>
              <w:rPr>
                <w:rFonts w:ascii="Times New Roman" w:eastAsia="Times New Roman" w:hAnsi="Times New Roman" w:cs="Times New Roman"/>
                <w:lang w:val="en-US"/>
              </w:rPr>
            </w:pPr>
          </w:p>
          <w:p w14:paraId="1BA283D5" w14:textId="77777777" w:rsidR="00D150B3" w:rsidRPr="00AB73D2" w:rsidRDefault="00D150B3" w:rsidP="001D0E31">
            <w:pPr>
              <w:spacing w:after="19"/>
              <w:rPr>
                <w:rFonts w:ascii="Times New Roman" w:eastAsia="Times New Roman" w:hAnsi="Times New Roman" w:cs="Times New Roman"/>
              </w:rPr>
            </w:pPr>
          </w:p>
        </w:tc>
        <w:tc>
          <w:tcPr>
            <w:tcW w:w="14175" w:type="dxa"/>
            <w:gridSpan w:val="3"/>
            <w:tcBorders>
              <w:top w:val="single" w:sz="4" w:space="0" w:color="auto"/>
              <w:left w:val="single" w:sz="4" w:space="0" w:color="auto"/>
              <w:bottom w:val="single" w:sz="4" w:space="0" w:color="auto"/>
              <w:right w:val="single" w:sz="4" w:space="0" w:color="auto"/>
            </w:tcBorders>
          </w:tcPr>
          <w:p w14:paraId="44A83C73" w14:textId="77777777" w:rsidR="00D150B3" w:rsidRPr="00AB73D2" w:rsidRDefault="00D150B3" w:rsidP="001D0E31">
            <w:pPr>
              <w:spacing w:line="163" w:lineRule="exact"/>
              <w:jc w:val="center"/>
              <w:rPr>
                <w:rFonts w:ascii="Times New Roman" w:eastAsia="Times New Roman" w:hAnsi="Times New Roman" w:cs="Times New Roman"/>
                <w:b/>
              </w:rPr>
            </w:pPr>
          </w:p>
          <w:p w14:paraId="0523D8DB" w14:textId="77777777" w:rsidR="00D150B3" w:rsidRPr="00AB73D2" w:rsidRDefault="00D150B3" w:rsidP="001D0E31">
            <w:pPr>
              <w:jc w:val="center"/>
              <w:rPr>
                <w:rFonts w:ascii="Times New Roman" w:eastAsia="Times New Roman" w:hAnsi="Times New Roman" w:cs="Times New Roman"/>
                <w:b/>
              </w:rPr>
            </w:pPr>
            <w:bookmarkStart w:id="1" w:name="_Toc334522047"/>
            <w:r w:rsidRPr="00AB73D2">
              <w:rPr>
                <w:rFonts w:ascii="Times New Roman" w:eastAsia="Times New Roman" w:hAnsi="Times New Roman" w:cs="Times New Roman"/>
                <w:b/>
              </w:rPr>
              <w:t>ACTION PLAN  -  Objectives and programme for Term</w:t>
            </w:r>
            <w:bookmarkEnd w:id="1"/>
            <w:r w:rsidRPr="00AB73D2">
              <w:rPr>
                <w:rFonts w:ascii="Times New Roman" w:eastAsia="Times New Roman" w:hAnsi="Times New Roman" w:cs="Times New Roman"/>
                <w:b/>
              </w:rPr>
              <w:t xml:space="preserve"> 1</w:t>
            </w:r>
          </w:p>
        </w:tc>
        <w:tc>
          <w:tcPr>
            <w:tcW w:w="604" w:type="dxa"/>
            <w:tcBorders>
              <w:left w:val="single" w:sz="4" w:space="0" w:color="auto"/>
            </w:tcBorders>
          </w:tcPr>
          <w:p w14:paraId="4B42EB33" w14:textId="77777777" w:rsidR="00D150B3" w:rsidRPr="00AB73D2" w:rsidRDefault="00D150B3" w:rsidP="001D0E31">
            <w:pPr>
              <w:tabs>
                <w:tab w:val="right" w:leader="dot" w:pos="3898"/>
              </w:tabs>
              <w:spacing w:after="19"/>
              <w:ind w:left="720"/>
              <w:rPr>
                <w:rFonts w:ascii="Times New Roman" w:eastAsia="Times New Roman" w:hAnsi="Times New Roman" w:cs="Times New Roman"/>
              </w:rPr>
            </w:pPr>
          </w:p>
        </w:tc>
      </w:tr>
      <w:tr w:rsidR="00D150B3" w:rsidRPr="00AB73D2" w14:paraId="5F71F272" w14:textId="77777777" w:rsidTr="001D0E31">
        <w:tblPrEx>
          <w:tblCellMar>
            <w:left w:w="108" w:type="dxa"/>
            <w:right w:w="108" w:type="dxa"/>
          </w:tblCellMar>
        </w:tblPrEx>
        <w:trPr>
          <w:gridAfter w:val="2"/>
          <w:wAfter w:w="610" w:type="dxa"/>
          <w:trHeight w:val="414"/>
        </w:trPr>
        <w:tc>
          <w:tcPr>
            <w:tcW w:w="5562" w:type="dxa"/>
            <w:gridSpan w:val="3"/>
          </w:tcPr>
          <w:p w14:paraId="537D6BF6"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rPr>
                <w:rFonts w:ascii="Times New Roman" w:eastAsia="Times New Roman" w:hAnsi="Times New Roman" w:cs="Times New Roman"/>
                <w:b/>
              </w:rPr>
            </w:pPr>
          </w:p>
          <w:p w14:paraId="0DA3A485" w14:textId="77777777" w:rsidR="00D150B3" w:rsidRPr="00AB73D2" w:rsidRDefault="00D150B3" w:rsidP="001D0E31">
            <w:pPr>
              <w:tabs>
                <w:tab w:val="left" w:pos="-720"/>
                <w:tab w:val="left" w:pos="360"/>
                <w:tab w:val="left" w:pos="720"/>
                <w:tab w:val="left" w:pos="1440"/>
                <w:tab w:val="left" w:pos="2160"/>
                <w:tab w:val="left" w:pos="2880"/>
                <w:tab w:val="left" w:pos="3330"/>
                <w:tab w:val="left" w:pos="4320"/>
              </w:tabs>
              <w:ind w:firstLine="360"/>
              <w:rPr>
                <w:rFonts w:ascii="Times New Roman" w:eastAsia="Times New Roman" w:hAnsi="Times New Roman" w:cs="Times New Roman"/>
                <w:b/>
              </w:rPr>
            </w:pPr>
            <w:r w:rsidRPr="00AB73D2">
              <w:rPr>
                <w:rFonts w:ascii="Times New Roman" w:eastAsia="Times New Roman" w:hAnsi="Times New Roman" w:cs="Times New Roman"/>
                <w:b/>
                <w:noProof/>
              </w:rPr>
              <mc:AlternateContent>
                <mc:Choice Requires="wps">
                  <w:drawing>
                    <wp:anchor distT="0" distB="0" distL="114300" distR="114300" simplePos="0" relativeHeight="251659264" behindDoc="0" locked="0" layoutInCell="1" allowOverlap="1" wp14:anchorId="386189E2" wp14:editId="10F382A3">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7D4281F6" w14:textId="77777777" w:rsidR="001D0E31" w:rsidRPr="002D4D50" w:rsidRDefault="001D0E31" w:rsidP="00D150B3">
                                  <w:pPr>
                                    <w:rPr>
                                      <w:b/>
                                      <w:sz w:val="20"/>
                                    </w:rPr>
                                  </w:pPr>
                                  <w:r w:rsidRPr="002D4D50">
                                    <w:rPr>
                                      <w:b/>
                                      <w:sz w:val="20"/>
                                    </w:rPr>
                                    <w:t>Name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86189E2"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">
                      <v:textbox>
                        <w:txbxContent>
                          <w:p w14:paraId="7D4281F6" w14:textId="77777777" w:rsidR="001D0E31" w:rsidRPr="002D4D50" w:rsidRDefault="001D0E31" w:rsidP="00D150B3">
                            <w:pPr>
                              <w:rPr>
                                <w:b/>
                                <w:sz w:val="20"/>
                              </w:rPr>
                            </w:pPr>
                            <w:r w:rsidRPr="002D4D50">
                              <w:rPr>
                                <w:b/>
                                <w:sz w:val="20"/>
                              </w:rPr>
                              <w:t>Name</w:t>
                            </w:r>
                          </w:p>
                        </w:txbxContent>
                      </v:textbox>
                    </v:shape>
                  </w:pict>
                </mc:Fallback>
              </mc:AlternateContent>
            </w:r>
          </w:p>
        </w:tc>
        <w:tc>
          <w:tcPr>
            <w:tcW w:w="8999" w:type="dxa"/>
          </w:tcPr>
          <w:p w14:paraId="59EB4839"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jc w:val="right"/>
              <w:rPr>
                <w:rFonts w:ascii="Times New Roman" w:eastAsia="Times New Roman" w:hAnsi="Times New Roman" w:cs="Times New Roman"/>
                <w:b/>
              </w:rPr>
            </w:pPr>
          </w:p>
          <w:p w14:paraId="323E9E9B"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jc w:val="right"/>
              <w:rPr>
                <w:rFonts w:ascii="Times New Roman" w:eastAsia="Times New Roman" w:hAnsi="Times New Roman" w:cs="Times New Roman"/>
                <w:b/>
              </w:rPr>
            </w:pPr>
            <w:r w:rsidRPr="00AB73D2">
              <w:rPr>
                <w:rFonts w:ascii="Times New Roman" w:eastAsia="Times New Roman" w:hAnsi="Times New Roman" w:cs="Times New Roman"/>
                <w:b/>
                <w:noProof/>
              </w:rPr>
              <mc:AlternateContent>
                <mc:Choice Requires="wps">
                  <w:drawing>
                    <wp:anchor distT="0" distB="0" distL="114300" distR="114300" simplePos="0" relativeHeight="251661312" behindDoc="0" locked="0" layoutInCell="1" allowOverlap="1" wp14:anchorId="68E77164" wp14:editId="11F602CA">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14E40064" w14:textId="77777777" w:rsidR="001D0E31" w:rsidRPr="002D4D50" w:rsidRDefault="001D0E31" w:rsidP="00D150B3">
                                  <w:pPr>
                                    <w:rPr>
                                      <w:b/>
                                      <w:sz w:val="20"/>
                                    </w:rPr>
                                  </w:pPr>
                                  <w:r w:rsidRPr="002D4D50">
                                    <w:rPr>
                                      <w:b/>
                                      <w:sz w:val="20"/>
                                    </w:rPr>
                                    <w:t>Subject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E77164" id="Text Box 49" o:spid="_x0000_s1027" type="#_x0000_t202" style="position:absolute;left:0;text-align:left;margin-left:16.05pt;margin-top:1.5pt;width:3in;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">
                      <v:textbox>
                        <w:txbxContent>
                          <w:p w14:paraId="14E40064" w14:textId="77777777" w:rsidR="001D0E31" w:rsidRPr="002D4D50" w:rsidRDefault="001D0E31" w:rsidP="00D150B3">
                            <w:pPr>
                              <w:rPr>
                                <w:b/>
                                <w:sz w:val="20"/>
                              </w:rPr>
                            </w:pPr>
                            <w:r w:rsidRPr="002D4D50">
                              <w:rPr>
                                <w:b/>
                                <w:sz w:val="20"/>
                              </w:rPr>
                              <w:t>Subject</w:t>
                            </w:r>
                          </w:p>
                        </w:txbxContent>
                      </v:textbox>
                    </v:shape>
                  </w:pict>
                </mc:Fallback>
              </mc:AlternateContent>
            </w:r>
            <w:r w:rsidRPr="00AB73D2">
              <w:rPr>
                <w:rFonts w:ascii="Times New Roman" w:eastAsia="Times New Roman" w:hAnsi="Times New Roman" w:cs="Times New Roman"/>
                <w:b/>
                <w:noProof/>
              </w:rPr>
              <mc:AlternateContent>
                <mc:Choice Requires="wps">
                  <w:drawing>
                    <wp:anchor distT="0" distB="0" distL="114300" distR="114300" simplePos="0" relativeHeight="251660288" behindDoc="0" locked="0" layoutInCell="1" allowOverlap="1" wp14:anchorId="25D5C3B8" wp14:editId="14C23680">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4E34E11B" w14:textId="77777777" w:rsidR="001D0E31" w:rsidRPr="002D4D50" w:rsidRDefault="001D0E31" w:rsidP="00D150B3">
                                  <w:pPr>
                                    <w:rPr>
                                      <w:b/>
                                      <w:sz w:val="20"/>
                                    </w:rPr>
                                  </w:pPr>
                                  <w:r w:rsidRPr="002D4D50">
                                    <w:rPr>
                                      <w:b/>
                                      <w:sz w:val="20"/>
                                    </w:rPr>
                                    <w:t xml:space="preserve">Date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D5C3B8" id="Text Box 48" o:spid="_x0000_s1028" type="#_x0000_t202" style="position:absolute;left:0;text-align:left;margin-left:303.25pt;margin-top:1.05pt;width:143.4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">
                      <v:textbox>
                        <w:txbxContent>
                          <w:p w14:paraId="4E34E11B" w14:textId="77777777" w:rsidR="001D0E31" w:rsidRPr="002D4D50" w:rsidRDefault="001D0E31" w:rsidP="00D150B3">
                            <w:pPr>
                              <w:rPr>
                                <w:b/>
                                <w:sz w:val="20"/>
                              </w:rPr>
                            </w:pPr>
                            <w:r w:rsidRPr="002D4D50">
                              <w:rPr>
                                <w:b/>
                                <w:sz w:val="20"/>
                              </w:rPr>
                              <w:t xml:space="preserve">Date </w:t>
                            </w:r>
                          </w:p>
                        </w:txbxContent>
                      </v:textbox>
                    </v:shape>
                  </w:pict>
                </mc:Fallback>
              </mc:AlternateContent>
            </w:r>
          </w:p>
          <w:p w14:paraId="2757695E"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jc w:val="right"/>
              <w:rPr>
                <w:rFonts w:ascii="Times New Roman" w:eastAsia="Times New Roman" w:hAnsi="Times New Roman" w:cs="Times New Roman"/>
                <w:b/>
              </w:rPr>
            </w:pPr>
          </w:p>
        </w:tc>
      </w:tr>
    </w:tbl>
    <w:p w14:paraId="316EDB34" w14:textId="77777777" w:rsidR="00D150B3" w:rsidRPr="00AB73D2" w:rsidRDefault="00D150B3" w:rsidP="00D150B3">
      <w:pPr>
        <w:tabs>
          <w:tab w:val="left" w:pos="-720"/>
          <w:tab w:val="left" w:pos="0"/>
          <w:tab w:val="left" w:pos="720"/>
          <w:tab w:val="left" w:pos="1440"/>
          <w:tab w:val="left" w:pos="2160"/>
          <w:tab w:val="left" w:pos="2880"/>
          <w:tab w:val="left" w:pos="3330"/>
          <w:tab w:val="left" w:pos="4320"/>
        </w:tabs>
        <w:rPr>
          <w:rFonts w:ascii="Times New Roman" w:eastAsia="Times New Roman" w:hAnsi="Times New Roman" w:cs="Times New Roman"/>
        </w:rPr>
      </w:pPr>
    </w:p>
    <w:tbl>
      <w:tblPr>
        <w:tblW w:w="4746" w:type="pct"/>
        <w:tblInd w:w="492" w:type="dxa"/>
        <w:tblCellMar>
          <w:left w:w="132" w:type="dxa"/>
          <w:right w:w="132" w:type="dxa"/>
        </w:tblCellMar>
        <w:tblLook w:val="0000" w:firstRow="0" w:lastRow="0" w:firstColumn="0" w:lastColumn="0" w:noHBand="0" w:noVBand="0"/>
      </w:tblPr>
      <w:tblGrid>
        <w:gridCol w:w="2243"/>
        <w:gridCol w:w="2844"/>
        <w:gridCol w:w="2984"/>
        <w:gridCol w:w="1402"/>
      </w:tblGrid>
      <w:tr w:rsidR="00D150B3" w:rsidRPr="00AB73D2" w14:paraId="2C467853" w14:textId="77777777" w:rsidTr="00D150B3">
        <w:trPr>
          <w:trHeight w:val="332"/>
        </w:trPr>
        <w:tc>
          <w:tcPr>
            <w:tcW w:w="1184" w:type="pct"/>
            <w:tcBorders>
              <w:top w:val="single" w:sz="7" w:space="0" w:color="000000"/>
              <w:left w:val="single" w:sz="7" w:space="0" w:color="000000"/>
              <w:bottom w:val="single" w:sz="6" w:space="0" w:color="FFFFFF"/>
              <w:right w:val="single" w:sz="6" w:space="0" w:color="FFFFFF"/>
            </w:tcBorders>
          </w:tcPr>
          <w:p w14:paraId="04DC20ED" w14:textId="77777777" w:rsidR="00D150B3" w:rsidRPr="00AB73D2" w:rsidRDefault="00D150B3" w:rsidP="001D0E31">
            <w:pPr>
              <w:spacing w:line="163" w:lineRule="exact"/>
              <w:rPr>
                <w:rFonts w:ascii="Times New Roman" w:eastAsia="Times New Roman" w:hAnsi="Times New Roman" w:cs="Times New Roman"/>
              </w:rPr>
            </w:pPr>
          </w:p>
          <w:p w14:paraId="0BE7DF12" w14:textId="77777777" w:rsidR="00D150B3" w:rsidRPr="00AB73D2" w:rsidRDefault="00D150B3" w:rsidP="001D0E31">
            <w:pPr>
              <w:tabs>
                <w:tab w:val="center" w:pos="1218"/>
                <w:tab w:val="left" w:pos="1440"/>
                <w:tab w:val="left" w:pos="2160"/>
                <w:tab w:val="left" w:pos="2880"/>
                <w:tab w:val="left" w:pos="3330"/>
                <w:tab w:val="left" w:pos="4320"/>
              </w:tabs>
              <w:rPr>
                <w:rFonts w:ascii="Times New Roman" w:eastAsia="Times New Roman" w:hAnsi="Times New Roman" w:cs="Times New Roman"/>
                <w:b/>
              </w:rPr>
            </w:pPr>
            <w:r w:rsidRPr="00AB73D2">
              <w:rPr>
                <w:rFonts w:ascii="Times New Roman" w:eastAsia="Times New Roman" w:hAnsi="Times New Roman" w:cs="Times New Roman"/>
              </w:rPr>
              <w:tab/>
            </w:r>
            <w:r w:rsidRPr="00AB73D2">
              <w:rPr>
                <w:rFonts w:ascii="Times New Roman" w:eastAsia="Times New Roman" w:hAnsi="Times New Roman" w:cs="Times New Roman"/>
                <w:b/>
              </w:rPr>
              <w:t>OBJECTIVES</w:t>
            </w:r>
          </w:p>
          <w:p w14:paraId="59656724" w14:textId="77777777" w:rsidR="00D150B3" w:rsidRPr="00AB73D2" w:rsidRDefault="00D150B3" w:rsidP="001D0E31">
            <w:pPr>
              <w:tabs>
                <w:tab w:val="center" w:pos="1218"/>
                <w:tab w:val="left" w:pos="1440"/>
                <w:tab w:val="left" w:pos="2160"/>
                <w:tab w:val="left" w:pos="2880"/>
                <w:tab w:val="left" w:pos="3330"/>
                <w:tab w:val="left" w:pos="4320"/>
              </w:tabs>
              <w:jc w:val="center"/>
              <w:rPr>
                <w:rFonts w:ascii="Times New Roman" w:eastAsia="Times New Roman" w:hAnsi="Times New Roman" w:cs="Times New Roman"/>
                <w:b/>
              </w:rPr>
            </w:pPr>
            <w:r w:rsidRPr="00AB73D2">
              <w:rPr>
                <w:rFonts w:ascii="Times New Roman" w:eastAsia="Times New Roman" w:hAnsi="Times New Roman" w:cs="Times New Roman"/>
                <w:b/>
              </w:rPr>
              <w:t>(relate to QTS Standards</w:t>
            </w:r>
          </w:p>
          <w:p w14:paraId="2232B35C" w14:textId="77777777" w:rsidR="00D150B3" w:rsidRPr="00AB73D2" w:rsidRDefault="00D150B3" w:rsidP="001D0E31">
            <w:pPr>
              <w:tabs>
                <w:tab w:val="center" w:pos="1218"/>
                <w:tab w:val="left" w:pos="1440"/>
                <w:tab w:val="left" w:pos="2160"/>
                <w:tab w:val="left" w:pos="2880"/>
                <w:tab w:val="left" w:pos="3330"/>
                <w:tab w:val="left" w:pos="4320"/>
              </w:tabs>
              <w:jc w:val="center"/>
              <w:rPr>
                <w:rFonts w:ascii="Times New Roman" w:eastAsia="Times New Roman" w:hAnsi="Times New Roman" w:cs="Times New Roman"/>
                <w:b/>
              </w:rPr>
            </w:pPr>
            <w:r w:rsidRPr="00AB73D2">
              <w:rPr>
                <w:rFonts w:ascii="Times New Roman" w:eastAsia="Times New Roman" w:hAnsi="Times New Roman" w:cs="Times New Roman"/>
                <w:b/>
              </w:rPr>
              <w:t xml:space="preserve"> where appropriate).</w:t>
            </w:r>
          </w:p>
        </w:tc>
        <w:tc>
          <w:tcPr>
            <w:tcW w:w="1498" w:type="pct"/>
            <w:tcBorders>
              <w:top w:val="single" w:sz="7" w:space="0" w:color="000000"/>
              <w:left w:val="single" w:sz="7" w:space="0" w:color="000000"/>
              <w:bottom w:val="single" w:sz="6" w:space="0" w:color="FFFFFF"/>
              <w:right w:val="single" w:sz="6" w:space="0" w:color="FFFFFF"/>
            </w:tcBorders>
          </w:tcPr>
          <w:p w14:paraId="0E179DC0" w14:textId="77777777" w:rsidR="00D150B3" w:rsidRPr="00AB73D2" w:rsidRDefault="00D150B3" w:rsidP="001D0E31">
            <w:pPr>
              <w:spacing w:line="163" w:lineRule="exact"/>
              <w:rPr>
                <w:rFonts w:ascii="Times New Roman" w:eastAsia="Times New Roman" w:hAnsi="Times New Roman" w:cs="Times New Roman"/>
              </w:rPr>
            </w:pPr>
          </w:p>
          <w:p w14:paraId="3B0B939C" w14:textId="77777777" w:rsidR="00D150B3" w:rsidRPr="00AB73D2" w:rsidRDefault="00D150B3" w:rsidP="001D0E31">
            <w:pPr>
              <w:tabs>
                <w:tab w:val="center" w:pos="2883"/>
                <w:tab w:val="left" w:pos="3330"/>
                <w:tab w:val="left" w:pos="4320"/>
              </w:tabs>
              <w:rPr>
                <w:rFonts w:ascii="Times New Roman" w:eastAsia="Times New Roman" w:hAnsi="Times New Roman" w:cs="Times New Roman"/>
              </w:rPr>
            </w:pPr>
            <w:r w:rsidRPr="00AB73D2">
              <w:rPr>
                <w:rFonts w:ascii="Times New Roman" w:eastAsia="Times New Roman" w:hAnsi="Times New Roman" w:cs="Times New Roman"/>
              </w:rPr>
              <w:tab/>
            </w:r>
            <w:r w:rsidRPr="00AB73D2">
              <w:rPr>
                <w:rFonts w:ascii="Times New Roman" w:eastAsia="Times New Roman" w:hAnsi="Times New Roman" w:cs="Times New Roman"/>
                <w:b/>
              </w:rPr>
              <w:t>ACTIONS TO BE TAKEN</w:t>
            </w:r>
          </w:p>
        </w:tc>
        <w:tc>
          <w:tcPr>
            <w:tcW w:w="1571" w:type="pct"/>
            <w:tcBorders>
              <w:top w:val="single" w:sz="7" w:space="0" w:color="000000"/>
              <w:left w:val="single" w:sz="7" w:space="0" w:color="000000"/>
              <w:bottom w:val="single" w:sz="6" w:space="0" w:color="FFFFFF"/>
              <w:right w:val="single" w:sz="6" w:space="0" w:color="FFFFFF"/>
            </w:tcBorders>
          </w:tcPr>
          <w:p w14:paraId="462A9EBD" w14:textId="77777777" w:rsidR="00D150B3" w:rsidRPr="00AB73D2" w:rsidRDefault="00D150B3" w:rsidP="001D0E31">
            <w:pPr>
              <w:spacing w:line="163" w:lineRule="exact"/>
              <w:rPr>
                <w:rFonts w:ascii="Times New Roman" w:eastAsia="Times New Roman" w:hAnsi="Times New Roman" w:cs="Times New Roman"/>
              </w:rPr>
            </w:pPr>
          </w:p>
          <w:p w14:paraId="6C18950B" w14:textId="77777777" w:rsidR="00D150B3" w:rsidRPr="00AB73D2" w:rsidRDefault="00D150B3" w:rsidP="001D0E31">
            <w:pPr>
              <w:tabs>
                <w:tab w:val="center" w:pos="2119"/>
                <w:tab w:val="left" w:pos="2160"/>
                <w:tab w:val="left" w:pos="2880"/>
                <w:tab w:val="left" w:pos="3330"/>
                <w:tab w:val="left" w:pos="4320"/>
              </w:tabs>
              <w:rPr>
                <w:rFonts w:ascii="Times New Roman" w:eastAsia="Times New Roman" w:hAnsi="Times New Roman" w:cs="Times New Roman"/>
                <w:b/>
              </w:rPr>
            </w:pPr>
            <w:r w:rsidRPr="00AB73D2">
              <w:rPr>
                <w:rFonts w:ascii="Times New Roman" w:eastAsia="Times New Roman" w:hAnsi="Times New Roman" w:cs="Times New Roman"/>
              </w:rPr>
              <w:tab/>
            </w:r>
            <w:r w:rsidRPr="00AB73D2">
              <w:rPr>
                <w:rFonts w:ascii="Times New Roman" w:eastAsia="Times New Roman" w:hAnsi="Times New Roman" w:cs="Times New Roman"/>
                <w:b/>
              </w:rPr>
              <w:t>SUCCESS</w:t>
            </w:r>
          </w:p>
          <w:p w14:paraId="061AC5C7" w14:textId="77777777" w:rsidR="00D150B3" w:rsidRPr="00AB73D2" w:rsidRDefault="00D150B3" w:rsidP="001D0E31">
            <w:pPr>
              <w:tabs>
                <w:tab w:val="center" w:pos="2119"/>
                <w:tab w:val="left" w:pos="2160"/>
                <w:tab w:val="left" w:pos="2880"/>
                <w:tab w:val="left" w:pos="3330"/>
                <w:tab w:val="left" w:pos="4320"/>
              </w:tabs>
              <w:rPr>
                <w:rFonts w:ascii="Times New Roman" w:eastAsia="Times New Roman" w:hAnsi="Times New Roman" w:cs="Times New Roman"/>
              </w:rPr>
            </w:pPr>
            <w:r w:rsidRPr="00AB73D2">
              <w:rPr>
                <w:rFonts w:ascii="Times New Roman" w:eastAsia="Times New Roman" w:hAnsi="Times New Roman" w:cs="Times New Roman"/>
                <w:b/>
              </w:rPr>
              <w:tab/>
              <w:t>CRITERIA</w:t>
            </w:r>
          </w:p>
        </w:tc>
        <w:tc>
          <w:tcPr>
            <w:tcW w:w="747" w:type="pct"/>
            <w:tcBorders>
              <w:top w:val="single" w:sz="7" w:space="0" w:color="000000"/>
              <w:left w:val="single" w:sz="7" w:space="0" w:color="000000"/>
              <w:bottom w:val="single" w:sz="6" w:space="0" w:color="FFFFFF"/>
              <w:right w:val="single" w:sz="7" w:space="0" w:color="000000"/>
            </w:tcBorders>
          </w:tcPr>
          <w:p w14:paraId="4C2223A8" w14:textId="77777777" w:rsidR="00D150B3" w:rsidRPr="00AB73D2" w:rsidRDefault="00D150B3" w:rsidP="001D0E31">
            <w:pPr>
              <w:spacing w:line="163" w:lineRule="exact"/>
              <w:rPr>
                <w:rFonts w:ascii="Times New Roman" w:eastAsia="Times New Roman" w:hAnsi="Times New Roman" w:cs="Times New Roman"/>
              </w:rPr>
            </w:pPr>
          </w:p>
          <w:p w14:paraId="54BEBEFE" w14:textId="77777777" w:rsidR="00D150B3" w:rsidRPr="00AB73D2" w:rsidRDefault="00D150B3" w:rsidP="001D0E31">
            <w:pPr>
              <w:tabs>
                <w:tab w:val="center" w:pos="631"/>
                <w:tab w:val="left" w:pos="720"/>
                <w:tab w:val="left" w:pos="1440"/>
                <w:tab w:val="left" w:pos="2160"/>
                <w:tab w:val="left" w:pos="2880"/>
                <w:tab w:val="left" w:pos="3330"/>
                <w:tab w:val="left" w:pos="4320"/>
              </w:tabs>
              <w:rPr>
                <w:rFonts w:ascii="Times New Roman" w:eastAsia="Times New Roman" w:hAnsi="Times New Roman" w:cs="Times New Roman"/>
                <w:b/>
              </w:rPr>
            </w:pPr>
            <w:r w:rsidRPr="00AB73D2">
              <w:rPr>
                <w:rFonts w:ascii="Times New Roman" w:eastAsia="Times New Roman" w:hAnsi="Times New Roman" w:cs="Times New Roman"/>
              </w:rPr>
              <w:tab/>
            </w:r>
            <w:r w:rsidRPr="00AB73D2">
              <w:rPr>
                <w:rFonts w:ascii="Times New Roman" w:eastAsia="Times New Roman" w:hAnsi="Times New Roman" w:cs="Times New Roman"/>
                <w:b/>
              </w:rPr>
              <w:t>TARGET</w:t>
            </w:r>
          </w:p>
          <w:p w14:paraId="34B203BF" w14:textId="77777777" w:rsidR="00D150B3" w:rsidRPr="00AB73D2" w:rsidRDefault="00D150B3" w:rsidP="001D0E31">
            <w:pPr>
              <w:tabs>
                <w:tab w:val="center" w:pos="631"/>
                <w:tab w:val="left" w:pos="720"/>
                <w:tab w:val="left" w:pos="1440"/>
                <w:tab w:val="left" w:pos="2160"/>
                <w:tab w:val="left" w:pos="2880"/>
                <w:tab w:val="left" w:pos="3330"/>
                <w:tab w:val="left" w:pos="4320"/>
              </w:tabs>
              <w:rPr>
                <w:rFonts w:ascii="Times New Roman" w:eastAsia="Times New Roman" w:hAnsi="Times New Roman" w:cs="Times New Roman"/>
              </w:rPr>
            </w:pPr>
            <w:r w:rsidRPr="00AB73D2">
              <w:rPr>
                <w:rFonts w:ascii="Times New Roman" w:eastAsia="Times New Roman" w:hAnsi="Times New Roman" w:cs="Times New Roman"/>
                <w:b/>
              </w:rPr>
              <w:tab/>
              <w:t>DATE</w:t>
            </w:r>
          </w:p>
        </w:tc>
      </w:tr>
      <w:tr w:rsidR="00D150B3" w:rsidRPr="00AB73D2" w14:paraId="0B8573A4" w14:textId="77777777" w:rsidTr="00D150B3">
        <w:trPr>
          <w:trHeight w:val="1515"/>
        </w:trPr>
        <w:tc>
          <w:tcPr>
            <w:tcW w:w="1184" w:type="pct"/>
            <w:tcBorders>
              <w:top w:val="single" w:sz="7" w:space="0" w:color="000000"/>
              <w:left w:val="single" w:sz="7" w:space="0" w:color="000000"/>
              <w:right w:val="single" w:sz="6" w:space="0" w:color="FFFFFF"/>
            </w:tcBorders>
          </w:tcPr>
          <w:p w14:paraId="2682DC00" w14:textId="77777777" w:rsidR="00D150B3" w:rsidRPr="00AB73D2" w:rsidRDefault="00D150B3" w:rsidP="001D0E31">
            <w:pPr>
              <w:spacing w:line="163" w:lineRule="exact"/>
              <w:rPr>
                <w:rFonts w:ascii="Times New Roman" w:eastAsia="Times New Roman" w:hAnsi="Times New Roman" w:cs="Times New Roman"/>
              </w:rPr>
            </w:pPr>
          </w:p>
          <w:p w14:paraId="053EA94C" w14:textId="77777777" w:rsidR="00D150B3" w:rsidRPr="00AB73D2" w:rsidRDefault="00D150B3" w:rsidP="001D0E31">
            <w:pPr>
              <w:autoSpaceDE w:val="0"/>
              <w:autoSpaceDN w:val="0"/>
              <w:adjustRightInd w:val="0"/>
              <w:rPr>
                <w:rFonts w:ascii="Times New Roman" w:hAnsi="Times New Roman" w:cs="Times New Roman"/>
                <w:kern w:val="1"/>
              </w:rPr>
            </w:pPr>
            <w:r w:rsidRPr="00AB73D2">
              <w:rPr>
                <w:rFonts w:ascii="Times New Roman" w:hAnsi="Times New Roman" w:cs="Times New Roman"/>
                <w:kern w:val="1"/>
              </w:rPr>
              <w:t>QTS standard 3.3.3.c - Promote active and independent learning that enables learners to think for themselves, and to plan and manage their own learning.</w:t>
            </w:r>
          </w:p>
          <w:p w14:paraId="4FF16C0D" w14:textId="0CBD095B" w:rsidR="00D150B3" w:rsidRDefault="00D150B3" w:rsidP="001D0E31">
            <w:pPr>
              <w:autoSpaceDE w:val="0"/>
              <w:autoSpaceDN w:val="0"/>
              <w:adjustRightInd w:val="0"/>
              <w:rPr>
                <w:rFonts w:ascii="Times New Roman" w:hAnsi="Times New Roman" w:cs="Times New Roman"/>
                <w:kern w:val="1"/>
              </w:rPr>
            </w:pPr>
          </w:p>
          <w:p w14:paraId="4B1CB0AA" w14:textId="26B243F9" w:rsidR="00D150B3" w:rsidRDefault="00D150B3" w:rsidP="001D0E31">
            <w:pPr>
              <w:autoSpaceDE w:val="0"/>
              <w:autoSpaceDN w:val="0"/>
              <w:adjustRightInd w:val="0"/>
              <w:rPr>
                <w:rFonts w:ascii="Times New Roman" w:hAnsi="Times New Roman" w:cs="Times New Roman"/>
                <w:kern w:val="1"/>
              </w:rPr>
            </w:pPr>
          </w:p>
          <w:p w14:paraId="1FE6759C" w14:textId="673AA674" w:rsidR="00D150B3" w:rsidRDefault="00D150B3" w:rsidP="001D0E31">
            <w:pPr>
              <w:autoSpaceDE w:val="0"/>
              <w:autoSpaceDN w:val="0"/>
              <w:adjustRightInd w:val="0"/>
              <w:rPr>
                <w:rFonts w:ascii="Times New Roman" w:hAnsi="Times New Roman" w:cs="Times New Roman"/>
                <w:kern w:val="1"/>
              </w:rPr>
            </w:pPr>
          </w:p>
          <w:p w14:paraId="5010A69A" w14:textId="29D44274" w:rsidR="00D150B3" w:rsidRDefault="00D150B3" w:rsidP="001D0E31">
            <w:pPr>
              <w:autoSpaceDE w:val="0"/>
              <w:autoSpaceDN w:val="0"/>
              <w:adjustRightInd w:val="0"/>
              <w:rPr>
                <w:rFonts w:ascii="Times New Roman" w:hAnsi="Times New Roman" w:cs="Times New Roman"/>
                <w:kern w:val="1"/>
              </w:rPr>
            </w:pPr>
          </w:p>
          <w:p w14:paraId="4F06342E" w14:textId="77777777" w:rsidR="00D150B3" w:rsidRPr="00AB73D2" w:rsidRDefault="00D150B3" w:rsidP="001D0E31">
            <w:pPr>
              <w:autoSpaceDE w:val="0"/>
              <w:autoSpaceDN w:val="0"/>
              <w:adjustRightInd w:val="0"/>
              <w:rPr>
                <w:rFonts w:ascii="Times New Roman" w:hAnsi="Times New Roman" w:cs="Times New Roman"/>
                <w:kern w:val="1"/>
              </w:rPr>
            </w:pPr>
          </w:p>
          <w:p w14:paraId="7BCB0556" w14:textId="77777777" w:rsidR="00D150B3" w:rsidRPr="00AB73D2" w:rsidRDefault="00D150B3" w:rsidP="001D0E31">
            <w:pPr>
              <w:autoSpaceDE w:val="0"/>
              <w:autoSpaceDN w:val="0"/>
              <w:adjustRightInd w:val="0"/>
              <w:spacing w:after="200" w:line="276" w:lineRule="auto"/>
              <w:rPr>
                <w:rFonts w:ascii="Times New Roman" w:eastAsiaTheme="minorEastAsia" w:hAnsi="Times New Roman" w:cs="Times New Roman"/>
                <w:kern w:val="1"/>
              </w:rPr>
            </w:pPr>
            <w:r w:rsidRPr="00AB73D2">
              <w:rPr>
                <w:rFonts w:ascii="Times New Roman" w:hAnsi="Times New Roman" w:cs="Times New Roman"/>
                <w:kern w:val="1"/>
              </w:rPr>
              <w:t>Link Curiculum Cymreig into lessons</w:t>
            </w:r>
          </w:p>
        </w:tc>
        <w:tc>
          <w:tcPr>
            <w:tcW w:w="1498" w:type="pct"/>
            <w:tcBorders>
              <w:top w:val="single" w:sz="7" w:space="0" w:color="000000"/>
              <w:left w:val="single" w:sz="7" w:space="0" w:color="000000"/>
              <w:right w:val="single" w:sz="6" w:space="0" w:color="FFFFFF"/>
            </w:tcBorders>
          </w:tcPr>
          <w:p w14:paraId="3698B38C" w14:textId="77777777" w:rsidR="00D150B3" w:rsidRPr="00AB73D2" w:rsidRDefault="00D150B3" w:rsidP="001D0E31">
            <w:pPr>
              <w:spacing w:line="163" w:lineRule="exact"/>
              <w:rPr>
                <w:rFonts w:ascii="Times New Roman" w:eastAsia="Times New Roman" w:hAnsi="Times New Roman" w:cs="Times New Roman"/>
              </w:rPr>
            </w:pPr>
          </w:p>
          <w:p w14:paraId="1B2CCCB7" w14:textId="77777777" w:rsidR="00D150B3" w:rsidRPr="00AB73D2" w:rsidRDefault="00D150B3" w:rsidP="001D0E3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Times New Roman" w:eastAsia="Times New Roman" w:hAnsi="Times New Roman" w:cs="Times New Roman"/>
                <w:sz w:val="24"/>
                <w:szCs w:val="24"/>
              </w:rPr>
            </w:pPr>
            <w:r w:rsidRPr="00AB73D2">
              <w:rPr>
                <w:rFonts w:ascii="Times New Roman" w:eastAsia="Times New Roman" w:hAnsi="Times New Roman" w:cs="Times New Roman"/>
                <w:sz w:val="24"/>
                <w:szCs w:val="24"/>
              </w:rPr>
              <w:t>Practice questioning techniques</w:t>
            </w:r>
          </w:p>
          <w:p w14:paraId="20B64D91" w14:textId="77777777" w:rsidR="00D150B3" w:rsidRPr="00AB73D2" w:rsidRDefault="00D150B3" w:rsidP="001D0E3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Times New Roman" w:eastAsia="Times New Roman" w:hAnsi="Times New Roman" w:cs="Times New Roman"/>
                <w:sz w:val="24"/>
                <w:szCs w:val="24"/>
              </w:rPr>
            </w:pPr>
            <w:r w:rsidRPr="00AB73D2">
              <w:rPr>
                <w:rFonts w:ascii="Times New Roman" w:eastAsia="Times New Roman" w:hAnsi="Times New Roman" w:cs="Times New Roman"/>
                <w:sz w:val="24"/>
                <w:szCs w:val="24"/>
              </w:rPr>
              <w:t>Read over Bloom’s taxonomy and put into practice</w:t>
            </w:r>
          </w:p>
          <w:p w14:paraId="0CCA794A"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ind w:left="360"/>
              <w:rPr>
                <w:rFonts w:ascii="Times New Roman" w:eastAsia="Times New Roman" w:hAnsi="Times New Roman" w:cs="Times New Roman"/>
              </w:rPr>
            </w:pPr>
          </w:p>
          <w:p w14:paraId="4E9BB58B"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ind w:left="360"/>
              <w:rPr>
                <w:rFonts w:ascii="Times New Roman" w:eastAsia="Times New Roman" w:hAnsi="Times New Roman" w:cs="Times New Roman"/>
              </w:rPr>
            </w:pPr>
          </w:p>
          <w:p w14:paraId="46906F09"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ind w:left="360"/>
              <w:rPr>
                <w:rFonts w:ascii="Times New Roman" w:eastAsia="Times New Roman" w:hAnsi="Times New Roman" w:cs="Times New Roman"/>
              </w:rPr>
            </w:pPr>
          </w:p>
          <w:p w14:paraId="2E00886F"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ind w:left="360"/>
              <w:rPr>
                <w:rFonts w:ascii="Times New Roman" w:eastAsia="Times New Roman" w:hAnsi="Times New Roman" w:cs="Times New Roman"/>
              </w:rPr>
            </w:pPr>
          </w:p>
          <w:p w14:paraId="657ECDD5"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4CAB5778"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ind w:left="360"/>
              <w:rPr>
                <w:rFonts w:ascii="Times New Roman" w:eastAsia="Times New Roman" w:hAnsi="Times New Roman" w:cs="Times New Roman"/>
              </w:rPr>
            </w:pPr>
          </w:p>
          <w:p w14:paraId="6447706E"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ind w:left="360"/>
              <w:rPr>
                <w:rFonts w:ascii="Times New Roman" w:eastAsia="Times New Roman" w:hAnsi="Times New Roman" w:cs="Times New Roman"/>
              </w:rPr>
            </w:pPr>
          </w:p>
          <w:p w14:paraId="23B12400"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ind w:left="360"/>
              <w:rPr>
                <w:rFonts w:ascii="Times New Roman" w:eastAsia="Times New Roman" w:hAnsi="Times New Roman" w:cs="Times New Roman"/>
              </w:rPr>
            </w:pPr>
          </w:p>
          <w:p w14:paraId="5DBEC706" w14:textId="77777777" w:rsidR="00D150B3" w:rsidRPr="00AB73D2" w:rsidRDefault="00D150B3" w:rsidP="001D0E3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Times New Roman" w:eastAsia="Times New Roman" w:hAnsi="Times New Roman" w:cs="Times New Roman"/>
                <w:sz w:val="24"/>
                <w:szCs w:val="24"/>
              </w:rPr>
            </w:pPr>
            <w:r w:rsidRPr="00AB73D2">
              <w:rPr>
                <w:rFonts w:ascii="Times New Roman" w:eastAsia="Times New Roman" w:hAnsi="Times New Roman" w:cs="Times New Roman"/>
                <w:sz w:val="24"/>
                <w:szCs w:val="24"/>
              </w:rPr>
              <w:t>Find specific examples according to the lesson</w:t>
            </w:r>
          </w:p>
          <w:p w14:paraId="7AE625C4" w14:textId="77777777" w:rsidR="00D150B3" w:rsidRPr="00AB73D2" w:rsidRDefault="00D150B3" w:rsidP="001D0E3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Times New Roman" w:eastAsia="Times New Roman" w:hAnsi="Times New Roman" w:cs="Times New Roman"/>
                <w:sz w:val="24"/>
                <w:szCs w:val="24"/>
              </w:rPr>
            </w:pPr>
            <w:r w:rsidRPr="00AB73D2">
              <w:rPr>
                <w:rFonts w:ascii="Times New Roman" w:eastAsia="Times New Roman" w:hAnsi="Times New Roman" w:cs="Times New Roman"/>
                <w:sz w:val="24"/>
                <w:szCs w:val="24"/>
              </w:rPr>
              <w:t>Find the appropriate place to link these into the lesson</w:t>
            </w:r>
          </w:p>
        </w:tc>
        <w:tc>
          <w:tcPr>
            <w:tcW w:w="1571" w:type="pct"/>
            <w:tcBorders>
              <w:top w:val="single" w:sz="7" w:space="0" w:color="000000"/>
              <w:left w:val="single" w:sz="7" w:space="0" w:color="000000"/>
              <w:right w:val="single" w:sz="6" w:space="0" w:color="FFFFFF"/>
            </w:tcBorders>
          </w:tcPr>
          <w:p w14:paraId="6A43C251" w14:textId="77777777" w:rsidR="00D150B3" w:rsidRPr="00AB73D2" w:rsidRDefault="00D150B3" w:rsidP="001D0E31">
            <w:pPr>
              <w:spacing w:line="163" w:lineRule="exact"/>
              <w:rPr>
                <w:rFonts w:ascii="Times New Roman" w:eastAsia="Times New Roman" w:hAnsi="Times New Roman" w:cs="Times New Roman"/>
              </w:rPr>
            </w:pPr>
          </w:p>
          <w:p w14:paraId="44828FD7" w14:textId="77777777" w:rsidR="00D150B3" w:rsidRDefault="00D150B3" w:rsidP="001D0E3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Better class discussion</w:t>
            </w:r>
          </w:p>
          <w:p w14:paraId="5FD512F4" w14:textId="77777777" w:rsidR="00D150B3" w:rsidRPr="00AB73D2" w:rsidRDefault="00D150B3" w:rsidP="001D0E3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Involvement of all pupils</w:t>
            </w:r>
          </w:p>
          <w:p w14:paraId="0C451168"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50B9726F"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7567FA3E"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30F80846"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366220B3"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6D8D4080" w14:textId="3C0CB2F6"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4E3A5092" w14:textId="2E31DCA3"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49EA2CC2"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5EF067A8"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47C58D4B"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00CA5A5B"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6DF8FBF2" w14:textId="77777777" w:rsidR="00D150B3" w:rsidRPr="00AB73D2" w:rsidRDefault="00D150B3" w:rsidP="001D0E3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Times New Roman" w:eastAsia="Times New Roman" w:hAnsi="Times New Roman" w:cs="Times New Roman"/>
                <w:sz w:val="24"/>
                <w:szCs w:val="24"/>
              </w:rPr>
            </w:pPr>
            <w:r w:rsidRPr="00AB73D2">
              <w:rPr>
                <w:rFonts w:ascii="Times New Roman" w:eastAsia="Times New Roman" w:hAnsi="Times New Roman" w:cs="Times New Roman"/>
                <w:sz w:val="24"/>
                <w:szCs w:val="24"/>
              </w:rPr>
              <w:t>Pupils become more interested in the topic, more engagement is apparent</w:t>
            </w:r>
          </w:p>
        </w:tc>
        <w:tc>
          <w:tcPr>
            <w:tcW w:w="747" w:type="pct"/>
            <w:tcBorders>
              <w:top w:val="single" w:sz="7" w:space="0" w:color="000000"/>
              <w:left w:val="single" w:sz="7" w:space="0" w:color="000000"/>
              <w:right w:val="single" w:sz="7" w:space="0" w:color="000000"/>
            </w:tcBorders>
          </w:tcPr>
          <w:p w14:paraId="03E6572C" w14:textId="77777777" w:rsidR="00D150B3" w:rsidRPr="00AB73D2" w:rsidRDefault="00D150B3" w:rsidP="001D0E31">
            <w:pPr>
              <w:spacing w:line="163" w:lineRule="exact"/>
              <w:rPr>
                <w:rFonts w:ascii="Times New Roman" w:eastAsia="Times New Roman" w:hAnsi="Times New Roman" w:cs="Times New Roman"/>
              </w:rPr>
            </w:pPr>
          </w:p>
          <w:p w14:paraId="36AAF359" w14:textId="77777777"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r>
              <w:rPr>
                <w:rFonts w:ascii="Times New Roman" w:eastAsia="Times New Roman" w:hAnsi="Times New Roman" w:cs="Times New Roman"/>
              </w:rPr>
              <w:t>Christmas</w:t>
            </w:r>
          </w:p>
          <w:p w14:paraId="5746784B" w14:textId="77777777"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4581C2B7" w14:textId="77777777"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1E17CEC8" w14:textId="77777777"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1264A281" w14:textId="77777777"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39BAEC28" w14:textId="77777777"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53028456" w14:textId="77777777"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229BADDD" w14:textId="37C3FC9F"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74BF3A0C" w14:textId="6722D9D7"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3F0BF422" w14:textId="48A18CD3"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78A457A3" w14:textId="53C2F203"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78CB4935" w14:textId="77777777"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4969A9DD" w14:textId="77777777"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75A64E10" w14:textId="77777777"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080DA04C" w14:textId="77777777"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0DCB270E" w14:textId="77777777"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r>
              <w:rPr>
                <w:rFonts w:ascii="Times New Roman" w:eastAsia="Times New Roman" w:hAnsi="Times New Roman" w:cs="Times New Roman"/>
              </w:rPr>
              <w:t xml:space="preserve">Christmas </w:t>
            </w:r>
          </w:p>
          <w:p w14:paraId="45A5F457" w14:textId="77777777"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0A9B868D"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tc>
      </w:tr>
      <w:tr w:rsidR="00D150B3" w:rsidRPr="00AB73D2" w14:paraId="4F9391A2" w14:textId="77777777" w:rsidTr="00D150B3">
        <w:trPr>
          <w:trHeight w:val="122"/>
        </w:trPr>
        <w:tc>
          <w:tcPr>
            <w:tcW w:w="1184" w:type="pct"/>
            <w:tcBorders>
              <w:left w:val="single" w:sz="7" w:space="0" w:color="000000"/>
              <w:right w:val="single" w:sz="6" w:space="0" w:color="FFFFFF"/>
            </w:tcBorders>
          </w:tcPr>
          <w:p w14:paraId="719F5136" w14:textId="77777777" w:rsidR="00D150B3"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p w14:paraId="19B218B2" w14:textId="29C47A94"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tc>
        <w:tc>
          <w:tcPr>
            <w:tcW w:w="1498" w:type="pct"/>
            <w:tcBorders>
              <w:left w:val="single" w:sz="7" w:space="0" w:color="000000"/>
              <w:right w:val="single" w:sz="6" w:space="0" w:color="FFFFFF"/>
            </w:tcBorders>
          </w:tcPr>
          <w:p w14:paraId="606A2E64" w14:textId="77777777" w:rsidR="00D150B3" w:rsidRPr="00AB73D2" w:rsidRDefault="00D150B3" w:rsidP="001D0E31">
            <w:pPr>
              <w:spacing w:line="163" w:lineRule="exact"/>
              <w:rPr>
                <w:rFonts w:ascii="Times New Roman" w:eastAsia="Times New Roman" w:hAnsi="Times New Roman" w:cs="Times New Roman"/>
              </w:rPr>
            </w:pPr>
          </w:p>
          <w:p w14:paraId="6482A857"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tc>
        <w:tc>
          <w:tcPr>
            <w:tcW w:w="1571" w:type="pct"/>
            <w:tcBorders>
              <w:left w:val="single" w:sz="7" w:space="0" w:color="000000"/>
              <w:right w:val="single" w:sz="6" w:space="0" w:color="FFFFFF"/>
            </w:tcBorders>
          </w:tcPr>
          <w:p w14:paraId="0380EEAC" w14:textId="77777777" w:rsidR="00D150B3" w:rsidRPr="00AB73D2" w:rsidRDefault="00D150B3" w:rsidP="001D0E31">
            <w:pPr>
              <w:spacing w:line="163" w:lineRule="exact"/>
              <w:rPr>
                <w:rFonts w:ascii="Times New Roman" w:eastAsia="Times New Roman" w:hAnsi="Times New Roman" w:cs="Times New Roman"/>
              </w:rPr>
            </w:pPr>
          </w:p>
          <w:p w14:paraId="0450E087"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tc>
        <w:tc>
          <w:tcPr>
            <w:tcW w:w="747" w:type="pct"/>
            <w:tcBorders>
              <w:left w:val="single" w:sz="7" w:space="0" w:color="000000"/>
              <w:right w:val="single" w:sz="7" w:space="0" w:color="000000"/>
            </w:tcBorders>
          </w:tcPr>
          <w:p w14:paraId="2DC25CAE" w14:textId="77777777" w:rsidR="00D150B3" w:rsidRPr="00AB73D2" w:rsidRDefault="00D150B3" w:rsidP="001D0E31">
            <w:pPr>
              <w:spacing w:line="163" w:lineRule="exact"/>
              <w:rPr>
                <w:rFonts w:ascii="Times New Roman" w:eastAsia="Times New Roman" w:hAnsi="Times New Roman" w:cs="Times New Roman"/>
              </w:rPr>
            </w:pPr>
          </w:p>
          <w:p w14:paraId="146A5D8C"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tc>
      </w:tr>
      <w:tr w:rsidR="00D150B3" w:rsidRPr="00AB73D2" w14:paraId="52B2BE6D" w14:textId="77777777" w:rsidTr="00D150B3">
        <w:trPr>
          <w:trHeight w:val="343"/>
        </w:trPr>
        <w:tc>
          <w:tcPr>
            <w:tcW w:w="1184" w:type="pct"/>
            <w:tcBorders>
              <w:left w:val="single" w:sz="7" w:space="0" w:color="000000"/>
              <w:right w:val="single" w:sz="6" w:space="0" w:color="FFFFFF"/>
            </w:tcBorders>
          </w:tcPr>
          <w:p w14:paraId="6B46E285" w14:textId="77777777" w:rsidR="00D150B3" w:rsidRDefault="00D150B3" w:rsidP="001D0E31">
            <w:pPr>
              <w:spacing w:line="163" w:lineRule="exact"/>
              <w:rPr>
                <w:rFonts w:ascii="Times New Roman" w:eastAsia="Times New Roman" w:hAnsi="Times New Roman" w:cs="Times New Roman"/>
              </w:rPr>
            </w:pPr>
          </w:p>
          <w:p w14:paraId="196CED06" w14:textId="77777777" w:rsidR="00D150B3" w:rsidRDefault="00D150B3" w:rsidP="001D0E31">
            <w:pPr>
              <w:spacing w:line="163" w:lineRule="exact"/>
              <w:rPr>
                <w:rFonts w:ascii="Times New Roman" w:eastAsia="Times New Roman" w:hAnsi="Times New Roman" w:cs="Times New Roman"/>
              </w:rPr>
            </w:pPr>
          </w:p>
          <w:p w14:paraId="02CDB774" w14:textId="77777777" w:rsidR="00D150B3" w:rsidRPr="00AB73D2" w:rsidRDefault="00D150B3" w:rsidP="001D0E31">
            <w:pPr>
              <w:spacing w:line="163" w:lineRule="exact"/>
              <w:rPr>
                <w:rFonts w:ascii="Times New Roman" w:eastAsia="Times New Roman" w:hAnsi="Times New Roman" w:cs="Times New Roman"/>
              </w:rPr>
            </w:pPr>
            <w:r w:rsidRPr="00AB73D2">
              <w:rPr>
                <w:rFonts w:ascii="Times New Roman" w:eastAsia="Times New Roman" w:hAnsi="Times New Roman" w:cs="Times New Roman"/>
              </w:rPr>
              <w:t>Include literacy tasks in lessons</w:t>
            </w:r>
          </w:p>
          <w:p w14:paraId="2903A06E"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tc>
        <w:tc>
          <w:tcPr>
            <w:tcW w:w="1498" w:type="pct"/>
            <w:tcBorders>
              <w:left w:val="single" w:sz="7" w:space="0" w:color="000000"/>
              <w:right w:val="single" w:sz="6" w:space="0" w:color="FFFFFF"/>
            </w:tcBorders>
          </w:tcPr>
          <w:p w14:paraId="0B2E53CA" w14:textId="77777777" w:rsidR="00D150B3" w:rsidRPr="00AB73D2" w:rsidRDefault="00D150B3" w:rsidP="001D0E31">
            <w:pPr>
              <w:spacing w:line="163" w:lineRule="exact"/>
              <w:rPr>
                <w:rFonts w:ascii="Times New Roman" w:eastAsia="Times New Roman" w:hAnsi="Times New Roman" w:cs="Times New Roman"/>
              </w:rPr>
            </w:pPr>
          </w:p>
          <w:p w14:paraId="0B511CDD" w14:textId="77777777" w:rsidR="00D150B3" w:rsidRPr="00AB73D2" w:rsidRDefault="00D150B3" w:rsidP="001D0E3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Include a literacy task in lessons going forward</w:t>
            </w:r>
          </w:p>
        </w:tc>
        <w:tc>
          <w:tcPr>
            <w:tcW w:w="1571" w:type="pct"/>
            <w:tcBorders>
              <w:left w:val="single" w:sz="7" w:space="0" w:color="000000"/>
              <w:right w:val="single" w:sz="6" w:space="0" w:color="FFFFFF"/>
            </w:tcBorders>
          </w:tcPr>
          <w:p w14:paraId="41CD11C4" w14:textId="77777777" w:rsidR="00D150B3" w:rsidRPr="00AB73D2" w:rsidRDefault="00D150B3" w:rsidP="001D0E31">
            <w:pPr>
              <w:spacing w:line="163" w:lineRule="exact"/>
              <w:rPr>
                <w:rFonts w:ascii="Times New Roman" w:eastAsia="Times New Roman" w:hAnsi="Times New Roman" w:cs="Times New Roman"/>
              </w:rPr>
            </w:pPr>
          </w:p>
          <w:p w14:paraId="732F70FB" w14:textId="77777777" w:rsidR="00D150B3" w:rsidRDefault="00D150B3" w:rsidP="001D0E3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Improved literacy skills from pupils </w:t>
            </w:r>
          </w:p>
          <w:p w14:paraId="7E0E32C8" w14:textId="77777777" w:rsidR="00D150B3" w:rsidRPr="00AB73D2" w:rsidRDefault="00D150B3" w:rsidP="001D0E31">
            <w:pPr>
              <w:pStyle w:val="ListParagraph"/>
              <w:numPr>
                <w:ilvl w:val="0"/>
                <w:numId w:val="1"/>
              </w:numPr>
              <w:tabs>
                <w:tab w:val="left" w:pos="-720"/>
                <w:tab w:val="left" w:pos="0"/>
                <w:tab w:val="left" w:pos="720"/>
                <w:tab w:val="left" w:pos="1440"/>
                <w:tab w:val="left" w:pos="2160"/>
                <w:tab w:val="left" w:pos="2880"/>
                <w:tab w:val="left" w:pos="3330"/>
                <w:tab w:val="left" w:pos="4320"/>
              </w:tabs>
              <w:spacing w:after="19"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Written work in pupils books</w:t>
            </w:r>
          </w:p>
        </w:tc>
        <w:tc>
          <w:tcPr>
            <w:tcW w:w="747" w:type="pct"/>
            <w:tcBorders>
              <w:left w:val="single" w:sz="7" w:space="0" w:color="000000"/>
              <w:right w:val="single" w:sz="7" w:space="0" w:color="000000"/>
            </w:tcBorders>
          </w:tcPr>
          <w:p w14:paraId="01BF2E8D" w14:textId="77777777" w:rsidR="00D150B3" w:rsidRPr="00AB73D2" w:rsidRDefault="00D150B3" w:rsidP="001D0E31">
            <w:pPr>
              <w:spacing w:line="163" w:lineRule="exact"/>
              <w:rPr>
                <w:rFonts w:ascii="Times New Roman" w:eastAsia="Times New Roman" w:hAnsi="Times New Roman" w:cs="Times New Roman"/>
              </w:rPr>
            </w:pPr>
          </w:p>
          <w:p w14:paraId="1E698F7F"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r>
              <w:rPr>
                <w:rFonts w:ascii="Times New Roman" w:eastAsia="Times New Roman" w:hAnsi="Times New Roman" w:cs="Times New Roman"/>
              </w:rPr>
              <w:t>Christmas</w:t>
            </w:r>
          </w:p>
        </w:tc>
      </w:tr>
      <w:tr w:rsidR="00D150B3" w:rsidRPr="00AB73D2" w14:paraId="4FEA13A2" w14:textId="77777777" w:rsidTr="00D150B3">
        <w:trPr>
          <w:trHeight w:val="1134"/>
        </w:trPr>
        <w:tc>
          <w:tcPr>
            <w:tcW w:w="1184" w:type="pct"/>
            <w:tcBorders>
              <w:left w:val="single" w:sz="7" w:space="0" w:color="000000"/>
              <w:bottom w:val="single" w:sz="7" w:space="0" w:color="000000"/>
              <w:right w:val="single" w:sz="6" w:space="0" w:color="FFFFFF"/>
            </w:tcBorders>
          </w:tcPr>
          <w:p w14:paraId="2E402A6C"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tc>
        <w:tc>
          <w:tcPr>
            <w:tcW w:w="1498" w:type="pct"/>
            <w:tcBorders>
              <w:left w:val="single" w:sz="7" w:space="0" w:color="000000"/>
              <w:bottom w:val="single" w:sz="7" w:space="0" w:color="000000"/>
              <w:right w:val="single" w:sz="6" w:space="0" w:color="FFFFFF"/>
            </w:tcBorders>
          </w:tcPr>
          <w:p w14:paraId="6EA84E5E"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tc>
        <w:tc>
          <w:tcPr>
            <w:tcW w:w="1571" w:type="pct"/>
            <w:tcBorders>
              <w:left w:val="single" w:sz="7" w:space="0" w:color="000000"/>
              <w:bottom w:val="single" w:sz="7" w:space="0" w:color="000000"/>
              <w:right w:val="single" w:sz="8" w:space="0" w:color="000000"/>
            </w:tcBorders>
          </w:tcPr>
          <w:p w14:paraId="49D363E2"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tc>
        <w:tc>
          <w:tcPr>
            <w:tcW w:w="747" w:type="pct"/>
            <w:tcBorders>
              <w:left w:val="single" w:sz="8" w:space="0" w:color="000000"/>
              <w:bottom w:val="single" w:sz="8" w:space="0" w:color="000000"/>
              <w:right w:val="single" w:sz="8" w:space="0" w:color="000000"/>
            </w:tcBorders>
          </w:tcPr>
          <w:p w14:paraId="4DABB921" w14:textId="77777777" w:rsidR="00D150B3" w:rsidRPr="00AB73D2" w:rsidRDefault="00D150B3" w:rsidP="001D0E31">
            <w:pPr>
              <w:tabs>
                <w:tab w:val="left" w:pos="-720"/>
                <w:tab w:val="left" w:pos="0"/>
                <w:tab w:val="left" w:pos="720"/>
                <w:tab w:val="left" w:pos="1440"/>
                <w:tab w:val="left" w:pos="2160"/>
                <w:tab w:val="left" w:pos="2880"/>
                <w:tab w:val="left" w:pos="3330"/>
                <w:tab w:val="left" w:pos="4320"/>
              </w:tabs>
              <w:spacing w:after="19"/>
              <w:rPr>
                <w:rFonts w:ascii="Times New Roman" w:eastAsia="Times New Roman" w:hAnsi="Times New Roman" w:cs="Times New Roman"/>
              </w:rPr>
            </w:pPr>
          </w:p>
        </w:tc>
      </w:tr>
    </w:tbl>
    <w:p w14:paraId="43AE7D56" w14:textId="77777777" w:rsidR="00D150B3" w:rsidRPr="005B4C40" w:rsidRDefault="00D150B3" w:rsidP="005B4C40">
      <w:pPr>
        <w:pStyle w:val="NormalWeb"/>
        <w:spacing w:line="360" w:lineRule="auto"/>
        <w:rPr>
          <w:rFonts w:ascii="Arial" w:hAnsi="Arial" w:cs="Arial"/>
        </w:rPr>
      </w:pPr>
    </w:p>
    <w:sectPr w:rsidR="00D150B3" w:rsidRPr="005B4C40" w:rsidSect="00B55C8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36238"/>
    <w:multiLevelType w:val="hybridMultilevel"/>
    <w:tmpl w:val="A99A1C66"/>
    <w:lvl w:ilvl="0" w:tplc="302C61B4">
      <w:start w:val="1"/>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7B8"/>
    <w:rsid w:val="001D0E31"/>
    <w:rsid w:val="00256ED5"/>
    <w:rsid w:val="003B6A64"/>
    <w:rsid w:val="004F58C4"/>
    <w:rsid w:val="005277B8"/>
    <w:rsid w:val="0054560F"/>
    <w:rsid w:val="005774F3"/>
    <w:rsid w:val="005B4C40"/>
    <w:rsid w:val="00646772"/>
    <w:rsid w:val="006F4CCA"/>
    <w:rsid w:val="00830205"/>
    <w:rsid w:val="00A10C9C"/>
    <w:rsid w:val="00B52C51"/>
    <w:rsid w:val="00B55C81"/>
    <w:rsid w:val="00CF19A3"/>
    <w:rsid w:val="00D150B3"/>
    <w:rsid w:val="00D62661"/>
    <w:rsid w:val="00E80DBA"/>
    <w:rsid w:val="00F204C3"/>
    <w:rsid w:val="00F76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C32A86"/>
  <w15:chartTrackingRefBased/>
  <w15:docId w15:val="{CE8FA900-FC6E-EF42-8A4A-6A9D0588B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277B8"/>
  </w:style>
  <w:style w:type="paragraph" w:styleId="Heading2">
    <w:name w:val="heading 2"/>
    <w:basedOn w:val="Normal"/>
    <w:next w:val="Normal"/>
    <w:link w:val="Heading2Char"/>
    <w:qFormat/>
    <w:rsid w:val="00646772"/>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646772"/>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B6A64"/>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3B6A64"/>
    <w:rPr>
      <w:color w:val="0563C1" w:themeColor="hyperlink"/>
      <w:u w:val="single"/>
    </w:rPr>
  </w:style>
  <w:style w:type="character" w:styleId="UnresolvedMention">
    <w:name w:val="Unresolved Mention"/>
    <w:basedOn w:val="DefaultParagraphFont"/>
    <w:uiPriority w:val="99"/>
    <w:semiHidden/>
    <w:unhideWhenUsed/>
    <w:rsid w:val="003B6A64"/>
    <w:rPr>
      <w:color w:val="605E5C"/>
      <w:shd w:val="clear" w:color="auto" w:fill="E1DFDD"/>
    </w:rPr>
  </w:style>
  <w:style w:type="character" w:styleId="FollowedHyperlink">
    <w:name w:val="FollowedHyperlink"/>
    <w:basedOn w:val="DefaultParagraphFont"/>
    <w:uiPriority w:val="99"/>
    <w:semiHidden/>
    <w:unhideWhenUsed/>
    <w:rsid w:val="003B6A64"/>
    <w:rPr>
      <w:color w:val="954F72" w:themeColor="followedHyperlink"/>
      <w:u w:val="single"/>
    </w:rPr>
  </w:style>
  <w:style w:type="paragraph" w:styleId="ListParagraph">
    <w:name w:val="List Paragraph"/>
    <w:basedOn w:val="Normal"/>
    <w:uiPriority w:val="34"/>
    <w:qFormat/>
    <w:rsid w:val="00D150B3"/>
    <w:pPr>
      <w:spacing w:after="200" w:line="276" w:lineRule="auto"/>
      <w:ind w:left="720"/>
      <w:contextualSpacing/>
    </w:pPr>
    <w:rPr>
      <w:rFonts w:eastAsiaTheme="minorEastAsia"/>
      <w:sz w:val="22"/>
      <w:szCs w:val="22"/>
      <w:lang w:eastAsia="en-GB"/>
    </w:rPr>
  </w:style>
  <w:style w:type="character" w:customStyle="1" w:styleId="Heading2Char">
    <w:name w:val="Heading 2 Char"/>
    <w:basedOn w:val="DefaultParagraphFont"/>
    <w:link w:val="Heading2"/>
    <w:rsid w:val="00646772"/>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646772"/>
    <w:rPr>
      <w:rFonts w:ascii="Times New Roman" w:eastAsia="Times New Roman" w:hAnsi="Times New Roman" w:cs="Times New Roman"/>
      <w:sz w:val="40"/>
      <w:szCs w:val="20"/>
      <w:lang w:eastAsia="en-GB"/>
    </w:rPr>
  </w:style>
  <w:style w:type="paragraph" w:styleId="Header">
    <w:name w:val="header"/>
    <w:basedOn w:val="Normal"/>
    <w:link w:val="HeaderChar"/>
    <w:rsid w:val="00646772"/>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646772"/>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729578">
      <w:bodyDiv w:val="1"/>
      <w:marLeft w:val="0"/>
      <w:marRight w:val="0"/>
      <w:marTop w:val="0"/>
      <w:marBottom w:val="0"/>
      <w:divBdr>
        <w:top w:val="none" w:sz="0" w:space="0" w:color="auto"/>
        <w:left w:val="none" w:sz="0" w:space="0" w:color="auto"/>
        <w:bottom w:val="none" w:sz="0" w:space="0" w:color="auto"/>
        <w:right w:val="none" w:sz="0" w:space="0" w:color="auto"/>
      </w:divBdr>
      <w:divsChild>
        <w:div w:id="781262850">
          <w:marLeft w:val="0"/>
          <w:marRight w:val="0"/>
          <w:marTop w:val="0"/>
          <w:marBottom w:val="0"/>
          <w:divBdr>
            <w:top w:val="none" w:sz="0" w:space="0" w:color="auto"/>
            <w:left w:val="none" w:sz="0" w:space="0" w:color="auto"/>
            <w:bottom w:val="none" w:sz="0" w:space="0" w:color="auto"/>
            <w:right w:val="none" w:sz="0" w:space="0" w:color="auto"/>
          </w:divBdr>
          <w:divsChild>
            <w:div w:id="1924022851">
              <w:marLeft w:val="0"/>
              <w:marRight w:val="0"/>
              <w:marTop w:val="0"/>
              <w:marBottom w:val="0"/>
              <w:divBdr>
                <w:top w:val="none" w:sz="0" w:space="0" w:color="auto"/>
                <w:left w:val="none" w:sz="0" w:space="0" w:color="auto"/>
                <w:bottom w:val="none" w:sz="0" w:space="0" w:color="auto"/>
                <w:right w:val="none" w:sz="0" w:space="0" w:color="auto"/>
              </w:divBdr>
              <w:divsChild>
                <w:div w:id="819884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283436">
      <w:bodyDiv w:val="1"/>
      <w:marLeft w:val="0"/>
      <w:marRight w:val="0"/>
      <w:marTop w:val="0"/>
      <w:marBottom w:val="0"/>
      <w:divBdr>
        <w:top w:val="none" w:sz="0" w:space="0" w:color="auto"/>
        <w:left w:val="none" w:sz="0" w:space="0" w:color="auto"/>
        <w:bottom w:val="none" w:sz="0" w:space="0" w:color="auto"/>
        <w:right w:val="none" w:sz="0" w:space="0" w:color="auto"/>
      </w:divBdr>
      <w:divsChild>
        <w:div w:id="1781875457">
          <w:marLeft w:val="0"/>
          <w:marRight w:val="0"/>
          <w:marTop w:val="0"/>
          <w:marBottom w:val="0"/>
          <w:divBdr>
            <w:top w:val="none" w:sz="0" w:space="0" w:color="auto"/>
            <w:left w:val="none" w:sz="0" w:space="0" w:color="auto"/>
            <w:bottom w:val="none" w:sz="0" w:space="0" w:color="auto"/>
            <w:right w:val="none" w:sz="0" w:space="0" w:color="auto"/>
          </w:divBdr>
          <w:divsChild>
            <w:div w:id="1374112636">
              <w:marLeft w:val="0"/>
              <w:marRight w:val="0"/>
              <w:marTop w:val="0"/>
              <w:marBottom w:val="0"/>
              <w:divBdr>
                <w:top w:val="none" w:sz="0" w:space="0" w:color="auto"/>
                <w:left w:val="none" w:sz="0" w:space="0" w:color="auto"/>
                <w:bottom w:val="none" w:sz="0" w:space="0" w:color="auto"/>
                <w:right w:val="none" w:sz="0" w:space="0" w:color="auto"/>
              </w:divBdr>
              <w:divsChild>
                <w:div w:id="182049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732816">
      <w:bodyDiv w:val="1"/>
      <w:marLeft w:val="0"/>
      <w:marRight w:val="0"/>
      <w:marTop w:val="0"/>
      <w:marBottom w:val="0"/>
      <w:divBdr>
        <w:top w:val="none" w:sz="0" w:space="0" w:color="auto"/>
        <w:left w:val="none" w:sz="0" w:space="0" w:color="auto"/>
        <w:bottom w:val="none" w:sz="0" w:space="0" w:color="auto"/>
        <w:right w:val="none" w:sz="0" w:space="0" w:color="auto"/>
      </w:divBdr>
      <w:divsChild>
        <w:div w:id="74327657">
          <w:marLeft w:val="0"/>
          <w:marRight w:val="0"/>
          <w:marTop w:val="0"/>
          <w:marBottom w:val="0"/>
          <w:divBdr>
            <w:top w:val="none" w:sz="0" w:space="0" w:color="auto"/>
            <w:left w:val="none" w:sz="0" w:space="0" w:color="auto"/>
            <w:bottom w:val="none" w:sz="0" w:space="0" w:color="auto"/>
            <w:right w:val="none" w:sz="0" w:space="0" w:color="auto"/>
          </w:divBdr>
          <w:divsChild>
            <w:div w:id="311981448">
              <w:marLeft w:val="0"/>
              <w:marRight w:val="0"/>
              <w:marTop w:val="0"/>
              <w:marBottom w:val="0"/>
              <w:divBdr>
                <w:top w:val="none" w:sz="0" w:space="0" w:color="auto"/>
                <w:left w:val="none" w:sz="0" w:space="0" w:color="auto"/>
                <w:bottom w:val="none" w:sz="0" w:space="0" w:color="auto"/>
                <w:right w:val="none" w:sz="0" w:space="0" w:color="auto"/>
              </w:divBdr>
              <w:divsChild>
                <w:div w:id="78017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047887">
      <w:bodyDiv w:val="1"/>
      <w:marLeft w:val="0"/>
      <w:marRight w:val="0"/>
      <w:marTop w:val="0"/>
      <w:marBottom w:val="0"/>
      <w:divBdr>
        <w:top w:val="none" w:sz="0" w:space="0" w:color="auto"/>
        <w:left w:val="none" w:sz="0" w:space="0" w:color="auto"/>
        <w:bottom w:val="none" w:sz="0" w:space="0" w:color="auto"/>
        <w:right w:val="none" w:sz="0" w:space="0" w:color="auto"/>
      </w:divBdr>
      <w:divsChild>
        <w:div w:id="1660500873">
          <w:marLeft w:val="0"/>
          <w:marRight w:val="0"/>
          <w:marTop w:val="0"/>
          <w:marBottom w:val="0"/>
          <w:divBdr>
            <w:top w:val="none" w:sz="0" w:space="0" w:color="auto"/>
            <w:left w:val="none" w:sz="0" w:space="0" w:color="auto"/>
            <w:bottom w:val="none" w:sz="0" w:space="0" w:color="auto"/>
            <w:right w:val="none" w:sz="0" w:space="0" w:color="auto"/>
          </w:divBdr>
          <w:divsChild>
            <w:div w:id="1203983131">
              <w:marLeft w:val="0"/>
              <w:marRight w:val="0"/>
              <w:marTop w:val="0"/>
              <w:marBottom w:val="0"/>
              <w:divBdr>
                <w:top w:val="none" w:sz="0" w:space="0" w:color="auto"/>
                <w:left w:val="none" w:sz="0" w:space="0" w:color="auto"/>
                <w:bottom w:val="none" w:sz="0" w:space="0" w:color="auto"/>
                <w:right w:val="none" w:sz="0" w:space="0" w:color="auto"/>
              </w:divBdr>
              <w:divsChild>
                <w:div w:id="185599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357819">
      <w:bodyDiv w:val="1"/>
      <w:marLeft w:val="0"/>
      <w:marRight w:val="0"/>
      <w:marTop w:val="0"/>
      <w:marBottom w:val="0"/>
      <w:divBdr>
        <w:top w:val="none" w:sz="0" w:space="0" w:color="auto"/>
        <w:left w:val="none" w:sz="0" w:space="0" w:color="auto"/>
        <w:bottom w:val="none" w:sz="0" w:space="0" w:color="auto"/>
        <w:right w:val="none" w:sz="0" w:space="0" w:color="auto"/>
      </w:divBdr>
      <w:divsChild>
        <w:div w:id="270941253">
          <w:marLeft w:val="0"/>
          <w:marRight w:val="0"/>
          <w:marTop w:val="0"/>
          <w:marBottom w:val="0"/>
          <w:divBdr>
            <w:top w:val="none" w:sz="0" w:space="0" w:color="auto"/>
            <w:left w:val="none" w:sz="0" w:space="0" w:color="auto"/>
            <w:bottom w:val="none" w:sz="0" w:space="0" w:color="auto"/>
            <w:right w:val="none" w:sz="0" w:space="0" w:color="auto"/>
          </w:divBdr>
          <w:divsChild>
            <w:div w:id="792602183">
              <w:marLeft w:val="0"/>
              <w:marRight w:val="0"/>
              <w:marTop w:val="0"/>
              <w:marBottom w:val="0"/>
              <w:divBdr>
                <w:top w:val="none" w:sz="0" w:space="0" w:color="auto"/>
                <w:left w:val="none" w:sz="0" w:space="0" w:color="auto"/>
                <w:bottom w:val="none" w:sz="0" w:space="0" w:color="auto"/>
                <w:right w:val="none" w:sz="0" w:space="0" w:color="auto"/>
              </w:divBdr>
              <w:divsChild>
                <w:div w:id="139115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179679">
      <w:bodyDiv w:val="1"/>
      <w:marLeft w:val="0"/>
      <w:marRight w:val="0"/>
      <w:marTop w:val="0"/>
      <w:marBottom w:val="0"/>
      <w:divBdr>
        <w:top w:val="none" w:sz="0" w:space="0" w:color="auto"/>
        <w:left w:val="none" w:sz="0" w:space="0" w:color="auto"/>
        <w:bottom w:val="none" w:sz="0" w:space="0" w:color="auto"/>
        <w:right w:val="none" w:sz="0" w:space="0" w:color="auto"/>
      </w:divBdr>
      <w:divsChild>
        <w:div w:id="666920">
          <w:marLeft w:val="0"/>
          <w:marRight w:val="0"/>
          <w:marTop w:val="0"/>
          <w:marBottom w:val="0"/>
          <w:divBdr>
            <w:top w:val="none" w:sz="0" w:space="0" w:color="auto"/>
            <w:left w:val="none" w:sz="0" w:space="0" w:color="auto"/>
            <w:bottom w:val="none" w:sz="0" w:space="0" w:color="auto"/>
            <w:right w:val="none" w:sz="0" w:space="0" w:color="auto"/>
          </w:divBdr>
          <w:divsChild>
            <w:div w:id="436557880">
              <w:marLeft w:val="0"/>
              <w:marRight w:val="0"/>
              <w:marTop w:val="0"/>
              <w:marBottom w:val="0"/>
              <w:divBdr>
                <w:top w:val="none" w:sz="0" w:space="0" w:color="auto"/>
                <w:left w:val="none" w:sz="0" w:space="0" w:color="auto"/>
                <w:bottom w:val="none" w:sz="0" w:space="0" w:color="auto"/>
                <w:right w:val="none" w:sz="0" w:space="0" w:color="auto"/>
              </w:divBdr>
              <w:divsChild>
                <w:div w:id="401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535485">
      <w:bodyDiv w:val="1"/>
      <w:marLeft w:val="0"/>
      <w:marRight w:val="0"/>
      <w:marTop w:val="0"/>
      <w:marBottom w:val="0"/>
      <w:divBdr>
        <w:top w:val="none" w:sz="0" w:space="0" w:color="auto"/>
        <w:left w:val="none" w:sz="0" w:space="0" w:color="auto"/>
        <w:bottom w:val="none" w:sz="0" w:space="0" w:color="auto"/>
        <w:right w:val="none" w:sz="0" w:space="0" w:color="auto"/>
      </w:divBdr>
      <w:divsChild>
        <w:div w:id="171917563">
          <w:marLeft w:val="0"/>
          <w:marRight w:val="0"/>
          <w:marTop w:val="0"/>
          <w:marBottom w:val="0"/>
          <w:divBdr>
            <w:top w:val="none" w:sz="0" w:space="0" w:color="auto"/>
            <w:left w:val="none" w:sz="0" w:space="0" w:color="auto"/>
            <w:bottom w:val="none" w:sz="0" w:space="0" w:color="auto"/>
            <w:right w:val="none" w:sz="0" w:space="0" w:color="auto"/>
          </w:divBdr>
          <w:divsChild>
            <w:div w:id="628976491">
              <w:marLeft w:val="0"/>
              <w:marRight w:val="0"/>
              <w:marTop w:val="0"/>
              <w:marBottom w:val="0"/>
              <w:divBdr>
                <w:top w:val="none" w:sz="0" w:space="0" w:color="auto"/>
                <w:left w:val="none" w:sz="0" w:space="0" w:color="auto"/>
                <w:bottom w:val="none" w:sz="0" w:space="0" w:color="auto"/>
                <w:right w:val="none" w:sz="0" w:space="0" w:color="auto"/>
              </w:divBdr>
              <w:divsChild>
                <w:div w:id="1056201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sembly.wales/laid%20documents/gen-ld11387/gen-ld11387-e.pdf" TargetMode="External"/><Relationship Id="rId13" Type="http://schemas.openxmlformats.org/officeDocument/2006/relationships/hyperlink" Target="http://learning.gov.wales/docs/learningwales/publications/130415-lnf-guidance-en.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styn.gov.wales/sites/default/files/documents/The_Annual_Report_of_Her_Majestys_Chief_Inspector_of_Education_and_Training_in_Wales_2013-2014.pdf" TargetMode="External"/><Relationship Id="rId12" Type="http://schemas.openxmlformats.org/officeDocument/2006/relationships/hyperlink" Target="http://gov.wales/docs/dcells/publications/150317-successful-futures-en.pdf" TargetMode="External"/><Relationship Id="rId17" Type="http://schemas.openxmlformats.org/officeDocument/2006/relationships/hyperlink" Target="https://gov.wales/legislation/subordinate/nonsi/educationwales/2009/3220099/?lang=en" TargetMode="External"/><Relationship Id="rId2" Type="http://schemas.openxmlformats.org/officeDocument/2006/relationships/styles" Target="styles.xml"/><Relationship Id="rId16" Type="http://schemas.openxmlformats.org/officeDocument/2006/relationships/hyperlink" Target="http://learning.gov.wales/docs/learningwales/publications/081204commonunderstschoolsen.pdf"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suttontrust.com/wp-content/uploads/2014/10/What-Makes-Great-Teaching-REPORT.pdf" TargetMode="External"/><Relationship Id="rId5" Type="http://schemas.openxmlformats.org/officeDocument/2006/relationships/image" Target="media/image1.png"/><Relationship Id="rId15" Type="http://schemas.openxmlformats.org/officeDocument/2006/relationships/hyperlink" Target="http://learning.gov.wales/docs/learningwales/publications/130426-re-national-exemplar-framework-en.pdf" TargetMode="External"/><Relationship Id="rId10" Type="http://schemas.openxmlformats.org/officeDocument/2006/relationships/hyperlink" Target="http://www.educationengland.org.uk/documents/pdfs/2005-steer-report-learning-behaviour.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improvingteaching.co.uk/2017/01/15/starting-a-lesson-with-initial-stimulus-material/" TargetMode="External"/><Relationship Id="rId14" Type="http://schemas.openxmlformats.org/officeDocument/2006/relationships/hyperlink" Target="http://learning.gov.wales/docs/learningwales/publications/160316-national-literacy-and-numeracy-programme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TotalTime>
  <Pages>15</Pages>
  <Words>4843</Words>
  <Characters>24361</Characters>
  <Application>Microsoft Office Word</Application>
  <DocSecurity>0</DocSecurity>
  <Lines>442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Speck</dc:creator>
  <cp:keywords/>
  <dc:description/>
  <cp:lastModifiedBy>Sophie Speck</cp:lastModifiedBy>
  <cp:revision>11</cp:revision>
  <dcterms:created xsi:type="dcterms:W3CDTF">2018-11-26T18:26:00Z</dcterms:created>
  <dcterms:modified xsi:type="dcterms:W3CDTF">2018-11-26T20:48:00Z</dcterms:modified>
</cp:coreProperties>
</file>