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48A36" w14:textId="77777777" w:rsidR="00DC0FF8" w:rsidRDefault="006A557A" w:rsidP="00F01EE4">
      <w:pPr>
        <w:pBdr>
          <w:top w:val="nil"/>
          <w:left w:val="nil"/>
          <w:bottom w:val="nil"/>
          <w:right w:val="nil"/>
          <w:between w:val="nil"/>
        </w:pBdr>
        <w:spacing w:line="240" w:lineRule="auto"/>
        <w:rPr>
          <w:color w:val="000000"/>
          <w:sz w:val="96"/>
          <w:szCs w:val="96"/>
        </w:rPr>
      </w:pPr>
      <w:r>
        <w:br w:type="page"/>
      </w:r>
    </w:p>
    <w:p w14:paraId="7776FC4D" w14:textId="77777777" w:rsidR="00DC0FF8" w:rsidRDefault="00DC0FF8">
      <w:pPr>
        <w:pBdr>
          <w:top w:val="nil"/>
          <w:left w:val="nil"/>
          <w:bottom w:val="nil"/>
          <w:right w:val="nil"/>
          <w:between w:val="nil"/>
        </w:pBdr>
        <w:spacing w:line="240" w:lineRule="auto"/>
        <w:jc w:val="center"/>
        <w:rPr>
          <w:color w:val="000000"/>
          <w:sz w:val="96"/>
          <w:szCs w:val="96"/>
        </w:rPr>
      </w:pPr>
    </w:p>
    <w:p w14:paraId="2ABA0924" w14:textId="77777777" w:rsidR="00DC0FF8" w:rsidRDefault="00DC0FF8">
      <w:pPr>
        <w:pBdr>
          <w:top w:val="nil"/>
          <w:left w:val="nil"/>
          <w:bottom w:val="nil"/>
          <w:right w:val="nil"/>
          <w:between w:val="nil"/>
        </w:pBdr>
        <w:spacing w:line="240" w:lineRule="auto"/>
        <w:jc w:val="center"/>
        <w:rPr>
          <w:color w:val="000000"/>
          <w:sz w:val="96"/>
          <w:szCs w:val="96"/>
        </w:rPr>
      </w:pPr>
    </w:p>
    <w:p w14:paraId="3DFD7B87" w14:textId="77777777" w:rsidR="00DC0FF8" w:rsidRDefault="006A557A">
      <w:pPr>
        <w:pBdr>
          <w:top w:val="nil"/>
          <w:left w:val="nil"/>
          <w:bottom w:val="nil"/>
          <w:right w:val="nil"/>
          <w:between w:val="nil"/>
        </w:pBdr>
        <w:spacing w:line="240" w:lineRule="auto"/>
        <w:jc w:val="center"/>
        <w:rPr>
          <w:rFonts w:ascii="Tinos" w:eastAsia="Tinos" w:hAnsi="Tinos" w:cs="Tinos"/>
          <w:color w:val="000000"/>
        </w:rPr>
      </w:pPr>
      <w:r>
        <w:rPr>
          <w:b/>
          <w:i/>
          <w:color w:val="000000"/>
          <w:sz w:val="96"/>
          <w:szCs w:val="96"/>
        </w:rPr>
        <w:t>Coaching and Mentoring Skills for the workplace</w:t>
      </w:r>
    </w:p>
    <w:p w14:paraId="4078AE87" w14:textId="77777777" w:rsidR="00DC0FF8" w:rsidRDefault="006A557A">
      <w:pPr>
        <w:keepNext/>
        <w:pBdr>
          <w:top w:val="nil"/>
          <w:left w:val="nil"/>
          <w:bottom w:val="nil"/>
          <w:right w:val="nil"/>
          <w:between w:val="nil"/>
        </w:pBdr>
        <w:spacing w:before="240" w:after="120"/>
        <w:jc w:val="center"/>
        <w:rPr>
          <w:b/>
          <w:color w:val="000000"/>
          <w:sz w:val="28"/>
          <w:szCs w:val="28"/>
        </w:rPr>
      </w:pPr>
      <w:r>
        <w:br w:type="page"/>
      </w:r>
      <w:r>
        <w:rPr>
          <w:b/>
          <w:color w:val="000000"/>
          <w:sz w:val="28"/>
          <w:szCs w:val="28"/>
        </w:rPr>
        <w:lastRenderedPageBreak/>
        <w:t>Table of Contents</w:t>
      </w:r>
    </w:p>
    <w:sdt>
      <w:sdtPr>
        <w:id w:val="-911462456"/>
        <w:docPartObj>
          <w:docPartGallery w:val="Table of Contents"/>
          <w:docPartUnique/>
        </w:docPartObj>
      </w:sdtPr>
      <w:sdtEndPr/>
      <w:sdtContent>
        <w:p w14:paraId="70CC4BA1" w14:textId="77777777" w:rsidR="00DC0FF8" w:rsidRDefault="006A557A">
          <w:pPr>
            <w:pBdr>
              <w:top w:val="nil"/>
              <w:left w:val="nil"/>
              <w:bottom w:val="nil"/>
              <w:right w:val="nil"/>
              <w:between w:val="nil"/>
            </w:pBdr>
            <w:tabs>
              <w:tab w:val="right" w:pos="9360"/>
            </w:tabs>
            <w:rPr>
              <w:color w:val="000000"/>
            </w:rPr>
          </w:pPr>
          <w:r>
            <w:fldChar w:fldCharType="begin"/>
          </w:r>
          <w:r>
            <w:instrText xml:space="preserve"> TOC \h \u \z </w:instrText>
          </w:r>
          <w:r>
            <w:fldChar w:fldCharType="separate"/>
          </w:r>
          <w:r>
            <w:rPr>
              <w:color w:val="000000"/>
            </w:rPr>
            <w:t xml:space="preserve">INTRODUCTION </w:t>
          </w:r>
          <w:r>
            <w:rPr>
              <w:color w:val="000000"/>
            </w:rPr>
            <w:tab/>
            <w:t>3</w:t>
          </w:r>
        </w:p>
        <w:p w14:paraId="687E507A" w14:textId="77777777" w:rsidR="00DC0FF8" w:rsidRDefault="006A557A">
          <w:pPr>
            <w:pBdr>
              <w:top w:val="nil"/>
              <w:left w:val="nil"/>
              <w:bottom w:val="nil"/>
              <w:right w:val="nil"/>
              <w:between w:val="nil"/>
            </w:pBdr>
            <w:tabs>
              <w:tab w:val="right" w:pos="9360"/>
            </w:tabs>
            <w:rPr>
              <w:color w:val="000000"/>
            </w:rPr>
          </w:pPr>
          <w:r>
            <w:rPr>
              <w:color w:val="000000"/>
            </w:rPr>
            <w:t>TASK</w:t>
          </w:r>
          <w:r>
            <w:rPr>
              <w:color w:val="000000"/>
            </w:rPr>
            <w:tab/>
            <w:t>3</w:t>
          </w:r>
        </w:p>
        <w:p w14:paraId="50E2553A" w14:textId="77777777" w:rsidR="00DC0FF8" w:rsidRDefault="006A557A">
          <w:pPr>
            <w:pBdr>
              <w:top w:val="nil"/>
              <w:left w:val="nil"/>
              <w:bottom w:val="nil"/>
              <w:right w:val="nil"/>
              <w:between w:val="nil"/>
            </w:pBdr>
            <w:tabs>
              <w:tab w:val="right" w:pos="9077"/>
              <w:tab w:val="right" w:pos="9360"/>
            </w:tabs>
            <w:ind w:left="283"/>
            <w:rPr>
              <w:color w:val="000000"/>
            </w:rPr>
          </w:pPr>
          <w:r>
            <w:rPr>
              <w:color w:val="000000"/>
            </w:rPr>
            <w:t>The differences and similarities between mentoring and coaching.</w:t>
          </w:r>
          <w:r>
            <w:rPr>
              <w:color w:val="000000"/>
            </w:rPr>
            <w:tab/>
            <w:t>3</w:t>
          </w:r>
        </w:p>
        <w:p w14:paraId="15EC640B" w14:textId="77777777" w:rsidR="00DC0FF8" w:rsidRDefault="006A557A">
          <w:pPr>
            <w:pBdr>
              <w:top w:val="nil"/>
              <w:left w:val="nil"/>
              <w:bottom w:val="nil"/>
              <w:right w:val="nil"/>
              <w:between w:val="nil"/>
            </w:pBdr>
            <w:tabs>
              <w:tab w:val="right" w:pos="9077"/>
              <w:tab w:val="right" w:pos="9360"/>
            </w:tabs>
            <w:ind w:left="283"/>
            <w:rPr>
              <w:color w:val="000000"/>
            </w:rPr>
          </w:pPr>
          <w:r>
            <w:rPr>
              <w:color w:val="000000"/>
            </w:rPr>
            <w:t>Skills required by line manager as a coach and mentor.</w:t>
          </w:r>
          <w:r>
            <w:rPr>
              <w:color w:val="000000"/>
            </w:rPr>
            <w:tab/>
            <w:t>6</w:t>
          </w:r>
        </w:p>
        <w:p w14:paraId="28C6C8E6" w14:textId="77777777" w:rsidR="00DC0FF8" w:rsidRDefault="006A557A">
          <w:pPr>
            <w:pBdr>
              <w:top w:val="nil"/>
              <w:left w:val="nil"/>
              <w:bottom w:val="nil"/>
              <w:right w:val="nil"/>
              <w:between w:val="nil"/>
            </w:pBdr>
            <w:tabs>
              <w:tab w:val="right" w:pos="9077"/>
              <w:tab w:val="right" w:pos="9360"/>
            </w:tabs>
            <w:ind w:left="283"/>
            <w:rPr>
              <w:color w:val="000000"/>
            </w:rPr>
          </w:pPr>
          <w:r>
            <w:rPr>
              <w:color w:val="000000"/>
            </w:rPr>
            <w:t>The role of coaching and mentoring in dealing with change and in building resilience.</w:t>
          </w:r>
          <w:r>
            <w:rPr>
              <w:color w:val="000000"/>
            </w:rPr>
            <w:tab/>
            <w:t>7</w:t>
          </w:r>
        </w:p>
        <w:p w14:paraId="6D15DD4B" w14:textId="77777777" w:rsidR="00DC0FF8" w:rsidRDefault="006A557A">
          <w:pPr>
            <w:pBdr>
              <w:top w:val="nil"/>
              <w:left w:val="nil"/>
              <w:bottom w:val="nil"/>
              <w:right w:val="nil"/>
              <w:between w:val="nil"/>
            </w:pBdr>
            <w:tabs>
              <w:tab w:val="right" w:pos="9077"/>
              <w:tab w:val="right" w:pos="9360"/>
            </w:tabs>
            <w:ind w:left="283"/>
            <w:rPr>
              <w:color w:val="000000"/>
            </w:rPr>
          </w:pPr>
          <w:r>
            <w:rPr>
              <w:color w:val="000000"/>
            </w:rPr>
            <w:t>Reflection</w:t>
          </w:r>
          <w:r>
            <w:rPr>
              <w:color w:val="000000"/>
            </w:rPr>
            <w:tab/>
            <w:t>8</w:t>
          </w:r>
        </w:p>
        <w:p w14:paraId="7AD779DB" w14:textId="77777777" w:rsidR="00DC0FF8" w:rsidRDefault="006A557A">
          <w:pPr>
            <w:pBdr>
              <w:top w:val="nil"/>
              <w:left w:val="nil"/>
              <w:bottom w:val="nil"/>
              <w:right w:val="nil"/>
              <w:between w:val="nil"/>
            </w:pBdr>
            <w:tabs>
              <w:tab w:val="right" w:pos="9360"/>
            </w:tabs>
            <w:rPr>
              <w:color w:val="000000"/>
            </w:rPr>
          </w:pPr>
          <w:r>
            <w:rPr>
              <w:color w:val="000000"/>
            </w:rPr>
            <w:t xml:space="preserve">CONCLUSION </w:t>
          </w:r>
          <w:r>
            <w:rPr>
              <w:color w:val="000000"/>
            </w:rPr>
            <w:tab/>
            <w:t>10</w:t>
          </w:r>
        </w:p>
        <w:p w14:paraId="376AD140" w14:textId="77777777" w:rsidR="00DC0FF8" w:rsidRDefault="006A557A">
          <w:pPr>
            <w:pBdr>
              <w:top w:val="nil"/>
              <w:left w:val="nil"/>
              <w:bottom w:val="nil"/>
              <w:right w:val="nil"/>
              <w:between w:val="nil"/>
            </w:pBdr>
            <w:tabs>
              <w:tab w:val="right" w:pos="9360"/>
            </w:tabs>
            <w:rPr>
              <w:color w:val="000000"/>
            </w:rPr>
          </w:pPr>
          <w:r>
            <w:rPr>
              <w:color w:val="000000"/>
            </w:rPr>
            <w:t>REFERNCES:</w:t>
          </w:r>
          <w:r>
            <w:rPr>
              <w:color w:val="000000"/>
            </w:rPr>
            <w:tab/>
            <w:t>11</w:t>
          </w:r>
        </w:p>
        <w:p w14:paraId="17EA667C" w14:textId="77777777" w:rsidR="00DC0FF8" w:rsidRDefault="006A557A">
          <w:pPr>
            <w:widowControl w:val="0"/>
            <w:pBdr>
              <w:top w:val="nil"/>
              <w:left w:val="nil"/>
              <w:bottom w:val="nil"/>
              <w:right w:val="nil"/>
              <w:between w:val="nil"/>
            </w:pBdr>
            <w:spacing w:line="276" w:lineRule="auto"/>
            <w:jc w:val="left"/>
            <w:rPr>
              <w:color w:val="000000"/>
            </w:rPr>
          </w:pPr>
          <w:r>
            <w:rPr>
              <w:color w:val="000000"/>
            </w:rPr>
            <w:t>Books and Journals:</w:t>
          </w:r>
          <w:r>
            <w:rPr>
              <w:color w:val="000000"/>
            </w:rPr>
            <w:tab/>
            <w:t>11</w:t>
          </w:r>
          <w:r>
            <w:fldChar w:fldCharType="end"/>
          </w:r>
        </w:p>
      </w:sdtContent>
    </w:sdt>
    <w:p w14:paraId="166A5B8C" w14:textId="77777777" w:rsidR="00DC0FF8" w:rsidRDefault="00DC0FF8">
      <w:pPr>
        <w:pBdr>
          <w:top w:val="nil"/>
          <w:left w:val="nil"/>
          <w:bottom w:val="nil"/>
          <w:right w:val="nil"/>
          <w:between w:val="nil"/>
        </w:pBdr>
        <w:tabs>
          <w:tab w:val="right" w:pos="9077"/>
          <w:tab w:val="right" w:pos="9360"/>
        </w:tabs>
        <w:ind w:left="283"/>
        <w:rPr>
          <w:color w:val="000000"/>
          <w:sz w:val="96"/>
          <w:szCs w:val="96"/>
        </w:rPr>
      </w:pPr>
    </w:p>
    <w:p w14:paraId="0946BBB1" w14:textId="77777777" w:rsidR="00DC0FF8" w:rsidRDefault="00DC0FF8">
      <w:pPr>
        <w:pBdr>
          <w:top w:val="nil"/>
          <w:left w:val="nil"/>
          <w:bottom w:val="nil"/>
          <w:right w:val="nil"/>
          <w:between w:val="nil"/>
        </w:pBdr>
        <w:spacing w:line="240" w:lineRule="auto"/>
        <w:jc w:val="center"/>
        <w:rPr>
          <w:color w:val="000000"/>
          <w:sz w:val="96"/>
          <w:szCs w:val="96"/>
        </w:rPr>
      </w:pPr>
    </w:p>
    <w:p w14:paraId="799B20C2" w14:textId="77777777" w:rsidR="00DC0FF8" w:rsidRDefault="00DC0FF8">
      <w:pPr>
        <w:pBdr>
          <w:top w:val="nil"/>
          <w:left w:val="nil"/>
          <w:bottom w:val="nil"/>
          <w:right w:val="nil"/>
          <w:between w:val="nil"/>
        </w:pBdr>
        <w:spacing w:line="240" w:lineRule="auto"/>
        <w:jc w:val="right"/>
        <w:rPr>
          <w:color w:val="000000"/>
          <w:sz w:val="96"/>
          <w:szCs w:val="96"/>
        </w:rPr>
      </w:pPr>
    </w:p>
    <w:p w14:paraId="4F4499CD" w14:textId="77777777" w:rsidR="00DC0FF8" w:rsidRDefault="00DC0FF8">
      <w:pPr>
        <w:pBdr>
          <w:top w:val="nil"/>
          <w:left w:val="nil"/>
          <w:bottom w:val="nil"/>
          <w:right w:val="nil"/>
          <w:between w:val="nil"/>
        </w:pBdr>
        <w:spacing w:line="240" w:lineRule="auto"/>
        <w:jc w:val="right"/>
        <w:rPr>
          <w:color w:val="000000"/>
          <w:sz w:val="96"/>
          <w:szCs w:val="96"/>
        </w:rPr>
      </w:pPr>
    </w:p>
    <w:p w14:paraId="15CD39E6" w14:textId="77777777" w:rsidR="00DC0FF8" w:rsidRDefault="00DC0FF8">
      <w:pPr>
        <w:pBdr>
          <w:top w:val="nil"/>
          <w:left w:val="nil"/>
          <w:bottom w:val="nil"/>
          <w:right w:val="nil"/>
          <w:between w:val="nil"/>
        </w:pBdr>
        <w:spacing w:line="240" w:lineRule="auto"/>
        <w:jc w:val="right"/>
        <w:rPr>
          <w:color w:val="000000"/>
          <w:sz w:val="96"/>
          <w:szCs w:val="96"/>
        </w:rPr>
      </w:pPr>
    </w:p>
    <w:p w14:paraId="7D32D9A8" w14:textId="77777777" w:rsidR="00DC0FF8" w:rsidRDefault="00DC0FF8">
      <w:pPr>
        <w:jc w:val="center"/>
        <w:rPr>
          <w:sz w:val="72"/>
          <w:szCs w:val="72"/>
        </w:rPr>
      </w:pPr>
    </w:p>
    <w:p w14:paraId="22D50F93" w14:textId="77777777" w:rsidR="00DC0FF8" w:rsidRDefault="006A557A">
      <w:pPr>
        <w:pStyle w:val="Heading1"/>
        <w:numPr>
          <w:ilvl w:val="0"/>
          <w:numId w:val="8"/>
        </w:numPr>
        <w:rPr>
          <w:highlight w:val="white"/>
        </w:rPr>
      </w:pPr>
      <w:r>
        <w:br w:type="page"/>
      </w:r>
      <w:r>
        <w:rPr>
          <w:highlight w:val="white"/>
        </w:rPr>
        <w:lastRenderedPageBreak/>
        <w:t xml:space="preserve">INTRODUCTION </w:t>
      </w:r>
    </w:p>
    <w:p w14:paraId="62C33286" w14:textId="77777777" w:rsidR="00DC0FF8" w:rsidRDefault="006A557A">
      <w:pPr>
        <w:rPr>
          <w:highlight w:val="white"/>
        </w:rPr>
      </w:pPr>
      <w:r>
        <w:rPr>
          <w:b/>
          <w:highlight w:val="white"/>
        </w:rPr>
        <w:tab/>
      </w:r>
      <w:r>
        <w:rPr>
          <w:highlight w:val="white"/>
        </w:rPr>
        <w:t>Coaches and mentors are the key persons in any organisation. These can be chosen to work with professionals based on their industry expertise, skills set, position expertise and other valuable expertise that can improve a professional life. The term coachi</w:t>
      </w:r>
      <w:r>
        <w:rPr>
          <w:highlight w:val="white"/>
        </w:rPr>
        <w:t xml:space="preserve">ng often used nowadays, it means a form of process in which a person as a “coach” helps a client or learner in attaining particular goals of life by serving guidance and training </w:t>
      </w:r>
      <w:r>
        <w:rPr>
          <w:color w:val="222222"/>
          <w:highlight w:val="white"/>
        </w:rPr>
        <w:t>(Bell, Meyer  and Maggio, 2020)</w:t>
      </w:r>
      <w:r>
        <w:rPr>
          <w:highlight w:val="white"/>
        </w:rPr>
        <w:t>. It is a informal relationship between two in</w:t>
      </w:r>
      <w:r>
        <w:rPr>
          <w:highlight w:val="white"/>
        </w:rPr>
        <w:t>dividuals. While mentoring signifies the relationship between two individuals with the aim of development whether it is personally or professionally. The main aim of mentor is to support a person to grow and enhance the best side of him. It may involve per</w:t>
      </w:r>
      <w:r>
        <w:rPr>
          <w:highlight w:val="white"/>
        </w:rPr>
        <w:t>sonal and career goals, challenging limiting assumptions, introducing new ways of thinking, sharing valuable life lessons and many more. Both terms sounds interconnected with each other, but it is quite different. The similarities and differences between m</w:t>
      </w:r>
      <w:r>
        <w:rPr>
          <w:highlight w:val="white"/>
        </w:rPr>
        <w:t>entor and coach has been mentioned in the following report. It is also outlines several skills that required for the line manager as a mentor and coach. The role of mentor and coach in developing resilience and dealing with change is also mentioned. Lastly</w:t>
      </w:r>
      <w:r>
        <w:rPr>
          <w:highlight w:val="white"/>
        </w:rPr>
        <w:t xml:space="preserve">, a reflection is mentioned which highlight strengths and weaknesses, including PDP.  </w:t>
      </w:r>
    </w:p>
    <w:p w14:paraId="75761A64" w14:textId="77777777" w:rsidR="00DC0FF8" w:rsidRDefault="006A557A">
      <w:pPr>
        <w:pStyle w:val="Heading1"/>
        <w:numPr>
          <w:ilvl w:val="0"/>
          <w:numId w:val="8"/>
        </w:numPr>
        <w:rPr>
          <w:highlight w:val="white"/>
        </w:rPr>
      </w:pPr>
      <w:r>
        <w:rPr>
          <w:highlight w:val="white"/>
        </w:rPr>
        <w:t>TASK</w:t>
      </w:r>
    </w:p>
    <w:p w14:paraId="4EDF54C1" w14:textId="77777777" w:rsidR="00DC0FF8" w:rsidRDefault="006A557A">
      <w:pPr>
        <w:pStyle w:val="Heading2"/>
        <w:numPr>
          <w:ilvl w:val="1"/>
          <w:numId w:val="8"/>
        </w:numPr>
        <w:rPr>
          <w:highlight w:val="white"/>
        </w:rPr>
      </w:pPr>
      <w:r>
        <w:rPr>
          <w:highlight w:val="white"/>
        </w:rPr>
        <w:t>The differences and similarities between mentoring and coaching.</w:t>
      </w:r>
    </w:p>
    <w:p w14:paraId="68C355A4" w14:textId="77777777" w:rsidR="00DC0FF8" w:rsidRDefault="006A557A">
      <w:pPr>
        <w:rPr>
          <w:highlight w:val="white"/>
        </w:rPr>
      </w:pPr>
      <w:r>
        <w:rPr>
          <w:highlight w:val="white"/>
        </w:rPr>
        <w:tab/>
        <w:t xml:space="preserve">Both terms coaching and mentoring looks similar with each other, but also differ at the same time </w:t>
      </w:r>
      <w:r>
        <w:rPr>
          <w:color w:val="222222"/>
          <w:highlight w:val="white"/>
        </w:rPr>
        <w:t>(Burt, 2019)</w:t>
      </w:r>
      <w:r>
        <w:rPr>
          <w:highlight w:val="white"/>
        </w:rPr>
        <w:t xml:space="preserve">. The essence of coaching is been increasing day by day in almost every area or field. It increases the responsibility and awareness to unlock potential and boost performance at work. Mentoring works to help and encourage individuals to manage </w:t>
      </w:r>
      <w:r>
        <w:rPr>
          <w:highlight w:val="white"/>
        </w:rPr>
        <w:t xml:space="preserve">their own learning so that they can enhance their potential, performance and skills, moreover, become an individual they want to be. </w:t>
      </w:r>
    </w:p>
    <w:p w14:paraId="28B95324" w14:textId="77777777" w:rsidR="00DC0FF8" w:rsidRDefault="006A557A">
      <w:r>
        <w:rPr>
          <w:highlight w:val="white"/>
        </w:rPr>
        <w:t>The differences between coaching and mentoring has been discussed below:</w:t>
      </w:r>
    </w:p>
    <w:tbl>
      <w:tblPr>
        <w:tblStyle w:val="a"/>
        <w:tblW w:w="9360" w:type="dxa"/>
        <w:tblLayout w:type="fixed"/>
        <w:tblLook w:val="0000" w:firstRow="0" w:lastRow="0" w:firstColumn="0" w:lastColumn="0" w:noHBand="0" w:noVBand="0"/>
      </w:tblPr>
      <w:tblGrid>
        <w:gridCol w:w="3120"/>
        <w:gridCol w:w="3120"/>
        <w:gridCol w:w="3120"/>
      </w:tblGrid>
      <w:tr w:rsidR="00DC0FF8" w14:paraId="1A9F614D" w14:textId="77777777">
        <w:tc>
          <w:tcPr>
            <w:tcW w:w="3120" w:type="dxa"/>
            <w:tcBorders>
              <w:top w:val="single" w:sz="4" w:space="0" w:color="000000"/>
              <w:left w:val="single" w:sz="4" w:space="0" w:color="000000"/>
              <w:bottom w:val="single" w:sz="4" w:space="0" w:color="000000"/>
            </w:tcBorders>
          </w:tcPr>
          <w:p w14:paraId="68B74865" w14:textId="77777777" w:rsidR="00DC0FF8" w:rsidRDefault="006A557A">
            <w:pPr>
              <w:pBdr>
                <w:top w:val="nil"/>
                <w:left w:val="nil"/>
                <w:bottom w:val="nil"/>
                <w:right w:val="nil"/>
                <w:between w:val="nil"/>
              </w:pBdr>
              <w:jc w:val="center"/>
              <w:rPr>
                <w:color w:val="000000"/>
              </w:rPr>
            </w:pPr>
            <w:r>
              <w:rPr>
                <w:b/>
                <w:i/>
                <w:color w:val="000000"/>
              </w:rPr>
              <w:t xml:space="preserve">Topic </w:t>
            </w:r>
          </w:p>
        </w:tc>
        <w:tc>
          <w:tcPr>
            <w:tcW w:w="3120" w:type="dxa"/>
            <w:tcBorders>
              <w:top w:val="single" w:sz="4" w:space="0" w:color="000000"/>
              <w:left w:val="single" w:sz="4" w:space="0" w:color="000000"/>
              <w:bottom w:val="single" w:sz="4" w:space="0" w:color="000000"/>
            </w:tcBorders>
          </w:tcPr>
          <w:p w14:paraId="5A612CFF" w14:textId="77777777" w:rsidR="00DC0FF8" w:rsidRDefault="006A557A">
            <w:pPr>
              <w:pBdr>
                <w:top w:val="nil"/>
                <w:left w:val="nil"/>
                <w:bottom w:val="nil"/>
                <w:right w:val="nil"/>
                <w:between w:val="nil"/>
              </w:pBdr>
              <w:jc w:val="center"/>
              <w:rPr>
                <w:color w:val="000000"/>
              </w:rPr>
            </w:pPr>
            <w:r>
              <w:rPr>
                <w:b/>
                <w:i/>
                <w:color w:val="000000"/>
              </w:rPr>
              <w:t xml:space="preserve">Coaching </w:t>
            </w:r>
          </w:p>
        </w:tc>
        <w:tc>
          <w:tcPr>
            <w:tcW w:w="3120" w:type="dxa"/>
            <w:tcBorders>
              <w:top w:val="single" w:sz="4" w:space="0" w:color="000000"/>
              <w:left w:val="single" w:sz="4" w:space="0" w:color="000000"/>
              <w:bottom w:val="single" w:sz="4" w:space="0" w:color="000000"/>
              <w:right w:val="single" w:sz="4" w:space="0" w:color="000000"/>
            </w:tcBorders>
          </w:tcPr>
          <w:p w14:paraId="5D081876" w14:textId="77777777" w:rsidR="00DC0FF8" w:rsidRDefault="006A557A">
            <w:pPr>
              <w:pBdr>
                <w:top w:val="nil"/>
                <w:left w:val="nil"/>
                <w:bottom w:val="nil"/>
                <w:right w:val="nil"/>
                <w:between w:val="nil"/>
              </w:pBdr>
              <w:jc w:val="center"/>
              <w:rPr>
                <w:color w:val="000000"/>
              </w:rPr>
            </w:pPr>
            <w:r>
              <w:rPr>
                <w:b/>
                <w:i/>
                <w:color w:val="000000"/>
              </w:rPr>
              <w:t>Mentoring</w:t>
            </w:r>
          </w:p>
        </w:tc>
      </w:tr>
      <w:tr w:rsidR="00DC0FF8" w14:paraId="1BCEEAFC" w14:textId="77777777">
        <w:tc>
          <w:tcPr>
            <w:tcW w:w="3120" w:type="dxa"/>
            <w:tcBorders>
              <w:left w:val="single" w:sz="4" w:space="0" w:color="000000"/>
              <w:bottom w:val="single" w:sz="4" w:space="0" w:color="000000"/>
            </w:tcBorders>
          </w:tcPr>
          <w:p w14:paraId="6F64992B" w14:textId="77777777" w:rsidR="00DC0FF8" w:rsidRDefault="006A557A">
            <w:pPr>
              <w:pBdr>
                <w:top w:val="nil"/>
                <w:left w:val="nil"/>
                <w:bottom w:val="nil"/>
                <w:right w:val="nil"/>
                <w:between w:val="nil"/>
              </w:pBdr>
              <w:rPr>
                <w:color w:val="000000"/>
              </w:rPr>
            </w:pPr>
            <w:r>
              <w:rPr>
                <w:color w:val="000000"/>
              </w:rPr>
              <w:t xml:space="preserve">Time-frame </w:t>
            </w:r>
          </w:p>
        </w:tc>
        <w:tc>
          <w:tcPr>
            <w:tcW w:w="3120" w:type="dxa"/>
            <w:tcBorders>
              <w:left w:val="single" w:sz="4" w:space="0" w:color="000000"/>
              <w:bottom w:val="single" w:sz="4" w:space="0" w:color="000000"/>
            </w:tcBorders>
          </w:tcPr>
          <w:p w14:paraId="0154EA6E" w14:textId="77777777" w:rsidR="00DC0FF8" w:rsidRDefault="006A557A">
            <w:pPr>
              <w:pBdr>
                <w:top w:val="nil"/>
                <w:left w:val="nil"/>
                <w:bottom w:val="nil"/>
                <w:right w:val="nil"/>
                <w:between w:val="nil"/>
              </w:pBdr>
              <w:rPr>
                <w:color w:val="000000"/>
              </w:rPr>
            </w:pPr>
            <w:r>
              <w:rPr>
                <w:color w:val="000000"/>
              </w:rPr>
              <w:t xml:space="preserve">The relationship between coach and coachee is for short-term period only. It can be 6 months </w:t>
            </w:r>
            <w:r>
              <w:rPr>
                <w:color w:val="000000"/>
              </w:rPr>
              <w:lastRenderedPageBreak/>
              <w:t xml:space="preserve">to one year with a particular result in mind. It is mainly depending on the goal that how much it will take in coaching. </w:t>
            </w:r>
          </w:p>
        </w:tc>
        <w:tc>
          <w:tcPr>
            <w:tcW w:w="3120" w:type="dxa"/>
            <w:tcBorders>
              <w:left w:val="single" w:sz="4" w:space="0" w:color="000000"/>
              <w:bottom w:val="single" w:sz="4" w:space="0" w:color="000000"/>
              <w:right w:val="single" w:sz="4" w:space="0" w:color="000000"/>
            </w:tcBorders>
          </w:tcPr>
          <w:p w14:paraId="31B22F57" w14:textId="77777777" w:rsidR="00DC0FF8" w:rsidRDefault="006A557A">
            <w:pPr>
              <w:pBdr>
                <w:top w:val="nil"/>
                <w:left w:val="nil"/>
                <w:bottom w:val="nil"/>
                <w:right w:val="nil"/>
                <w:between w:val="nil"/>
              </w:pBdr>
              <w:rPr>
                <w:color w:val="000000"/>
              </w:rPr>
            </w:pPr>
            <w:r>
              <w:rPr>
                <w:color w:val="000000"/>
              </w:rPr>
              <w:lastRenderedPageBreak/>
              <w:t xml:space="preserve">It tends to take much longer </w:t>
            </w:r>
            <w:r>
              <w:rPr>
                <w:color w:val="000000"/>
              </w:rPr>
              <w:t xml:space="preserve">time then coaching. It can take </w:t>
            </w:r>
            <w:r>
              <w:rPr>
                <w:color w:val="000000"/>
              </w:rPr>
              <w:lastRenderedPageBreak/>
              <w:t xml:space="preserve">a year or two year, even longer than that. </w:t>
            </w:r>
          </w:p>
        </w:tc>
      </w:tr>
      <w:tr w:rsidR="00DC0FF8" w14:paraId="14D62F60" w14:textId="77777777">
        <w:tc>
          <w:tcPr>
            <w:tcW w:w="3120" w:type="dxa"/>
            <w:tcBorders>
              <w:left w:val="single" w:sz="4" w:space="0" w:color="000000"/>
              <w:bottom w:val="single" w:sz="4" w:space="0" w:color="000000"/>
            </w:tcBorders>
          </w:tcPr>
          <w:p w14:paraId="6C19845F" w14:textId="77777777" w:rsidR="00DC0FF8" w:rsidRDefault="006A557A">
            <w:pPr>
              <w:pBdr>
                <w:top w:val="nil"/>
                <w:left w:val="nil"/>
                <w:bottom w:val="nil"/>
                <w:right w:val="nil"/>
                <w:between w:val="nil"/>
              </w:pBdr>
              <w:rPr>
                <w:color w:val="000000"/>
              </w:rPr>
            </w:pPr>
            <w:r>
              <w:rPr>
                <w:color w:val="000000"/>
              </w:rPr>
              <w:lastRenderedPageBreak/>
              <w:t>Structure</w:t>
            </w:r>
          </w:p>
        </w:tc>
        <w:tc>
          <w:tcPr>
            <w:tcW w:w="3120" w:type="dxa"/>
            <w:tcBorders>
              <w:left w:val="single" w:sz="4" w:space="0" w:color="000000"/>
              <w:bottom w:val="single" w:sz="4" w:space="0" w:color="000000"/>
            </w:tcBorders>
          </w:tcPr>
          <w:p w14:paraId="29F82943" w14:textId="77777777" w:rsidR="00DC0FF8" w:rsidRDefault="006A557A">
            <w:pPr>
              <w:pBdr>
                <w:top w:val="nil"/>
                <w:left w:val="nil"/>
                <w:bottom w:val="nil"/>
                <w:right w:val="nil"/>
                <w:between w:val="nil"/>
              </w:pBdr>
              <w:rPr>
                <w:color w:val="000000"/>
              </w:rPr>
            </w:pPr>
            <w:r>
              <w:rPr>
                <w:color w:val="000000"/>
              </w:rPr>
              <w:t xml:space="preserve">It is traditionally structured with as usual meetings such as weekly, bi-weekly or monthly.   </w:t>
            </w:r>
          </w:p>
        </w:tc>
        <w:tc>
          <w:tcPr>
            <w:tcW w:w="3120" w:type="dxa"/>
            <w:tcBorders>
              <w:left w:val="single" w:sz="4" w:space="0" w:color="000000"/>
              <w:bottom w:val="single" w:sz="4" w:space="0" w:color="000000"/>
              <w:right w:val="single" w:sz="4" w:space="0" w:color="000000"/>
            </w:tcBorders>
          </w:tcPr>
          <w:p w14:paraId="3053AB0F" w14:textId="77777777" w:rsidR="00DC0FF8" w:rsidRDefault="006A557A">
            <w:pPr>
              <w:pBdr>
                <w:top w:val="nil"/>
                <w:left w:val="nil"/>
                <w:bottom w:val="nil"/>
                <w:right w:val="nil"/>
                <w:between w:val="nil"/>
              </w:pBdr>
              <w:rPr>
                <w:color w:val="000000"/>
              </w:rPr>
            </w:pPr>
            <w:r>
              <w:rPr>
                <w:color w:val="000000"/>
              </w:rPr>
              <w:t xml:space="preserve">It tends to be more informal and highly dependent on the mentee. </w:t>
            </w:r>
          </w:p>
        </w:tc>
      </w:tr>
      <w:tr w:rsidR="00DC0FF8" w14:paraId="5D5FABF1" w14:textId="77777777">
        <w:tc>
          <w:tcPr>
            <w:tcW w:w="3120" w:type="dxa"/>
            <w:tcBorders>
              <w:left w:val="single" w:sz="4" w:space="0" w:color="000000"/>
              <w:bottom w:val="single" w:sz="4" w:space="0" w:color="000000"/>
            </w:tcBorders>
          </w:tcPr>
          <w:p w14:paraId="77E42FF1" w14:textId="77777777" w:rsidR="00DC0FF8" w:rsidRDefault="006A557A">
            <w:pPr>
              <w:pBdr>
                <w:top w:val="nil"/>
                <w:left w:val="nil"/>
                <w:bottom w:val="nil"/>
                <w:right w:val="nil"/>
                <w:between w:val="nil"/>
              </w:pBdr>
              <w:rPr>
                <w:color w:val="000000"/>
              </w:rPr>
            </w:pPr>
            <w:r>
              <w:rPr>
                <w:color w:val="000000"/>
              </w:rPr>
              <w:t>Focus</w:t>
            </w:r>
          </w:p>
        </w:tc>
        <w:tc>
          <w:tcPr>
            <w:tcW w:w="3120" w:type="dxa"/>
            <w:tcBorders>
              <w:left w:val="single" w:sz="4" w:space="0" w:color="000000"/>
              <w:bottom w:val="single" w:sz="4" w:space="0" w:color="000000"/>
            </w:tcBorders>
          </w:tcPr>
          <w:p w14:paraId="081027FD" w14:textId="77777777" w:rsidR="00DC0FF8" w:rsidRDefault="006A557A">
            <w:pPr>
              <w:pBdr>
                <w:top w:val="nil"/>
                <w:left w:val="nil"/>
                <w:bottom w:val="nil"/>
                <w:right w:val="nil"/>
                <w:between w:val="nil"/>
              </w:pBdr>
              <w:rPr>
                <w:color w:val="000000"/>
              </w:rPr>
            </w:pPr>
            <w:r>
              <w:rPr>
                <w:color w:val="000000"/>
              </w:rPr>
              <w:t>It is more performance driven, create to enhance the on-the job performance in the workp</w:t>
            </w:r>
            <w:r>
              <w:rPr>
                <w:color w:val="000000"/>
              </w:rPr>
              <w:t xml:space="preserve">lace. </w:t>
            </w:r>
          </w:p>
        </w:tc>
        <w:tc>
          <w:tcPr>
            <w:tcW w:w="3120" w:type="dxa"/>
            <w:tcBorders>
              <w:left w:val="single" w:sz="4" w:space="0" w:color="000000"/>
              <w:bottom w:val="single" w:sz="4" w:space="0" w:color="000000"/>
              <w:right w:val="single" w:sz="4" w:space="0" w:color="000000"/>
            </w:tcBorders>
          </w:tcPr>
          <w:p w14:paraId="6EDADD10" w14:textId="77777777" w:rsidR="00DC0FF8" w:rsidRDefault="006A557A">
            <w:pPr>
              <w:pBdr>
                <w:top w:val="nil"/>
                <w:left w:val="nil"/>
                <w:bottom w:val="nil"/>
                <w:right w:val="nil"/>
                <w:between w:val="nil"/>
              </w:pBdr>
              <w:rPr>
                <w:color w:val="000000"/>
              </w:rPr>
            </w:pPr>
            <w:r>
              <w:rPr>
                <w:color w:val="000000"/>
              </w:rPr>
              <w:t xml:space="preserve">It is more development driven, looking not just existing performance on the job but also holistic approach to develop career. </w:t>
            </w:r>
          </w:p>
        </w:tc>
      </w:tr>
      <w:tr w:rsidR="00DC0FF8" w14:paraId="1432EF3E" w14:textId="77777777">
        <w:tc>
          <w:tcPr>
            <w:tcW w:w="3120" w:type="dxa"/>
            <w:tcBorders>
              <w:left w:val="single" w:sz="4" w:space="0" w:color="000000"/>
              <w:bottom w:val="single" w:sz="4" w:space="0" w:color="000000"/>
            </w:tcBorders>
          </w:tcPr>
          <w:p w14:paraId="3A542394" w14:textId="77777777" w:rsidR="00DC0FF8" w:rsidRDefault="006A557A">
            <w:pPr>
              <w:pBdr>
                <w:top w:val="nil"/>
                <w:left w:val="nil"/>
                <w:bottom w:val="nil"/>
                <w:right w:val="nil"/>
                <w:between w:val="nil"/>
              </w:pBdr>
              <w:rPr>
                <w:color w:val="000000"/>
              </w:rPr>
            </w:pPr>
            <w:r>
              <w:rPr>
                <w:color w:val="000000"/>
              </w:rPr>
              <w:t>Expertise</w:t>
            </w:r>
          </w:p>
        </w:tc>
        <w:tc>
          <w:tcPr>
            <w:tcW w:w="3120" w:type="dxa"/>
            <w:tcBorders>
              <w:left w:val="single" w:sz="4" w:space="0" w:color="000000"/>
              <w:bottom w:val="single" w:sz="4" w:space="0" w:color="000000"/>
            </w:tcBorders>
          </w:tcPr>
          <w:p w14:paraId="48E5B53D" w14:textId="77777777" w:rsidR="00DC0FF8" w:rsidRDefault="006A557A">
            <w:pPr>
              <w:pBdr>
                <w:top w:val="nil"/>
                <w:left w:val="nil"/>
                <w:bottom w:val="nil"/>
                <w:right w:val="nil"/>
                <w:between w:val="nil"/>
              </w:pBdr>
              <w:rPr>
                <w:color w:val="000000"/>
              </w:rPr>
            </w:pPr>
            <w:r>
              <w:rPr>
                <w:color w:val="000000"/>
              </w:rPr>
              <w:t>They are hired for their knowledge in a specific area in which the person is desires to improve such as interpe</w:t>
            </w:r>
            <w:r>
              <w:rPr>
                <w:color w:val="000000"/>
              </w:rPr>
              <w:t xml:space="preserve">rsonal communication, leadership skills, presentation skills, sales  and many more. </w:t>
            </w:r>
          </w:p>
        </w:tc>
        <w:tc>
          <w:tcPr>
            <w:tcW w:w="3120" w:type="dxa"/>
            <w:tcBorders>
              <w:left w:val="single" w:sz="4" w:space="0" w:color="000000"/>
              <w:bottom w:val="single" w:sz="4" w:space="0" w:color="000000"/>
              <w:right w:val="single" w:sz="4" w:space="0" w:color="000000"/>
            </w:tcBorders>
          </w:tcPr>
          <w:p w14:paraId="2F66C226" w14:textId="77777777" w:rsidR="00DC0FF8" w:rsidRDefault="006A557A">
            <w:pPr>
              <w:pBdr>
                <w:top w:val="nil"/>
                <w:left w:val="nil"/>
                <w:bottom w:val="nil"/>
                <w:right w:val="nil"/>
                <w:between w:val="nil"/>
              </w:pBdr>
              <w:rPr>
                <w:color w:val="000000"/>
              </w:rPr>
            </w:pPr>
            <w:r>
              <w:rPr>
                <w:color w:val="000000"/>
              </w:rPr>
              <w:t>Within company mentoring programs, mentors have more expertise and seniority in the certain area than mentees. The mentee is learn and inspire from his mentor's experience</w:t>
            </w:r>
            <w:r>
              <w:rPr>
                <w:color w:val="000000"/>
              </w:rPr>
              <w:t xml:space="preserve"> </w:t>
            </w:r>
            <w:r>
              <w:rPr>
                <w:color w:val="222222"/>
                <w:highlight w:val="white"/>
              </w:rPr>
              <w:t>(</w:t>
            </w:r>
            <w:r>
              <w:rPr>
                <w:color w:val="000000"/>
                <w:highlight w:val="white"/>
              </w:rPr>
              <w:t>Ellinger and Ellinger, 2020)</w:t>
            </w:r>
            <w:r>
              <w:rPr>
                <w:color w:val="000000"/>
              </w:rPr>
              <w:t xml:space="preserve">. </w:t>
            </w:r>
          </w:p>
        </w:tc>
      </w:tr>
      <w:tr w:rsidR="00DC0FF8" w14:paraId="6685CDB0" w14:textId="77777777">
        <w:tc>
          <w:tcPr>
            <w:tcW w:w="3120" w:type="dxa"/>
            <w:tcBorders>
              <w:left w:val="single" w:sz="4" w:space="0" w:color="000000"/>
              <w:bottom w:val="single" w:sz="4" w:space="0" w:color="000000"/>
            </w:tcBorders>
          </w:tcPr>
          <w:p w14:paraId="0110E349" w14:textId="77777777" w:rsidR="00DC0FF8" w:rsidRDefault="006A557A">
            <w:pPr>
              <w:pBdr>
                <w:top w:val="nil"/>
                <w:left w:val="nil"/>
                <w:bottom w:val="nil"/>
                <w:right w:val="nil"/>
                <w:between w:val="nil"/>
              </w:pBdr>
              <w:rPr>
                <w:color w:val="000000"/>
              </w:rPr>
            </w:pPr>
            <w:r>
              <w:rPr>
                <w:color w:val="000000"/>
              </w:rPr>
              <w:t>Outcome</w:t>
            </w:r>
          </w:p>
        </w:tc>
        <w:tc>
          <w:tcPr>
            <w:tcW w:w="3120" w:type="dxa"/>
            <w:tcBorders>
              <w:left w:val="single" w:sz="4" w:space="0" w:color="000000"/>
              <w:bottom w:val="single" w:sz="4" w:space="0" w:color="000000"/>
            </w:tcBorders>
          </w:tcPr>
          <w:p w14:paraId="7FEC1F1D" w14:textId="77777777" w:rsidR="00DC0FF8" w:rsidRDefault="006A557A">
            <w:pPr>
              <w:pBdr>
                <w:top w:val="nil"/>
                <w:left w:val="nil"/>
                <w:bottom w:val="nil"/>
                <w:right w:val="nil"/>
                <w:between w:val="nil"/>
              </w:pBdr>
              <w:rPr>
                <w:color w:val="000000"/>
              </w:rPr>
            </w:pPr>
            <w:r>
              <w:rPr>
                <w:color w:val="000000"/>
              </w:rPr>
              <w:t xml:space="preserve">Outcome in this particular and specific, showing positive change and signs of improvement in the required performance area. </w:t>
            </w:r>
          </w:p>
        </w:tc>
        <w:tc>
          <w:tcPr>
            <w:tcW w:w="3120" w:type="dxa"/>
            <w:tcBorders>
              <w:left w:val="single" w:sz="4" w:space="0" w:color="000000"/>
              <w:bottom w:val="single" w:sz="4" w:space="0" w:color="000000"/>
              <w:right w:val="single" w:sz="4" w:space="0" w:color="000000"/>
            </w:tcBorders>
          </w:tcPr>
          <w:p w14:paraId="20729333" w14:textId="77777777" w:rsidR="00DC0FF8" w:rsidRDefault="006A557A">
            <w:pPr>
              <w:pBdr>
                <w:top w:val="nil"/>
                <w:left w:val="nil"/>
                <w:bottom w:val="nil"/>
                <w:right w:val="nil"/>
                <w:between w:val="nil"/>
              </w:pBdr>
              <w:rPr>
                <w:color w:val="000000"/>
              </w:rPr>
            </w:pPr>
            <w:r>
              <w:rPr>
                <w:color w:val="000000"/>
              </w:rPr>
              <w:t>Outcome can change and shoft over time. There is less interest in particular, changed behaviour or measurable results and more inte</w:t>
            </w:r>
            <w:r>
              <w:rPr>
                <w:color w:val="000000"/>
              </w:rPr>
              <w:t xml:space="preserve">rest in the total development of the mentee. </w:t>
            </w:r>
          </w:p>
        </w:tc>
      </w:tr>
      <w:tr w:rsidR="00DC0FF8" w14:paraId="2F2389D7" w14:textId="77777777">
        <w:tc>
          <w:tcPr>
            <w:tcW w:w="3120" w:type="dxa"/>
            <w:tcBorders>
              <w:left w:val="single" w:sz="4" w:space="0" w:color="000000"/>
              <w:bottom w:val="single" w:sz="4" w:space="0" w:color="000000"/>
            </w:tcBorders>
          </w:tcPr>
          <w:p w14:paraId="3630C1B0" w14:textId="77777777" w:rsidR="00DC0FF8" w:rsidRDefault="006A557A">
            <w:pPr>
              <w:pBdr>
                <w:top w:val="nil"/>
                <w:left w:val="nil"/>
                <w:bottom w:val="nil"/>
                <w:right w:val="nil"/>
                <w:between w:val="nil"/>
              </w:pBdr>
              <w:rPr>
                <w:color w:val="000000"/>
              </w:rPr>
            </w:pPr>
            <w:r>
              <w:rPr>
                <w:color w:val="000000"/>
              </w:rPr>
              <w:t>Agenda</w:t>
            </w:r>
          </w:p>
        </w:tc>
        <w:tc>
          <w:tcPr>
            <w:tcW w:w="3120" w:type="dxa"/>
            <w:tcBorders>
              <w:left w:val="single" w:sz="4" w:space="0" w:color="000000"/>
              <w:bottom w:val="single" w:sz="4" w:space="0" w:color="000000"/>
            </w:tcBorders>
          </w:tcPr>
          <w:p w14:paraId="0783543C" w14:textId="05E8DD35" w:rsidR="00DC0FF8" w:rsidRDefault="006A557A">
            <w:pPr>
              <w:pBdr>
                <w:top w:val="nil"/>
                <w:left w:val="nil"/>
                <w:bottom w:val="nil"/>
                <w:right w:val="nil"/>
                <w:between w:val="nil"/>
              </w:pBdr>
              <w:rPr>
                <w:color w:val="000000"/>
              </w:rPr>
            </w:pPr>
            <w:r>
              <w:rPr>
                <w:color w:val="000000"/>
              </w:rPr>
              <w:t xml:space="preserve">The agenda in coaching is co-generated by the coach and </w:t>
            </w:r>
            <w:r>
              <w:rPr>
                <w:color w:val="000000"/>
              </w:rPr>
              <w:lastRenderedPageBreak/>
              <w:t xml:space="preserve">coachee with a </w:t>
            </w:r>
            <w:r w:rsidR="00F01EE4">
              <w:rPr>
                <w:color w:val="000000"/>
              </w:rPr>
              <w:t>motive</w:t>
            </w:r>
            <w:r>
              <w:rPr>
                <w:color w:val="000000"/>
              </w:rPr>
              <w:t xml:space="preserve"> to meet the results. </w:t>
            </w:r>
          </w:p>
        </w:tc>
        <w:tc>
          <w:tcPr>
            <w:tcW w:w="3120" w:type="dxa"/>
            <w:tcBorders>
              <w:left w:val="single" w:sz="4" w:space="0" w:color="000000"/>
              <w:bottom w:val="single" w:sz="4" w:space="0" w:color="000000"/>
              <w:right w:val="single" w:sz="4" w:space="0" w:color="000000"/>
            </w:tcBorders>
          </w:tcPr>
          <w:p w14:paraId="5443265C" w14:textId="77777777" w:rsidR="00DC0FF8" w:rsidRDefault="006A557A">
            <w:pPr>
              <w:pBdr>
                <w:top w:val="nil"/>
                <w:left w:val="nil"/>
                <w:bottom w:val="nil"/>
                <w:right w:val="nil"/>
                <w:between w:val="nil"/>
              </w:pBdr>
              <w:rPr>
                <w:color w:val="000000"/>
              </w:rPr>
            </w:pPr>
            <w:r>
              <w:rPr>
                <w:color w:val="000000"/>
              </w:rPr>
              <w:lastRenderedPageBreak/>
              <w:t xml:space="preserve">The agenda in mentorship is set by the mentee and the mentor helps in that agenda. </w:t>
            </w:r>
          </w:p>
        </w:tc>
      </w:tr>
    </w:tbl>
    <w:p w14:paraId="016BBE99" w14:textId="77777777" w:rsidR="00DC0FF8" w:rsidRDefault="00DC0FF8"/>
    <w:p w14:paraId="1D7B9D9F" w14:textId="77777777" w:rsidR="00DC0FF8" w:rsidRDefault="006A557A">
      <w:r>
        <w:br w:type="page"/>
      </w:r>
    </w:p>
    <w:p w14:paraId="2A5A8C6B" w14:textId="77777777" w:rsidR="00DC0FF8" w:rsidRDefault="006A557A">
      <w:pPr>
        <w:rPr>
          <w:highlight w:val="white"/>
        </w:rPr>
      </w:pPr>
      <w:r>
        <w:rPr>
          <w:highlight w:val="white"/>
        </w:rPr>
        <w:lastRenderedPageBreak/>
        <w:t>The similarities between mentoring and coaching are as follows:</w:t>
      </w:r>
    </w:p>
    <w:p w14:paraId="6EC9B7ED" w14:textId="32620C19" w:rsidR="00DC0FF8" w:rsidRDefault="006A557A">
      <w:pPr>
        <w:numPr>
          <w:ilvl w:val="0"/>
          <w:numId w:val="9"/>
        </w:numPr>
        <w:rPr>
          <w:highlight w:val="white"/>
        </w:rPr>
      </w:pPr>
      <w:r>
        <w:rPr>
          <w:highlight w:val="white"/>
        </w:rPr>
        <w:t xml:space="preserve">Both mentors and coach </w:t>
      </w:r>
      <w:r w:rsidR="00F01EE4">
        <w:rPr>
          <w:highlight w:val="white"/>
        </w:rPr>
        <w:t>focus</w:t>
      </w:r>
      <w:r>
        <w:rPr>
          <w:highlight w:val="white"/>
        </w:rPr>
        <w:t xml:space="preserve"> on the person's development so that can fulfil the desired outcomes withi</w:t>
      </w:r>
      <w:r>
        <w:rPr>
          <w:highlight w:val="white"/>
        </w:rPr>
        <w:t xml:space="preserve">n a shorter period of time or longer. </w:t>
      </w:r>
    </w:p>
    <w:p w14:paraId="4BA1F97E" w14:textId="4E81242D" w:rsidR="00DC0FF8" w:rsidRDefault="006A557A">
      <w:pPr>
        <w:numPr>
          <w:ilvl w:val="0"/>
          <w:numId w:val="9"/>
        </w:numPr>
        <w:rPr>
          <w:highlight w:val="white"/>
        </w:rPr>
      </w:pPr>
      <w:r>
        <w:rPr>
          <w:highlight w:val="white"/>
        </w:rPr>
        <w:t xml:space="preserve">Both are based on the </w:t>
      </w:r>
      <w:r w:rsidR="00F01EE4">
        <w:rPr>
          <w:highlight w:val="white"/>
        </w:rPr>
        <w:t>one-to-one</w:t>
      </w:r>
      <w:r>
        <w:rPr>
          <w:highlight w:val="white"/>
        </w:rPr>
        <w:t xml:space="preserve"> relationships.</w:t>
      </w:r>
    </w:p>
    <w:p w14:paraId="1FED38B5" w14:textId="77777777" w:rsidR="00DC0FF8" w:rsidRDefault="006A557A">
      <w:pPr>
        <w:numPr>
          <w:ilvl w:val="0"/>
          <w:numId w:val="9"/>
        </w:numPr>
        <w:rPr>
          <w:highlight w:val="white"/>
        </w:rPr>
      </w:pPr>
      <w:r>
        <w:rPr>
          <w:highlight w:val="white"/>
        </w:rPr>
        <w:t xml:space="preserve">When there is a great personal rapport between both the parties then they can work best in their way to accomplish the goals. </w:t>
      </w:r>
    </w:p>
    <w:p w14:paraId="6AA53ABD" w14:textId="77777777" w:rsidR="00DC0FF8" w:rsidRDefault="006A557A">
      <w:pPr>
        <w:numPr>
          <w:ilvl w:val="0"/>
          <w:numId w:val="9"/>
        </w:numPr>
        <w:rPr>
          <w:highlight w:val="white"/>
        </w:rPr>
      </w:pPr>
      <w:r>
        <w:rPr>
          <w:highlight w:val="white"/>
        </w:rPr>
        <w:t>Both consists a series of meeting over man</w:t>
      </w:r>
      <w:r>
        <w:rPr>
          <w:highlight w:val="white"/>
        </w:rPr>
        <w:t>y months.</w:t>
      </w:r>
    </w:p>
    <w:p w14:paraId="5FCB4D55" w14:textId="77777777" w:rsidR="00DC0FF8" w:rsidRDefault="006A557A">
      <w:pPr>
        <w:numPr>
          <w:ilvl w:val="0"/>
          <w:numId w:val="9"/>
        </w:numPr>
        <w:rPr>
          <w:highlight w:val="white"/>
        </w:rPr>
      </w:pPr>
      <w:r>
        <w:rPr>
          <w:highlight w:val="white"/>
        </w:rPr>
        <w:t xml:space="preserve">They may also involve personal agreement signed by both parties. </w:t>
      </w:r>
    </w:p>
    <w:p w14:paraId="1562AC91" w14:textId="235160E1" w:rsidR="00DC0FF8" w:rsidRDefault="006A557A">
      <w:pPr>
        <w:numPr>
          <w:ilvl w:val="0"/>
          <w:numId w:val="9"/>
        </w:numPr>
        <w:rPr>
          <w:highlight w:val="white"/>
        </w:rPr>
      </w:pPr>
      <w:r>
        <w:rPr>
          <w:highlight w:val="white"/>
        </w:rPr>
        <w:t xml:space="preserve">Both are work in a open and honest relationships created by both mentor and coach and mentees or </w:t>
      </w:r>
      <w:r w:rsidR="00F01EE4">
        <w:rPr>
          <w:highlight w:val="white"/>
        </w:rPr>
        <w:t>coaches</w:t>
      </w:r>
      <w:r>
        <w:rPr>
          <w:highlight w:val="white"/>
        </w:rPr>
        <w:t xml:space="preserve">. </w:t>
      </w:r>
    </w:p>
    <w:p w14:paraId="058305BB" w14:textId="77777777" w:rsidR="00DC0FF8" w:rsidRDefault="006A557A">
      <w:pPr>
        <w:numPr>
          <w:ilvl w:val="0"/>
          <w:numId w:val="9"/>
        </w:numPr>
        <w:rPr>
          <w:highlight w:val="white"/>
        </w:rPr>
      </w:pPr>
      <w:r>
        <w:rPr>
          <w:highlight w:val="white"/>
        </w:rPr>
        <w:t>Both are conducted respectively by line managers.</w:t>
      </w:r>
    </w:p>
    <w:p w14:paraId="0E7F7C40" w14:textId="77777777" w:rsidR="00DC0FF8" w:rsidRDefault="006A557A">
      <w:pPr>
        <w:numPr>
          <w:ilvl w:val="0"/>
          <w:numId w:val="9"/>
        </w:numPr>
        <w:rPr>
          <w:highlight w:val="white"/>
        </w:rPr>
      </w:pPr>
      <w:r>
        <w:rPr>
          <w:highlight w:val="white"/>
        </w:rPr>
        <w:t>They behave as an acco</w:t>
      </w:r>
      <w:r>
        <w:rPr>
          <w:highlight w:val="white"/>
        </w:rPr>
        <w:t xml:space="preserve">untability partner in order to work for the benefit of other parties. </w:t>
      </w:r>
    </w:p>
    <w:p w14:paraId="4BCE6842" w14:textId="77777777" w:rsidR="00DC0FF8" w:rsidRDefault="006A557A">
      <w:pPr>
        <w:numPr>
          <w:ilvl w:val="0"/>
          <w:numId w:val="9"/>
        </w:numPr>
        <w:rPr>
          <w:highlight w:val="white"/>
        </w:rPr>
      </w:pPr>
      <w:r>
        <w:rPr>
          <w:highlight w:val="white"/>
        </w:rPr>
        <w:t>The aim enables them to adopt new approach to either enhance their certain knowledge or skill or career or as a whole (</w:t>
      </w:r>
      <w:r>
        <w:rPr>
          <w:color w:val="222222"/>
          <w:highlight w:val="white"/>
        </w:rPr>
        <w:t>Erlich,  2020)</w:t>
      </w:r>
      <w:r>
        <w:rPr>
          <w:highlight w:val="white"/>
        </w:rPr>
        <w:t xml:space="preserve">. </w:t>
      </w:r>
    </w:p>
    <w:p w14:paraId="488290FB" w14:textId="37369D00" w:rsidR="00DC0FF8" w:rsidRDefault="006A557A">
      <w:pPr>
        <w:numPr>
          <w:ilvl w:val="0"/>
          <w:numId w:val="9"/>
        </w:numPr>
        <w:rPr>
          <w:highlight w:val="white"/>
        </w:rPr>
      </w:pPr>
      <w:r>
        <w:rPr>
          <w:highlight w:val="white"/>
        </w:rPr>
        <w:t xml:space="preserve">Both are asked their mentees or </w:t>
      </w:r>
      <w:r w:rsidR="00F01EE4">
        <w:rPr>
          <w:highlight w:val="white"/>
        </w:rPr>
        <w:t>coaches</w:t>
      </w:r>
      <w:r>
        <w:rPr>
          <w:highlight w:val="white"/>
        </w:rPr>
        <w:t xml:space="preserve"> the right questions meshed towards the upgrading self-awareness and enable them to make more relevant decisions. </w:t>
      </w:r>
    </w:p>
    <w:p w14:paraId="5400C154" w14:textId="77777777" w:rsidR="00DC0FF8" w:rsidRDefault="006A557A">
      <w:pPr>
        <w:rPr>
          <w:highlight w:val="white"/>
        </w:rPr>
      </w:pPr>
      <w:r>
        <w:rPr>
          <w:highlight w:val="white"/>
        </w:rPr>
        <w:tab/>
        <w:t>A learning intervention is a great method to master the knowledge one desires to be acquired on some</w:t>
      </w:r>
      <w:r>
        <w:rPr>
          <w:highlight w:val="white"/>
        </w:rPr>
        <w:t xml:space="preserve"> particular topic and have a certain learning question. Effective learning intervention should consist early spotting of issues in the academic performance, tactics to assist learners produce better approaches for academic success and aid of self-guiding l</w:t>
      </w:r>
      <w:r>
        <w:rPr>
          <w:highlight w:val="white"/>
        </w:rPr>
        <w:t xml:space="preserve">earning. </w:t>
      </w:r>
    </w:p>
    <w:p w14:paraId="3C058CAE" w14:textId="7FEA8EEC" w:rsidR="00DC0FF8" w:rsidRDefault="006A557A">
      <w:pPr>
        <w:numPr>
          <w:ilvl w:val="0"/>
          <w:numId w:val="1"/>
        </w:numPr>
        <w:rPr>
          <w:highlight w:val="white"/>
        </w:rPr>
      </w:pPr>
      <w:r>
        <w:rPr>
          <w:b/>
          <w:i/>
          <w:highlight w:val="white"/>
        </w:rPr>
        <w:t xml:space="preserve">Peer Tutoring: </w:t>
      </w:r>
      <w:r>
        <w:rPr>
          <w:highlight w:val="white"/>
        </w:rPr>
        <w:t xml:space="preserve">It is the most general learning interventions in the education setting, peer tutoring facilitates a more </w:t>
      </w:r>
      <w:r w:rsidR="00F01EE4">
        <w:rPr>
          <w:highlight w:val="white"/>
        </w:rPr>
        <w:t>knowledgeable</w:t>
      </w:r>
      <w:r>
        <w:rPr>
          <w:highlight w:val="white"/>
        </w:rPr>
        <w:t xml:space="preserve"> and experienced learner the opportunity to work with a peer who may needs support or struggling. Both parties als</w:t>
      </w:r>
      <w:r>
        <w:rPr>
          <w:highlight w:val="white"/>
        </w:rPr>
        <w:t xml:space="preserve">o </w:t>
      </w:r>
      <w:r w:rsidR="00F01EE4">
        <w:rPr>
          <w:highlight w:val="white"/>
        </w:rPr>
        <w:t>benefit</w:t>
      </w:r>
      <w:r>
        <w:rPr>
          <w:highlight w:val="white"/>
        </w:rPr>
        <w:t xml:space="preserve"> personally and socially from the experience. And, if it is well organised then they can have a fundamental impact on the progress and success.  </w:t>
      </w:r>
    </w:p>
    <w:p w14:paraId="3BF2CEE5" w14:textId="77777777" w:rsidR="00DC0FF8" w:rsidRDefault="006A557A">
      <w:pPr>
        <w:numPr>
          <w:ilvl w:val="0"/>
          <w:numId w:val="1"/>
        </w:numPr>
        <w:rPr>
          <w:highlight w:val="white"/>
        </w:rPr>
      </w:pPr>
      <w:r>
        <w:rPr>
          <w:b/>
          <w:i/>
          <w:highlight w:val="white"/>
        </w:rPr>
        <w:t xml:space="preserve">Collaborative interventions: </w:t>
      </w:r>
      <w:r>
        <w:rPr>
          <w:highlight w:val="white"/>
        </w:rPr>
        <w:t>Group interventions or collaborative interventions allow learner to acknowledge new and current topic content through group discussion and team work. In such method, a learner can listen, respond and regards their peers' distinguishing thoughts in an colla</w:t>
      </w:r>
      <w:r>
        <w:rPr>
          <w:highlight w:val="white"/>
        </w:rPr>
        <w:t xml:space="preserve">borative surroundings. </w:t>
      </w:r>
    </w:p>
    <w:p w14:paraId="6CF7FF4E" w14:textId="77777777" w:rsidR="00DC0FF8" w:rsidRDefault="006A557A">
      <w:pPr>
        <w:rPr>
          <w:highlight w:val="white"/>
        </w:rPr>
      </w:pPr>
      <w:r>
        <w:rPr>
          <w:b/>
          <w:i/>
          <w:highlight w:val="white"/>
        </w:rPr>
        <w:t xml:space="preserve">Benefits of coaching: </w:t>
      </w:r>
    </w:p>
    <w:p w14:paraId="010A448F" w14:textId="77777777" w:rsidR="00DC0FF8" w:rsidRDefault="006A557A">
      <w:pPr>
        <w:numPr>
          <w:ilvl w:val="0"/>
          <w:numId w:val="2"/>
        </w:numPr>
        <w:rPr>
          <w:highlight w:val="white"/>
        </w:rPr>
      </w:pPr>
      <w:r>
        <w:rPr>
          <w:b/>
          <w:i/>
          <w:highlight w:val="white"/>
        </w:rPr>
        <w:lastRenderedPageBreak/>
        <w:t xml:space="preserve">Establish and act toward attaining goals: </w:t>
      </w:r>
      <w:r>
        <w:rPr>
          <w:highlight w:val="white"/>
        </w:rPr>
        <w:t xml:space="preserve">Coaching facilitates the person a chance to define their professional goals in a realistic method. </w:t>
      </w:r>
      <w:r>
        <w:rPr>
          <w:b/>
          <w:i/>
          <w:highlight w:val="white"/>
        </w:rPr>
        <w:t xml:space="preserve"> </w:t>
      </w:r>
      <w:r>
        <w:rPr>
          <w:highlight w:val="white"/>
        </w:rPr>
        <w:t>It will advance the likelihood that the objectives will be attained</w:t>
      </w:r>
      <w:r>
        <w:rPr>
          <w:highlight w:val="white"/>
        </w:rPr>
        <w:t xml:space="preserve">. It is usual for objectives to be centred around two features of a person's career. The first is developing skills and other is professional behaviour of a person. </w:t>
      </w:r>
    </w:p>
    <w:p w14:paraId="01F4C0C0" w14:textId="77777777" w:rsidR="00DC0FF8" w:rsidRDefault="006A557A">
      <w:pPr>
        <w:numPr>
          <w:ilvl w:val="0"/>
          <w:numId w:val="2"/>
        </w:numPr>
        <w:rPr>
          <w:highlight w:val="white"/>
        </w:rPr>
      </w:pPr>
      <w:r>
        <w:rPr>
          <w:b/>
          <w:i/>
          <w:highlight w:val="white"/>
        </w:rPr>
        <w:t xml:space="preserve">Build personal awareness: </w:t>
      </w:r>
      <w:r>
        <w:rPr>
          <w:highlight w:val="white"/>
        </w:rPr>
        <w:t>A coach can facilitate some ideas for directions to enhance them</w:t>
      </w:r>
      <w:r>
        <w:rPr>
          <w:highlight w:val="white"/>
        </w:rPr>
        <w:t xml:space="preserve">selves, but most significantly they can assist to become a better version of themselves </w:t>
      </w:r>
      <w:r>
        <w:rPr>
          <w:color w:val="222222"/>
          <w:highlight w:val="white"/>
        </w:rPr>
        <w:t>(Gannon, 2020).</w:t>
      </w:r>
      <w:r>
        <w:rPr>
          <w:highlight w:val="white"/>
        </w:rPr>
        <w:t xml:space="preserve"> The great method to develop personal awareness is through assessing own strengths and weaknesses. </w:t>
      </w:r>
      <w:r>
        <w:rPr>
          <w:b/>
          <w:i/>
          <w:highlight w:val="white"/>
        </w:rPr>
        <w:t xml:space="preserve"> </w:t>
      </w:r>
      <w:r>
        <w:rPr>
          <w:highlight w:val="white"/>
        </w:rPr>
        <w:t xml:space="preserve"> </w:t>
      </w:r>
    </w:p>
    <w:p w14:paraId="25932BF7" w14:textId="77777777" w:rsidR="00DC0FF8" w:rsidRDefault="006A557A">
      <w:pPr>
        <w:rPr>
          <w:highlight w:val="white"/>
        </w:rPr>
      </w:pPr>
      <w:r>
        <w:rPr>
          <w:b/>
          <w:i/>
          <w:highlight w:val="white"/>
        </w:rPr>
        <w:t>Benefits of mentoring:</w:t>
      </w:r>
      <w:r>
        <w:rPr>
          <w:highlight w:val="white"/>
        </w:rPr>
        <w:t xml:space="preserve"> </w:t>
      </w:r>
    </w:p>
    <w:p w14:paraId="1A0A7A22" w14:textId="77777777" w:rsidR="00DC0FF8" w:rsidRDefault="006A557A">
      <w:pPr>
        <w:numPr>
          <w:ilvl w:val="0"/>
          <w:numId w:val="3"/>
        </w:numPr>
        <w:rPr>
          <w:highlight w:val="white"/>
        </w:rPr>
      </w:pPr>
      <w:r>
        <w:rPr>
          <w:b/>
          <w:i/>
          <w:highlight w:val="white"/>
        </w:rPr>
        <w:t xml:space="preserve">Increased confidence: </w:t>
      </w:r>
      <w:r>
        <w:rPr>
          <w:highlight w:val="white"/>
        </w:rPr>
        <w:t>By sh</w:t>
      </w:r>
      <w:r>
        <w:rPr>
          <w:highlight w:val="white"/>
        </w:rPr>
        <w:t xml:space="preserve">aring knowledge and experience, the learner can learn a lot of things from his mentor that can boost confidence. Mentee is able to do his work with enhanced motivation and skills. </w:t>
      </w:r>
    </w:p>
    <w:p w14:paraId="1EFC3BEA" w14:textId="77777777" w:rsidR="00DC0FF8" w:rsidRDefault="006A557A">
      <w:pPr>
        <w:numPr>
          <w:ilvl w:val="0"/>
          <w:numId w:val="3"/>
        </w:numPr>
        <w:rPr>
          <w:highlight w:val="white"/>
        </w:rPr>
      </w:pPr>
      <w:r>
        <w:rPr>
          <w:b/>
          <w:i/>
          <w:highlight w:val="white"/>
        </w:rPr>
        <w:t>Developing and maintaining a broad perspective:</w:t>
      </w:r>
      <w:r>
        <w:rPr>
          <w:highlight w:val="white"/>
        </w:rPr>
        <w:t xml:space="preserve"> The mentor will help the me</w:t>
      </w:r>
      <w:r>
        <w:rPr>
          <w:highlight w:val="white"/>
        </w:rPr>
        <w:t xml:space="preserve">ntee to develop his skills, knowledge by sharing his lifelong experiences. Also, he can guide in a  better way in order help in choosing best career options.  </w:t>
      </w:r>
    </w:p>
    <w:p w14:paraId="4D933BC3" w14:textId="77777777" w:rsidR="00DC0FF8" w:rsidRDefault="006A557A">
      <w:pPr>
        <w:pStyle w:val="Heading2"/>
        <w:numPr>
          <w:ilvl w:val="1"/>
          <w:numId w:val="8"/>
        </w:numPr>
        <w:rPr>
          <w:highlight w:val="white"/>
        </w:rPr>
      </w:pPr>
      <w:r>
        <w:rPr>
          <w:highlight w:val="white"/>
        </w:rPr>
        <w:t>Skills required by line manager as a coach and mentor.</w:t>
      </w:r>
    </w:p>
    <w:p w14:paraId="24688F6E" w14:textId="77777777" w:rsidR="00DC0FF8" w:rsidRDefault="006A557A">
      <w:pPr>
        <w:rPr>
          <w:highlight w:val="white"/>
        </w:rPr>
      </w:pPr>
      <w:r>
        <w:rPr>
          <w:highlight w:val="white"/>
        </w:rPr>
        <w:tab/>
        <w:t xml:space="preserve">There are various skills and behaviours </w:t>
      </w:r>
      <w:r>
        <w:rPr>
          <w:highlight w:val="white"/>
        </w:rPr>
        <w:t xml:space="preserve">that are needed by line manager as a mentor or coach. Following are several skills that must be acquired by the leader. </w:t>
      </w:r>
    </w:p>
    <w:p w14:paraId="5A533A30" w14:textId="73389987" w:rsidR="00DC0FF8" w:rsidRDefault="006A557A">
      <w:pPr>
        <w:numPr>
          <w:ilvl w:val="0"/>
          <w:numId w:val="4"/>
        </w:numPr>
        <w:rPr>
          <w:highlight w:val="white"/>
        </w:rPr>
      </w:pPr>
      <w:r>
        <w:rPr>
          <w:b/>
          <w:i/>
          <w:highlight w:val="white"/>
        </w:rPr>
        <w:t>Leadership:</w:t>
      </w:r>
      <w:r>
        <w:rPr>
          <w:highlight w:val="white"/>
        </w:rPr>
        <w:t xml:space="preserve"> It is most vital to have a </w:t>
      </w:r>
      <w:r w:rsidR="00F01EE4">
        <w:rPr>
          <w:highlight w:val="white"/>
        </w:rPr>
        <w:t>great leadership skill</w:t>
      </w:r>
      <w:r>
        <w:rPr>
          <w:highlight w:val="white"/>
        </w:rPr>
        <w:t xml:space="preserve"> in order to motivate, inspire and support the members in the team. Also,</w:t>
      </w:r>
      <w:r>
        <w:rPr>
          <w:highlight w:val="white"/>
        </w:rPr>
        <w:t xml:space="preserve"> ensuring that the members must do their work and serve best results of organisation </w:t>
      </w:r>
      <w:r>
        <w:rPr>
          <w:color w:val="222222"/>
          <w:highlight w:val="white"/>
        </w:rPr>
        <w:t>(Lightfoot, 2019)</w:t>
      </w:r>
      <w:r>
        <w:rPr>
          <w:highlight w:val="white"/>
        </w:rPr>
        <w:t>. Most significantly of all, the learner required to have a good level of respect for their line manager. For the line managers, the respect can be earned</w:t>
      </w:r>
      <w:r>
        <w:rPr>
          <w:highlight w:val="white"/>
        </w:rPr>
        <w:t xml:space="preserve"> through demonstrating the qualities such as honestly, upholding the similar interests and integrity. </w:t>
      </w:r>
    </w:p>
    <w:p w14:paraId="45EC2B5D" w14:textId="5D66B93E" w:rsidR="00DC0FF8" w:rsidRDefault="006A557A">
      <w:pPr>
        <w:numPr>
          <w:ilvl w:val="0"/>
          <w:numId w:val="4"/>
        </w:numPr>
        <w:rPr>
          <w:highlight w:val="white"/>
        </w:rPr>
      </w:pPr>
      <w:r>
        <w:rPr>
          <w:b/>
          <w:i/>
          <w:highlight w:val="white"/>
        </w:rPr>
        <w:t>Good communication skills:</w:t>
      </w:r>
      <w:r>
        <w:rPr>
          <w:highlight w:val="white"/>
        </w:rPr>
        <w:t xml:space="preserve"> Having a good communication skill</w:t>
      </w:r>
      <w:r>
        <w:rPr>
          <w:highlight w:val="white"/>
        </w:rPr>
        <w:t xml:space="preserve"> is necessary for all levels of organisations. Also, great communication in the role of line</w:t>
      </w:r>
      <w:r>
        <w:rPr>
          <w:highlight w:val="white"/>
        </w:rPr>
        <w:t xml:space="preserve"> manager is about listening, and not about dominating conversations with employees regarding what they have to do. </w:t>
      </w:r>
    </w:p>
    <w:p w14:paraId="10486628" w14:textId="6EDC94E7" w:rsidR="00DC0FF8" w:rsidRDefault="006A557A">
      <w:pPr>
        <w:numPr>
          <w:ilvl w:val="0"/>
          <w:numId w:val="4"/>
        </w:numPr>
        <w:rPr>
          <w:highlight w:val="white"/>
        </w:rPr>
      </w:pPr>
      <w:r>
        <w:rPr>
          <w:b/>
          <w:i/>
          <w:highlight w:val="white"/>
        </w:rPr>
        <w:t xml:space="preserve">Proactive thinking: </w:t>
      </w:r>
      <w:r>
        <w:rPr>
          <w:highlight w:val="white"/>
        </w:rPr>
        <w:t>As a line manager, he must be desire to take the accountability for any mistakes or failures in the team. One of the bes</w:t>
      </w:r>
      <w:r>
        <w:rPr>
          <w:highlight w:val="white"/>
        </w:rPr>
        <w:t xml:space="preserve">t methods of assuming this duty and diminishing the risks of issues affecting the company is finding them before they arise. As </w:t>
      </w:r>
      <w:r>
        <w:rPr>
          <w:highlight w:val="white"/>
        </w:rPr>
        <w:lastRenderedPageBreak/>
        <w:t xml:space="preserve">a line manager, he must be able to oversee a big picture and adopting pre-emptive measures to make sure the learner </w:t>
      </w:r>
      <w:r w:rsidR="00F01EE4">
        <w:rPr>
          <w:highlight w:val="white"/>
        </w:rPr>
        <w:t>is</w:t>
      </w:r>
      <w:r>
        <w:rPr>
          <w:highlight w:val="white"/>
        </w:rPr>
        <w:t xml:space="preserve"> able to </w:t>
      </w:r>
      <w:r>
        <w:rPr>
          <w:highlight w:val="white"/>
        </w:rPr>
        <w:t xml:space="preserve">get on the hindered job. </w:t>
      </w:r>
    </w:p>
    <w:p w14:paraId="4483B811" w14:textId="7D9B8E4E" w:rsidR="00DC0FF8" w:rsidRDefault="006A557A">
      <w:pPr>
        <w:numPr>
          <w:ilvl w:val="0"/>
          <w:numId w:val="4"/>
        </w:numPr>
        <w:rPr>
          <w:highlight w:val="white"/>
        </w:rPr>
      </w:pPr>
      <w:r>
        <w:rPr>
          <w:b/>
          <w:i/>
          <w:highlight w:val="white"/>
        </w:rPr>
        <w:t xml:space="preserve">Big picture thinking and prioritisation: </w:t>
      </w:r>
      <w:r>
        <w:rPr>
          <w:highlight w:val="white"/>
        </w:rPr>
        <w:t xml:space="preserve">Work has become bigger instead of deeper. Employees in the company have never-ending activities that require to be completed. This makes crucial to attain organisational goals and maintain </w:t>
      </w:r>
      <w:r>
        <w:rPr>
          <w:highlight w:val="white"/>
        </w:rPr>
        <w:t xml:space="preserve">higher productivity </w:t>
      </w:r>
      <w:r>
        <w:rPr>
          <w:color w:val="222222"/>
          <w:highlight w:val="white"/>
        </w:rPr>
        <w:t>(</w:t>
      </w:r>
      <w:r>
        <w:rPr>
          <w:highlight w:val="white"/>
        </w:rPr>
        <w:t>Mullen, 2020). A great line manager</w:t>
      </w:r>
      <w:r>
        <w:rPr>
          <w:highlight w:val="white"/>
        </w:rPr>
        <w:t xml:space="preserve"> never </w:t>
      </w:r>
      <w:r w:rsidR="00F01EE4">
        <w:rPr>
          <w:highlight w:val="white"/>
        </w:rPr>
        <w:t>predicts</w:t>
      </w:r>
      <w:r>
        <w:rPr>
          <w:highlight w:val="white"/>
        </w:rPr>
        <w:t xml:space="preserve">, they ask questions so that they can get the bigger picture before making assumptions or decisions. Moreover, he must be able think tactfully to attain goals.   </w:t>
      </w:r>
    </w:p>
    <w:p w14:paraId="0C392C1C" w14:textId="77777777" w:rsidR="00DC0FF8" w:rsidRDefault="006A557A">
      <w:pPr>
        <w:pStyle w:val="Heading2"/>
        <w:numPr>
          <w:ilvl w:val="1"/>
          <w:numId w:val="8"/>
        </w:numPr>
        <w:rPr>
          <w:highlight w:val="white"/>
        </w:rPr>
      </w:pPr>
      <w:r>
        <w:rPr>
          <w:highlight w:val="white"/>
        </w:rPr>
        <w:t>The role of coaching a</w:t>
      </w:r>
      <w:r>
        <w:rPr>
          <w:highlight w:val="white"/>
        </w:rPr>
        <w:t>nd mentoring in dealing with change and in building resilience.</w:t>
      </w:r>
    </w:p>
    <w:p w14:paraId="085DF00A" w14:textId="704BE816" w:rsidR="00DC0FF8" w:rsidRDefault="006A557A">
      <w:pPr>
        <w:rPr>
          <w:highlight w:val="white"/>
        </w:rPr>
      </w:pPr>
      <w:r>
        <w:rPr>
          <w:highlight w:val="white"/>
        </w:rPr>
        <w:tab/>
        <w:t>Coaching and mentorship plays a vital role in assisting the trainee. It is observed that there is a requirement of understanding the members of staff and supporting them. The mentor and coach</w:t>
      </w:r>
      <w:r>
        <w:rPr>
          <w:highlight w:val="white"/>
        </w:rPr>
        <w:t xml:space="preserve"> both help and support the staff at every step (</w:t>
      </w:r>
      <w:r>
        <w:rPr>
          <w:color w:val="222222"/>
          <w:highlight w:val="white"/>
        </w:rPr>
        <w:t>Torriente and et.al., 2019)</w:t>
      </w:r>
      <w:r>
        <w:rPr>
          <w:highlight w:val="white"/>
        </w:rPr>
        <w:t xml:space="preserve">. They </w:t>
      </w:r>
      <w:r w:rsidR="00984516">
        <w:rPr>
          <w:highlight w:val="white"/>
        </w:rPr>
        <w:t>play</w:t>
      </w:r>
      <w:r>
        <w:rPr>
          <w:highlight w:val="white"/>
        </w:rPr>
        <w:t xml:space="preserve"> a sensitive role in leading them so that they can be able work in an effective way. The role of coach or mentor is discussed underneath: </w:t>
      </w:r>
    </w:p>
    <w:p w14:paraId="16CE5626" w14:textId="2A3E22E7" w:rsidR="00DC0FF8" w:rsidRDefault="006A557A">
      <w:pPr>
        <w:numPr>
          <w:ilvl w:val="0"/>
          <w:numId w:val="6"/>
        </w:numPr>
        <w:rPr>
          <w:highlight w:val="white"/>
        </w:rPr>
      </w:pPr>
      <w:r>
        <w:rPr>
          <w:b/>
          <w:i/>
          <w:highlight w:val="white"/>
        </w:rPr>
        <w:t xml:space="preserve">Developing optimism: </w:t>
      </w:r>
      <w:r>
        <w:rPr>
          <w:highlight w:val="white"/>
        </w:rPr>
        <w:t>It is alw</w:t>
      </w:r>
      <w:r>
        <w:rPr>
          <w:highlight w:val="white"/>
        </w:rPr>
        <w:t>ays necessary that develop employees in such as way that their work reaches the maximum. Both mentor and coach make them to understand the situations and facilitate them positivity so they do not lose their motivation. It is found that by working according</w:t>
      </w:r>
      <w:r>
        <w:rPr>
          <w:highlight w:val="white"/>
        </w:rPr>
        <w:t xml:space="preserve"> to ho</w:t>
      </w:r>
      <w:r w:rsidR="00984516">
        <w:rPr>
          <w:highlight w:val="white"/>
        </w:rPr>
        <w:t>l</w:t>
      </w:r>
      <w:r>
        <w:rPr>
          <w:highlight w:val="white"/>
        </w:rPr>
        <w:t xml:space="preserve">e the staff are able to deal with issues and changes </w:t>
      </w:r>
      <w:r w:rsidR="00984516">
        <w:rPr>
          <w:highlight w:val="white"/>
        </w:rPr>
        <w:t>arises</w:t>
      </w:r>
      <w:r>
        <w:rPr>
          <w:highlight w:val="white"/>
        </w:rPr>
        <w:t xml:space="preserve">. </w:t>
      </w:r>
    </w:p>
    <w:p w14:paraId="04CBB139" w14:textId="77777777" w:rsidR="00DC0FF8" w:rsidRDefault="006A557A">
      <w:pPr>
        <w:numPr>
          <w:ilvl w:val="0"/>
          <w:numId w:val="6"/>
        </w:numPr>
        <w:rPr>
          <w:highlight w:val="white"/>
        </w:rPr>
      </w:pPr>
      <w:r>
        <w:rPr>
          <w:b/>
          <w:i/>
          <w:highlight w:val="white"/>
        </w:rPr>
        <w:t xml:space="preserve">Being open to new ideas: </w:t>
      </w:r>
      <w:r>
        <w:rPr>
          <w:highlight w:val="white"/>
        </w:rPr>
        <w:t>It is also important to train the staff members in such a way that they are open to new and fresh ideas. It will allow them to bring new ideas and bring changes i</w:t>
      </w:r>
      <w:r>
        <w:rPr>
          <w:highlight w:val="white"/>
        </w:rPr>
        <w:t xml:space="preserve">n the most effective manner. Also, being ready for the change assists the members to work smoothly. </w:t>
      </w:r>
    </w:p>
    <w:p w14:paraId="155A7AC7" w14:textId="1325CB41" w:rsidR="00DC0FF8" w:rsidRDefault="006A557A">
      <w:pPr>
        <w:numPr>
          <w:ilvl w:val="0"/>
          <w:numId w:val="6"/>
        </w:numPr>
        <w:rPr>
          <w:highlight w:val="white"/>
        </w:rPr>
      </w:pPr>
      <w:r>
        <w:rPr>
          <w:b/>
          <w:i/>
          <w:highlight w:val="white"/>
        </w:rPr>
        <w:t xml:space="preserve">Self-assurance: </w:t>
      </w:r>
      <w:r>
        <w:rPr>
          <w:highlight w:val="white"/>
        </w:rPr>
        <w:t>In the very first, the coach focused on building the confidence. This will support them to realise the situation and take necessary actions</w:t>
      </w:r>
      <w:r>
        <w:rPr>
          <w:highlight w:val="white"/>
        </w:rPr>
        <w:t xml:space="preserve"> with being confident. It will </w:t>
      </w:r>
      <w:r w:rsidR="00984516">
        <w:rPr>
          <w:highlight w:val="white"/>
        </w:rPr>
        <w:t>support</w:t>
      </w:r>
      <w:r>
        <w:rPr>
          <w:highlight w:val="white"/>
        </w:rPr>
        <w:t xml:space="preserve"> in bringing the best outcomes. </w:t>
      </w:r>
    </w:p>
    <w:p w14:paraId="4B24D811" w14:textId="77777777" w:rsidR="00DC0FF8" w:rsidRDefault="006A557A">
      <w:pPr>
        <w:numPr>
          <w:ilvl w:val="0"/>
          <w:numId w:val="6"/>
        </w:numPr>
        <w:rPr>
          <w:highlight w:val="white"/>
        </w:rPr>
      </w:pPr>
      <w:r>
        <w:rPr>
          <w:b/>
          <w:i/>
          <w:highlight w:val="white"/>
        </w:rPr>
        <w:t xml:space="preserve">Structured thinking and planning: </w:t>
      </w:r>
      <w:r>
        <w:rPr>
          <w:highlight w:val="white"/>
        </w:rPr>
        <w:t xml:space="preserve">It is quite vital to facilitate the structure to the thinking and planning. It will allow employees to think themselves and analyse the pros and cons </w:t>
      </w:r>
      <w:r>
        <w:rPr>
          <w:highlight w:val="white"/>
        </w:rPr>
        <w:t>of dealing changes (</w:t>
      </w:r>
      <w:r>
        <w:rPr>
          <w:color w:val="222222"/>
          <w:highlight w:val="white"/>
        </w:rPr>
        <w:t>Oades, Siokou and Slemp,  2019)</w:t>
      </w:r>
      <w:r>
        <w:rPr>
          <w:highlight w:val="white"/>
        </w:rPr>
        <w:t xml:space="preserve">. It will make to plan in an effective way and attain success. </w:t>
      </w:r>
    </w:p>
    <w:p w14:paraId="5F81F1B8" w14:textId="77777777" w:rsidR="00DC0FF8" w:rsidRDefault="006A557A">
      <w:pPr>
        <w:numPr>
          <w:ilvl w:val="0"/>
          <w:numId w:val="6"/>
        </w:numPr>
        <w:rPr>
          <w:highlight w:val="white"/>
        </w:rPr>
      </w:pPr>
      <w:r>
        <w:rPr>
          <w:b/>
          <w:i/>
          <w:highlight w:val="white"/>
        </w:rPr>
        <w:t xml:space="preserve">Willingness to support: </w:t>
      </w:r>
      <w:r>
        <w:rPr>
          <w:highlight w:val="white"/>
        </w:rPr>
        <w:t>Employees always require the guidance and help in each and every step. By receiving support and direction from mentor</w:t>
      </w:r>
      <w:r>
        <w:rPr>
          <w:highlight w:val="white"/>
        </w:rPr>
        <w:t xml:space="preserve">s and coach, the individuals are able </w:t>
      </w:r>
      <w:r>
        <w:rPr>
          <w:highlight w:val="white"/>
        </w:rPr>
        <w:lastRenderedPageBreak/>
        <w:t xml:space="preserve">to realise the situation and deals with changes that occurred. It will make them accept the change in a positive way and take the needed actions of development. </w:t>
      </w:r>
    </w:p>
    <w:p w14:paraId="17230F1D" w14:textId="77777777" w:rsidR="00DC0FF8" w:rsidRDefault="006A557A">
      <w:pPr>
        <w:numPr>
          <w:ilvl w:val="0"/>
          <w:numId w:val="6"/>
        </w:numPr>
        <w:rPr>
          <w:highlight w:val="white"/>
        </w:rPr>
      </w:pPr>
      <w:r>
        <w:rPr>
          <w:b/>
          <w:i/>
          <w:highlight w:val="white"/>
        </w:rPr>
        <w:t xml:space="preserve">Being focused: </w:t>
      </w:r>
      <w:r>
        <w:rPr>
          <w:highlight w:val="white"/>
        </w:rPr>
        <w:t xml:space="preserve">The coach or mentor supports individuals </w:t>
      </w:r>
      <w:r>
        <w:rPr>
          <w:highlight w:val="white"/>
        </w:rPr>
        <w:t>to understand the situation or stay focused. They will be able to know the issues and the requirements of change. This will make them to critically evaluate the situations and take appropriate actions. They purposefully think and realise while taking suite</w:t>
      </w:r>
      <w:r>
        <w:rPr>
          <w:highlight w:val="white"/>
        </w:rPr>
        <w:t xml:space="preserve">d actions. </w:t>
      </w:r>
    </w:p>
    <w:p w14:paraId="37079B42" w14:textId="77777777" w:rsidR="00DC0FF8" w:rsidRDefault="006A557A">
      <w:pPr>
        <w:rPr>
          <w:highlight w:val="white"/>
        </w:rPr>
      </w:pPr>
      <w:r>
        <w:rPr>
          <w:highlight w:val="white"/>
        </w:rPr>
        <w:tab/>
      </w:r>
      <w:r>
        <w:rPr>
          <w:highlight w:val="white"/>
        </w:rPr>
        <w:tab/>
        <w:t xml:space="preserve">In the life of individuals, both mentor and coach plays the key role in order to make them able to deal with complexities and be ready to accept the changes. </w:t>
      </w:r>
      <w:r>
        <w:rPr>
          <w:b/>
          <w:i/>
          <w:highlight w:val="white"/>
        </w:rPr>
        <w:t xml:space="preserve">  </w:t>
      </w:r>
    </w:p>
    <w:p w14:paraId="39DC1702" w14:textId="77777777" w:rsidR="00DC0FF8" w:rsidRDefault="006A557A">
      <w:pPr>
        <w:pStyle w:val="Heading2"/>
        <w:numPr>
          <w:ilvl w:val="1"/>
          <w:numId w:val="8"/>
        </w:numPr>
        <w:rPr>
          <w:highlight w:val="white"/>
        </w:rPr>
      </w:pPr>
      <w:r>
        <w:rPr>
          <w:highlight w:val="white"/>
        </w:rPr>
        <w:t>Reflection</w:t>
      </w:r>
    </w:p>
    <w:p w14:paraId="4B6B6E02" w14:textId="77777777" w:rsidR="00DC0FF8" w:rsidRDefault="006A557A">
      <w:r>
        <w:rPr>
          <w:highlight w:val="white"/>
        </w:rPr>
        <w:tab/>
      </w:r>
      <w:r>
        <w:rPr>
          <w:highlight w:val="white"/>
        </w:rPr>
        <w:t xml:space="preserve">Gibbs Reflective cycle is used to reflect my own performance in the peer coaching exercise. It is a useful tool that help a person to think clearly and systematically while understanding their experience. </w:t>
      </w:r>
    </w:p>
    <w:p w14:paraId="73682B19" w14:textId="77777777" w:rsidR="00DC0FF8" w:rsidRDefault="006A557A">
      <w:r>
        <w:rPr>
          <w:noProof/>
        </w:rPr>
        <w:drawing>
          <wp:anchor distT="0" distB="0" distL="0" distR="0" simplePos="0" relativeHeight="251658240" behindDoc="0" locked="0" layoutInCell="1" hidden="0" allowOverlap="1" wp14:anchorId="6D6D26EB" wp14:editId="0F7B08F3">
            <wp:simplePos x="0" y="0"/>
            <wp:positionH relativeFrom="column">
              <wp:posOffset>1327785</wp:posOffset>
            </wp:positionH>
            <wp:positionV relativeFrom="paragraph">
              <wp:posOffset>245745</wp:posOffset>
            </wp:positionV>
            <wp:extent cx="3452495" cy="2224405"/>
            <wp:effectExtent l="0" t="0" r="0" b="0"/>
            <wp:wrapTopAndBottom distT="0" dist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52495" cy="2224405"/>
                    </a:xfrm>
                    <a:prstGeom prst="rect">
                      <a:avLst/>
                    </a:prstGeom>
                    <a:ln/>
                  </pic:spPr>
                </pic:pic>
              </a:graphicData>
            </a:graphic>
          </wp:anchor>
        </w:drawing>
      </w:r>
    </w:p>
    <w:p w14:paraId="7E4A5F41" w14:textId="77777777" w:rsidR="00DC0FF8" w:rsidRDefault="006A557A">
      <w:pPr>
        <w:rPr>
          <w:highlight w:val="white"/>
        </w:rPr>
      </w:pPr>
      <w:r>
        <w:br w:type="page"/>
      </w:r>
      <w:r>
        <w:rPr>
          <w:b/>
          <w:i/>
          <w:highlight w:val="white"/>
        </w:rPr>
        <w:lastRenderedPageBreak/>
        <w:tab/>
        <w:t xml:space="preserve">Description: </w:t>
      </w:r>
      <w:r>
        <w:rPr>
          <w:highlight w:val="white"/>
        </w:rPr>
        <w:t>The live sessions with my coach w</w:t>
      </w:r>
      <w:r>
        <w:rPr>
          <w:highlight w:val="white"/>
        </w:rPr>
        <w:t>as based on the issues and problems that I realised. The interaction between me and coach enables me to find the solutions of my specific issues. I faced issue in managing time and know my priorities. It was a live session. Also, it was a very positive int</w:t>
      </w:r>
      <w:r>
        <w:rPr>
          <w:highlight w:val="white"/>
        </w:rPr>
        <w:t xml:space="preserve">eractions with my mentor to dealing with my issues. </w:t>
      </w:r>
    </w:p>
    <w:p w14:paraId="06354684" w14:textId="77777777" w:rsidR="00DC0FF8" w:rsidRDefault="006A557A">
      <w:pPr>
        <w:rPr>
          <w:highlight w:val="white"/>
        </w:rPr>
      </w:pPr>
      <w:r>
        <w:rPr>
          <w:highlight w:val="white"/>
        </w:rPr>
        <w:tab/>
      </w:r>
      <w:r>
        <w:rPr>
          <w:b/>
          <w:i/>
          <w:highlight w:val="white"/>
        </w:rPr>
        <w:t xml:space="preserve">Feelings: </w:t>
      </w:r>
      <w:r>
        <w:rPr>
          <w:highlight w:val="white"/>
        </w:rPr>
        <w:t xml:space="preserve">I was very comfortable and happy to attend such live session with my coach. I decided that will share specific problem which I have to overcome as soon as possible </w:t>
      </w:r>
      <w:r>
        <w:rPr>
          <w:color w:val="222222"/>
          <w:highlight w:val="white"/>
        </w:rPr>
        <w:t>(Preechawong and et.al., 2021)</w:t>
      </w:r>
      <w:r>
        <w:rPr>
          <w:highlight w:val="white"/>
        </w:rPr>
        <w:t>. It was a good experience to share my feelings where I am lac</w:t>
      </w:r>
      <w:r>
        <w:rPr>
          <w:highlight w:val="white"/>
        </w:rPr>
        <w:t>king and where I need to focus and improve. More often, I felt some nervousness while speaking my problems but issues dealing in managing time. But, in the end of session, I am bit confident as I enable myself to know the directions and what I have to do t</w:t>
      </w:r>
      <w:r>
        <w:rPr>
          <w:highlight w:val="white"/>
        </w:rPr>
        <w:t xml:space="preserve">o improve my time-management skills. </w:t>
      </w:r>
    </w:p>
    <w:p w14:paraId="44DED9D8" w14:textId="1657130B" w:rsidR="00DC0FF8" w:rsidRDefault="006A557A">
      <w:pPr>
        <w:rPr>
          <w:highlight w:val="white"/>
        </w:rPr>
      </w:pPr>
      <w:r>
        <w:rPr>
          <w:highlight w:val="white"/>
        </w:rPr>
        <w:tab/>
      </w:r>
      <w:r>
        <w:rPr>
          <w:b/>
          <w:i/>
          <w:highlight w:val="white"/>
        </w:rPr>
        <w:t xml:space="preserve">Evaluation: </w:t>
      </w:r>
      <w:r>
        <w:rPr>
          <w:highlight w:val="white"/>
        </w:rPr>
        <w:t xml:space="preserve">I had a very good conversation with my coach so the outcome is beneficial for me. All my needs and purposes </w:t>
      </w:r>
      <w:r w:rsidR="00984516">
        <w:rPr>
          <w:highlight w:val="white"/>
        </w:rPr>
        <w:t>were</w:t>
      </w:r>
      <w:r>
        <w:rPr>
          <w:highlight w:val="white"/>
        </w:rPr>
        <w:t xml:space="preserve"> satisfied. I was able to communicate all such problems and got directions or answers to each </w:t>
      </w:r>
      <w:r>
        <w:rPr>
          <w:highlight w:val="white"/>
        </w:rPr>
        <w:t>and every issue. He also asked me many questions about my issues related with managing time, what problems I faced with the lack of time-management skills such as I missed deadlines on projects, getting low markets and many more. The overall interaction wa</w:t>
      </w:r>
      <w:r>
        <w:rPr>
          <w:highlight w:val="white"/>
        </w:rPr>
        <w:t xml:space="preserve">s healthy and helped me a lot. The nature of coach was polite to me so that I was able to communicate my issues. </w:t>
      </w:r>
    </w:p>
    <w:p w14:paraId="34580D89" w14:textId="032F8A24" w:rsidR="00DC0FF8" w:rsidRDefault="006A557A">
      <w:pPr>
        <w:rPr>
          <w:highlight w:val="white"/>
        </w:rPr>
      </w:pPr>
      <w:r>
        <w:rPr>
          <w:highlight w:val="white"/>
        </w:rPr>
        <w:tab/>
      </w:r>
      <w:r>
        <w:rPr>
          <w:b/>
          <w:i/>
          <w:highlight w:val="white"/>
        </w:rPr>
        <w:t xml:space="preserve">Analysis: </w:t>
      </w:r>
      <w:r>
        <w:rPr>
          <w:highlight w:val="white"/>
        </w:rPr>
        <w:t xml:space="preserve">I realised that there is a requirement for me to attend such live sessions on regular basis. It </w:t>
      </w:r>
      <w:r w:rsidR="00984516">
        <w:rPr>
          <w:highlight w:val="white"/>
        </w:rPr>
        <w:t>supports</w:t>
      </w:r>
      <w:r>
        <w:rPr>
          <w:highlight w:val="white"/>
        </w:rPr>
        <w:t xml:space="preserve"> me to get the right path an</w:t>
      </w:r>
      <w:r>
        <w:rPr>
          <w:highlight w:val="white"/>
        </w:rPr>
        <w:t xml:space="preserve">d solution to my issue. It enabled me to acknowledge my weak and strong points and the areas that needs some development to attain further success in my personal and professional life. </w:t>
      </w:r>
    </w:p>
    <w:p w14:paraId="310C00FC" w14:textId="77777777" w:rsidR="00DC0FF8" w:rsidRDefault="006A557A">
      <w:pPr>
        <w:rPr>
          <w:highlight w:val="white"/>
        </w:rPr>
      </w:pPr>
      <w:r>
        <w:rPr>
          <w:highlight w:val="white"/>
        </w:rPr>
        <w:tab/>
      </w:r>
      <w:r>
        <w:rPr>
          <w:b/>
          <w:i/>
          <w:highlight w:val="white"/>
        </w:rPr>
        <w:t xml:space="preserve">Conclusion: </w:t>
      </w:r>
      <w:r>
        <w:rPr>
          <w:highlight w:val="white"/>
        </w:rPr>
        <w:t>It is summarized that I need to attend such live sessions</w:t>
      </w:r>
      <w:r>
        <w:rPr>
          <w:highlight w:val="white"/>
        </w:rPr>
        <w:t xml:space="preserve"> that help me to realise my weaknesses and the right way to resolve </w:t>
      </w:r>
      <w:r>
        <w:rPr>
          <w:color w:val="222222"/>
          <w:highlight w:val="white"/>
        </w:rPr>
        <w:t>(Qiao Ting Low and et.al., 2018)</w:t>
      </w:r>
      <w:r>
        <w:rPr>
          <w:highlight w:val="white"/>
        </w:rPr>
        <w:t xml:space="preserve">. </w:t>
      </w:r>
    </w:p>
    <w:p w14:paraId="348E9093" w14:textId="77777777" w:rsidR="00DC0FF8" w:rsidRDefault="006A557A">
      <w:pPr>
        <w:rPr>
          <w:highlight w:val="white"/>
        </w:rPr>
      </w:pPr>
      <w:r>
        <w:rPr>
          <w:highlight w:val="white"/>
        </w:rPr>
        <w:tab/>
      </w:r>
      <w:r>
        <w:rPr>
          <w:b/>
          <w:i/>
          <w:highlight w:val="white"/>
        </w:rPr>
        <w:t xml:space="preserve">Action plan: </w:t>
      </w:r>
      <w:r>
        <w:rPr>
          <w:highlight w:val="white"/>
        </w:rPr>
        <w:t>To produce action plan, it is vital to know my weak and strong points. They are mentioned underneath:</w:t>
      </w:r>
    </w:p>
    <w:p w14:paraId="5C4D26C0" w14:textId="77777777" w:rsidR="00DC0FF8" w:rsidRDefault="006A557A">
      <w:pPr>
        <w:rPr>
          <w:highlight w:val="white"/>
        </w:rPr>
      </w:pPr>
      <w:r>
        <w:rPr>
          <w:b/>
          <w:i/>
          <w:highlight w:val="white"/>
        </w:rPr>
        <w:t>Strengths:</w:t>
      </w:r>
    </w:p>
    <w:p w14:paraId="16D47B4E" w14:textId="77777777" w:rsidR="00DC0FF8" w:rsidRDefault="006A557A">
      <w:pPr>
        <w:numPr>
          <w:ilvl w:val="0"/>
          <w:numId w:val="7"/>
        </w:numPr>
        <w:rPr>
          <w:highlight w:val="white"/>
        </w:rPr>
      </w:pPr>
      <w:r>
        <w:rPr>
          <w:highlight w:val="white"/>
        </w:rPr>
        <w:t>I am good at communication</w:t>
      </w:r>
      <w:r>
        <w:rPr>
          <w:highlight w:val="white"/>
        </w:rPr>
        <w:t xml:space="preserve"> skills. I am able to communicate my issues to my mentor in an effective way.</w:t>
      </w:r>
    </w:p>
    <w:p w14:paraId="708B13DC" w14:textId="77777777" w:rsidR="00DC0FF8" w:rsidRDefault="006A557A">
      <w:pPr>
        <w:numPr>
          <w:ilvl w:val="0"/>
          <w:numId w:val="7"/>
        </w:numPr>
        <w:rPr>
          <w:highlight w:val="white"/>
        </w:rPr>
      </w:pPr>
      <w:r>
        <w:rPr>
          <w:highlight w:val="white"/>
        </w:rPr>
        <w:t>I have great listening skills that helped in the listening the suggestion of my mentor. \</w:t>
      </w:r>
    </w:p>
    <w:p w14:paraId="2285C56D" w14:textId="77777777" w:rsidR="00DC0FF8" w:rsidRDefault="006A557A">
      <w:pPr>
        <w:rPr>
          <w:highlight w:val="white"/>
        </w:rPr>
      </w:pPr>
      <w:r>
        <w:rPr>
          <w:b/>
          <w:i/>
          <w:highlight w:val="white"/>
        </w:rPr>
        <w:t>Weaknesses:</w:t>
      </w:r>
    </w:p>
    <w:p w14:paraId="00F3ACA9" w14:textId="77777777" w:rsidR="00DC0FF8" w:rsidRDefault="006A557A">
      <w:pPr>
        <w:numPr>
          <w:ilvl w:val="0"/>
          <w:numId w:val="5"/>
        </w:numPr>
        <w:rPr>
          <w:highlight w:val="white"/>
        </w:rPr>
      </w:pPr>
      <w:r>
        <w:rPr>
          <w:highlight w:val="white"/>
        </w:rPr>
        <w:lastRenderedPageBreak/>
        <w:t xml:space="preserve">I am lacking at my time-management skills. It resulted me low marks, losing </w:t>
      </w:r>
      <w:r>
        <w:rPr>
          <w:highlight w:val="white"/>
        </w:rPr>
        <w:t xml:space="preserve">deadlines, increased stress and many more. </w:t>
      </w:r>
    </w:p>
    <w:p w14:paraId="1F337C81" w14:textId="77777777" w:rsidR="00DC0FF8" w:rsidRDefault="006A557A">
      <w:pPr>
        <w:numPr>
          <w:ilvl w:val="0"/>
          <w:numId w:val="5"/>
        </w:numPr>
      </w:pPr>
      <w:r>
        <w:rPr>
          <w:highlight w:val="white"/>
        </w:rPr>
        <w:t xml:space="preserve">I am also lacking with planning which effects my performance. </w:t>
      </w:r>
    </w:p>
    <w:tbl>
      <w:tblPr>
        <w:tblStyle w:val="a0"/>
        <w:tblW w:w="9360" w:type="dxa"/>
        <w:tblLayout w:type="fixed"/>
        <w:tblLook w:val="0000" w:firstRow="0" w:lastRow="0" w:firstColumn="0" w:lastColumn="0" w:noHBand="0" w:noVBand="0"/>
      </w:tblPr>
      <w:tblGrid>
        <w:gridCol w:w="2340"/>
        <w:gridCol w:w="2340"/>
        <w:gridCol w:w="2339"/>
        <w:gridCol w:w="2341"/>
      </w:tblGrid>
      <w:tr w:rsidR="00DC0FF8" w14:paraId="57093177" w14:textId="77777777">
        <w:tc>
          <w:tcPr>
            <w:tcW w:w="2340" w:type="dxa"/>
            <w:tcBorders>
              <w:top w:val="single" w:sz="4" w:space="0" w:color="000000"/>
              <w:left w:val="single" w:sz="4" w:space="0" w:color="000000"/>
              <w:bottom w:val="single" w:sz="4" w:space="0" w:color="000000"/>
            </w:tcBorders>
          </w:tcPr>
          <w:p w14:paraId="153C21AE" w14:textId="77777777" w:rsidR="00DC0FF8" w:rsidRDefault="006A557A">
            <w:pPr>
              <w:pBdr>
                <w:top w:val="nil"/>
                <w:left w:val="nil"/>
                <w:bottom w:val="nil"/>
                <w:right w:val="nil"/>
                <w:between w:val="nil"/>
              </w:pBdr>
              <w:jc w:val="center"/>
              <w:rPr>
                <w:color w:val="000000"/>
              </w:rPr>
            </w:pPr>
            <w:r>
              <w:rPr>
                <w:b/>
                <w:i/>
                <w:color w:val="000000"/>
              </w:rPr>
              <w:t>Skills</w:t>
            </w:r>
          </w:p>
        </w:tc>
        <w:tc>
          <w:tcPr>
            <w:tcW w:w="2340" w:type="dxa"/>
            <w:tcBorders>
              <w:top w:val="single" w:sz="4" w:space="0" w:color="000000"/>
              <w:left w:val="single" w:sz="4" w:space="0" w:color="000000"/>
              <w:bottom w:val="single" w:sz="4" w:space="0" w:color="000000"/>
            </w:tcBorders>
          </w:tcPr>
          <w:p w14:paraId="3EE4D3C2" w14:textId="77777777" w:rsidR="00DC0FF8" w:rsidRDefault="006A557A">
            <w:pPr>
              <w:pBdr>
                <w:top w:val="nil"/>
                <w:left w:val="nil"/>
                <w:bottom w:val="nil"/>
                <w:right w:val="nil"/>
                <w:between w:val="nil"/>
              </w:pBdr>
              <w:jc w:val="center"/>
              <w:rPr>
                <w:color w:val="000000"/>
              </w:rPr>
            </w:pPr>
            <w:r>
              <w:rPr>
                <w:b/>
                <w:i/>
                <w:color w:val="000000"/>
              </w:rPr>
              <w:t>Importance</w:t>
            </w:r>
          </w:p>
        </w:tc>
        <w:tc>
          <w:tcPr>
            <w:tcW w:w="2339" w:type="dxa"/>
            <w:tcBorders>
              <w:top w:val="single" w:sz="4" w:space="0" w:color="000000"/>
              <w:left w:val="single" w:sz="4" w:space="0" w:color="000000"/>
              <w:bottom w:val="single" w:sz="4" w:space="0" w:color="000000"/>
            </w:tcBorders>
          </w:tcPr>
          <w:p w14:paraId="6B9C9CDE" w14:textId="77777777" w:rsidR="00DC0FF8" w:rsidRDefault="006A557A">
            <w:pPr>
              <w:pBdr>
                <w:top w:val="nil"/>
                <w:left w:val="nil"/>
                <w:bottom w:val="nil"/>
                <w:right w:val="nil"/>
                <w:between w:val="nil"/>
              </w:pBdr>
              <w:jc w:val="center"/>
              <w:rPr>
                <w:color w:val="000000"/>
              </w:rPr>
            </w:pPr>
            <w:r>
              <w:rPr>
                <w:b/>
                <w:i/>
                <w:color w:val="000000"/>
              </w:rPr>
              <w:t>Actions</w:t>
            </w:r>
          </w:p>
        </w:tc>
        <w:tc>
          <w:tcPr>
            <w:tcW w:w="2341" w:type="dxa"/>
            <w:tcBorders>
              <w:top w:val="single" w:sz="4" w:space="0" w:color="000000"/>
              <w:left w:val="single" w:sz="4" w:space="0" w:color="000000"/>
              <w:bottom w:val="single" w:sz="4" w:space="0" w:color="000000"/>
              <w:right w:val="single" w:sz="4" w:space="0" w:color="000000"/>
            </w:tcBorders>
          </w:tcPr>
          <w:p w14:paraId="723ADBA5" w14:textId="77777777" w:rsidR="00DC0FF8" w:rsidRDefault="006A557A">
            <w:pPr>
              <w:pBdr>
                <w:top w:val="nil"/>
                <w:left w:val="nil"/>
                <w:bottom w:val="nil"/>
                <w:right w:val="nil"/>
                <w:between w:val="nil"/>
              </w:pBdr>
              <w:jc w:val="center"/>
              <w:rPr>
                <w:color w:val="000000"/>
              </w:rPr>
            </w:pPr>
            <w:r>
              <w:rPr>
                <w:b/>
                <w:i/>
                <w:color w:val="000000"/>
              </w:rPr>
              <w:t>Time taken</w:t>
            </w:r>
          </w:p>
        </w:tc>
      </w:tr>
      <w:tr w:rsidR="00DC0FF8" w14:paraId="07381932" w14:textId="77777777">
        <w:tc>
          <w:tcPr>
            <w:tcW w:w="2340" w:type="dxa"/>
            <w:tcBorders>
              <w:left w:val="single" w:sz="4" w:space="0" w:color="000000"/>
              <w:bottom w:val="single" w:sz="4" w:space="0" w:color="000000"/>
            </w:tcBorders>
          </w:tcPr>
          <w:p w14:paraId="16BB8B0F" w14:textId="77777777" w:rsidR="00DC0FF8" w:rsidRDefault="006A557A">
            <w:pPr>
              <w:pBdr>
                <w:top w:val="nil"/>
                <w:left w:val="nil"/>
                <w:bottom w:val="nil"/>
                <w:right w:val="nil"/>
                <w:between w:val="nil"/>
              </w:pBdr>
              <w:rPr>
                <w:color w:val="000000"/>
              </w:rPr>
            </w:pPr>
            <w:r>
              <w:rPr>
                <w:color w:val="000000"/>
              </w:rPr>
              <w:t>Time-management skills</w:t>
            </w:r>
          </w:p>
        </w:tc>
        <w:tc>
          <w:tcPr>
            <w:tcW w:w="2340" w:type="dxa"/>
            <w:tcBorders>
              <w:left w:val="single" w:sz="4" w:space="0" w:color="000000"/>
              <w:bottom w:val="single" w:sz="4" w:space="0" w:color="000000"/>
            </w:tcBorders>
          </w:tcPr>
          <w:p w14:paraId="33D27659" w14:textId="77777777" w:rsidR="00DC0FF8" w:rsidRDefault="006A557A">
            <w:pPr>
              <w:pBdr>
                <w:top w:val="nil"/>
                <w:left w:val="nil"/>
                <w:bottom w:val="nil"/>
                <w:right w:val="nil"/>
                <w:between w:val="nil"/>
              </w:pBdr>
              <w:rPr>
                <w:color w:val="000000"/>
              </w:rPr>
            </w:pPr>
            <w:r>
              <w:rPr>
                <w:color w:val="000000"/>
              </w:rPr>
              <w:t xml:space="preserve">Managing time will help me to complete my work on time and do my projects on time while delivering high quality performance at my job. </w:t>
            </w:r>
          </w:p>
        </w:tc>
        <w:tc>
          <w:tcPr>
            <w:tcW w:w="2339" w:type="dxa"/>
            <w:tcBorders>
              <w:left w:val="single" w:sz="4" w:space="0" w:color="000000"/>
              <w:bottom w:val="single" w:sz="4" w:space="0" w:color="000000"/>
            </w:tcBorders>
          </w:tcPr>
          <w:p w14:paraId="2C12FB24" w14:textId="77777777" w:rsidR="00DC0FF8" w:rsidRDefault="006A557A">
            <w:pPr>
              <w:pBdr>
                <w:top w:val="nil"/>
                <w:left w:val="nil"/>
                <w:bottom w:val="nil"/>
                <w:right w:val="nil"/>
                <w:between w:val="nil"/>
              </w:pBdr>
              <w:rPr>
                <w:color w:val="000000"/>
              </w:rPr>
            </w:pPr>
            <w:r>
              <w:rPr>
                <w:color w:val="000000"/>
              </w:rPr>
              <w:t xml:space="preserve">I will make to-do list which help me to know which work I should complete first </w:t>
            </w:r>
            <w:r>
              <w:rPr>
                <w:color w:val="222222"/>
                <w:highlight w:val="white"/>
              </w:rPr>
              <w:t>(</w:t>
            </w:r>
            <w:r>
              <w:rPr>
                <w:color w:val="000000"/>
                <w:highlight w:val="white"/>
              </w:rPr>
              <w:t>Shoukry and Cox,  2018)</w:t>
            </w:r>
            <w:r>
              <w:rPr>
                <w:color w:val="000000"/>
              </w:rPr>
              <w:t xml:space="preserve">.  </w:t>
            </w:r>
          </w:p>
        </w:tc>
        <w:tc>
          <w:tcPr>
            <w:tcW w:w="2341" w:type="dxa"/>
            <w:tcBorders>
              <w:left w:val="single" w:sz="4" w:space="0" w:color="000000"/>
              <w:bottom w:val="single" w:sz="4" w:space="0" w:color="000000"/>
              <w:right w:val="single" w:sz="4" w:space="0" w:color="000000"/>
            </w:tcBorders>
          </w:tcPr>
          <w:p w14:paraId="6F396081" w14:textId="77777777" w:rsidR="00DC0FF8" w:rsidRDefault="006A557A">
            <w:pPr>
              <w:pBdr>
                <w:top w:val="nil"/>
                <w:left w:val="nil"/>
                <w:bottom w:val="nil"/>
                <w:right w:val="nil"/>
                <w:between w:val="nil"/>
              </w:pBdr>
              <w:rPr>
                <w:color w:val="000000"/>
              </w:rPr>
            </w:pPr>
            <w:r>
              <w:rPr>
                <w:color w:val="000000"/>
              </w:rPr>
              <w:t>3 months</w:t>
            </w:r>
          </w:p>
        </w:tc>
      </w:tr>
      <w:tr w:rsidR="00DC0FF8" w14:paraId="07F32FEB" w14:textId="77777777">
        <w:tc>
          <w:tcPr>
            <w:tcW w:w="2340" w:type="dxa"/>
            <w:tcBorders>
              <w:left w:val="single" w:sz="4" w:space="0" w:color="000000"/>
              <w:bottom w:val="single" w:sz="4" w:space="0" w:color="000000"/>
            </w:tcBorders>
          </w:tcPr>
          <w:p w14:paraId="0E2B4F09" w14:textId="77777777" w:rsidR="00DC0FF8" w:rsidRDefault="006A557A">
            <w:pPr>
              <w:pBdr>
                <w:top w:val="nil"/>
                <w:left w:val="nil"/>
                <w:bottom w:val="nil"/>
                <w:right w:val="nil"/>
                <w:between w:val="nil"/>
              </w:pBdr>
              <w:rPr>
                <w:color w:val="000000"/>
              </w:rPr>
            </w:pPr>
            <w:r>
              <w:rPr>
                <w:color w:val="000000"/>
              </w:rPr>
              <w:t xml:space="preserve">Effective Planning skills </w:t>
            </w:r>
          </w:p>
        </w:tc>
        <w:tc>
          <w:tcPr>
            <w:tcW w:w="2340" w:type="dxa"/>
            <w:tcBorders>
              <w:left w:val="single" w:sz="4" w:space="0" w:color="000000"/>
              <w:bottom w:val="single" w:sz="4" w:space="0" w:color="000000"/>
            </w:tcBorders>
          </w:tcPr>
          <w:p w14:paraId="2E83C4C4" w14:textId="77777777" w:rsidR="00DC0FF8" w:rsidRDefault="006A557A">
            <w:pPr>
              <w:pBdr>
                <w:top w:val="nil"/>
                <w:left w:val="nil"/>
                <w:bottom w:val="nil"/>
                <w:right w:val="nil"/>
                <w:between w:val="nil"/>
              </w:pBdr>
              <w:rPr>
                <w:color w:val="000000"/>
              </w:rPr>
            </w:pPr>
            <w:r>
              <w:rPr>
                <w:color w:val="000000"/>
              </w:rPr>
              <w:t xml:space="preserve">It makes me to do work in an effective way which could result in high job performance. </w:t>
            </w:r>
          </w:p>
        </w:tc>
        <w:tc>
          <w:tcPr>
            <w:tcW w:w="2339" w:type="dxa"/>
            <w:tcBorders>
              <w:left w:val="single" w:sz="4" w:space="0" w:color="000000"/>
              <w:bottom w:val="single" w:sz="4" w:space="0" w:color="000000"/>
            </w:tcBorders>
          </w:tcPr>
          <w:p w14:paraId="10206B66" w14:textId="77777777" w:rsidR="00DC0FF8" w:rsidRDefault="006A557A">
            <w:pPr>
              <w:pBdr>
                <w:top w:val="nil"/>
                <w:left w:val="nil"/>
                <w:bottom w:val="nil"/>
                <w:right w:val="nil"/>
                <w:between w:val="nil"/>
              </w:pBdr>
              <w:rPr>
                <w:color w:val="000000"/>
              </w:rPr>
            </w:pPr>
            <w:r>
              <w:rPr>
                <w:color w:val="000000"/>
              </w:rPr>
              <w:t xml:space="preserve">I will note down the things which I have do earlier and plan methods so that it can be done effectively. </w:t>
            </w:r>
          </w:p>
        </w:tc>
        <w:tc>
          <w:tcPr>
            <w:tcW w:w="2341" w:type="dxa"/>
            <w:tcBorders>
              <w:left w:val="single" w:sz="4" w:space="0" w:color="000000"/>
              <w:bottom w:val="single" w:sz="4" w:space="0" w:color="000000"/>
              <w:right w:val="single" w:sz="4" w:space="0" w:color="000000"/>
            </w:tcBorders>
          </w:tcPr>
          <w:p w14:paraId="46C4D383" w14:textId="77777777" w:rsidR="00DC0FF8" w:rsidRDefault="006A557A">
            <w:pPr>
              <w:pBdr>
                <w:top w:val="nil"/>
                <w:left w:val="nil"/>
                <w:bottom w:val="nil"/>
                <w:right w:val="nil"/>
                <w:between w:val="nil"/>
              </w:pBdr>
              <w:rPr>
                <w:color w:val="000000"/>
              </w:rPr>
            </w:pPr>
            <w:r>
              <w:rPr>
                <w:color w:val="000000"/>
              </w:rPr>
              <w:t>6 months</w:t>
            </w:r>
          </w:p>
        </w:tc>
      </w:tr>
    </w:tbl>
    <w:p w14:paraId="1782105B" w14:textId="77777777" w:rsidR="00DC0FF8" w:rsidRDefault="00DC0FF8"/>
    <w:p w14:paraId="73BA3F8F" w14:textId="77777777" w:rsidR="00DC0FF8" w:rsidRDefault="006A557A">
      <w:pPr>
        <w:pStyle w:val="Heading1"/>
        <w:numPr>
          <w:ilvl w:val="0"/>
          <w:numId w:val="8"/>
        </w:numPr>
        <w:rPr>
          <w:b w:val="0"/>
        </w:rPr>
      </w:pPr>
      <w:r>
        <w:rPr>
          <w:highlight w:val="white"/>
        </w:rPr>
        <w:t xml:space="preserve">CONCLUSION </w:t>
      </w:r>
    </w:p>
    <w:p w14:paraId="4B253C3F" w14:textId="77777777" w:rsidR="00DC0FF8" w:rsidRDefault="006A557A">
      <w:r>
        <w:tab/>
        <w:t>It has been concluded from the above report is that coach and mentor both plays the important role in an individual's life. They sound similar but have different purpose and concepts. The report is mentioned with the discussion of similarities</w:t>
      </w:r>
      <w:r>
        <w:t xml:space="preserve"> and dissimilarities of coaching and mentoring. The learning interventions such as peer tutoring and collaborative interventions are the important part of this report. Both coaching and mentoring have their own benefits to the individuals. In order to play</w:t>
      </w:r>
      <w:r>
        <w:t xml:space="preserve"> a role of mentor or coach, the line manager must carry essential skills such as communication skills, proactive thinking or leadership skills. The role of coach or mentor also essential in an individual's life in order to deal with changes.  </w:t>
      </w:r>
    </w:p>
    <w:p w14:paraId="6E851AEB" w14:textId="77777777" w:rsidR="00DC0FF8" w:rsidRDefault="00DC0FF8"/>
    <w:p w14:paraId="0366A801" w14:textId="77777777" w:rsidR="00DC0FF8" w:rsidRDefault="00DC0FF8"/>
    <w:p w14:paraId="1447E0F1" w14:textId="77777777" w:rsidR="00DC0FF8" w:rsidRDefault="00DC0FF8"/>
    <w:p w14:paraId="248D4855" w14:textId="77777777" w:rsidR="00DC0FF8" w:rsidRDefault="00DC0FF8"/>
    <w:p w14:paraId="5B1CA2FE" w14:textId="77777777" w:rsidR="00DC0FF8" w:rsidRDefault="00DC0FF8">
      <w:pPr>
        <w:rPr>
          <w:highlight w:val="white"/>
        </w:rPr>
      </w:pPr>
    </w:p>
    <w:p w14:paraId="74A5DA5D" w14:textId="77777777" w:rsidR="00DC0FF8" w:rsidRDefault="006A557A">
      <w:pPr>
        <w:pStyle w:val="Heading1"/>
        <w:numPr>
          <w:ilvl w:val="0"/>
          <w:numId w:val="8"/>
        </w:numPr>
      </w:pPr>
      <w:r>
        <w:br w:type="page"/>
      </w:r>
      <w:r>
        <w:lastRenderedPageBreak/>
        <w:t>REFERN</w:t>
      </w:r>
      <w:r>
        <w:t>CES:</w:t>
      </w:r>
    </w:p>
    <w:p w14:paraId="19B717CD" w14:textId="77777777" w:rsidR="00DC0FF8" w:rsidRDefault="006A557A">
      <w:pPr>
        <w:pStyle w:val="Heading2"/>
        <w:numPr>
          <w:ilvl w:val="1"/>
          <w:numId w:val="8"/>
        </w:numPr>
        <w:rPr>
          <w:color w:val="222222"/>
          <w:highlight w:val="white"/>
        </w:rPr>
      </w:pPr>
      <w:r>
        <w:t>Books and Journals:</w:t>
      </w:r>
    </w:p>
    <w:p w14:paraId="2018CA3F" w14:textId="77777777" w:rsidR="00DC0FF8" w:rsidRDefault="006A557A">
      <w:pPr>
        <w:ind w:left="832" w:hanging="832"/>
        <w:rPr>
          <w:color w:val="222222"/>
          <w:highlight w:val="white"/>
        </w:rPr>
      </w:pPr>
      <w:r>
        <w:rPr>
          <w:color w:val="222222"/>
          <w:highlight w:val="white"/>
        </w:rPr>
        <w:t>Bell, A. E., Meyer, H. S. and Maggio, L. A., (2020). Getting better together: a website review of peer coaching initiatives for medical educators. </w:t>
      </w:r>
      <w:r>
        <w:rPr>
          <w:i/>
          <w:color w:val="222222"/>
          <w:highlight w:val="white"/>
        </w:rPr>
        <w:t>Teaching and learning in medicine</w:t>
      </w:r>
      <w:r>
        <w:rPr>
          <w:color w:val="222222"/>
          <w:highlight w:val="white"/>
        </w:rPr>
        <w:t>, </w:t>
      </w:r>
      <w:r>
        <w:rPr>
          <w:i/>
          <w:color w:val="222222"/>
          <w:highlight w:val="white"/>
        </w:rPr>
        <w:t>32</w:t>
      </w:r>
      <w:r>
        <w:rPr>
          <w:color w:val="222222"/>
          <w:highlight w:val="white"/>
        </w:rPr>
        <w:t>(1), pp.53-60.</w:t>
      </w:r>
    </w:p>
    <w:p w14:paraId="7213A442" w14:textId="77777777" w:rsidR="00DC0FF8" w:rsidRDefault="006A557A">
      <w:pPr>
        <w:ind w:left="832" w:hanging="832"/>
        <w:rPr>
          <w:color w:val="222222"/>
          <w:highlight w:val="white"/>
        </w:rPr>
      </w:pPr>
      <w:r>
        <w:rPr>
          <w:color w:val="222222"/>
          <w:highlight w:val="white"/>
        </w:rPr>
        <w:t>Burt, S., (2019). </w:t>
      </w:r>
      <w:r>
        <w:rPr>
          <w:i/>
          <w:color w:val="222222"/>
          <w:highlight w:val="white"/>
        </w:rPr>
        <w:t>The art of lis</w:t>
      </w:r>
      <w:r>
        <w:rPr>
          <w:i/>
          <w:color w:val="222222"/>
          <w:highlight w:val="white"/>
        </w:rPr>
        <w:t>tening in coaching and mentoring</w:t>
      </w:r>
      <w:r>
        <w:rPr>
          <w:color w:val="222222"/>
          <w:highlight w:val="white"/>
        </w:rPr>
        <w:t>. Routledge.</w:t>
      </w:r>
    </w:p>
    <w:p w14:paraId="76915BDA" w14:textId="77777777" w:rsidR="00DC0FF8" w:rsidRDefault="006A557A">
      <w:pPr>
        <w:ind w:left="832" w:hanging="832"/>
        <w:rPr>
          <w:color w:val="222222"/>
          <w:highlight w:val="white"/>
        </w:rPr>
      </w:pPr>
      <w:r>
        <w:rPr>
          <w:color w:val="222222"/>
          <w:highlight w:val="white"/>
        </w:rPr>
        <w:t>Ellinger, A. D. and Ellinger, A. E., 2020. Providing strategic leadership for learning: optimizing managerial coaching to build learning organizations. </w:t>
      </w:r>
      <w:r>
        <w:rPr>
          <w:i/>
          <w:color w:val="222222"/>
          <w:highlight w:val="white"/>
        </w:rPr>
        <w:t>The Learning Organization</w:t>
      </w:r>
      <w:r>
        <w:rPr>
          <w:color w:val="222222"/>
          <w:highlight w:val="white"/>
        </w:rPr>
        <w:t>.</w:t>
      </w:r>
    </w:p>
    <w:p w14:paraId="417DBF58" w14:textId="77777777" w:rsidR="00DC0FF8" w:rsidRDefault="006A557A">
      <w:pPr>
        <w:ind w:left="832" w:hanging="832"/>
        <w:rPr>
          <w:color w:val="222222"/>
          <w:highlight w:val="white"/>
        </w:rPr>
      </w:pPr>
      <w:r>
        <w:rPr>
          <w:color w:val="222222"/>
          <w:highlight w:val="white"/>
        </w:rPr>
        <w:t>Erlich, M., (2020). Life coaching for doctors. </w:t>
      </w:r>
      <w:r>
        <w:rPr>
          <w:i/>
          <w:color w:val="222222"/>
          <w:highlight w:val="white"/>
        </w:rPr>
        <w:t>Canadian Journal of Ophthalmol</w:t>
      </w:r>
      <w:r>
        <w:rPr>
          <w:i/>
          <w:color w:val="222222"/>
          <w:highlight w:val="white"/>
        </w:rPr>
        <w:t>ogy</w:t>
      </w:r>
      <w:r>
        <w:rPr>
          <w:color w:val="222222"/>
          <w:highlight w:val="white"/>
        </w:rPr>
        <w:t>, </w:t>
      </w:r>
      <w:r>
        <w:rPr>
          <w:i/>
          <w:color w:val="222222"/>
          <w:highlight w:val="white"/>
        </w:rPr>
        <w:t>55</w:t>
      </w:r>
      <w:r>
        <w:rPr>
          <w:color w:val="222222"/>
          <w:highlight w:val="white"/>
        </w:rPr>
        <w:t>(3), pp.4-6.</w:t>
      </w:r>
    </w:p>
    <w:p w14:paraId="10226445" w14:textId="77777777" w:rsidR="00DC0FF8" w:rsidRDefault="006A557A">
      <w:pPr>
        <w:ind w:left="832" w:hanging="832"/>
        <w:rPr>
          <w:color w:val="222222"/>
          <w:highlight w:val="white"/>
        </w:rPr>
      </w:pPr>
      <w:r>
        <w:rPr>
          <w:color w:val="222222"/>
          <w:highlight w:val="white"/>
        </w:rPr>
        <w:t>Gannon, J. M., (2020). Mobility and Mentoring: Supporting Socialisation in International Service Firms. </w:t>
      </w:r>
      <w:r>
        <w:rPr>
          <w:i/>
          <w:color w:val="222222"/>
          <w:highlight w:val="white"/>
        </w:rPr>
        <w:t>International Journal of Evidence Based Coaching &amp; Mentoring</w:t>
      </w:r>
      <w:r>
        <w:rPr>
          <w:color w:val="222222"/>
          <w:highlight w:val="white"/>
        </w:rPr>
        <w:t>, </w:t>
      </w:r>
      <w:r>
        <w:rPr>
          <w:i/>
          <w:color w:val="222222"/>
          <w:highlight w:val="white"/>
        </w:rPr>
        <w:t>18</w:t>
      </w:r>
      <w:r>
        <w:rPr>
          <w:color w:val="222222"/>
          <w:highlight w:val="white"/>
        </w:rPr>
        <w:t>(1).</w:t>
      </w:r>
    </w:p>
    <w:p w14:paraId="126D619E" w14:textId="77777777" w:rsidR="00DC0FF8" w:rsidRDefault="006A557A">
      <w:pPr>
        <w:ind w:left="832" w:hanging="832"/>
        <w:rPr>
          <w:color w:val="222222"/>
          <w:highlight w:val="white"/>
        </w:rPr>
      </w:pPr>
      <w:r>
        <w:rPr>
          <w:color w:val="222222"/>
          <w:highlight w:val="white"/>
        </w:rPr>
        <w:t>Lightfoot, I., 2019. Insight events in coaching sessions. </w:t>
      </w:r>
      <w:r>
        <w:rPr>
          <w:i/>
          <w:color w:val="222222"/>
          <w:highlight w:val="white"/>
        </w:rPr>
        <w:t>Inter</w:t>
      </w:r>
      <w:r>
        <w:rPr>
          <w:i/>
          <w:color w:val="222222"/>
          <w:highlight w:val="white"/>
        </w:rPr>
        <w:t>national Journal of Evidence Based Coaching &amp; Mentoring</w:t>
      </w:r>
      <w:r>
        <w:rPr>
          <w:color w:val="222222"/>
          <w:highlight w:val="white"/>
        </w:rPr>
        <w:t>, </w:t>
      </w:r>
      <w:r>
        <w:rPr>
          <w:i/>
          <w:color w:val="222222"/>
          <w:highlight w:val="white"/>
        </w:rPr>
        <w:t>17</w:t>
      </w:r>
      <w:r>
        <w:rPr>
          <w:color w:val="222222"/>
          <w:highlight w:val="white"/>
        </w:rPr>
        <w:t>.</w:t>
      </w:r>
    </w:p>
    <w:p w14:paraId="0946A6DF" w14:textId="77777777" w:rsidR="00DC0FF8" w:rsidRDefault="006A557A">
      <w:pPr>
        <w:ind w:left="832" w:hanging="832"/>
        <w:rPr>
          <w:color w:val="222222"/>
          <w:highlight w:val="white"/>
        </w:rPr>
      </w:pPr>
      <w:r>
        <w:rPr>
          <w:color w:val="222222"/>
          <w:highlight w:val="white"/>
        </w:rPr>
        <w:t>Mullen, C. A., (2020). Mentoring epistemologies beyond Western modalities. In </w:t>
      </w:r>
      <w:r>
        <w:rPr>
          <w:i/>
          <w:color w:val="222222"/>
          <w:highlight w:val="white"/>
        </w:rPr>
        <w:t>Oxford Research Encyclopedia of Education</w:t>
      </w:r>
      <w:r>
        <w:rPr>
          <w:color w:val="222222"/>
          <w:highlight w:val="white"/>
        </w:rPr>
        <w:t>.</w:t>
      </w:r>
    </w:p>
    <w:p w14:paraId="767C5C86" w14:textId="2DEA9D3D" w:rsidR="00DC0FF8" w:rsidRDefault="006A557A">
      <w:pPr>
        <w:ind w:left="832" w:hanging="832"/>
        <w:rPr>
          <w:color w:val="222222"/>
          <w:highlight w:val="white"/>
        </w:rPr>
      </w:pPr>
      <w:r>
        <w:rPr>
          <w:color w:val="222222"/>
          <w:highlight w:val="white"/>
        </w:rPr>
        <w:t xml:space="preserve">Oades, L., Siokou, C. L. and Slemp, G., </w:t>
      </w:r>
      <w:r w:rsidR="00984516">
        <w:rPr>
          <w:color w:val="222222"/>
          <w:highlight w:val="white"/>
        </w:rPr>
        <w:t>(</w:t>
      </w:r>
      <w:r>
        <w:rPr>
          <w:color w:val="222222"/>
          <w:highlight w:val="white"/>
        </w:rPr>
        <w:t>2019</w:t>
      </w:r>
      <w:r w:rsidR="00984516">
        <w:rPr>
          <w:color w:val="222222"/>
          <w:highlight w:val="white"/>
        </w:rPr>
        <w:t>)</w:t>
      </w:r>
      <w:r>
        <w:rPr>
          <w:color w:val="222222"/>
          <w:highlight w:val="white"/>
        </w:rPr>
        <w:t>. </w:t>
      </w:r>
      <w:r>
        <w:rPr>
          <w:i/>
          <w:color w:val="222222"/>
          <w:highlight w:val="white"/>
        </w:rPr>
        <w:t>Coaching and mentoring resea</w:t>
      </w:r>
      <w:r>
        <w:rPr>
          <w:i/>
          <w:color w:val="222222"/>
          <w:highlight w:val="white"/>
        </w:rPr>
        <w:t>rch: A practical guide</w:t>
      </w:r>
      <w:r>
        <w:rPr>
          <w:color w:val="222222"/>
          <w:highlight w:val="white"/>
        </w:rPr>
        <w:t>. Sage.</w:t>
      </w:r>
    </w:p>
    <w:p w14:paraId="1BF684A2" w14:textId="77777777" w:rsidR="00DC0FF8" w:rsidRDefault="006A557A">
      <w:pPr>
        <w:ind w:left="832" w:hanging="832"/>
        <w:rPr>
          <w:color w:val="222222"/>
          <w:highlight w:val="white"/>
        </w:rPr>
      </w:pPr>
      <w:r>
        <w:rPr>
          <w:color w:val="222222"/>
          <w:highlight w:val="white"/>
        </w:rPr>
        <w:t>Preechawong, S. and et.al., (2021). Relationship between mentoring and coaching experience, teaching self-efficacy and job satisfaction of vocational school teachers in Thailand. </w:t>
      </w:r>
      <w:r>
        <w:rPr>
          <w:i/>
          <w:color w:val="222222"/>
          <w:highlight w:val="white"/>
        </w:rPr>
        <w:t>Educational Studies</w:t>
      </w:r>
      <w:r>
        <w:rPr>
          <w:color w:val="222222"/>
          <w:highlight w:val="white"/>
        </w:rPr>
        <w:t>, pp.1-21.</w:t>
      </w:r>
    </w:p>
    <w:p w14:paraId="5B4AE961" w14:textId="77777777" w:rsidR="00DC0FF8" w:rsidRDefault="006A557A">
      <w:pPr>
        <w:ind w:left="832" w:hanging="832"/>
        <w:rPr>
          <w:color w:val="222222"/>
          <w:highlight w:val="white"/>
        </w:rPr>
      </w:pPr>
      <w:r>
        <w:rPr>
          <w:color w:val="222222"/>
          <w:highlight w:val="white"/>
        </w:rPr>
        <w:t>Qiao Ting Low, C.</w:t>
      </w:r>
      <w:r>
        <w:rPr>
          <w:color w:val="222222"/>
          <w:highlight w:val="white"/>
        </w:rPr>
        <w:t xml:space="preserve"> and et.al., (2018). A narrative review of mentoring programmes in general practice. </w:t>
      </w:r>
      <w:r>
        <w:rPr>
          <w:i/>
          <w:color w:val="222222"/>
          <w:highlight w:val="white"/>
        </w:rPr>
        <w:t>Education for Primary Care</w:t>
      </w:r>
      <w:r>
        <w:rPr>
          <w:color w:val="222222"/>
          <w:highlight w:val="white"/>
        </w:rPr>
        <w:t>, </w:t>
      </w:r>
      <w:r>
        <w:rPr>
          <w:i/>
          <w:color w:val="222222"/>
          <w:highlight w:val="white"/>
        </w:rPr>
        <w:t>29</w:t>
      </w:r>
      <w:r>
        <w:rPr>
          <w:color w:val="222222"/>
          <w:highlight w:val="white"/>
        </w:rPr>
        <w:t>(5), pp.259-267.</w:t>
      </w:r>
    </w:p>
    <w:p w14:paraId="63E826B9" w14:textId="77777777" w:rsidR="00DC0FF8" w:rsidRDefault="006A557A">
      <w:pPr>
        <w:ind w:left="832" w:hanging="832"/>
        <w:rPr>
          <w:color w:val="222222"/>
          <w:highlight w:val="white"/>
        </w:rPr>
      </w:pPr>
      <w:r>
        <w:rPr>
          <w:color w:val="222222"/>
          <w:highlight w:val="white"/>
        </w:rPr>
        <w:t>Shoukry, H. and Cox, E., 2018. Coaching as a social process. </w:t>
      </w:r>
      <w:r>
        <w:rPr>
          <w:i/>
          <w:color w:val="222222"/>
          <w:highlight w:val="white"/>
        </w:rPr>
        <w:t>Management Learning</w:t>
      </w:r>
      <w:r>
        <w:rPr>
          <w:color w:val="222222"/>
          <w:highlight w:val="white"/>
        </w:rPr>
        <w:t>, </w:t>
      </w:r>
      <w:r>
        <w:rPr>
          <w:i/>
          <w:color w:val="222222"/>
          <w:highlight w:val="white"/>
        </w:rPr>
        <w:t>49</w:t>
      </w:r>
      <w:r>
        <w:rPr>
          <w:color w:val="222222"/>
          <w:highlight w:val="white"/>
        </w:rPr>
        <w:t>(4), pp.413-428.</w:t>
      </w:r>
    </w:p>
    <w:p w14:paraId="5C22640B" w14:textId="77777777" w:rsidR="00DC0FF8" w:rsidRDefault="006A557A">
      <w:pPr>
        <w:ind w:left="832" w:hanging="832"/>
        <w:rPr>
          <w:highlight w:val="white"/>
        </w:rPr>
      </w:pPr>
      <w:r>
        <w:rPr>
          <w:color w:val="222222"/>
          <w:highlight w:val="white"/>
        </w:rPr>
        <w:t>Torriente, I. and et.al</w:t>
      </w:r>
      <w:r>
        <w:rPr>
          <w:color w:val="222222"/>
          <w:highlight w:val="white"/>
        </w:rPr>
        <w:t>., (2019), July. Educational Training System for University Students at Initial Levels Through Coaching Strategies and Student Mentoring. In </w:t>
      </w:r>
      <w:r>
        <w:rPr>
          <w:i/>
          <w:color w:val="222222"/>
          <w:highlight w:val="white"/>
        </w:rPr>
        <w:t>International Conference on Applied Human Factors and Ergonomics</w:t>
      </w:r>
      <w:r>
        <w:rPr>
          <w:color w:val="222222"/>
          <w:highlight w:val="white"/>
        </w:rPr>
        <w:t> (pp. 223-228). Springer, Cham.</w:t>
      </w:r>
    </w:p>
    <w:p w14:paraId="2E64D5DC" w14:textId="77777777" w:rsidR="00DC0FF8" w:rsidRDefault="00DC0FF8">
      <w:pPr>
        <w:rPr>
          <w:highlight w:val="white"/>
        </w:rPr>
      </w:pPr>
    </w:p>
    <w:sectPr w:rsidR="00DC0FF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5D160" w14:textId="77777777" w:rsidR="006A557A" w:rsidRDefault="006A557A">
      <w:pPr>
        <w:spacing w:line="240" w:lineRule="auto"/>
      </w:pPr>
      <w:r>
        <w:separator/>
      </w:r>
    </w:p>
  </w:endnote>
  <w:endnote w:type="continuationSeparator" w:id="0">
    <w:p w14:paraId="3053EC26" w14:textId="77777777" w:rsidR="006A557A" w:rsidRDefault="006A55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no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06131" w14:textId="77777777" w:rsidR="00DC0FF8" w:rsidRDefault="00DC0FF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2A3D7" w14:textId="77777777" w:rsidR="00DC0FF8" w:rsidRDefault="00DC0FF8">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711B" w14:textId="77777777" w:rsidR="00DC0FF8" w:rsidRDefault="00DC0FF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6E52E" w14:textId="77777777" w:rsidR="006A557A" w:rsidRDefault="006A557A">
      <w:pPr>
        <w:spacing w:line="240" w:lineRule="auto"/>
      </w:pPr>
      <w:r>
        <w:separator/>
      </w:r>
    </w:p>
  </w:footnote>
  <w:footnote w:type="continuationSeparator" w:id="0">
    <w:p w14:paraId="0B7FDBAE" w14:textId="77777777" w:rsidR="006A557A" w:rsidRDefault="006A55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CC728" w14:textId="77777777" w:rsidR="00DC0FF8" w:rsidRDefault="00DC0FF8">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B179" w14:textId="77777777" w:rsidR="00DC0FF8" w:rsidRDefault="00DC0FF8">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4195F" w14:textId="77777777" w:rsidR="00DC0FF8" w:rsidRDefault="00DC0FF8">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22A1"/>
    <w:multiLevelType w:val="multilevel"/>
    <w:tmpl w:val="89FE57B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1" w15:restartNumberingAfterBreak="0">
    <w:nsid w:val="067E30FC"/>
    <w:multiLevelType w:val="multilevel"/>
    <w:tmpl w:val="E22C4194"/>
    <w:lvl w:ilvl="0">
      <w:start w:val="1"/>
      <w:numFmt w:val="bullet"/>
      <w:lvlText w:val="●"/>
      <w:lvlJc w:val="left"/>
      <w:pPr>
        <w:ind w:left="900" w:hanging="360"/>
      </w:pPr>
      <w:rPr>
        <w:rFonts w:ascii="Noto Sans Symbols" w:eastAsia="Noto Sans Symbols" w:hAnsi="Noto Sans Symbols" w:cs="Noto Sans Symbols"/>
        <w:vertAlign w:val="baseline"/>
      </w:rPr>
    </w:lvl>
    <w:lvl w:ilvl="1">
      <w:start w:val="1"/>
      <w:numFmt w:val="bullet"/>
      <w:lvlText w:val="◦"/>
      <w:lvlJc w:val="left"/>
      <w:pPr>
        <w:ind w:left="1260" w:hanging="360"/>
      </w:pPr>
      <w:rPr>
        <w:rFonts w:ascii="Noto Sans Symbols" w:eastAsia="Noto Sans Symbols" w:hAnsi="Noto Sans Symbols" w:cs="Noto Sans Symbols"/>
        <w:vertAlign w:val="baseline"/>
      </w:rPr>
    </w:lvl>
    <w:lvl w:ilvl="2">
      <w:start w:val="1"/>
      <w:numFmt w:val="bullet"/>
      <w:lvlText w:val="▪"/>
      <w:lvlJc w:val="left"/>
      <w:pPr>
        <w:ind w:left="1620" w:hanging="360"/>
      </w:pPr>
      <w:rPr>
        <w:rFonts w:ascii="Noto Sans Symbols" w:eastAsia="Noto Sans Symbols" w:hAnsi="Noto Sans Symbols" w:cs="Noto Sans Symbols"/>
        <w:vertAlign w:val="baseline"/>
      </w:rPr>
    </w:lvl>
    <w:lvl w:ilvl="3">
      <w:start w:val="1"/>
      <w:numFmt w:val="bullet"/>
      <w:lvlText w:val="●"/>
      <w:lvlJc w:val="left"/>
      <w:pPr>
        <w:ind w:left="1980" w:hanging="360"/>
      </w:pPr>
      <w:rPr>
        <w:rFonts w:ascii="Noto Sans Symbols" w:eastAsia="Noto Sans Symbols" w:hAnsi="Noto Sans Symbols" w:cs="Noto Sans Symbols"/>
        <w:vertAlign w:val="baseline"/>
      </w:rPr>
    </w:lvl>
    <w:lvl w:ilvl="4">
      <w:start w:val="1"/>
      <w:numFmt w:val="bullet"/>
      <w:lvlText w:val="◦"/>
      <w:lvlJc w:val="left"/>
      <w:pPr>
        <w:ind w:left="2340" w:hanging="360"/>
      </w:pPr>
      <w:rPr>
        <w:rFonts w:ascii="Noto Sans Symbols" w:eastAsia="Noto Sans Symbols" w:hAnsi="Noto Sans Symbols" w:cs="Noto Sans Symbols"/>
        <w:vertAlign w:val="baseline"/>
      </w:rPr>
    </w:lvl>
    <w:lvl w:ilvl="5">
      <w:start w:val="1"/>
      <w:numFmt w:val="bullet"/>
      <w:lvlText w:val="▪"/>
      <w:lvlJc w:val="left"/>
      <w:pPr>
        <w:ind w:left="2700" w:hanging="360"/>
      </w:pPr>
      <w:rPr>
        <w:rFonts w:ascii="Noto Sans Symbols" w:eastAsia="Noto Sans Symbols" w:hAnsi="Noto Sans Symbols" w:cs="Noto Sans Symbols"/>
        <w:vertAlign w:val="baseline"/>
      </w:rPr>
    </w:lvl>
    <w:lvl w:ilvl="6">
      <w:start w:val="1"/>
      <w:numFmt w:val="bullet"/>
      <w:lvlText w:val="●"/>
      <w:lvlJc w:val="left"/>
      <w:pPr>
        <w:ind w:left="3060" w:hanging="360"/>
      </w:pPr>
      <w:rPr>
        <w:rFonts w:ascii="Noto Sans Symbols" w:eastAsia="Noto Sans Symbols" w:hAnsi="Noto Sans Symbols" w:cs="Noto Sans Symbols"/>
        <w:vertAlign w:val="baseline"/>
      </w:rPr>
    </w:lvl>
    <w:lvl w:ilvl="7">
      <w:start w:val="1"/>
      <w:numFmt w:val="bullet"/>
      <w:lvlText w:val="◦"/>
      <w:lvlJc w:val="left"/>
      <w:pPr>
        <w:ind w:left="3420" w:hanging="360"/>
      </w:pPr>
      <w:rPr>
        <w:rFonts w:ascii="Noto Sans Symbols" w:eastAsia="Noto Sans Symbols" w:hAnsi="Noto Sans Symbols" w:cs="Noto Sans Symbols"/>
        <w:vertAlign w:val="baseline"/>
      </w:rPr>
    </w:lvl>
    <w:lvl w:ilvl="8">
      <w:start w:val="1"/>
      <w:numFmt w:val="bullet"/>
      <w:lvlText w:val="▪"/>
      <w:lvlJc w:val="left"/>
      <w:pPr>
        <w:ind w:left="3780" w:hanging="360"/>
      </w:pPr>
      <w:rPr>
        <w:rFonts w:ascii="Noto Sans Symbols" w:eastAsia="Noto Sans Symbols" w:hAnsi="Noto Sans Symbols" w:cs="Noto Sans Symbols"/>
        <w:vertAlign w:val="baseline"/>
      </w:rPr>
    </w:lvl>
  </w:abstractNum>
  <w:abstractNum w:abstractNumId="2" w15:restartNumberingAfterBreak="0">
    <w:nsid w:val="103D1D9F"/>
    <w:multiLevelType w:val="multilevel"/>
    <w:tmpl w:val="2FDECE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3" w15:restartNumberingAfterBreak="0">
    <w:nsid w:val="2E813638"/>
    <w:multiLevelType w:val="multilevel"/>
    <w:tmpl w:val="963882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4" w15:restartNumberingAfterBreak="0">
    <w:nsid w:val="39441CF8"/>
    <w:multiLevelType w:val="multilevel"/>
    <w:tmpl w:val="F74E167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5" w15:restartNumberingAfterBreak="0">
    <w:nsid w:val="4AE162D4"/>
    <w:multiLevelType w:val="multilevel"/>
    <w:tmpl w:val="60AE8688"/>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
      <w:lvlJc w:val="left"/>
      <w:pPr>
        <w:ind w:left="1140" w:hanging="360"/>
      </w:pPr>
      <w:rPr>
        <w:rFonts w:ascii="Noto Sans Symbols" w:eastAsia="Noto Sans Symbols" w:hAnsi="Noto Sans Symbols" w:cs="Noto Sans Symbols"/>
        <w:vertAlign w:val="baseline"/>
      </w:rPr>
    </w:lvl>
    <w:lvl w:ilvl="2">
      <w:start w:val="1"/>
      <w:numFmt w:val="bullet"/>
      <w:lvlText w:val="▪"/>
      <w:lvlJc w:val="left"/>
      <w:pPr>
        <w:ind w:left="1500" w:hanging="360"/>
      </w:pPr>
      <w:rPr>
        <w:rFonts w:ascii="Noto Sans Symbols" w:eastAsia="Noto Sans Symbols" w:hAnsi="Noto Sans Symbols" w:cs="Noto Sans Symbols"/>
        <w:vertAlign w:val="baseline"/>
      </w:rPr>
    </w:lvl>
    <w:lvl w:ilvl="3">
      <w:start w:val="1"/>
      <w:numFmt w:val="bullet"/>
      <w:lvlText w:val="●"/>
      <w:lvlJc w:val="left"/>
      <w:pPr>
        <w:ind w:left="1860" w:hanging="360"/>
      </w:pPr>
      <w:rPr>
        <w:rFonts w:ascii="Noto Sans Symbols" w:eastAsia="Noto Sans Symbols" w:hAnsi="Noto Sans Symbols" w:cs="Noto Sans Symbols"/>
        <w:vertAlign w:val="baseline"/>
      </w:rPr>
    </w:lvl>
    <w:lvl w:ilvl="4">
      <w:start w:val="1"/>
      <w:numFmt w:val="bullet"/>
      <w:lvlText w:val="◦"/>
      <w:lvlJc w:val="left"/>
      <w:pPr>
        <w:ind w:left="2220" w:hanging="360"/>
      </w:pPr>
      <w:rPr>
        <w:rFonts w:ascii="Noto Sans Symbols" w:eastAsia="Noto Sans Symbols" w:hAnsi="Noto Sans Symbols" w:cs="Noto Sans Symbols"/>
        <w:vertAlign w:val="baseline"/>
      </w:rPr>
    </w:lvl>
    <w:lvl w:ilvl="5">
      <w:start w:val="1"/>
      <w:numFmt w:val="bullet"/>
      <w:lvlText w:val="▪"/>
      <w:lvlJc w:val="left"/>
      <w:pPr>
        <w:ind w:left="2580" w:hanging="360"/>
      </w:pPr>
      <w:rPr>
        <w:rFonts w:ascii="Noto Sans Symbols" w:eastAsia="Noto Sans Symbols" w:hAnsi="Noto Sans Symbols" w:cs="Noto Sans Symbols"/>
        <w:vertAlign w:val="baseline"/>
      </w:rPr>
    </w:lvl>
    <w:lvl w:ilvl="6">
      <w:start w:val="1"/>
      <w:numFmt w:val="bullet"/>
      <w:lvlText w:val="●"/>
      <w:lvlJc w:val="left"/>
      <w:pPr>
        <w:ind w:left="2940" w:hanging="360"/>
      </w:pPr>
      <w:rPr>
        <w:rFonts w:ascii="Noto Sans Symbols" w:eastAsia="Noto Sans Symbols" w:hAnsi="Noto Sans Symbols" w:cs="Noto Sans Symbols"/>
        <w:vertAlign w:val="baseline"/>
      </w:rPr>
    </w:lvl>
    <w:lvl w:ilvl="7">
      <w:start w:val="1"/>
      <w:numFmt w:val="bullet"/>
      <w:lvlText w:val="◦"/>
      <w:lvlJc w:val="left"/>
      <w:pPr>
        <w:ind w:left="3300" w:hanging="360"/>
      </w:pPr>
      <w:rPr>
        <w:rFonts w:ascii="Noto Sans Symbols" w:eastAsia="Noto Sans Symbols" w:hAnsi="Noto Sans Symbols" w:cs="Noto Sans Symbols"/>
        <w:vertAlign w:val="baseline"/>
      </w:rPr>
    </w:lvl>
    <w:lvl w:ilvl="8">
      <w:start w:val="1"/>
      <w:numFmt w:val="bullet"/>
      <w:lvlText w:val="▪"/>
      <w:lvlJc w:val="left"/>
      <w:pPr>
        <w:ind w:left="3660" w:hanging="360"/>
      </w:pPr>
      <w:rPr>
        <w:rFonts w:ascii="Noto Sans Symbols" w:eastAsia="Noto Sans Symbols" w:hAnsi="Noto Sans Symbols" w:cs="Noto Sans Symbols"/>
        <w:vertAlign w:val="baseline"/>
      </w:rPr>
    </w:lvl>
  </w:abstractNum>
  <w:abstractNum w:abstractNumId="6" w15:restartNumberingAfterBreak="0">
    <w:nsid w:val="541D2545"/>
    <w:multiLevelType w:val="multilevel"/>
    <w:tmpl w:val="E36EA12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7" w15:restartNumberingAfterBreak="0">
    <w:nsid w:val="57CC74C8"/>
    <w:multiLevelType w:val="multilevel"/>
    <w:tmpl w:val="CF8A831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8" w15:restartNumberingAfterBreak="0">
    <w:nsid w:val="76B840F7"/>
    <w:multiLevelType w:val="multilevel"/>
    <w:tmpl w:val="228E054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num w:numId="1">
    <w:abstractNumId w:val="1"/>
  </w:num>
  <w:num w:numId="2">
    <w:abstractNumId w:val="2"/>
  </w:num>
  <w:num w:numId="3">
    <w:abstractNumId w:val="0"/>
  </w:num>
  <w:num w:numId="4">
    <w:abstractNumId w:val="7"/>
  </w:num>
  <w:num w:numId="5">
    <w:abstractNumId w:val="4"/>
  </w:num>
  <w:num w:numId="6">
    <w:abstractNumId w:val="3"/>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F8"/>
    <w:rsid w:val="005409B5"/>
    <w:rsid w:val="006A557A"/>
    <w:rsid w:val="00984516"/>
    <w:rsid w:val="00DC0FF8"/>
    <w:rsid w:val="00F01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1F9BA"/>
  <w15:docId w15:val="{98675376-52A4-458F-9052-4052D87B8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13"/>
      <w:ind w:left="432" w:hanging="432"/>
      <w:outlineLvl w:val="0"/>
    </w:pPr>
    <w:rPr>
      <w:b/>
      <w:color w:val="000000"/>
      <w:sz w:val="28"/>
      <w:szCs w:val="28"/>
    </w:rPr>
  </w:style>
  <w:style w:type="paragraph" w:styleId="Heading2">
    <w:name w:val="heading 2"/>
    <w:basedOn w:val="Normal"/>
    <w:next w:val="Normal"/>
    <w:uiPriority w:val="9"/>
    <w:unhideWhenUsed/>
    <w:qFormat/>
    <w:pPr>
      <w:keepNext/>
      <w:keepLines/>
      <w:spacing w:before="113"/>
      <w:ind w:left="576" w:hanging="576"/>
      <w:outlineLvl w:val="1"/>
    </w:pPr>
    <w:rPr>
      <w:color w:val="000000"/>
      <w:u w:val="single"/>
    </w:rPr>
  </w:style>
  <w:style w:type="paragraph" w:styleId="Heading3">
    <w:name w:val="heading 3"/>
    <w:basedOn w:val="Normal"/>
    <w:next w:val="Normal"/>
    <w:uiPriority w:val="9"/>
    <w:semiHidden/>
    <w:unhideWhenUsed/>
    <w:qFormat/>
    <w:pPr>
      <w:keepNext/>
      <w:spacing w:before="240" w:after="120"/>
      <w:ind w:left="720" w:hanging="720"/>
      <w:outlineLvl w:val="2"/>
    </w:pPr>
    <w:rPr>
      <w:rFonts w:ascii="Arial" w:eastAsia="Arial" w:hAnsi="Arial" w:cs="Arial"/>
      <w:b/>
      <w:color w:val="000000"/>
      <w:sz w:val="28"/>
      <w:szCs w:val="28"/>
    </w:rPr>
  </w:style>
  <w:style w:type="paragraph" w:styleId="Heading4">
    <w:name w:val="heading 4"/>
    <w:basedOn w:val="Normal"/>
    <w:next w:val="Normal"/>
    <w:uiPriority w:val="9"/>
    <w:semiHidden/>
    <w:unhideWhenUsed/>
    <w:qFormat/>
    <w:pPr>
      <w:keepNext/>
      <w:spacing w:before="240" w:after="120"/>
      <w:ind w:left="864" w:hanging="864"/>
      <w:outlineLvl w:val="3"/>
    </w:pPr>
    <w:rPr>
      <w:rFonts w:ascii="Arial" w:eastAsia="Arial" w:hAnsi="Arial" w:cs="Arial"/>
      <w:b/>
      <w:i/>
      <w:color w:val="000000"/>
    </w:rPr>
  </w:style>
  <w:style w:type="paragraph" w:styleId="Heading5">
    <w:name w:val="heading 5"/>
    <w:basedOn w:val="Normal"/>
    <w:next w:val="Normal"/>
    <w:uiPriority w:val="9"/>
    <w:semiHidden/>
    <w:unhideWhenUsed/>
    <w:qFormat/>
    <w:pPr>
      <w:keepNext/>
      <w:spacing w:before="240" w:after="120"/>
      <w:ind w:left="1008" w:hanging="1008"/>
      <w:outlineLvl w:val="4"/>
    </w:pPr>
    <w:rPr>
      <w:rFonts w:ascii="Arial" w:eastAsia="Arial" w:hAnsi="Arial" w:cs="Arial"/>
      <w:b/>
      <w:color w:val="000000"/>
    </w:rPr>
  </w:style>
  <w:style w:type="paragraph" w:styleId="Heading6">
    <w:name w:val="heading 6"/>
    <w:basedOn w:val="Normal"/>
    <w:next w:val="Normal"/>
    <w:uiPriority w:val="9"/>
    <w:semiHidden/>
    <w:unhideWhenUsed/>
    <w:qFormat/>
    <w:pPr>
      <w:keepNext/>
      <w:spacing w:before="240" w:after="120"/>
      <w:ind w:left="1152" w:hanging="1152"/>
      <w:outlineLvl w:val="5"/>
    </w:pPr>
    <w:rPr>
      <w:rFonts w:ascii="Arial" w:eastAsia="Arial" w:hAnsi="Arial" w:cs="Arial"/>
      <w:b/>
      <w:color w:val="00000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5" w:type="dxa"/>
        <w:left w:w="55" w:type="dxa"/>
        <w:bottom w:w="55" w:type="dxa"/>
        <w:right w:w="55" w:type="dxa"/>
      </w:tblCellMar>
    </w:tblPr>
  </w:style>
  <w:style w:type="table" w:customStyle="1" w:styleId="a0">
    <w:basedOn w:val="TableNormal"/>
    <w:tblPr>
      <w:tblStyleRowBandSize w:val="1"/>
      <w:tblStyleColBandSize w:val="1"/>
      <w:tblCellMar>
        <w:top w:w="55" w:type="dxa"/>
        <w:left w:w="55" w:type="dxa"/>
        <w:bottom w:w="55" w:type="dxa"/>
        <w:right w:w="5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2628</Words>
  <Characters>14981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Stefan Burhala</cp:lastModifiedBy>
  <cp:revision>3</cp:revision>
  <dcterms:created xsi:type="dcterms:W3CDTF">2021-11-28T22:07:00Z</dcterms:created>
  <dcterms:modified xsi:type="dcterms:W3CDTF">2021-11-28T22:14:00Z</dcterms:modified>
</cp:coreProperties>
</file>