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C325B6" w14:textId="221C8A30" w:rsidR="00646406" w:rsidRPr="00A770FA" w:rsidRDefault="00C57D61" w:rsidP="005A0844">
      <w:pPr>
        <w:spacing w:before="240" w:after="240"/>
        <w:jc w:val="center"/>
        <w:rPr>
          <w:rFonts w:ascii="Arial" w:hAnsi="Arial" w:cs="Arial"/>
        </w:rPr>
      </w:pPr>
      <w:r w:rsidRPr="00A770FA">
        <w:rPr>
          <w:rFonts w:ascii="Arial" w:hAnsi="Arial" w:cs="Arial"/>
          <w:noProof/>
          <w:lang w:val="en-US"/>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rsidRPr="00A770FA">
        <w:rPr>
          <w:rFonts w:ascii="Arial" w:hAnsi="Arial" w:cs="Arial"/>
        </w:rPr>
        <w:fldChar w:fldCharType="begin"/>
      </w:r>
      <w:r w:rsidRPr="00A770FA">
        <w:rPr>
          <w:rFonts w:ascii="Arial" w:hAnsi="Arial" w:cs="Arial"/>
        </w:rPr>
        <w:instrText xml:space="preserve"> INCLUDEPICTURE "C:\\Users\\AzZedin01\\Library\\Group Containers\\UBF8T346G9.ms\\WebArchiveCopyPasteTempFiles\\com.microsoft.Word\\8P2xdp3q1g646AAAAAElFTkSuQmCC" \* MERGEFORMAT </w:instrText>
      </w:r>
      <w:r w:rsidR="00646406" w:rsidRPr="00A770FA">
        <w:rPr>
          <w:rFonts w:ascii="Arial" w:hAnsi="Arial" w:cs="Arial"/>
        </w:rPr>
        <w:fldChar w:fldCharType="end"/>
      </w:r>
    </w:p>
    <w:p w14:paraId="6D0C4720" w14:textId="77777777" w:rsidR="00646406" w:rsidRPr="00A770FA" w:rsidRDefault="00646406" w:rsidP="005A0844">
      <w:pPr>
        <w:spacing w:before="240" w:after="240"/>
        <w:jc w:val="center"/>
        <w:rPr>
          <w:rFonts w:ascii="Arial" w:hAnsi="Arial" w:cs="Arial"/>
        </w:rPr>
      </w:pPr>
    </w:p>
    <w:p w14:paraId="1EC34BAD" w14:textId="2A58BEB9" w:rsidR="00646406" w:rsidRPr="00A770FA" w:rsidRDefault="00E85586" w:rsidP="00E85586">
      <w:pPr>
        <w:spacing w:before="240" w:after="240"/>
        <w:jc w:val="center"/>
        <w:rPr>
          <w:rFonts w:ascii="Arial" w:hAnsi="Arial" w:cs="Arial"/>
          <w:b/>
          <w:sz w:val="26"/>
        </w:rPr>
      </w:pPr>
      <w:r w:rsidRPr="00A770FA">
        <w:rPr>
          <w:rFonts w:ascii="Arial" w:hAnsi="Arial" w:cs="Arial"/>
          <w:b/>
          <w:sz w:val="26"/>
        </w:rPr>
        <w:t>Assessment 1</w:t>
      </w:r>
    </w:p>
    <w:p w14:paraId="4F2771C6" w14:textId="77777777" w:rsidR="00BD7838" w:rsidRPr="00A770FA" w:rsidRDefault="00BD7838" w:rsidP="00414836">
      <w:pPr>
        <w:spacing w:before="240" w:after="240"/>
        <w:rPr>
          <w:rFonts w:ascii="Arial" w:hAnsi="Arial" w:cs="Arial"/>
        </w:rPr>
      </w:pPr>
    </w:p>
    <w:p w14:paraId="2AAC98E7" w14:textId="404DDADF" w:rsidR="00646406" w:rsidRPr="00A770FA" w:rsidRDefault="00646406" w:rsidP="00BD7838">
      <w:pPr>
        <w:spacing w:before="240" w:after="240"/>
        <w:jc w:val="center"/>
        <w:rPr>
          <w:rFonts w:ascii="Arial" w:hAnsi="Arial" w:cs="Arial"/>
          <w:b/>
          <w:bCs/>
        </w:rPr>
      </w:pPr>
      <w:r w:rsidRPr="00A770FA">
        <w:rPr>
          <w:rFonts w:ascii="Arial" w:hAnsi="Arial" w:cs="Arial"/>
          <w:b/>
          <w:bCs/>
        </w:rPr>
        <w:t>Student Name:</w:t>
      </w:r>
      <w:r w:rsidR="00BE0756" w:rsidRPr="00A770FA">
        <w:rPr>
          <w:rFonts w:ascii="Arial" w:hAnsi="Arial" w:cs="Arial"/>
        </w:rPr>
        <w:t xml:space="preserve"> </w:t>
      </w:r>
      <w:r w:rsidR="00CB301D" w:rsidRPr="00A770FA">
        <w:rPr>
          <w:rFonts w:ascii="Arial" w:hAnsi="Arial" w:cs="Arial"/>
          <w:b/>
          <w:bCs/>
        </w:rPr>
        <w:t>Jowher Ahmed</w:t>
      </w:r>
    </w:p>
    <w:p w14:paraId="3D7751B6" w14:textId="72B1059D" w:rsidR="00646406" w:rsidRPr="00A770FA" w:rsidRDefault="00646406" w:rsidP="00414836">
      <w:pPr>
        <w:spacing w:before="240" w:after="240"/>
        <w:jc w:val="center"/>
        <w:rPr>
          <w:rFonts w:ascii="Arial" w:hAnsi="Arial" w:cs="Arial"/>
          <w:b/>
          <w:bCs/>
        </w:rPr>
      </w:pPr>
      <w:r w:rsidRPr="00A770FA">
        <w:rPr>
          <w:rFonts w:ascii="Arial" w:hAnsi="Arial" w:cs="Arial"/>
          <w:b/>
          <w:bCs/>
        </w:rPr>
        <w:t>Student ID:</w:t>
      </w:r>
      <w:r w:rsidR="00BE0756" w:rsidRPr="00A770FA">
        <w:rPr>
          <w:rFonts w:ascii="Arial" w:hAnsi="Arial" w:cs="Arial"/>
        </w:rPr>
        <w:t xml:space="preserve"> </w:t>
      </w:r>
      <w:r w:rsidR="00CB301D" w:rsidRPr="00A770FA">
        <w:rPr>
          <w:rFonts w:ascii="Arial" w:hAnsi="Arial" w:cs="Arial"/>
          <w:b/>
          <w:bCs/>
        </w:rPr>
        <w:t>2437456</w:t>
      </w:r>
    </w:p>
    <w:p w14:paraId="1F614A44" w14:textId="145A3DF6" w:rsidR="00646406" w:rsidRPr="00A770FA" w:rsidRDefault="00646406" w:rsidP="00414836">
      <w:pPr>
        <w:spacing w:before="240" w:after="240"/>
        <w:jc w:val="center"/>
        <w:rPr>
          <w:rFonts w:ascii="Arial" w:hAnsi="Arial" w:cs="Arial"/>
          <w:b/>
          <w:bCs/>
        </w:rPr>
      </w:pPr>
      <w:r w:rsidRPr="00A770FA">
        <w:rPr>
          <w:rFonts w:ascii="Arial" w:hAnsi="Arial" w:cs="Arial"/>
          <w:b/>
          <w:bCs/>
        </w:rPr>
        <w:t>Module Name: Marketing Management</w:t>
      </w:r>
    </w:p>
    <w:p w14:paraId="7E74A1F6" w14:textId="4B6A6453" w:rsidR="00646406" w:rsidRPr="00A770FA" w:rsidRDefault="00646406" w:rsidP="00414836">
      <w:pPr>
        <w:spacing w:before="240" w:after="240"/>
        <w:jc w:val="center"/>
        <w:rPr>
          <w:rFonts w:ascii="Arial" w:hAnsi="Arial" w:cs="Arial"/>
          <w:b/>
          <w:bCs/>
        </w:rPr>
      </w:pPr>
      <w:r w:rsidRPr="00A770FA">
        <w:rPr>
          <w:rFonts w:ascii="Arial" w:hAnsi="Arial" w:cs="Arial"/>
          <w:b/>
          <w:bCs/>
        </w:rPr>
        <w:t>Module Code: LCMB7024</w:t>
      </w:r>
      <w:r w:rsidR="00B75753" w:rsidRPr="00A770FA">
        <w:rPr>
          <w:rFonts w:ascii="Arial" w:hAnsi="Arial" w:cs="Arial"/>
          <w:b/>
          <w:bCs/>
        </w:rPr>
        <w:t>_LON</w:t>
      </w:r>
    </w:p>
    <w:p w14:paraId="55B10977" w14:textId="76C1D539" w:rsidR="00646406" w:rsidRPr="00A770FA" w:rsidRDefault="00646406" w:rsidP="00414836">
      <w:pPr>
        <w:spacing w:before="240" w:after="240"/>
        <w:jc w:val="center"/>
        <w:rPr>
          <w:rFonts w:ascii="Arial" w:hAnsi="Arial" w:cs="Arial"/>
          <w:b/>
          <w:bCs/>
        </w:rPr>
      </w:pPr>
      <w:r w:rsidRPr="00A770FA">
        <w:rPr>
          <w:rFonts w:ascii="Arial" w:hAnsi="Arial" w:cs="Arial"/>
          <w:b/>
          <w:bCs/>
        </w:rPr>
        <w:t>Lecturer’s Name:</w:t>
      </w:r>
      <w:r w:rsidR="00BE0756" w:rsidRPr="00A770FA">
        <w:rPr>
          <w:rFonts w:ascii="Arial" w:hAnsi="Arial" w:cs="Arial"/>
          <w:b/>
          <w:bCs/>
        </w:rPr>
        <w:t xml:space="preserve"> Dr Laila Maazouz</w:t>
      </w:r>
    </w:p>
    <w:p w14:paraId="102B9D5E" w14:textId="54128F1F" w:rsidR="00646406" w:rsidRPr="00A770FA" w:rsidRDefault="00646406" w:rsidP="00414836">
      <w:pPr>
        <w:spacing w:before="240" w:after="240"/>
        <w:jc w:val="center"/>
        <w:rPr>
          <w:rFonts w:ascii="Arial" w:hAnsi="Arial" w:cs="Arial"/>
          <w:b/>
          <w:bCs/>
        </w:rPr>
      </w:pPr>
      <w:r w:rsidRPr="00A770FA">
        <w:rPr>
          <w:rFonts w:ascii="Arial" w:hAnsi="Arial" w:cs="Arial"/>
          <w:b/>
          <w:bCs/>
        </w:rPr>
        <w:t>Work Count:</w:t>
      </w:r>
      <w:r w:rsidR="00A00FCA">
        <w:rPr>
          <w:rFonts w:ascii="Arial" w:hAnsi="Arial" w:cs="Arial"/>
          <w:b/>
          <w:bCs/>
        </w:rPr>
        <w:t xml:space="preserve"> 2737</w:t>
      </w:r>
    </w:p>
    <w:p w14:paraId="76B4AC18" w14:textId="77777777" w:rsidR="00646406" w:rsidRPr="00A770FA" w:rsidRDefault="00646406" w:rsidP="005A0844">
      <w:pPr>
        <w:spacing w:before="240" w:after="240"/>
        <w:jc w:val="center"/>
        <w:rPr>
          <w:rFonts w:ascii="Arial" w:hAnsi="Arial" w:cs="Arial"/>
          <w:b/>
          <w:bCs/>
        </w:rPr>
      </w:pPr>
    </w:p>
    <w:p w14:paraId="3D7042D2" w14:textId="7440D83E" w:rsidR="00646406" w:rsidRPr="00A770FA" w:rsidRDefault="00646406" w:rsidP="005A0844">
      <w:pPr>
        <w:spacing w:before="240" w:after="240"/>
        <w:jc w:val="center"/>
        <w:rPr>
          <w:rFonts w:ascii="Arial" w:hAnsi="Arial" w:cs="Arial"/>
          <w:b/>
          <w:bCs/>
        </w:rPr>
      </w:pPr>
      <w:r w:rsidRPr="00A770FA">
        <w:rPr>
          <w:rFonts w:ascii="Arial" w:hAnsi="Arial" w:cs="Arial"/>
          <w:b/>
          <w:bCs/>
        </w:rPr>
        <w:t>Term 1</w:t>
      </w:r>
    </w:p>
    <w:p w14:paraId="795BE6E7" w14:textId="16C05007" w:rsidR="00646406" w:rsidRPr="00A770FA" w:rsidRDefault="00646406" w:rsidP="005A0844">
      <w:pPr>
        <w:spacing w:before="240" w:after="240"/>
        <w:rPr>
          <w:rFonts w:ascii="Arial" w:hAnsi="Arial" w:cs="Arial"/>
          <w:b/>
          <w:bCs/>
        </w:rPr>
      </w:pPr>
      <w:r w:rsidRPr="00A770FA">
        <w:rPr>
          <w:rFonts w:ascii="Arial" w:hAnsi="Arial" w:cs="Arial"/>
          <w:b/>
          <w:bCs/>
        </w:rPr>
        <w:br w:type="page"/>
      </w:r>
    </w:p>
    <w:sdt>
      <w:sdtPr>
        <w:rPr>
          <w:rFonts w:ascii="Arial" w:eastAsiaTheme="minorHAnsi" w:hAnsi="Arial" w:cs="Arial"/>
          <w:b w:val="0"/>
          <w:bCs w:val="0"/>
          <w:color w:val="auto"/>
          <w:kern w:val="2"/>
          <w:sz w:val="24"/>
          <w:szCs w:val="24"/>
          <w:lang w:val="en-GB"/>
          <w14:ligatures w14:val="standardContextual"/>
        </w:rPr>
        <w:id w:val="-29875851"/>
        <w:docPartObj>
          <w:docPartGallery w:val="Table of Contents"/>
          <w:docPartUnique/>
        </w:docPartObj>
      </w:sdtPr>
      <w:sdtEndPr>
        <w:rPr>
          <w:noProof/>
        </w:rPr>
      </w:sdtEndPr>
      <w:sdtContent>
        <w:p w14:paraId="098D9430" w14:textId="59ED492B" w:rsidR="00325A3E" w:rsidRPr="00A770FA" w:rsidRDefault="00325A3E" w:rsidP="00A770FA">
          <w:pPr>
            <w:pStyle w:val="TOCHeading"/>
            <w:spacing w:before="240" w:after="240"/>
            <w:jc w:val="center"/>
            <w:rPr>
              <w:rFonts w:ascii="Arial" w:hAnsi="Arial" w:cs="Arial"/>
              <w:color w:val="auto"/>
            </w:rPr>
          </w:pPr>
          <w:r w:rsidRPr="00A770FA">
            <w:rPr>
              <w:rFonts w:ascii="Arial" w:hAnsi="Arial" w:cs="Arial"/>
              <w:color w:val="auto"/>
            </w:rPr>
            <w:t>Table of Contents</w:t>
          </w:r>
        </w:p>
        <w:p w14:paraId="0A848676" w14:textId="303516AE" w:rsidR="001114DE" w:rsidRPr="00A00FCA" w:rsidRDefault="00325A3E">
          <w:pPr>
            <w:pStyle w:val="TOC1"/>
            <w:tabs>
              <w:tab w:val="right" w:leader="dot" w:pos="9016"/>
            </w:tabs>
            <w:rPr>
              <w:rFonts w:ascii="Arial" w:eastAsiaTheme="minorEastAsia" w:hAnsi="Arial" w:cs="Arial"/>
              <w:b w:val="0"/>
              <w:bCs w:val="0"/>
              <w:caps w:val="0"/>
              <w:noProof/>
              <w:kern w:val="0"/>
              <w:sz w:val="24"/>
              <w:szCs w:val="24"/>
              <w:lang w:eastAsia="en-GB"/>
              <w14:ligatures w14:val="none"/>
            </w:rPr>
          </w:pPr>
          <w:r w:rsidRPr="00A770FA">
            <w:rPr>
              <w:rFonts w:ascii="Arial" w:hAnsi="Arial" w:cs="Arial"/>
              <w:b w:val="0"/>
              <w:bCs w:val="0"/>
            </w:rPr>
            <w:fldChar w:fldCharType="begin"/>
          </w:r>
          <w:r w:rsidRPr="00A770FA">
            <w:rPr>
              <w:rFonts w:ascii="Arial" w:hAnsi="Arial" w:cs="Arial"/>
            </w:rPr>
            <w:instrText xml:space="preserve"> TOC \o "1-3" \h \z \u </w:instrText>
          </w:r>
          <w:r w:rsidRPr="00A770FA">
            <w:rPr>
              <w:rFonts w:ascii="Arial" w:hAnsi="Arial" w:cs="Arial"/>
              <w:b w:val="0"/>
              <w:bCs w:val="0"/>
            </w:rPr>
            <w:fldChar w:fldCharType="separate"/>
          </w:r>
          <w:hyperlink w:anchor="_Toc213933856" w:history="1">
            <w:r w:rsidR="001114DE" w:rsidRPr="00A00FCA">
              <w:rPr>
                <w:rStyle w:val="Hyperlink"/>
                <w:rFonts w:ascii="Arial" w:hAnsi="Arial" w:cs="Arial"/>
                <w:noProof/>
                <w:sz w:val="24"/>
                <w:szCs w:val="24"/>
              </w:rPr>
              <w:t>Introduction</w:t>
            </w:r>
            <w:r w:rsidR="001114DE" w:rsidRPr="00A00FCA">
              <w:rPr>
                <w:rFonts w:ascii="Arial" w:hAnsi="Arial" w:cs="Arial"/>
                <w:noProof/>
                <w:webHidden/>
                <w:sz w:val="24"/>
                <w:szCs w:val="24"/>
              </w:rPr>
              <w:tab/>
            </w:r>
            <w:r w:rsidR="001114DE" w:rsidRPr="00A00FCA">
              <w:rPr>
                <w:rFonts w:ascii="Arial" w:hAnsi="Arial" w:cs="Arial"/>
                <w:noProof/>
                <w:webHidden/>
                <w:sz w:val="24"/>
                <w:szCs w:val="24"/>
              </w:rPr>
              <w:fldChar w:fldCharType="begin"/>
            </w:r>
            <w:r w:rsidR="001114DE" w:rsidRPr="00A00FCA">
              <w:rPr>
                <w:rFonts w:ascii="Arial" w:hAnsi="Arial" w:cs="Arial"/>
                <w:noProof/>
                <w:webHidden/>
                <w:sz w:val="24"/>
                <w:szCs w:val="24"/>
              </w:rPr>
              <w:instrText xml:space="preserve"> PAGEREF _Toc213933856 \h </w:instrText>
            </w:r>
            <w:r w:rsidR="001114DE" w:rsidRPr="00A00FCA">
              <w:rPr>
                <w:rFonts w:ascii="Arial" w:hAnsi="Arial" w:cs="Arial"/>
                <w:noProof/>
                <w:webHidden/>
                <w:sz w:val="24"/>
                <w:szCs w:val="24"/>
              </w:rPr>
            </w:r>
            <w:r w:rsidR="001114DE" w:rsidRPr="00A00FCA">
              <w:rPr>
                <w:rFonts w:ascii="Arial" w:hAnsi="Arial" w:cs="Arial"/>
                <w:noProof/>
                <w:webHidden/>
                <w:sz w:val="24"/>
                <w:szCs w:val="24"/>
              </w:rPr>
              <w:fldChar w:fldCharType="separate"/>
            </w:r>
            <w:r w:rsidR="007B3F9B" w:rsidRPr="00A00FCA">
              <w:rPr>
                <w:rFonts w:ascii="Arial" w:hAnsi="Arial" w:cs="Arial"/>
                <w:noProof/>
                <w:webHidden/>
                <w:sz w:val="24"/>
                <w:szCs w:val="24"/>
              </w:rPr>
              <w:t>1</w:t>
            </w:r>
            <w:r w:rsidR="001114DE" w:rsidRPr="00A00FCA">
              <w:rPr>
                <w:rFonts w:ascii="Arial" w:hAnsi="Arial" w:cs="Arial"/>
                <w:noProof/>
                <w:webHidden/>
                <w:sz w:val="24"/>
                <w:szCs w:val="24"/>
              </w:rPr>
              <w:fldChar w:fldCharType="end"/>
            </w:r>
          </w:hyperlink>
        </w:p>
        <w:p w14:paraId="19272088" w14:textId="32818E18" w:rsidR="001114DE" w:rsidRPr="00A00FCA" w:rsidRDefault="00BD6E23">
          <w:pPr>
            <w:pStyle w:val="TOC1"/>
            <w:tabs>
              <w:tab w:val="right" w:leader="dot" w:pos="9016"/>
            </w:tabs>
            <w:rPr>
              <w:rFonts w:ascii="Arial" w:eastAsiaTheme="minorEastAsia" w:hAnsi="Arial" w:cs="Arial"/>
              <w:b w:val="0"/>
              <w:bCs w:val="0"/>
              <w:caps w:val="0"/>
              <w:noProof/>
              <w:kern w:val="0"/>
              <w:sz w:val="24"/>
              <w:szCs w:val="24"/>
              <w:lang w:eastAsia="en-GB"/>
              <w14:ligatures w14:val="none"/>
            </w:rPr>
          </w:pPr>
          <w:hyperlink w:anchor="_Toc213933857" w:history="1">
            <w:r w:rsidR="001114DE" w:rsidRPr="00A00FCA">
              <w:rPr>
                <w:rStyle w:val="Hyperlink"/>
                <w:rFonts w:ascii="Arial" w:hAnsi="Arial" w:cs="Arial"/>
                <w:noProof/>
                <w:sz w:val="24"/>
                <w:szCs w:val="24"/>
              </w:rPr>
              <w:t>Task 1: Critical Analysis of the Macro Marketing Environment</w:t>
            </w:r>
            <w:r w:rsidR="001114DE" w:rsidRPr="00A00FCA">
              <w:rPr>
                <w:rFonts w:ascii="Arial" w:hAnsi="Arial" w:cs="Arial"/>
                <w:noProof/>
                <w:webHidden/>
                <w:sz w:val="24"/>
                <w:szCs w:val="24"/>
              </w:rPr>
              <w:tab/>
            </w:r>
            <w:r w:rsidR="001114DE" w:rsidRPr="00A00FCA">
              <w:rPr>
                <w:rFonts w:ascii="Arial" w:hAnsi="Arial" w:cs="Arial"/>
                <w:noProof/>
                <w:webHidden/>
                <w:sz w:val="24"/>
                <w:szCs w:val="24"/>
              </w:rPr>
              <w:fldChar w:fldCharType="begin"/>
            </w:r>
            <w:r w:rsidR="001114DE" w:rsidRPr="00A00FCA">
              <w:rPr>
                <w:rFonts w:ascii="Arial" w:hAnsi="Arial" w:cs="Arial"/>
                <w:noProof/>
                <w:webHidden/>
                <w:sz w:val="24"/>
                <w:szCs w:val="24"/>
              </w:rPr>
              <w:instrText xml:space="preserve"> PAGEREF _Toc213933857 \h </w:instrText>
            </w:r>
            <w:r w:rsidR="001114DE" w:rsidRPr="00A00FCA">
              <w:rPr>
                <w:rFonts w:ascii="Arial" w:hAnsi="Arial" w:cs="Arial"/>
                <w:noProof/>
                <w:webHidden/>
                <w:sz w:val="24"/>
                <w:szCs w:val="24"/>
              </w:rPr>
            </w:r>
            <w:r w:rsidR="001114DE" w:rsidRPr="00A00FCA">
              <w:rPr>
                <w:rFonts w:ascii="Arial" w:hAnsi="Arial" w:cs="Arial"/>
                <w:noProof/>
                <w:webHidden/>
                <w:sz w:val="24"/>
                <w:szCs w:val="24"/>
              </w:rPr>
              <w:fldChar w:fldCharType="separate"/>
            </w:r>
            <w:r w:rsidR="007B3F9B" w:rsidRPr="00A00FCA">
              <w:rPr>
                <w:rFonts w:ascii="Arial" w:hAnsi="Arial" w:cs="Arial"/>
                <w:noProof/>
                <w:webHidden/>
                <w:sz w:val="24"/>
                <w:szCs w:val="24"/>
              </w:rPr>
              <w:t>2</w:t>
            </w:r>
            <w:r w:rsidR="001114DE" w:rsidRPr="00A00FCA">
              <w:rPr>
                <w:rFonts w:ascii="Arial" w:hAnsi="Arial" w:cs="Arial"/>
                <w:noProof/>
                <w:webHidden/>
                <w:sz w:val="24"/>
                <w:szCs w:val="24"/>
              </w:rPr>
              <w:fldChar w:fldCharType="end"/>
            </w:r>
          </w:hyperlink>
        </w:p>
        <w:p w14:paraId="0D17B5B6" w14:textId="7162491E" w:rsidR="001114DE" w:rsidRPr="00A00FCA" w:rsidRDefault="00BD6E23">
          <w:pPr>
            <w:pStyle w:val="TOC2"/>
            <w:tabs>
              <w:tab w:val="right" w:leader="dot" w:pos="9016"/>
            </w:tabs>
            <w:rPr>
              <w:rFonts w:ascii="Arial" w:eastAsiaTheme="minorEastAsia" w:hAnsi="Arial" w:cs="Arial"/>
              <w:smallCaps w:val="0"/>
              <w:noProof/>
              <w:kern w:val="0"/>
              <w:sz w:val="24"/>
              <w:szCs w:val="24"/>
              <w:lang w:eastAsia="en-GB"/>
              <w14:ligatures w14:val="none"/>
            </w:rPr>
          </w:pPr>
          <w:hyperlink w:anchor="_Toc213933858" w:history="1">
            <w:r w:rsidR="001114DE" w:rsidRPr="00A00FCA">
              <w:rPr>
                <w:rStyle w:val="Hyperlink"/>
                <w:rFonts w:ascii="Arial" w:hAnsi="Arial" w:cs="Arial"/>
                <w:bCs/>
                <w:noProof/>
                <w:sz w:val="24"/>
                <w:szCs w:val="24"/>
              </w:rPr>
              <w:t>2.1 Overview of the Macro Marketing Environment</w:t>
            </w:r>
            <w:r w:rsidR="001114DE" w:rsidRPr="00A00FCA">
              <w:rPr>
                <w:rFonts w:ascii="Arial" w:hAnsi="Arial" w:cs="Arial"/>
                <w:noProof/>
                <w:webHidden/>
                <w:sz w:val="24"/>
                <w:szCs w:val="24"/>
              </w:rPr>
              <w:tab/>
            </w:r>
            <w:r w:rsidR="001114DE" w:rsidRPr="00A00FCA">
              <w:rPr>
                <w:rFonts w:ascii="Arial" w:hAnsi="Arial" w:cs="Arial"/>
                <w:noProof/>
                <w:webHidden/>
                <w:sz w:val="24"/>
                <w:szCs w:val="24"/>
              </w:rPr>
              <w:fldChar w:fldCharType="begin"/>
            </w:r>
            <w:r w:rsidR="001114DE" w:rsidRPr="00A00FCA">
              <w:rPr>
                <w:rFonts w:ascii="Arial" w:hAnsi="Arial" w:cs="Arial"/>
                <w:noProof/>
                <w:webHidden/>
                <w:sz w:val="24"/>
                <w:szCs w:val="24"/>
              </w:rPr>
              <w:instrText xml:space="preserve"> PAGEREF _Toc213933858 \h </w:instrText>
            </w:r>
            <w:r w:rsidR="001114DE" w:rsidRPr="00A00FCA">
              <w:rPr>
                <w:rFonts w:ascii="Arial" w:hAnsi="Arial" w:cs="Arial"/>
                <w:noProof/>
                <w:webHidden/>
                <w:sz w:val="24"/>
                <w:szCs w:val="24"/>
              </w:rPr>
            </w:r>
            <w:r w:rsidR="001114DE" w:rsidRPr="00A00FCA">
              <w:rPr>
                <w:rFonts w:ascii="Arial" w:hAnsi="Arial" w:cs="Arial"/>
                <w:noProof/>
                <w:webHidden/>
                <w:sz w:val="24"/>
                <w:szCs w:val="24"/>
              </w:rPr>
              <w:fldChar w:fldCharType="separate"/>
            </w:r>
            <w:r w:rsidR="007B3F9B" w:rsidRPr="00A00FCA">
              <w:rPr>
                <w:rFonts w:ascii="Arial" w:hAnsi="Arial" w:cs="Arial"/>
                <w:noProof/>
                <w:webHidden/>
                <w:sz w:val="24"/>
                <w:szCs w:val="24"/>
              </w:rPr>
              <w:t>2</w:t>
            </w:r>
            <w:r w:rsidR="001114DE" w:rsidRPr="00A00FCA">
              <w:rPr>
                <w:rFonts w:ascii="Arial" w:hAnsi="Arial" w:cs="Arial"/>
                <w:noProof/>
                <w:webHidden/>
                <w:sz w:val="24"/>
                <w:szCs w:val="24"/>
              </w:rPr>
              <w:fldChar w:fldCharType="end"/>
            </w:r>
          </w:hyperlink>
        </w:p>
        <w:p w14:paraId="61A2B259" w14:textId="7EF60F07" w:rsidR="001114DE" w:rsidRPr="00A00FCA" w:rsidRDefault="00BD6E23">
          <w:pPr>
            <w:pStyle w:val="TOC2"/>
            <w:tabs>
              <w:tab w:val="right" w:leader="dot" w:pos="9016"/>
            </w:tabs>
            <w:rPr>
              <w:rFonts w:ascii="Arial" w:eastAsiaTheme="minorEastAsia" w:hAnsi="Arial" w:cs="Arial"/>
              <w:smallCaps w:val="0"/>
              <w:noProof/>
              <w:kern w:val="0"/>
              <w:sz w:val="24"/>
              <w:szCs w:val="24"/>
              <w:lang w:eastAsia="en-GB"/>
              <w14:ligatures w14:val="none"/>
            </w:rPr>
          </w:pPr>
          <w:hyperlink w:anchor="_Toc213933859" w:history="1">
            <w:r w:rsidR="001114DE" w:rsidRPr="00A00FCA">
              <w:rPr>
                <w:rStyle w:val="Hyperlink"/>
                <w:rFonts w:ascii="Arial" w:hAnsi="Arial" w:cs="Arial"/>
                <w:bCs/>
                <w:noProof/>
                <w:sz w:val="24"/>
                <w:szCs w:val="24"/>
              </w:rPr>
              <w:t>2.2 Selection of Two External Macro Marketing Actors</w:t>
            </w:r>
            <w:r w:rsidR="001114DE" w:rsidRPr="00A00FCA">
              <w:rPr>
                <w:rFonts w:ascii="Arial" w:hAnsi="Arial" w:cs="Arial"/>
                <w:noProof/>
                <w:webHidden/>
                <w:sz w:val="24"/>
                <w:szCs w:val="24"/>
              </w:rPr>
              <w:tab/>
            </w:r>
            <w:r w:rsidR="001114DE" w:rsidRPr="00A00FCA">
              <w:rPr>
                <w:rFonts w:ascii="Arial" w:hAnsi="Arial" w:cs="Arial"/>
                <w:noProof/>
                <w:webHidden/>
                <w:sz w:val="24"/>
                <w:szCs w:val="24"/>
              </w:rPr>
              <w:fldChar w:fldCharType="begin"/>
            </w:r>
            <w:r w:rsidR="001114DE" w:rsidRPr="00A00FCA">
              <w:rPr>
                <w:rFonts w:ascii="Arial" w:hAnsi="Arial" w:cs="Arial"/>
                <w:noProof/>
                <w:webHidden/>
                <w:sz w:val="24"/>
                <w:szCs w:val="24"/>
              </w:rPr>
              <w:instrText xml:space="preserve"> PAGEREF _Toc213933859 \h </w:instrText>
            </w:r>
            <w:r w:rsidR="001114DE" w:rsidRPr="00A00FCA">
              <w:rPr>
                <w:rFonts w:ascii="Arial" w:hAnsi="Arial" w:cs="Arial"/>
                <w:noProof/>
                <w:webHidden/>
                <w:sz w:val="24"/>
                <w:szCs w:val="24"/>
              </w:rPr>
            </w:r>
            <w:r w:rsidR="001114DE" w:rsidRPr="00A00FCA">
              <w:rPr>
                <w:rFonts w:ascii="Arial" w:hAnsi="Arial" w:cs="Arial"/>
                <w:noProof/>
                <w:webHidden/>
                <w:sz w:val="24"/>
                <w:szCs w:val="24"/>
              </w:rPr>
              <w:fldChar w:fldCharType="separate"/>
            </w:r>
            <w:r w:rsidR="007B3F9B" w:rsidRPr="00A00FCA">
              <w:rPr>
                <w:rFonts w:ascii="Arial" w:hAnsi="Arial" w:cs="Arial"/>
                <w:noProof/>
                <w:webHidden/>
                <w:sz w:val="24"/>
                <w:szCs w:val="24"/>
              </w:rPr>
              <w:t>3</w:t>
            </w:r>
            <w:r w:rsidR="001114DE" w:rsidRPr="00A00FCA">
              <w:rPr>
                <w:rFonts w:ascii="Arial" w:hAnsi="Arial" w:cs="Arial"/>
                <w:noProof/>
                <w:webHidden/>
                <w:sz w:val="24"/>
                <w:szCs w:val="24"/>
              </w:rPr>
              <w:fldChar w:fldCharType="end"/>
            </w:r>
          </w:hyperlink>
        </w:p>
        <w:p w14:paraId="39A0F91E" w14:textId="485BBF0D" w:rsidR="001114DE" w:rsidRPr="00A00FCA" w:rsidRDefault="00BD6E23">
          <w:pPr>
            <w:pStyle w:val="TOC2"/>
            <w:tabs>
              <w:tab w:val="right" w:leader="dot" w:pos="9016"/>
            </w:tabs>
            <w:rPr>
              <w:rFonts w:ascii="Arial" w:eastAsiaTheme="minorEastAsia" w:hAnsi="Arial" w:cs="Arial"/>
              <w:smallCaps w:val="0"/>
              <w:noProof/>
              <w:kern w:val="0"/>
              <w:sz w:val="24"/>
              <w:szCs w:val="24"/>
              <w:lang w:eastAsia="en-GB"/>
              <w14:ligatures w14:val="none"/>
            </w:rPr>
          </w:pPr>
          <w:hyperlink w:anchor="_Toc213933860" w:history="1">
            <w:r w:rsidR="001114DE" w:rsidRPr="00A00FCA">
              <w:rPr>
                <w:rStyle w:val="Hyperlink"/>
                <w:rFonts w:ascii="Arial" w:hAnsi="Arial" w:cs="Arial"/>
                <w:bCs/>
                <w:noProof/>
                <w:sz w:val="24"/>
                <w:szCs w:val="24"/>
              </w:rPr>
              <w:t>2.3 Critical Analysis of Each Actor</w:t>
            </w:r>
            <w:r w:rsidR="001114DE" w:rsidRPr="00A00FCA">
              <w:rPr>
                <w:rFonts w:ascii="Arial" w:hAnsi="Arial" w:cs="Arial"/>
                <w:noProof/>
                <w:webHidden/>
                <w:sz w:val="24"/>
                <w:szCs w:val="24"/>
              </w:rPr>
              <w:tab/>
            </w:r>
            <w:r w:rsidR="001114DE" w:rsidRPr="00A00FCA">
              <w:rPr>
                <w:rFonts w:ascii="Arial" w:hAnsi="Arial" w:cs="Arial"/>
                <w:noProof/>
                <w:webHidden/>
                <w:sz w:val="24"/>
                <w:szCs w:val="24"/>
              </w:rPr>
              <w:fldChar w:fldCharType="begin"/>
            </w:r>
            <w:r w:rsidR="001114DE" w:rsidRPr="00A00FCA">
              <w:rPr>
                <w:rFonts w:ascii="Arial" w:hAnsi="Arial" w:cs="Arial"/>
                <w:noProof/>
                <w:webHidden/>
                <w:sz w:val="24"/>
                <w:szCs w:val="24"/>
              </w:rPr>
              <w:instrText xml:space="preserve"> PAGEREF _Toc213933860 \h </w:instrText>
            </w:r>
            <w:r w:rsidR="001114DE" w:rsidRPr="00A00FCA">
              <w:rPr>
                <w:rFonts w:ascii="Arial" w:hAnsi="Arial" w:cs="Arial"/>
                <w:noProof/>
                <w:webHidden/>
                <w:sz w:val="24"/>
                <w:szCs w:val="24"/>
              </w:rPr>
            </w:r>
            <w:r w:rsidR="001114DE" w:rsidRPr="00A00FCA">
              <w:rPr>
                <w:rFonts w:ascii="Arial" w:hAnsi="Arial" w:cs="Arial"/>
                <w:noProof/>
                <w:webHidden/>
                <w:sz w:val="24"/>
                <w:szCs w:val="24"/>
              </w:rPr>
              <w:fldChar w:fldCharType="separate"/>
            </w:r>
            <w:r w:rsidR="007B3F9B" w:rsidRPr="00A00FCA">
              <w:rPr>
                <w:rFonts w:ascii="Arial" w:hAnsi="Arial" w:cs="Arial"/>
                <w:noProof/>
                <w:webHidden/>
                <w:sz w:val="24"/>
                <w:szCs w:val="24"/>
              </w:rPr>
              <w:t>5</w:t>
            </w:r>
            <w:r w:rsidR="001114DE" w:rsidRPr="00A00FCA">
              <w:rPr>
                <w:rFonts w:ascii="Arial" w:hAnsi="Arial" w:cs="Arial"/>
                <w:noProof/>
                <w:webHidden/>
                <w:sz w:val="24"/>
                <w:szCs w:val="24"/>
              </w:rPr>
              <w:fldChar w:fldCharType="end"/>
            </w:r>
          </w:hyperlink>
        </w:p>
        <w:p w14:paraId="6F81C63E" w14:textId="20392BA1" w:rsidR="001114DE" w:rsidRPr="00A00FCA" w:rsidRDefault="00BD6E23">
          <w:pPr>
            <w:pStyle w:val="TOC1"/>
            <w:tabs>
              <w:tab w:val="right" w:leader="dot" w:pos="9016"/>
            </w:tabs>
            <w:rPr>
              <w:rFonts w:ascii="Arial" w:eastAsiaTheme="minorEastAsia" w:hAnsi="Arial" w:cs="Arial"/>
              <w:b w:val="0"/>
              <w:bCs w:val="0"/>
              <w:caps w:val="0"/>
              <w:noProof/>
              <w:kern w:val="0"/>
              <w:sz w:val="24"/>
              <w:szCs w:val="24"/>
              <w:lang w:eastAsia="en-GB"/>
              <w14:ligatures w14:val="none"/>
            </w:rPr>
          </w:pPr>
          <w:hyperlink w:anchor="_Toc213933861" w:history="1">
            <w:r w:rsidR="001114DE" w:rsidRPr="00A00FCA">
              <w:rPr>
                <w:rStyle w:val="Hyperlink"/>
                <w:rFonts w:ascii="Arial" w:hAnsi="Arial" w:cs="Arial"/>
                <w:noProof/>
                <w:sz w:val="24"/>
                <w:szCs w:val="24"/>
              </w:rPr>
              <w:t>Task 2: Strategic Responses of Pioneering and Follower Organisations</w:t>
            </w:r>
            <w:r w:rsidR="001114DE" w:rsidRPr="00A00FCA">
              <w:rPr>
                <w:rFonts w:ascii="Arial" w:hAnsi="Arial" w:cs="Arial"/>
                <w:noProof/>
                <w:webHidden/>
                <w:sz w:val="24"/>
                <w:szCs w:val="24"/>
              </w:rPr>
              <w:tab/>
            </w:r>
            <w:r w:rsidR="001114DE" w:rsidRPr="00A00FCA">
              <w:rPr>
                <w:rFonts w:ascii="Arial" w:hAnsi="Arial" w:cs="Arial"/>
                <w:noProof/>
                <w:webHidden/>
                <w:sz w:val="24"/>
                <w:szCs w:val="24"/>
              </w:rPr>
              <w:fldChar w:fldCharType="begin"/>
            </w:r>
            <w:r w:rsidR="001114DE" w:rsidRPr="00A00FCA">
              <w:rPr>
                <w:rFonts w:ascii="Arial" w:hAnsi="Arial" w:cs="Arial"/>
                <w:noProof/>
                <w:webHidden/>
                <w:sz w:val="24"/>
                <w:szCs w:val="24"/>
              </w:rPr>
              <w:instrText xml:space="preserve"> PAGEREF _Toc213933861 \h </w:instrText>
            </w:r>
            <w:r w:rsidR="001114DE" w:rsidRPr="00A00FCA">
              <w:rPr>
                <w:rFonts w:ascii="Arial" w:hAnsi="Arial" w:cs="Arial"/>
                <w:noProof/>
                <w:webHidden/>
                <w:sz w:val="24"/>
                <w:szCs w:val="24"/>
              </w:rPr>
            </w:r>
            <w:r w:rsidR="001114DE" w:rsidRPr="00A00FCA">
              <w:rPr>
                <w:rFonts w:ascii="Arial" w:hAnsi="Arial" w:cs="Arial"/>
                <w:noProof/>
                <w:webHidden/>
                <w:sz w:val="24"/>
                <w:szCs w:val="24"/>
              </w:rPr>
              <w:fldChar w:fldCharType="separate"/>
            </w:r>
            <w:r w:rsidR="007B3F9B" w:rsidRPr="00A00FCA">
              <w:rPr>
                <w:rFonts w:ascii="Arial" w:hAnsi="Arial" w:cs="Arial"/>
                <w:noProof/>
                <w:webHidden/>
                <w:sz w:val="24"/>
                <w:szCs w:val="24"/>
              </w:rPr>
              <w:t>7</w:t>
            </w:r>
            <w:r w:rsidR="001114DE" w:rsidRPr="00A00FCA">
              <w:rPr>
                <w:rFonts w:ascii="Arial" w:hAnsi="Arial" w:cs="Arial"/>
                <w:noProof/>
                <w:webHidden/>
                <w:sz w:val="24"/>
                <w:szCs w:val="24"/>
              </w:rPr>
              <w:fldChar w:fldCharType="end"/>
            </w:r>
          </w:hyperlink>
        </w:p>
        <w:p w14:paraId="609F2A43" w14:textId="5C8ADCA0" w:rsidR="001114DE" w:rsidRPr="00A00FCA" w:rsidRDefault="00BD6E23">
          <w:pPr>
            <w:pStyle w:val="TOC2"/>
            <w:tabs>
              <w:tab w:val="right" w:leader="dot" w:pos="9016"/>
            </w:tabs>
            <w:rPr>
              <w:rFonts w:ascii="Arial" w:eastAsiaTheme="minorEastAsia" w:hAnsi="Arial" w:cs="Arial"/>
              <w:smallCaps w:val="0"/>
              <w:noProof/>
              <w:kern w:val="0"/>
              <w:sz w:val="24"/>
              <w:szCs w:val="24"/>
              <w:lang w:eastAsia="en-GB"/>
              <w14:ligatures w14:val="none"/>
            </w:rPr>
          </w:pPr>
          <w:hyperlink w:anchor="_Toc213933862" w:history="1">
            <w:r w:rsidR="001114DE" w:rsidRPr="00A00FCA">
              <w:rPr>
                <w:rStyle w:val="Hyperlink"/>
                <w:rFonts w:ascii="Arial" w:hAnsi="Arial" w:cs="Arial"/>
                <w:noProof/>
                <w:sz w:val="24"/>
                <w:szCs w:val="24"/>
              </w:rPr>
              <w:t>3.1 Pioneering Organisations’ Strategic Responses</w:t>
            </w:r>
            <w:r w:rsidR="001114DE" w:rsidRPr="00A00FCA">
              <w:rPr>
                <w:rFonts w:ascii="Arial" w:hAnsi="Arial" w:cs="Arial"/>
                <w:noProof/>
                <w:webHidden/>
                <w:sz w:val="24"/>
                <w:szCs w:val="24"/>
              </w:rPr>
              <w:tab/>
            </w:r>
            <w:r w:rsidR="001114DE" w:rsidRPr="00A00FCA">
              <w:rPr>
                <w:rFonts w:ascii="Arial" w:hAnsi="Arial" w:cs="Arial"/>
                <w:noProof/>
                <w:webHidden/>
                <w:sz w:val="24"/>
                <w:szCs w:val="24"/>
              </w:rPr>
              <w:fldChar w:fldCharType="begin"/>
            </w:r>
            <w:r w:rsidR="001114DE" w:rsidRPr="00A00FCA">
              <w:rPr>
                <w:rFonts w:ascii="Arial" w:hAnsi="Arial" w:cs="Arial"/>
                <w:noProof/>
                <w:webHidden/>
                <w:sz w:val="24"/>
                <w:szCs w:val="24"/>
              </w:rPr>
              <w:instrText xml:space="preserve"> PAGEREF _Toc213933862 \h </w:instrText>
            </w:r>
            <w:r w:rsidR="001114DE" w:rsidRPr="00A00FCA">
              <w:rPr>
                <w:rFonts w:ascii="Arial" w:hAnsi="Arial" w:cs="Arial"/>
                <w:noProof/>
                <w:webHidden/>
                <w:sz w:val="24"/>
                <w:szCs w:val="24"/>
              </w:rPr>
            </w:r>
            <w:r w:rsidR="001114DE" w:rsidRPr="00A00FCA">
              <w:rPr>
                <w:rFonts w:ascii="Arial" w:hAnsi="Arial" w:cs="Arial"/>
                <w:noProof/>
                <w:webHidden/>
                <w:sz w:val="24"/>
                <w:szCs w:val="24"/>
              </w:rPr>
              <w:fldChar w:fldCharType="separate"/>
            </w:r>
            <w:r w:rsidR="007B3F9B" w:rsidRPr="00A00FCA">
              <w:rPr>
                <w:rFonts w:ascii="Arial" w:hAnsi="Arial" w:cs="Arial"/>
                <w:noProof/>
                <w:webHidden/>
                <w:sz w:val="24"/>
                <w:szCs w:val="24"/>
              </w:rPr>
              <w:t>7</w:t>
            </w:r>
            <w:r w:rsidR="001114DE" w:rsidRPr="00A00FCA">
              <w:rPr>
                <w:rFonts w:ascii="Arial" w:hAnsi="Arial" w:cs="Arial"/>
                <w:noProof/>
                <w:webHidden/>
                <w:sz w:val="24"/>
                <w:szCs w:val="24"/>
              </w:rPr>
              <w:fldChar w:fldCharType="end"/>
            </w:r>
          </w:hyperlink>
        </w:p>
        <w:p w14:paraId="5525425A" w14:textId="37342FD7" w:rsidR="001114DE" w:rsidRPr="00A00FCA" w:rsidRDefault="00BD6E23">
          <w:pPr>
            <w:pStyle w:val="TOC2"/>
            <w:tabs>
              <w:tab w:val="right" w:leader="dot" w:pos="9016"/>
            </w:tabs>
            <w:rPr>
              <w:rFonts w:ascii="Arial" w:eastAsiaTheme="minorEastAsia" w:hAnsi="Arial" w:cs="Arial"/>
              <w:smallCaps w:val="0"/>
              <w:noProof/>
              <w:kern w:val="0"/>
              <w:sz w:val="24"/>
              <w:szCs w:val="24"/>
              <w:lang w:eastAsia="en-GB"/>
              <w14:ligatures w14:val="none"/>
            </w:rPr>
          </w:pPr>
          <w:hyperlink w:anchor="_Toc213933863" w:history="1">
            <w:r w:rsidR="001114DE" w:rsidRPr="00A00FCA">
              <w:rPr>
                <w:rStyle w:val="Hyperlink"/>
                <w:rFonts w:ascii="Arial" w:hAnsi="Arial" w:cs="Arial"/>
                <w:noProof/>
                <w:sz w:val="24"/>
                <w:szCs w:val="24"/>
              </w:rPr>
              <w:t>3.2 Follower Organisations’ Strategic Responses</w:t>
            </w:r>
            <w:r w:rsidR="001114DE" w:rsidRPr="00A00FCA">
              <w:rPr>
                <w:rFonts w:ascii="Arial" w:hAnsi="Arial" w:cs="Arial"/>
                <w:noProof/>
                <w:webHidden/>
                <w:sz w:val="24"/>
                <w:szCs w:val="24"/>
              </w:rPr>
              <w:tab/>
            </w:r>
            <w:r w:rsidR="001114DE" w:rsidRPr="00A00FCA">
              <w:rPr>
                <w:rFonts w:ascii="Arial" w:hAnsi="Arial" w:cs="Arial"/>
                <w:noProof/>
                <w:webHidden/>
                <w:sz w:val="24"/>
                <w:szCs w:val="24"/>
              </w:rPr>
              <w:fldChar w:fldCharType="begin"/>
            </w:r>
            <w:r w:rsidR="001114DE" w:rsidRPr="00A00FCA">
              <w:rPr>
                <w:rFonts w:ascii="Arial" w:hAnsi="Arial" w:cs="Arial"/>
                <w:noProof/>
                <w:webHidden/>
                <w:sz w:val="24"/>
                <w:szCs w:val="24"/>
              </w:rPr>
              <w:instrText xml:space="preserve"> PAGEREF _Toc213933863 \h </w:instrText>
            </w:r>
            <w:r w:rsidR="001114DE" w:rsidRPr="00A00FCA">
              <w:rPr>
                <w:rFonts w:ascii="Arial" w:hAnsi="Arial" w:cs="Arial"/>
                <w:noProof/>
                <w:webHidden/>
                <w:sz w:val="24"/>
                <w:szCs w:val="24"/>
              </w:rPr>
            </w:r>
            <w:r w:rsidR="001114DE" w:rsidRPr="00A00FCA">
              <w:rPr>
                <w:rFonts w:ascii="Arial" w:hAnsi="Arial" w:cs="Arial"/>
                <w:noProof/>
                <w:webHidden/>
                <w:sz w:val="24"/>
                <w:szCs w:val="24"/>
              </w:rPr>
              <w:fldChar w:fldCharType="separate"/>
            </w:r>
            <w:r w:rsidR="007B3F9B" w:rsidRPr="00A00FCA">
              <w:rPr>
                <w:rFonts w:ascii="Arial" w:hAnsi="Arial" w:cs="Arial"/>
                <w:noProof/>
                <w:webHidden/>
                <w:sz w:val="24"/>
                <w:szCs w:val="24"/>
              </w:rPr>
              <w:t>9</w:t>
            </w:r>
            <w:r w:rsidR="001114DE" w:rsidRPr="00A00FCA">
              <w:rPr>
                <w:rFonts w:ascii="Arial" w:hAnsi="Arial" w:cs="Arial"/>
                <w:noProof/>
                <w:webHidden/>
                <w:sz w:val="24"/>
                <w:szCs w:val="24"/>
              </w:rPr>
              <w:fldChar w:fldCharType="end"/>
            </w:r>
          </w:hyperlink>
        </w:p>
        <w:p w14:paraId="116F53C2" w14:textId="204BC6E8" w:rsidR="001114DE" w:rsidRPr="00A00FCA" w:rsidRDefault="00BD6E23">
          <w:pPr>
            <w:pStyle w:val="TOC1"/>
            <w:tabs>
              <w:tab w:val="right" w:leader="dot" w:pos="9016"/>
            </w:tabs>
            <w:rPr>
              <w:rFonts w:ascii="Arial" w:eastAsiaTheme="minorEastAsia" w:hAnsi="Arial" w:cs="Arial"/>
              <w:b w:val="0"/>
              <w:bCs w:val="0"/>
              <w:caps w:val="0"/>
              <w:noProof/>
              <w:kern w:val="0"/>
              <w:sz w:val="24"/>
              <w:szCs w:val="24"/>
              <w:lang w:eastAsia="en-GB"/>
              <w14:ligatures w14:val="none"/>
            </w:rPr>
          </w:pPr>
          <w:hyperlink w:anchor="_Toc213933864" w:history="1">
            <w:r w:rsidR="001114DE" w:rsidRPr="00A00FCA">
              <w:rPr>
                <w:rStyle w:val="Hyperlink"/>
                <w:rFonts w:ascii="Arial" w:hAnsi="Arial" w:cs="Arial"/>
                <w:noProof/>
                <w:sz w:val="24"/>
                <w:szCs w:val="24"/>
              </w:rPr>
              <w:t>Conclusion</w:t>
            </w:r>
            <w:r w:rsidR="001114DE" w:rsidRPr="00A00FCA">
              <w:rPr>
                <w:rFonts w:ascii="Arial" w:hAnsi="Arial" w:cs="Arial"/>
                <w:noProof/>
                <w:webHidden/>
                <w:sz w:val="24"/>
                <w:szCs w:val="24"/>
              </w:rPr>
              <w:tab/>
            </w:r>
            <w:r w:rsidR="001114DE" w:rsidRPr="00A00FCA">
              <w:rPr>
                <w:rFonts w:ascii="Arial" w:hAnsi="Arial" w:cs="Arial"/>
                <w:noProof/>
                <w:webHidden/>
                <w:sz w:val="24"/>
                <w:szCs w:val="24"/>
              </w:rPr>
              <w:fldChar w:fldCharType="begin"/>
            </w:r>
            <w:r w:rsidR="001114DE" w:rsidRPr="00A00FCA">
              <w:rPr>
                <w:rFonts w:ascii="Arial" w:hAnsi="Arial" w:cs="Arial"/>
                <w:noProof/>
                <w:webHidden/>
                <w:sz w:val="24"/>
                <w:szCs w:val="24"/>
              </w:rPr>
              <w:instrText xml:space="preserve"> PAGEREF _Toc213933864 \h </w:instrText>
            </w:r>
            <w:r w:rsidR="001114DE" w:rsidRPr="00A00FCA">
              <w:rPr>
                <w:rFonts w:ascii="Arial" w:hAnsi="Arial" w:cs="Arial"/>
                <w:noProof/>
                <w:webHidden/>
                <w:sz w:val="24"/>
                <w:szCs w:val="24"/>
              </w:rPr>
            </w:r>
            <w:r w:rsidR="001114DE" w:rsidRPr="00A00FCA">
              <w:rPr>
                <w:rFonts w:ascii="Arial" w:hAnsi="Arial" w:cs="Arial"/>
                <w:noProof/>
                <w:webHidden/>
                <w:sz w:val="24"/>
                <w:szCs w:val="24"/>
              </w:rPr>
              <w:fldChar w:fldCharType="separate"/>
            </w:r>
            <w:r w:rsidR="007B3F9B" w:rsidRPr="00A00FCA">
              <w:rPr>
                <w:rFonts w:ascii="Arial" w:hAnsi="Arial" w:cs="Arial"/>
                <w:noProof/>
                <w:webHidden/>
                <w:sz w:val="24"/>
                <w:szCs w:val="24"/>
              </w:rPr>
              <w:t>12</w:t>
            </w:r>
            <w:r w:rsidR="001114DE" w:rsidRPr="00A00FCA">
              <w:rPr>
                <w:rFonts w:ascii="Arial" w:hAnsi="Arial" w:cs="Arial"/>
                <w:noProof/>
                <w:webHidden/>
                <w:sz w:val="24"/>
                <w:szCs w:val="24"/>
              </w:rPr>
              <w:fldChar w:fldCharType="end"/>
            </w:r>
          </w:hyperlink>
        </w:p>
        <w:p w14:paraId="76ED03E1" w14:textId="29F5AD50" w:rsidR="001114DE" w:rsidRPr="00A770FA" w:rsidRDefault="00BD6E23">
          <w:pPr>
            <w:pStyle w:val="TOC1"/>
            <w:tabs>
              <w:tab w:val="right" w:leader="dot" w:pos="9016"/>
            </w:tabs>
            <w:rPr>
              <w:rFonts w:ascii="Arial" w:eastAsiaTheme="minorEastAsia" w:hAnsi="Arial" w:cs="Arial"/>
              <w:b w:val="0"/>
              <w:bCs w:val="0"/>
              <w:caps w:val="0"/>
              <w:noProof/>
              <w:kern w:val="0"/>
              <w:sz w:val="22"/>
              <w:szCs w:val="22"/>
              <w:lang w:eastAsia="en-GB"/>
              <w14:ligatures w14:val="none"/>
            </w:rPr>
          </w:pPr>
          <w:hyperlink w:anchor="_Toc213933865" w:history="1">
            <w:r w:rsidR="001114DE" w:rsidRPr="00A00FCA">
              <w:rPr>
                <w:rStyle w:val="Hyperlink"/>
                <w:rFonts w:ascii="Arial" w:hAnsi="Arial" w:cs="Arial"/>
                <w:noProof/>
                <w:sz w:val="24"/>
                <w:szCs w:val="24"/>
              </w:rPr>
              <w:t>5. References</w:t>
            </w:r>
            <w:r w:rsidR="001114DE" w:rsidRPr="00A00FCA">
              <w:rPr>
                <w:rFonts w:ascii="Arial" w:hAnsi="Arial" w:cs="Arial"/>
                <w:noProof/>
                <w:webHidden/>
                <w:sz w:val="24"/>
                <w:szCs w:val="24"/>
              </w:rPr>
              <w:tab/>
            </w:r>
            <w:r w:rsidR="001114DE" w:rsidRPr="00A00FCA">
              <w:rPr>
                <w:rFonts w:ascii="Arial" w:hAnsi="Arial" w:cs="Arial"/>
                <w:noProof/>
                <w:webHidden/>
                <w:sz w:val="24"/>
                <w:szCs w:val="24"/>
              </w:rPr>
              <w:fldChar w:fldCharType="begin"/>
            </w:r>
            <w:r w:rsidR="001114DE" w:rsidRPr="00A00FCA">
              <w:rPr>
                <w:rFonts w:ascii="Arial" w:hAnsi="Arial" w:cs="Arial"/>
                <w:noProof/>
                <w:webHidden/>
                <w:sz w:val="24"/>
                <w:szCs w:val="24"/>
              </w:rPr>
              <w:instrText xml:space="preserve"> PAGEREF _Toc213933865 \h </w:instrText>
            </w:r>
            <w:r w:rsidR="001114DE" w:rsidRPr="00A00FCA">
              <w:rPr>
                <w:rFonts w:ascii="Arial" w:hAnsi="Arial" w:cs="Arial"/>
                <w:noProof/>
                <w:webHidden/>
                <w:sz w:val="24"/>
                <w:szCs w:val="24"/>
              </w:rPr>
            </w:r>
            <w:r w:rsidR="001114DE" w:rsidRPr="00A00FCA">
              <w:rPr>
                <w:rFonts w:ascii="Arial" w:hAnsi="Arial" w:cs="Arial"/>
                <w:noProof/>
                <w:webHidden/>
                <w:sz w:val="24"/>
                <w:szCs w:val="24"/>
              </w:rPr>
              <w:fldChar w:fldCharType="separate"/>
            </w:r>
            <w:r w:rsidR="007B3F9B" w:rsidRPr="00A00FCA">
              <w:rPr>
                <w:rFonts w:ascii="Arial" w:hAnsi="Arial" w:cs="Arial"/>
                <w:noProof/>
                <w:webHidden/>
                <w:sz w:val="24"/>
                <w:szCs w:val="24"/>
              </w:rPr>
              <w:t>13</w:t>
            </w:r>
            <w:r w:rsidR="001114DE" w:rsidRPr="00A00FCA">
              <w:rPr>
                <w:rFonts w:ascii="Arial" w:hAnsi="Arial" w:cs="Arial"/>
                <w:noProof/>
                <w:webHidden/>
                <w:sz w:val="24"/>
                <w:szCs w:val="24"/>
              </w:rPr>
              <w:fldChar w:fldCharType="end"/>
            </w:r>
          </w:hyperlink>
        </w:p>
        <w:p w14:paraId="177A9E47" w14:textId="6F7F87AA" w:rsidR="00325A3E" w:rsidRPr="00A770FA" w:rsidRDefault="00325A3E" w:rsidP="005A0844">
          <w:pPr>
            <w:spacing w:before="240" w:after="240"/>
            <w:rPr>
              <w:rFonts w:ascii="Arial" w:hAnsi="Arial" w:cs="Arial"/>
            </w:rPr>
          </w:pPr>
          <w:r w:rsidRPr="00A770FA">
            <w:rPr>
              <w:rFonts w:ascii="Arial" w:hAnsi="Arial" w:cs="Arial"/>
              <w:b/>
              <w:bCs/>
              <w:noProof/>
            </w:rPr>
            <w:fldChar w:fldCharType="end"/>
          </w:r>
        </w:p>
      </w:sdtContent>
    </w:sdt>
    <w:p w14:paraId="2DCCDEE9" w14:textId="0AA2534E" w:rsidR="00CB01F0" w:rsidRPr="00A770FA" w:rsidRDefault="00CB01F0" w:rsidP="005A0844">
      <w:pPr>
        <w:pStyle w:val="TOCHeading"/>
        <w:spacing w:before="240" w:after="240"/>
        <w:rPr>
          <w:rFonts w:ascii="Arial" w:hAnsi="Arial" w:cs="Arial"/>
        </w:rPr>
      </w:pPr>
    </w:p>
    <w:p w14:paraId="14B123F0" w14:textId="634B9F57" w:rsidR="00FE37C8" w:rsidRPr="00A770FA" w:rsidRDefault="00FE37C8" w:rsidP="00A770FA">
      <w:pPr>
        <w:rPr>
          <w:rFonts w:ascii="Arial" w:hAnsi="Arial" w:cs="Arial"/>
          <w:highlight w:val="yellow"/>
        </w:rPr>
      </w:pPr>
    </w:p>
    <w:p w14:paraId="46AD2F92" w14:textId="77777777" w:rsidR="00FE37C8" w:rsidRPr="00A770FA" w:rsidRDefault="00FE37C8" w:rsidP="00FE37C8">
      <w:pPr>
        <w:rPr>
          <w:rFonts w:ascii="Arial" w:hAnsi="Arial" w:cs="Arial"/>
          <w:highlight w:val="yellow"/>
        </w:rPr>
      </w:pPr>
    </w:p>
    <w:p w14:paraId="0B7666FF" w14:textId="77777777" w:rsidR="00FE37C8" w:rsidRPr="00A770FA" w:rsidRDefault="00FE37C8" w:rsidP="00FE37C8">
      <w:pPr>
        <w:rPr>
          <w:rFonts w:ascii="Arial" w:hAnsi="Arial" w:cs="Arial"/>
          <w:highlight w:val="yellow"/>
        </w:rPr>
      </w:pPr>
    </w:p>
    <w:p w14:paraId="0FD233BA" w14:textId="77777777" w:rsidR="00FE37C8" w:rsidRPr="00A770FA" w:rsidRDefault="00FE37C8" w:rsidP="00FE37C8">
      <w:pPr>
        <w:rPr>
          <w:rFonts w:ascii="Arial" w:hAnsi="Arial" w:cs="Arial"/>
          <w:highlight w:val="yellow"/>
        </w:rPr>
      </w:pPr>
    </w:p>
    <w:p w14:paraId="270FD2E1" w14:textId="77777777" w:rsidR="00FE37C8" w:rsidRPr="00A770FA" w:rsidRDefault="00FE37C8" w:rsidP="00FE37C8">
      <w:pPr>
        <w:rPr>
          <w:rFonts w:ascii="Arial" w:hAnsi="Arial" w:cs="Arial"/>
          <w:highlight w:val="yellow"/>
        </w:rPr>
      </w:pPr>
    </w:p>
    <w:p w14:paraId="684F395F" w14:textId="77777777" w:rsidR="00FE37C8" w:rsidRPr="00A770FA" w:rsidRDefault="00FE37C8" w:rsidP="00FE37C8">
      <w:pPr>
        <w:rPr>
          <w:rFonts w:ascii="Arial" w:hAnsi="Arial" w:cs="Arial"/>
          <w:highlight w:val="yellow"/>
        </w:rPr>
      </w:pPr>
    </w:p>
    <w:p w14:paraId="673E222C" w14:textId="77777777" w:rsidR="00FE37C8" w:rsidRPr="00A770FA" w:rsidRDefault="00FE37C8" w:rsidP="00FE37C8">
      <w:pPr>
        <w:rPr>
          <w:rFonts w:ascii="Arial" w:hAnsi="Arial" w:cs="Arial"/>
          <w:highlight w:val="yellow"/>
        </w:rPr>
      </w:pPr>
    </w:p>
    <w:p w14:paraId="21862816" w14:textId="77777777" w:rsidR="00FE37C8" w:rsidRPr="00A770FA" w:rsidRDefault="00FE37C8" w:rsidP="00FE37C8">
      <w:pPr>
        <w:rPr>
          <w:rFonts w:ascii="Arial" w:hAnsi="Arial" w:cs="Arial"/>
          <w:highlight w:val="yellow"/>
        </w:rPr>
      </w:pPr>
    </w:p>
    <w:p w14:paraId="057D9A14" w14:textId="77777777" w:rsidR="00FE37C8" w:rsidRPr="00A770FA" w:rsidRDefault="00FE37C8" w:rsidP="00FE37C8">
      <w:pPr>
        <w:rPr>
          <w:rFonts w:ascii="Arial" w:hAnsi="Arial" w:cs="Arial"/>
          <w:highlight w:val="yellow"/>
        </w:rPr>
      </w:pPr>
    </w:p>
    <w:p w14:paraId="376D3E1B" w14:textId="77777777" w:rsidR="00FE37C8" w:rsidRPr="00A770FA" w:rsidRDefault="00FE37C8" w:rsidP="00FE37C8">
      <w:pPr>
        <w:rPr>
          <w:rFonts w:ascii="Arial" w:hAnsi="Arial" w:cs="Arial"/>
          <w:highlight w:val="yellow"/>
        </w:rPr>
      </w:pPr>
    </w:p>
    <w:p w14:paraId="5F59D668" w14:textId="77777777" w:rsidR="00FE37C8" w:rsidRPr="00A770FA" w:rsidRDefault="00FE37C8" w:rsidP="00FE37C8">
      <w:pPr>
        <w:rPr>
          <w:rFonts w:ascii="Arial" w:hAnsi="Arial" w:cs="Arial"/>
          <w:highlight w:val="yellow"/>
        </w:rPr>
      </w:pPr>
    </w:p>
    <w:p w14:paraId="4D4913DD" w14:textId="77777777" w:rsidR="00FE37C8" w:rsidRPr="00A770FA" w:rsidRDefault="00FE37C8" w:rsidP="00FE37C8">
      <w:pPr>
        <w:pStyle w:val="Heading1"/>
        <w:spacing w:before="240" w:after="240"/>
        <w:rPr>
          <w:rFonts w:ascii="Arial" w:hAnsi="Arial" w:cs="Arial"/>
          <w:highlight w:val="yellow"/>
        </w:rPr>
        <w:sectPr w:rsidR="00FE37C8" w:rsidRPr="00A770FA" w:rsidSect="00FE37C8">
          <w:footerReference w:type="default" r:id="rId9"/>
          <w:pgSz w:w="11906" w:h="16838"/>
          <w:pgMar w:top="1440" w:right="1440" w:bottom="1440" w:left="1440" w:header="708" w:footer="708" w:gutter="0"/>
          <w:pgNumType w:fmt="lowerRoman"/>
          <w:cols w:space="708"/>
          <w:docGrid w:linePitch="360"/>
        </w:sectPr>
      </w:pPr>
    </w:p>
    <w:p w14:paraId="59F3E8D6" w14:textId="06CD3328" w:rsidR="00DE5D5B" w:rsidRPr="00A770FA" w:rsidRDefault="00DE5D5B" w:rsidP="005A0844">
      <w:pPr>
        <w:pStyle w:val="Heading1"/>
        <w:spacing w:before="240" w:after="240"/>
        <w:rPr>
          <w:rFonts w:ascii="Arial" w:hAnsi="Arial" w:cs="Arial"/>
          <w:b/>
          <w:bCs/>
          <w:color w:val="000000" w:themeColor="text1"/>
          <w:sz w:val="21"/>
          <w:szCs w:val="21"/>
        </w:rPr>
      </w:pPr>
      <w:bookmarkStart w:id="0" w:name="_Toc213933856"/>
      <w:r w:rsidRPr="00A770FA">
        <w:rPr>
          <w:rStyle w:val="Heading1Char"/>
          <w:rFonts w:ascii="Arial" w:hAnsi="Arial" w:cs="Arial"/>
          <w:b/>
          <w:bCs/>
          <w:color w:val="000000" w:themeColor="text1"/>
          <w:sz w:val="32"/>
          <w:szCs w:val="32"/>
        </w:rPr>
        <w:lastRenderedPageBreak/>
        <w:t>Introduction</w:t>
      </w:r>
      <w:bookmarkEnd w:id="0"/>
      <w:r w:rsidRPr="00A770FA">
        <w:rPr>
          <w:rStyle w:val="Heading1Char"/>
          <w:rFonts w:ascii="Arial" w:hAnsi="Arial" w:cs="Arial"/>
          <w:b/>
          <w:bCs/>
          <w:color w:val="000000" w:themeColor="text1"/>
          <w:sz w:val="32"/>
          <w:szCs w:val="32"/>
        </w:rPr>
        <w:t xml:space="preserve"> </w:t>
      </w:r>
    </w:p>
    <w:p w14:paraId="69556B26" w14:textId="5682AA47" w:rsidR="00D53B91" w:rsidRPr="00A770FA" w:rsidRDefault="00BD7838" w:rsidP="00D53B91">
      <w:pPr>
        <w:spacing w:before="240" w:after="240" w:line="360" w:lineRule="auto"/>
        <w:jc w:val="both"/>
        <w:rPr>
          <w:rFonts w:ascii="Arial" w:eastAsiaTheme="majorEastAsia" w:hAnsi="Arial" w:cs="Arial"/>
        </w:rPr>
      </w:pPr>
      <w:r w:rsidRPr="00A770FA">
        <w:rPr>
          <w:rFonts w:ascii="Arial" w:eastAsiaTheme="majorEastAsia" w:hAnsi="Arial" w:cs="Arial"/>
        </w:rPr>
        <w:t>The macro marketing environment plays a basic part in forming authoritative procedure and competitiveness, because it includes o</w:t>
      </w:r>
      <w:r w:rsidR="00C91D45" w:rsidRPr="00A770FA">
        <w:rPr>
          <w:rFonts w:ascii="Arial" w:eastAsiaTheme="majorEastAsia" w:hAnsi="Arial" w:cs="Arial"/>
        </w:rPr>
        <w:t>utside components past the firm’</w:t>
      </w:r>
      <w:r w:rsidRPr="00A770FA">
        <w:rPr>
          <w:rFonts w:ascii="Arial" w:eastAsiaTheme="majorEastAsia" w:hAnsi="Arial" w:cs="Arial"/>
        </w:rPr>
        <w:t>s control, counting mechanical, socio-cultural, financial, and political impacts (Kotler et al., 2021). Understanding these variables is basic for firms working in energetic and competitive markets, especially in businesses where quick advancement and movin</w:t>
      </w:r>
      <w:r w:rsidR="00A00FCA">
        <w:rPr>
          <w:rFonts w:ascii="Arial" w:eastAsiaTheme="majorEastAsia" w:hAnsi="Arial" w:cs="Arial"/>
        </w:rPr>
        <w:t>g buyer inclinations characteris</w:t>
      </w:r>
      <w:r w:rsidRPr="00A770FA">
        <w:rPr>
          <w:rFonts w:ascii="Arial" w:eastAsiaTheme="majorEastAsia" w:hAnsi="Arial" w:cs="Arial"/>
        </w:rPr>
        <w:t xml:space="preserve">e victory. </w:t>
      </w:r>
      <w:r w:rsidR="00D53B91" w:rsidRPr="00A770FA">
        <w:rPr>
          <w:rFonts w:ascii="Arial" w:eastAsiaTheme="majorEastAsia" w:hAnsi="Arial" w:cs="Arial"/>
        </w:rPr>
        <w:t>Associations get hold of one of a kind tactics based on them advertise situating, with pioneers leveraging first-mover points of interest and devotees using flexible processe</w:t>
      </w:r>
      <w:r w:rsidR="00A00FCA">
        <w:rPr>
          <w:rFonts w:ascii="Arial" w:eastAsiaTheme="majorEastAsia" w:hAnsi="Arial" w:cs="Arial"/>
        </w:rPr>
        <w:t>s to relieve risks and capitalis</w:t>
      </w:r>
      <w:r w:rsidR="00D53B91" w:rsidRPr="00A770FA">
        <w:rPr>
          <w:rFonts w:ascii="Arial" w:eastAsiaTheme="majorEastAsia" w:hAnsi="Arial" w:cs="Arial"/>
        </w:rPr>
        <w:t>e on rising openings (permit, 2022).</w:t>
      </w:r>
    </w:p>
    <w:p w14:paraId="2D24265E" w14:textId="35702C7B" w:rsidR="00BD7838" w:rsidRPr="00A770FA" w:rsidRDefault="00D53B91" w:rsidP="00D53B91">
      <w:pPr>
        <w:spacing w:before="240" w:after="240" w:line="360" w:lineRule="auto"/>
        <w:jc w:val="both"/>
        <w:rPr>
          <w:rFonts w:ascii="Arial" w:eastAsiaTheme="majorEastAsia" w:hAnsi="Arial" w:cs="Arial"/>
        </w:rPr>
      </w:pPr>
      <w:r w:rsidRPr="00A770FA">
        <w:rPr>
          <w:rFonts w:ascii="Arial" w:eastAsiaTheme="majorEastAsia" w:hAnsi="Arial" w:cs="Arial"/>
        </w:rPr>
        <w:t>Spearheading companies, including ASOS within the United Kingdom on-line mild enterprise, pick up early get to undiscovered markets, set up logo devotion, and effect consumer desires thru creative gadgets and showcasing approaches (Baker and Hart, 2020). Alternately, devotee associations like Boohoo enter markets after styles are set up, getting to know from the pioneer’s victories and disappointments while cantering on operational productiveness, short promote it adjustment, and taken a toll competitiveness (Grewal and Hogeveen, 2021). The interaction between macro-environmental changes and authoritative methodology highlights how outdoor strengths can at the equal time display openings and risks, impacting each put it up for sale passage and lengthy-term supportability</w:t>
      </w:r>
      <w:r w:rsidR="00BD7838" w:rsidRPr="00A770FA">
        <w:rPr>
          <w:rFonts w:ascii="Arial" w:eastAsiaTheme="majorEastAsia" w:hAnsi="Arial" w:cs="Arial"/>
        </w:rPr>
        <w:t>.</w:t>
      </w:r>
    </w:p>
    <w:p w14:paraId="61B9C8FD" w14:textId="655BF4F7" w:rsidR="00DE5D5B" w:rsidRPr="00A770FA" w:rsidRDefault="00BD7838" w:rsidP="00BD7838">
      <w:pPr>
        <w:spacing w:before="240" w:after="240" w:line="360" w:lineRule="auto"/>
        <w:jc w:val="both"/>
        <w:rPr>
          <w:rFonts w:ascii="Arial" w:eastAsiaTheme="majorEastAsia" w:hAnsi="Arial" w:cs="Arial"/>
        </w:rPr>
      </w:pPr>
      <w:r w:rsidRPr="00A770FA">
        <w:rPr>
          <w:rFonts w:ascii="Arial" w:eastAsiaTheme="majorEastAsia" w:hAnsi="Arial" w:cs="Arial"/>
        </w:rPr>
        <w:t>This report fundamentally examinations two crit</w:t>
      </w:r>
      <w:r w:rsidR="00C91D45" w:rsidRPr="00A770FA">
        <w:rPr>
          <w:rFonts w:ascii="Arial" w:eastAsiaTheme="majorEastAsia" w:hAnsi="Arial" w:cs="Arial"/>
        </w:rPr>
        <w:t xml:space="preserve">ical macro-environmental actor’s </w:t>
      </w:r>
      <w:r w:rsidRPr="00A770FA">
        <w:rPr>
          <w:rFonts w:ascii="Arial" w:eastAsiaTheme="majorEastAsia" w:hAnsi="Arial" w:cs="Arial"/>
        </w:rPr>
        <w:t>technological headways and socio-cul</w:t>
      </w:r>
      <w:r w:rsidR="00C91D45" w:rsidRPr="00A770FA">
        <w:rPr>
          <w:rFonts w:ascii="Arial" w:eastAsiaTheme="majorEastAsia" w:hAnsi="Arial" w:cs="Arial"/>
        </w:rPr>
        <w:t xml:space="preserve">tural trends </w:t>
      </w:r>
      <w:r w:rsidRPr="00A770FA">
        <w:rPr>
          <w:rFonts w:ascii="Arial" w:eastAsiaTheme="majorEastAsia" w:hAnsi="Arial" w:cs="Arial"/>
        </w:rPr>
        <w:t xml:space="preserve">and </w:t>
      </w:r>
      <w:r w:rsidR="00C91D45" w:rsidRPr="00A770FA">
        <w:rPr>
          <w:rFonts w:ascii="Arial" w:eastAsiaTheme="majorEastAsia" w:hAnsi="Arial" w:cs="Arial"/>
        </w:rPr>
        <w:t>analyses</w:t>
      </w:r>
      <w:r w:rsidRPr="00A770FA">
        <w:rPr>
          <w:rFonts w:ascii="Arial" w:eastAsiaTheme="majorEastAsia" w:hAnsi="Arial" w:cs="Arial"/>
        </w:rPr>
        <w:t xml:space="preserve"> their </w:t>
      </w:r>
      <w:r w:rsidR="00C91D45" w:rsidRPr="00A770FA">
        <w:rPr>
          <w:rFonts w:ascii="Arial" w:eastAsiaTheme="majorEastAsia" w:hAnsi="Arial" w:cs="Arial"/>
        </w:rPr>
        <w:t>effect</w:t>
      </w:r>
      <w:r w:rsidRPr="00A770FA">
        <w:rPr>
          <w:rFonts w:ascii="Arial" w:eastAsiaTheme="majorEastAsia" w:hAnsi="Arial" w:cs="Arial"/>
        </w:rPr>
        <w:t xml:space="preserve"> on spearheading and adherent associations. It further evaluates vital reactions embraced by these firms to preserve competitiveness inside the same industry setting. By connecting natural investigation to showcasing technique, the think about illustrates how firms can successfully explore outside challenges, misuse openings, and support competitive advantage in </w:t>
      </w:r>
      <w:r w:rsidR="00C91D45" w:rsidRPr="00A770FA">
        <w:rPr>
          <w:rFonts w:ascii="Arial" w:eastAsiaTheme="majorEastAsia" w:hAnsi="Arial" w:cs="Arial"/>
        </w:rPr>
        <w:t>an</w:t>
      </w:r>
      <w:r w:rsidRPr="00A770FA">
        <w:rPr>
          <w:rFonts w:ascii="Arial" w:eastAsiaTheme="majorEastAsia" w:hAnsi="Arial" w:cs="Arial"/>
        </w:rPr>
        <w:t xml:space="preserve"> energetic UK advertise (Chaffey and Ellis-Chadwick, 2023; Hutt and Speh, 2020)</w:t>
      </w:r>
      <w:r w:rsidR="004A2AF2" w:rsidRPr="00A770FA">
        <w:rPr>
          <w:rFonts w:ascii="Arial" w:eastAsiaTheme="majorEastAsia" w:hAnsi="Arial" w:cs="Arial"/>
        </w:rPr>
        <w:t>.</w:t>
      </w:r>
    </w:p>
    <w:p w14:paraId="740C5335" w14:textId="17E11337" w:rsidR="00315E7B" w:rsidRPr="00A770FA" w:rsidRDefault="00315E7B" w:rsidP="005A0844">
      <w:pPr>
        <w:spacing w:before="240" w:after="240" w:line="360" w:lineRule="auto"/>
        <w:jc w:val="both"/>
        <w:rPr>
          <w:rFonts w:ascii="Arial" w:eastAsiaTheme="majorEastAsia" w:hAnsi="Arial" w:cs="Arial"/>
        </w:rPr>
      </w:pPr>
    </w:p>
    <w:p w14:paraId="5EE3504A" w14:textId="06C27984" w:rsidR="00B5462D" w:rsidRPr="00A770FA" w:rsidRDefault="00B5462D" w:rsidP="005A0844">
      <w:pPr>
        <w:spacing w:before="240" w:after="240" w:line="360" w:lineRule="auto"/>
        <w:jc w:val="both"/>
        <w:rPr>
          <w:rFonts w:ascii="Arial" w:eastAsiaTheme="majorEastAsia" w:hAnsi="Arial" w:cs="Arial"/>
        </w:rPr>
      </w:pPr>
    </w:p>
    <w:p w14:paraId="2F6078B7" w14:textId="7B90A842" w:rsidR="00DE5D5B" w:rsidRPr="00A770FA" w:rsidRDefault="00DE5D5B" w:rsidP="005A0844">
      <w:pPr>
        <w:spacing w:before="240" w:after="240" w:line="360" w:lineRule="auto"/>
        <w:jc w:val="both"/>
        <w:rPr>
          <w:rStyle w:val="Heading1Char"/>
          <w:rFonts w:ascii="Arial" w:hAnsi="Arial" w:cs="Arial"/>
          <w:b/>
          <w:bCs/>
          <w:color w:val="000000" w:themeColor="text1"/>
          <w:sz w:val="32"/>
          <w:szCs w:val="32"/>
        </w:rPr>
      </w:pPr>
      <w:bookmarkStart w:id="1" w:name="_Toc213933857"/>
      <w:r w:rsidRPr="00A770FA">
        <w:rPr>
          <w:rStyle w:val="Heading1Char"/>
          <w:rFonts w:ascii="Arial" w:hAnsi="Arial" w:cs="Arial"/>
          <w:b/>
          <w:bCs/>
          <w:color w:val="000000" w:themeColor="text1"/>
          <w:sz w:val="32"/>
          <w:szCs w:val="32"/>
        </w:rPr>
        <w:lastRenderedPageBreak/>
        <w:t>Task 1: Critical Analysis of the Macro Marketing Environment</w:t>
      </w:r>
      <w:bookmarkEnd w:id="1"/>
      <w:r w:rsidRPr="00A770FA">
        <w:rPr>
          <w:rStyle w:val="Heading1Char"/>
          <w:rFonts w:ascii="Arial" w:hAnsi="Arial" w:cs="Arial"/>
          <w:b/>
          <w:bCs/>
          <w:color w:val="000000" w:themeColor="text1"/>
          <w:sz w:val="32"/>
          <w:szCs w:val="32"/>
        </w:rPr>
        <w:t xml:space="preserve"> </w:t>
      </w:r>
    </w:p>
    <w:p w14:paraId="2303C00D" w14:textId="47C9D16A" w:rsidR="00DE5D5B" w:rsidRPr="00A770FA" w:rsidRDefault="00DE5D5B" w:rsidP="005A0844">
      <w:pPr>
        <w:pStyle w:val="Heading2"/>
        <w:spacing w:before="240" w:after="240"/>
        <w:rPr>
          <w:rFonts w:cs="Arial"/>
          <w:b w:val="0"/>
          <w:bCs/>
          <w:szCs w:val="28"/>
        </w:rPr>
      </w:pPr>
      <w:bookmarkStart w:id="2" w:name="_Toc213933858"/>
      <w:r w:rsidRPr="00A770FA">
        <w:rPr>
          <w:rFonts w:cs="Arial"/>
          <w:bCs/>
          <w:szCs w:val="28"/>
        </w:rPr>
        <w:t>2.1 Overview of the Macro Marketing Environment</w:t>
      </w:r>
      <w:bookmarkEnd w:id="2"/>
    </w:p>
    <w:p w14:paraId="234A638E" w14:textId="4380B138" w:rsidR="006D2E6C" w:rsidRPr="00A770FA" w:rsidRDefault="006D2E6C" w:rsidP="006D2E6C">
      <w:pPr>
        <w:spacing w:before="240" w:after="240" w:line="360" w:lineRule="auto"/>
        <w:jc w:val="both"/>
        <w:rPr>
          <w:rFonts w:ascii="Arial" w:hAnsi="Arial" w:cs="Arial"/>
        </w:rPr>
      </w:pPr>
      <w:r w:rsidRPr="00A770FA">
        <w:rPr>
          <w:rFonts w:ascii="Arial" w:hAnsi="Arial" w:cs="Arial"/>
        </w:rPr>
        <w:t>The macro marketing environment alludes to the wide outside streng</w:t>
      </w:r>
      <w:r w:rsidR="00C91D45" w:rsidRPr="00A770FA">
        <w:rPr>
          <w:rFonts w:ascii="Arial" w:hAnsi="Arial" w:cs="Arial"/>
        </w:rPr>
        <w:t>ths that impact an organisation’</w:t>
      </w:r>
      <w:r w:rsidRPr="00A770FA">
        <w:rPr>
          <w:rFonts w:ascii="Arial" w:hAnsi="Arial" w:cs="Arial"/>
        </w:rPr>
        <w:t xml:space="preserve">s capacity to function successfully and accomplish its vital targets. These strengths are generally wild and incorporate mechanical, socio-cultural, financial, political-legal, and natural components (Kotler et al., 2021). </w:t>
      </w:r>
    </w:p>
    <w:p w14:paraId="77D9F462" w14:textId="6BBF7C3E" w:rsidR="006D2E6C" w:rsidRPr="00A770FA" w:rsidRDefault="00B175F7" w:rsidP="006D2E6C">
      <w:pPr>
        <w:spacing w:before="240" w:after="240" w:line="360" w:lineRule="auto"/>
        <w:jc w:val="both"/>
        <w:rPr>
          <w:rFonts w:ascii="Arial" w:hAnsi="Arial" w:cs="Arial"/>
        </w:rPr>
      </w:pPr>
      <w:r>
        <w:rPr>
          <w:rFonts w:ascii="Arial" w:hAnsi="Arial" w:cs="Arial"/>
          <w:noProof/>
          <w:lang w:val="en-US"/>
        </w:rPr>
        <w:drawing>
          <wp:inline distT="0" distB="0" distL="0" distR="0" wp14:anchorId="2C0E53BB" wp14:editId="664AFA8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cro-environment-factors.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9FE506" w14:textId="423B9BE0" w:rsidR="00A72077" w:rsidRPr="00A770FA" w:rsidRDefault="00A72077" w:rsidP="00A72077">
      <w:pPr>
        <w:spacing w:before="240" w:after="240" w:line="360" w:lineRule="auto"/>
        <w:jc w:val="center"/>
        <w:rPr>
          <w:rFonts w:ascii="Arial" w:hAnsi="Arial" w:cs="Arial"/>
        </w:rPr>
      </w:pPr>
      <w:r w:rsidRPr="00A770FA">
        <w:rPr>
          <w:rFonts w:ascii="Arial" w:hAnsi="Arial" w:cs="Arial"/>
        </w:rPr>
        <w:t>Web-</w:t>
      </w:r>
      <w:r w:rsidR="00B175F7" w:rsidRPr="00B175F7">
        <w:t xml:space="preserve"> </w:t>
      </w:r>
      <w:hyperlink r:id="rId11" w:history="1">
        <w:r w:rsidR="00B175F7" w:rsidRPr="00B175F7">
          <w:rPr>
            <w:rStyle w:val="Hyperlink"/>
          </w:rPr>
          <w:t>Umar Farooq,2025</w:t>
        </w:r>
      </w:hyperlink>
    </w:p>
    <w:p w14:paraId="1C203E20" w14:textId="58621CBB" w:rsidR="006D2E6C" w:rsidRPr="00A770FA" w:rsidRDefault="006D2E6C" w:rsidP="006D2E6C">
      <w:pPr>
        <w:spacing w:before="240" w:after="240" w:line="360" w:lineRule="auto"/>
        <w:jc w:val="both"/>
        <w:rPr>
          <w:rFonts w:ascii="Arial" w:hAnsi="Arial" w:cs="Arial"/>
        </w:rPr>
      </w:pPr>
      <w:r w:rsidRPr="00A770FA">
        <w:rPr>
          <w:rFonts w:ascii="Arial" w:hAnsi="Arial" w:cs="Arial"/>
        </w:rPr>
        <w:t xml:space="preserve">Innovative headways, for case, have quickened advanced change over businesses, empowering unused channels for showcasing, upgrading client encounters, and cultivating item advancement (Chaffey and Ellis-Chadwick, 2023). </w:t>
      </w:r>
    </w:p>
    <w:p w14:paraId="24739BF0" w14:textId="1C843B11" w:rsidR="00F93A5C" w:rsidRPr="00A770FA" w:rsidRDefault="006D2E6C" w:rsidP="006D2E6C">
      <w:pPr>
        <w:spacing w:before="240" w:after="240" w:line="360" w:lineRule="auto"/>
        <w:jc w:val="both"/>
        <w:rPr>
          <w:rFonts w:ascii="Arial" w:hAnsi="Arial" w:cs="Arial"/>
        </w:rPr>
      </w:pPr>
      <w:r w:rsidRPr="00A770FA">
        <w:rPr>
          <w:rFonts w:ascii="Arial" w:hAnsi="Arial" w:cs="Arial"/>
        </w:rPr>
        <w:t>Understanding the large scale showcasing environment is especially basic when comparing spearheading and adherent associations. Pioneers use first-mover points of interest by foreseeing and reacting proactively to natural shifts, though supporters frequently receive reactive strateg</w:t>
      </w:r>
      <w:r w:rsidR="00C91D45" w:rsidRPr="00A770FA">
        <w:rPr>
          <w:rFonts w:ascii="Arial" w:hAnsi="Arial" w:cs="Arial"/>
        </w:rPr>
        <w:t>ies, learning from the pioneer’s</w:t>
      </w:r>
      <w:r w:rsidRPr="00A770FA">
        <w:rPr>
          <w:rFonts w:ascii="Arial" w:hAnsi="Arial" w:cs="Arial"/>
        </w:rPr>
        <w:t xml:space="preserve"> showcase tests to play down dangers whereas still capturing advertise openings (Grewal and </w:t>
      </w:r>
      <w:r w:rsidR="00C91D45" w:rsidRPr="00A770FA">
        <w:rPr>
          <w:rFonts w:ascii="Arial" w:hAnsi="Arial" w:cs="Arial"/>
        </w:rPr>
        <w:t>Hogeveen</w:t>
      </w:r>
      <w:r w:rsidRPr="00A770FA">
        <w:rPr>
          <w:rFonts w:ascii="Arial" w:hAnsi="Arial" w:cs="Arial"/>
        </w:rPr>
        <w:t>, 2021).</w:t>
      </w:r>
    </w:p>
    <w:p w14:paraId="6C181148" w14:textId="77777777" w:rsidR="00DE5D5B" w:rsidRPr="00A770FA" w:rsidRDefault="00DE5D5B" w:rsidP="005A0844">
      <w:pPr>
        <w:pStyle w:val="Heading2"/>
        <w:spacing w:before="240" w:after="240"/>
        <w:rPr>
          <w:rFonts w:cs="Arial"/>
          <w:b w:val="0"/>
          <w:bCs/>
          <w:sz w:val="24"/>
          <w:szCs w:val="24"/>
        </w:rPr>
      </w:pPr>
      <w:bookmarkStart w:id="3" w:name="_Toc213933859"/>
      <w:r w:rsidRPr="00A770FA">
        <w:rPr>
          <w:rFonts w:cs="Arial"/>
          <w:bCs/>
          <w:sz w:val="24"/>
          <w:szCs w:val="24"/>
        </w:rPr>
        <w:lastRenderedPageBreak/>
        <w:t xml:space="preserve">2.2 </w:t>
      </w:r>
      <w:r w:rsidRPr="00A770FA">
        <w:rPr>
          <w:rFonts w:cs="Arial"/>
          <w:bCs/>
          <w:szCs w:val="28"/>
        </w:rPr>
        <w:t>Selection of Two External Macro Marketing Actors</w:t>
      </w:r>
      <w:bookmarkEnd w:id="3"/>
    </w:p>
    <w:p w14:paraId="12187082" w14:textId="6062BB54" w:rsidR="009475FB" w:rsidRPr="00A770FA" w:rsidRDefault="009475FB" w:rsidP="009475FB">
      <w:pPr>
        <w:spacing w:before="240" w:after="240" w:line="360" w:lineRule="auto"/>
        <w:jc w:val="both"/>
        <w:rPr>
          <w:rFonts w:ascii="Arial" w:eastAsiaTheme="majorEastAsia" w:hAnsi="Arial" w:cs="Arial"/>
        </w:rPr>
      </w:pPr>
      <w:r w:rsidRPr="00A770FA">
        <w:rPr>
          <w:rFonts w:ascii="Arial" w:eastAsiaTheme="majorEastAsia" w:hAnsi="Arial" w:cs="Arial"/>
        </w:rPr>
        <w:t xml:space="preserve">For the reason of this examination, mechanical headways and socio-cultural patterns have been chosen as the two basic outside large scale promoting on-screen characters due to their critical impact on shopper conduct, showcase elements, and competitive methodologies within the UK. These variables are especially important in fast-moving businesses such as </w:t>
      </w:r>
      <w:r w:rsidR="00C91D45" w:rsidRPr="00A770FA">
        <w:rPr>
          <w:rFonts w:ascii="Arial" w:eastAsiaTheme="majorEastAsia" w:hAnsi="Arial" w:cs="Arial"/>
        </w:rPr>
        <w:t>mild</w:t>
      </w:r>
      <w:r w:rsidRPr="00A770FA">
        <w:rPr>
          <w:rFonts w:ascii="Arial" w:eastAsiaTheme="majorEastAsia" w:hAnsi="Arial" w:cs="Arial"/>
        </w:rPr>
        <w:t xml:space="preserve"> retail, buyer gadgets, and FMCG, where development and buye</w:t>
      </w:r>
      <w:r w:rsidR="005E2F41">
        <w:rPr>
          <w:rFonts w:ascii="Arial" w:eastAsiaTheme="majorEastAsia" w:hAnsi="Arial" w:cs="Arial"/>
        </w:rPr>
        <w:t>r inclinations advance quickly</w:t>
      </w:r>
      <w:r w:rsidR="00A00FCA">
        <w:rPr>
          <w:rFonts w:ascii="Arial" w:eastAsiaTheme="majorEastAsia" w:hAnsi="Arial" w:cs="Arial"/>
        </w:rPr>
        <w:t>.</w:t>
      </w:r>
      <w:r w:rsidR="00A00FCA" w:rsidRPr="00A770FA">
        <w:rPr>
          <w:rFonts w:ascii="Arial" w:eastAsiaTheme="majorEastAsia" w:hAnsi="Arial" w:cs="Arial"/>
        </w:rPr>
        <w:t xml:space="preserve"> (</w:t>
      </w:r>
      <w:r w:rsidRPr="00A770FA">
        <w:rPr>
          <w:rFonts w:ascii="Arial" w:eastAsiaTheme="majorEastAsia" w:hAnsi="Arial" w:cs="Arial"/>
        </w:rPr>
        <w:t>Kotler et al., 2021).</w:t>
      </w:r>
    </w:p>
    <w:p w14:paraId="0E7DBAB1" w14:textId="16CBFCCE" w:rsidR="009475FB" w:rsidRDefault="00C91D45" w:rsidP="009475FB">
      <w:pPr>
        <w:spacing w:before="240" w:after="240" w:line="360" w:lineRule="auto"/>
        <w:jc w:val="both"/>
        <w:rPr>
          <w:rFonts w:ascii="Arial" w:eastAsiaTheme="majorEastAsia" w:hAnsi="Arial" w:cs="Arial"/>
          <w:b/>
        </w:rPr>
      </w:pPr>
      <w:r w:rsidRPr="00A770FA">
        <w:rPr>
          <w:rFonts w:ascii="Arial" w:eastAsiaTheme="majorEastAsia" w:hAnsi="Arial" w:cs="Arial"/>
          <w:b/>
        </w:rPr>
        <w:t>1. Technological Advancements</w:t>
      </w:r>
    </w:p>
    <w:p w14:paraId="2AAE22B0" w14:textId="461BD025" w:rsidR="005E5731" w:rsidRDefault="005E5731" w:rsidP="005E5731">
      <w:pPr>
        <w:spacing w:before="240" w:after="240" w:line="360" w:lineRule="auto"/>
        <w:jc w:val="center"/>
        <w:rPr>
          <w:rFonts w:ascii="Arial" w:eastAsiaTheme="majorEastAsia" w:hAnsi="Arial" w:cs="Arial"/>
          <w:b/>
        </w:rPr>
      </w:pPr>
      <w:r>
        <w:rPr>
          <w:rFonts w:ascii="Arial" w:eastAsiaTheme="majorEastAsia" w:hAnsi="Arial" w:cs="Arial"/>
          <w:b/>
          <w:noProof/>
          <w:lang w:val="en-US"/>
        </w:rPr>
        <w:drawing>
          <wp:inline distT="0" distB="0" distL="0" distR="0" wp14:anchorId="452EEE7D" wp14:editId="549B2061">
            <wp:extent cx="2730702" cy="20478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llaborat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6953" cy="2052563"/>
                    </a:xfrm>
                    <a:prstGeom prst="rect">
                      <a:avLst/>
                    </a:prstGeom>
                  </pic:spPr>
                </pic:pic>
              </a:graphicData>
            </a:graphic>
          </wp:inline>
        </w:drawing>
      </w:r>
    </w:p>
    <w:p w14:paraId="340CFC06" w14:textId="2D40FC33" w:rsidR="005E5731" w:rsidRPr="00A770FA" w:rsidRDefault="005E5731" w:rsidP="005E5731">
      <w:pPr>
        <w:spacing w:before="240" w:after="240" w:line="360" w:lineRule="auto"/>
        <w:jc w:val="center"/>
        <w:rPr>
          <w:rFonts w:ascii="Arial" w:eastAsiaTheme="majorEastAsia" w:hAnsi="Arial" w:cs="Arial"/>
          <w:b/>
        </w:rPr>
      </w:pPr>
      <w:r>
        <w:rPr>
          <w:rFonts w:ascii="Arial" w:eastAsiaTheme="majorEastAsia" w:hAnsi="Arial" w:cs="Arial"/>
          <w:b/>
        </w:rPr>
        <w:t xml:space="preserve">Sources- </w:t>
      </w:r>
      <w:hyperlink r:id="rId13" w:history="1">
        <w:r w:rsidRPr="005E5731">
          <w:rPr>
            <w:rStyle w:val="Hyperlink"/>
            <w:rFonts w:ascii="Arial" w:eastAsiaTheme="majorEastAsia" w:hAnsi="Arial" w:cs="Arial"/>
            <w:b/>
          </w:rPr>
          <w:t>Asos PLC,2024</w:t>
        </w:r>
      </w:hyperlink>
    </w:p>
    <w:p w14:paraId="463C6832" w14:textId="373EF904" w:rsidR="009475FB" w:rsidRPr="00A770FA" w:rsidRDefault="009475FB" w:rsidP="00C91D45">
      <w:pPr>
        <w:pStyle w:val="ListParagraph"/>
        <w:numPr>
          <w:ilvl w:val="0"/>
          <w:numId w:val="40"/>
        </w:numPr>
        <w:spacing w:before="240" w:after="240" w:line="360" w:lineRule="auto"/>
        <w:jc w:val="both"/>
        <w:rPr>
          <w:rFonts w:ascii="Arial" w:eastAsiaTheme="majorEastAsia" w:hAnsi="Arial" w:cs="Arial"/>
        </w:rPr>
      </w:pPr>
      <w:r w:rsidRPr="00A770FA">
        <w:rPr>
          <w:rFonts w:ascii="Arial" w:eastAsiaTheme="majorEastAsia" w:hAnsi="Arial" w:cs="Arial"/>
          <w:b/>
        </w:rPr>
        <w:t>Impact on Pioneers:</w:t>
      </w:r>
      <w:r w:rsidRPr="00A770FA">
        <w:rPr>
          <w:rFonts w:ascii="Arial" w:eastAsiaTheme="majorEastAsia" w:hAnsi="Arial" w:cs="Arial"/>
        </w:rPr>
        <w:t xml:space="preserve"> Innovative development gives pioneers with the capacity to distinguish items, create modern benefit channels, and set up first-mover points of interest. ASOS, a pioneer in UK online design retail, capitalised on progressed e-commerce stages, portable applications, and AI-driven personalisation to upgrade client involvement, progress supply chain effectiveness, and fortify brand dependability. </w:t>
      </w:r>
      <w:r w:rsidR="00C91D45" w:rsidRPr="00A770FA">
        <w:rPr>
          <w:rFonts w:ascii="Arial" w:eastAsiaTheme="majorEastAsia" w:hAnsi="Arial" w:cs="Arial"/>
        </w:rPr>
        <w:t>(Bread cook and Hart, 2020).</w:t>
      </w:r>
    </w:p>
    <w:p w14:paraId="4B498876" w14:textId="4775EB44" w:rsidR="009475FB" w:rsidRPr="00A770FA" w:rsidRDefault="009475FB" w:rsidP="00C91D45">
      <w:pPr>
        <w:pStyle w:val="ListParagraph"/>
        <w:numPr>
          <w:ilvl w:val="0"/>
          <w:numId w:val="40"/>
        </w:numPr>
        <w:spacing w:before="240" w:after="240" w:line="360" w:lineRule="auto"/>
        <w:jc w:val="both"/>
        <w:rPr>
          <w:rFonts w:ascii="Arial" w:eastAsiaTheme="majorEastAsia" w:hAnsi="Arial" w:cs="Arial"/>
        </w:rPr>
      </w:pPr>
      <w:r w:rsidRPr="00A770FA">
        <w:rPr>
          <w:rFonts w:ascii="Arial" w:eastAsiaTheme="majorEastAsia" w:hAnsi="Arial" w:cs="Arial"/>
          <w:b/>
        </w:rPr>
        <w:t>Impact on Followers:</w:t>
      </w:r>
      <w:r w:rsidRPr="00A770FA">
        <w:rPr>
          <w:rFonts w:ascii="Arial" w:eastAsiaTheme="majorEastAsia" w:hAnsi="Arial" w:cs="Arial"/>
        </w:rPr>
        <w:t xml:space="preserve"> Followers, such as Boohoo, advantage from watching the innovative appropriation of pioneers, which decreases R&amp;D costs, mitigates advancement chance, and quickens showcase passage. (Grewal and Rogge</w:t>
      </w:r>
      <w:r w:rsidR="00C91D45" w:rsidRPr="00A770FA">
        <w:rPr>
          <w:rFonts w:ascii="Arial" w:eastAsiaTheme="majorEastAsia" w:hAnsi="Arial" w:cs="Arial"/>
        </w:rPr>
        <w:t>veen, 2021).</w:t>
      </w:r>
    </w:p>
    <w:p w14:paraId="5F04E28B" w14:textId="2CDE72CA" w:rsidR="009475FB" w:rsidRPr="00A770FA" w:rsidRDefault="009475FB" w:rsidP="002A76FF">
      <w:pPr>
        <w:pStyle w:val="ListParagraph"/>
        <w:numPr>
          <w:ilvl w:val="0"/>
          <w:numId w:val="40"/>
        </w:numPr>
        <w:spacing w:before="240" w:after="240" w:line="360" w:lineRule="auto"/>
        <w:jc w:val="both"/>
        <w:rPr>
          <w:rFonts w:ascii="Arial" w:eastAsiaTheme="majorEastAsia" w:hAnsi="Arial" w:cs="Arial"/>
        </w:rPr>
      </w:pPr>
      <w:r w:rsidRPr="00A770FA">
        <w:rPr>
          <w:rFonts w:ascii="Arial" w:eastAsiaTheme="majorEastAsia" w:hAnsi="Arial" w:cs="Arial"/>
          <w:b/>
        </w:rPr>
        <w:t>Opportunities:</w:t>
      </w:r>
      <w:r w:rsidRPr="00A770FA">
        <w:rPr>
          <w:rFonts w:ascii="Arial" w:eastAsiaTheme="majorEastAsia" w:hAnsi="Arial" w:cs="Arial"/>
        </w:rPr>
        <w:t xml:space="preserve"> </w:t>
      </w:r>
      <w:r w:rsidR="002A76FF" w:rsidRPr="002A76FF">
        <w:rPr>
          <w:rFonts w:ascii="Arial" w:eastAsiaTheme="majorEastAsia" w:hAnsi="Arial" w:cs="Arial"/>
        </w:rPr>
        <w:t>Computerized change presents a few openings for associations, counting quicker advertise section, as advanced instruments empower speedier item dispatches and responsiveness to customer needs. It moreover improves client engagement through customized intuitive and real-</w:t>
      </w:r>
      <w:r w:rsidR="002A76FF" w:rsidRPr="002A76FF">
        <w:rPr>
          <w:rFonts w:ascii="Arial" w:eastAsiaTheme="majorEastAsia" w:hAnsi="Arial" w:cs="Arial"/>
        </w:rPr>
        <w:lastRenderedPageBreak/>
        <w:t>time communication over stages. Additionally, advanced frameworks move forward oper</w:t>
      </w:r>
      <w:r w:rsidR="00A00FCA">
        <w:rPr>
          <w:rFonts w:ascii="Arial" w:eastAsiaTheme="majorEastAsia" w:hAnsi="Arial" w:cs="Arial"/>
        </w:rPr>
        <w:t>ational productivity by mechanis</w:t>
      </w:r>
      <w:r w:rsidR="002A76FF" w:rsidRPr="002A76FF">
        <w:rPr>
          <w:rFonts w:ascii="Arial" w:eastAsiaTheme="majorEastAsia" w:hAnsi="Arial" w:cs="Arial"/>
        </w:rPr>
        <w:t>ing workflows and lessening manual blunders. (Chen et al., 2021; Dwivedi et al., 2022; Maroufkhani et al., 2020).</w:t>
      </w:r>
    </w:p>
    <w:p w14:paraId="0EFE53F5" w14:textId="4F305F01" w:rsidR="001248C2" w:rsidRPr="005E2F41" w:rsidRDefault="009475FB" w:rsidP="001248C2">
      <w:pPr>
        <w:pStyle w:val="ListParagraph"/>
        <w:numPr>
          <w:ilvl w:val="0"/>
          <w:numId w:val="40"/>
        </w:numPr>
        <w:spacing w:before="240" w:after="240" w:line="360" w:lineRule="auto"/>
        <w:jc w:val="both"/>
        <w:rPr>
          <w:rFonts w:ascii="Arial" w:eastAsiaTheme="majorEastAsia" w:hAnsi="Arial" w:cs="Arial"/>
        </w:rPr>
      </w:pPr>
      <w:r w:rsidRPr="00A770FA">
        <w:rPr>
          <w:rFonts w:ascii="Arial" w:eastAsiaTheme="majorEastAsia" w:hAnsi="Arial" w:cs="Arial"/>
          <w:b/>
        </w:rPr>
        <w:t>Threats:</w:t>
      </w:r>
      <w:r w:rsidRPr="00A770FA">
        <w:rPr>
          <w:rFonts w:ascii="Arial" w:eastAsiaTheme="majorEastAsia" w:hAnsi="Arial" w:cs="Arial"/>
        </w:rPr>
        <w:t xml:space="preserve"> </w:t>
      </w:r>
      <w:r w:rsidR="001248C2" w:rsidRPr="001248C2">
        <w:rPr>
          <w:rFonts w:ascii="Arial" w:eastAsiaTheme="majorEastAsia" w:hAnsi="Arial" w:cs="Arial"/>
        </w:rPr>
        <w:t>Digital adoption too brings noteworthy dangers. Tall speculation costs for rising or untested advances make monetary dangers, whereas fast mechanical out of date quality can weaken long-term returns. Furthermore, firms may confront misalignment with advancing shopper desires, particularly on the off chance that advanced arrangements come up short to meet inclinations for comfort, personalisation, or believe (Susanti et al., 2023; Vial, 2021; Jonathan &amp; Kuika Watat, 2020).</w:t>
      </w:r>
    </w:p>
    <w:p w14:paraId="3496A4BA" w14:textId="7E9AD62E" w:rsidR="009475FB" w:rsidRDefault="00C91D45" w:rsidP="009475FB">
      <w:pPr>
        <w:spacing w:before="240" w:after="240" w:line="360" w:lineRule="auto"/>
        <w:jc w:val="both"/>
        <w:rPr>
          <w:rFonts w:ascii="Arial" w:eastAsiaTheme="majorEastAsia" w:hAnsi="Arial" w:cs="Arial"/>
          <w:b/>
        </w:rPr>
      </w:pPr>
      <w:r w:rsidRPr="00A770FA">
        <w:rPr>
          <w:rFonts w:ascii="Arial" w:eastAsiaTheme="majorEastAsia" w:hAnsi="Arial" w:cs="Arial"/>
          <w:b/>
        </w:rPr>
        <w:t>2. Socio-Cultural Trends</w:t>
      </w:r>
    </w:p>
    <w:p w14:paraId="15179DAC" w14:textId="1E98CB01" w:rsidR="006667C0" w:rsidRDefault="006667C0" w:rsidP="006667C0">
      <w:pPr>
        <w:spacing w:before="240" w:after="240" w:line="360" w:lineRule="auto"/>
        <w:jc w:val="center"/>
        <w:rPr>
          <w:rFonts w:ascii="Arial" w:eastAsiaTheme="majorEastAsia" w:hAnsi="Arial" w:cs="Arial"/>
          <w:b/>
        </w:rPr>
      </w:pPr>
      <w:r>
        <w:rPr>
          <w:rFonts w:ascii="Arial" w:eastAsiaTheme="majorEastAsia" w:hAnsi="Arial" w:cs="Arial"/>
          <w:b/>
          <w:noProof/>
          <w:lang w:val="en-US"/>
        </w:rPr>
        <w:drawing>
          <wp:inline distT="0" distB="0" distL="0" distR="0" wp14:anchorId="2D3A115C" wp14:editId="0CF16F3C">
            <wp:extent cx="2857500" cy="1600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soo.jpg"/>
                    <pic:cNvPicPr/>
                  </pic:nvPicPr>
                  <pic:blipFill>
                    <a:blip r:embed="rId14">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66B0AB6B" w14:textId="62A6F946" w:rsidR="006667C0" w:rsidRPr="00A770FA" w:rsidRDefault="006667C0" w:rsidP="006667C0">
      <w:pPr>
        <w:spacing w:before="240" w:after="240" w:line="360" w:lineRule="auto"/>
        <w:jc w:val="center"/>
        <w:rPr>
          <w:rFonts w:ascii="Arial" w:eastAsiaTheme="majorEastAsia" w:hAnsi="Arial" w:cs="Arial"/>
          <w:b/>
        </w:rPr>
      </w:pPr>
      <w:r>
        <w:rPr>
          <w:rFonts w:ascii="Arial" w:eastAsiaTheme="majorEastAsia" w:hAnsi="Arial" w:cs="Arial"/>
          <w:b/>
        </w:rPr>
        <w:t xml:space="preserve">Sources- </w:t>
      </w:r>
      <w:hyperlink r:id="rId15" w:history="1">
        <w:r w:rsidRPr="006667C0">
          <w:rPr>
            <w:rStyle w:val="Hyperlink"/>
            <w:rFonts w:ascii="Arial" w:eastAsiaTheme="majorEastAsia" w:hAnsi="Arial" w:cs="Arial"/>
            <w:b/>
          </w:rPr>
          <w:t>fluxtrends.com</w:t>
        </w:r>
      </w:hyperlink>
    </w:p>
    <w:p w14:paraId="629E7C78" w14:textId="5DA7EC3E" w:rsidR="009475FB" w:rsidRPr="00B60841" w:rsidRDefault="009475FB" w:rsidP="009475FB">
      <w:pPr>
        <w:pStyle w:val="ListParagraph"/>
        <w:numPr>
          <w:ilvl w:val="0"/>
          <w:numId w:val="41"/>
        </w:numPr>
        <w:spacing w:before="240" w:after="240" w:line="360" w:lineRule="auto"/>
        <w:jc w:val="both"/>
        <w:rPr>
          <w:rFonts w:ascii="Arial" w:eastAsiaTheme="majorEastAsia" w:hAnsi="Arial" w:cs="Arial"/>
        </w:rPr>
      </w:pPr>
      <w:r w:rsidRPr="00A770FA">
        <w:rPr>
          <w:rFonts w:ascii="Arial" w:eastAsiaTheme="majorEastAsia" w:hAnsi="Arial" w:cs="Arial"/>
          <w:b/>
        </w:rPr>
        <w:t>Impact on Pioneers:</w:t>
      </w:r>
      <w:r w:rsidRPr="00A770FA">
        <w:rPr>
          <w:rFonts w:ascii="Arial" w:eastAsiaTheme="majorEastAsia" w:hAnsi="Arial" w:cs="Arial"/>
        </w:rPr>
        <w:t xml:space="preserve"> Socio-cultural shifts, counting changing ways of life, moral contemplations, and natural mindfulness, empower pioneers to position them</w:t>
      </w:r>
      <w:r w:rsidR="005E2F41">
        <w:rPr>
          <w:rFonts w:ascii="Arial" w:eastAsiaTheme="majorEastAsia" w:hAnsi="Arial" w:cs="Arial"/>
        </w:rPr>
        <w:t xml:space="preserve">selves as advertise pioneers. </w:t>
      </w:r>
      <w:r w:rsidRPr="00A770FA">
        <w:rPr>
          <w:rFonts w:ascii="Arial" w:eastAsiaTheme="majorEastAsia" w:hAnsi="Arial" w:cs="Arial"/>
        </w:rPr>
        <w:t xml:space="preserve"> (Chaffey and Ellis-Chadwick, 2023).</w:t>
      </w:r>
    </w:p>
    <w:p w14:paraId="7F2ED6DE" w14:textId="088AD20D" w:rsidR="009475FB" w:rsidRPr="00A770FA" w:rsidRDefault="009475FB" w:rsidP="00C91D45">
      <w:pPr>
        <w:pStyle w:val="ListParagraph"/>
        <w:numPr>
          <w:ilvl w:val="0"/>
          <w:numId w:val="41"/>
        </w:numPr>
        <w:spacing w:before="240" w:after="240" w:line="360" w:lineRule="auto"/>
        <w:jc w:val="both"/>
        <w:rPr>
          <w:rFonts w:ascii="Arial" w:eastAsiaTheme="majorEastAsia" w:hAnsi="Arial" w:cs="Arial"/>
        </w:rPr>
      </w:pPr>
      <w:r w:rsidRPr="00A770FA">
        <w:rPr>
          <w:rFonts w:ascii="Arial" w:eastAsiaTheme="majorEastAsia" w:hAnsi="Arial" w:cs="Arial"/>
          <w:b/>
        </w:rPr>
        <w:t>Impact on Followers</w:t>
      </w:r>
      <w:r w:rsidR="00C91D45" w:rsidRPr="00A770FA">
        <w:rPr>
          <w:rFonts w:ascii="Arial" w:eastAsiaTheme="majorEastAsia" w:hAnsi="Arial" w:cs="Arial"/>
        </w:rPr>
        <w:t>: Followers, such as Sainsbury’</w:t>
      </w:r>
      <w:r w:rsidRPr="00A770FA">
        <w:rPr>
          <w:rFonts w:ascii="Arial" w:eastAsiaTheme="majorEastAsia" w:hAnsi="Arial" w:cs="Arial"/>
        </w:rPr>
        <w:t xml:space="preserve">s, can receive these patterns once standard selection is obvious, decreasing chance whereas still engaging to trend-conscious customers. </w:t>
      </w:r>
      <w:r w:rsidR="00C91D45" w:rsidRPr="00A770FA">
        <w:rPr>
          <w:rFonts w:ascii="Arial" w:eastAsiaTheme="majorEastAsia" w:hAnsi="Arial" w:cs="Arial"/>
        </w:rPr>
        <w:t>(Hutt and Sped, 2020).</w:t>
      </w:r>
    </w:p>
    <w:p w14:paraId="42F60DF1" w14:textId="3AF5362F" w:rsidR="009475FB" w:rsidRPr="00A770FA" w:rsidRDefault="009475FB" w:rsidP="0089410C">
      <w:pPr>
        <w:pStyle w:val="ListParagraph"/>
        <w:numPr>
          <w:ilvl w:val="0"/>
          <w:numId w:val="41"/>
        </w:numPr>
        <w:spacing w:before="240" w:after="240" w:line="360" w:lineRule="auto"/>
        <w:jc w:val="both"/>
        <w:rPr>
          <w:rFonts w:ascii="Arial" w:eastAsiaTheme="majorEastAsia" w:hAnsi="Arial" w:cs="Arial"/>
        </w:rPr>
      </w:pPr>
      <w:r w:rsidRPr="00A770FA">
        <w:rPr>
          <w:rFonts w:ascii="Arial" w:eastAsiaTheme="majorEastAsia" w:hAnsi="Arial" w:cs="Arial"/>
          <w:b/>
        </w:rPr>
        <w:t>Opportunities:</w:t>
      </w:r>
      <w:r w:rsidRPr="00A770FA">
        <w:rPr>
          <w:rFonts w:ascii="Arial" w:eastAsiaTheme="majorEastAsia" w:hAnsi="Arial" w:cs="Arial"/>
        </w:rPr>
        <w:t xml:space="preserve"> </w:t>
      </w:r>
      <w:r w:rsidR="0089410C" w:rsidRPr="0089410C">
        <w:rPr>
          <w:rFonts w:ascii="Arial" w:eastAsiaTheme="majorEastAsia" w:hAnsi="Arial" w:cs="Arial"/>
        </w:rPr>
        <w:t>Organisations embracing socially mindful and value-driven hones involvement outstanding openings, counting an upgraded brand picture that fortifies open recognition and believe. Arrangement with advancing customer values, such as maintainability and moral conduct, empowers firms to request to progressively cognizant buyers. (He &amp; Harris, 2020; Kim et al., 2022; Smith &amp; Brower, 2021).</w:t>
      </w:r>
    </w:p>
    <w:p w14:paraId="2C75D3BA" w14:textId="2C7DF804" w:rsidR="009475FB" w:rsidRPr="00A770FA" w:rsidRDefault="009475FB" w:rsidP="0089410C">
      <w:pPr>
        <w:pStyle w:val="ListParagraph"/>
        <w:numPr>
          <w:ilvl w:val="0"/>
          <w:numId w:val="41"/>
        </w:numPr>
        <w:spacing w:before="240" w:after="240" w:line="360" w:lineRule="auto"/>
        <w:jc w:val="both"/>
        <w:rPr>
          <w:rFonts w:ascii="Arial" w:eastAsiaTheme="majorEastAsia" w:hAnsi="Arial" w:cs="Arial"/>
        </w:rPr>
      </w:pPr>
      <w:r w:rsidRPr="00A770FA">
        <w:rPr>
          <w:rFonts w:ascii="Arial" w:eastAsiaTheme="majorEastAsia" w:hAnsi="Arial" w:cs="Arial"/>
          <w:b/>
        </w:rPr>
        <w:lastRenderedPageBreak/>
        <w:t>Threats:</w:t>
      </w:r>
      <w:r w:rsidRPr="00A770FA">
        <w:rPr>
          <w:rFonts w:ascii="Arial" w:eastAsiaTheme="majorEastAsia" w:hAnsi="Arial" w:cs="Arial"/>
        </w:rPr>
        <w:t xml:space="preserve"> </w:t>
      </w:r>
      <w:r w:rsidR="0089410C" w:rsidRPr="0089410C">
        <w:rPr>
          <w:rFonts w:ascii="Arial" w:eastAsiaTheme="majorEastAsia" w:hAnsi="Arial" w:cs="Arial"/>
        </w:rPr>
        <w:t>In any case, firms confront dangers when they come up short to translate or react instantly to moving societal desires. Misreading social patterns or advertising deferred responses can harm brand notoriety and debilitate open believe. Over time, this may lead to a misfortune of showcase significance, particularly as customers progressively compensate brands that illustrate social mindfulness and realness (Aguinis et al., 2020; Scher</w:t>
      </w:r>
      <w:r w:rsidR="0089410C">
        <w:rPr>
          <w:rFonts w:ascii="Arial" w:eastAsiaTheme="majorEastAsia" w:hAnsi="Arial" w:cs="Arial"/>
        </w:rPr>
        <w:t>er, 2022; Islam &amp; Rahman, 2021)</w:t>
      </w:r>
      <w:r w:rsidRPr="00A770FA">
        <w:rPr>
          <w:rFonts w:ascii="Arial" w:eastAsiaTheme="majorEastAsia" w:hAnsi="Arial" w:cs="Arial"/>
        </w:rPr>
        <w:t>.</w:t>
      </w:r>
    </w:p>
    <w:p w14:paraId="3D9009B8" w14:textId="407D79B7" w:rsidR="00ED7098" w:rsidRPr="00A770FA" w:rsidRDefault="009475FB" w:rsidP="009475FB">
      <w:pPr>
        <w:spacing w:before="240" w:after="240" w:line="360" w:lineRule="auto"/>
        <w:jc w:val="both"/>
        <w:rPr>
          <w:rFonts w:ascii="Arial" w:eastAsiaTheme="majorEastAsia" w:hAnsi="Arial" w:cs="Arial"/>
        </w:rPr>
      </w:pPr>
      <w:r w:rsidRPr="00A770FA">
        <w:rPr>
          <w:rFonts w:ascii="Arial" w:eastAsiaTheme="majorEastAsia" w:hAnsi="Arial" w:cs="Arial"/>
          <w:b/>
        </w:rPr>
        <w:t>Critical Insight:</w:t>
      </w:r>
      <w:r w:rsidRPr="00A770FA">
        <w:rPr>
          <w:rFonts w:ascii="Arial" w:eastAsiaTheme="majorEastAsia" w:hAnsi="Arial" w:cs="Arial"/>
        </w:rPr>
        <w:t xml:space="preserve"> The determination of innovative and socio-cultural components is defended since both straightforwardly impact item improvement, showcasing communications, and competitive situating. Pioneers proactively shape markets and maintain advancement authority, though devotees utilize receptive or versatile procedures to abuse demonstrated open</w:t>
      </w:r>
      <w:r w:rsidR="005E2F41">
        <w:rPr>
          <w:rFonts w:ascii="Arial" w:eastAsiaTheme="majorEastAsia" w:hAnsi="Arial" w:cs="Arial"/>
        </w:rPr>
        <w:t>ings whereas minimizing hazard</w:t>
      </w:r>
      <w:r w:rsidR="00A00FCA">
        <w:rPr>
          <w:rFonts w:ascii="Arial" w:eastAsiaTheme="majorEastAsia" w:hAnsi="Arial" w:cs="Arial"/>
        </w:rPr>
        <w:t>.</w:t>
      </w:r>
      <w:r w:rsidR="00A00FCA" w:rsidRPr="00A770FA">
        <w:rPr>
          <w:rFonts w:ascii="Arial" w:eastAsiaTheme="majorEastAsia" w:hAnsi="Arial" w:cs="Arial"/>
        </w:rPr>
        <w:t xml:space="preserve"> (</w:t>
      </w:r>
      <w:r w:rsidRPr="00A770FA">
        <w:rPr>
          <w:rFonts w:ascii="Arial" w:eastAsiaTheme="majorEastAsia" w:hAnsi="Arial" w:cs="Arial"/>
        </w:rPr>
        <w:t>Allow, 2022; Kotler et al., 2021)</w:t>
      </w:r>
      <w:r w:rsidR="00DE5D5B" w:rsidRPr="00A770FA">
        <w:rPr>
          <w:rFonts w:ascii="Arial" w:eastAsiaTheme="majorEastAsia" w:hAnsi="Arial" w:cs="Arial"/>
        </w:rPr>
        <w:t>.</w:t>
      </w:r>
    </w:p>
    <w:p w14:paraId="01A073A4" w14:textId="02391041" w:rsidR="00E61553" w:rsidRPr="00A770FA" w:rsidRDefault="00DE5D5B" w:rsidP="00C91D45">
      <w:pPr>
        <w:pStyle w:val="Heading2"/>
        <w:spacing w:before="240" w:after="240"/>
        <w:rPr>
          <w:rFonts w:cs="Arial"/>
          <w:bCs/>
          <w:sz w:val="24"/>
          <w:szCs w:val="24"/>
        </w:rPr>
      </w:pPr>
      <w:bookmarkStart w:id="4" w:name="_Toc213933860"/>
      <w:r w:rsidRPr="00A770FA">
        <w:rPr>
          <w:rFonts w:cs="Arial"/>
          <w:bCs/>
          <w:sz w:val="24"/>
          <w:szCs w:val="24"/>
        </w:rPr>
        <w:t>2.3 Critical Analysis of Each Actor</w:t>
      </w:r>
      <w:bookmarkEnd w:id="4"/>
    </w:p>
    <w:p w14:paraId="0853586F" w14:textId="5DCFB1BD" w:rsidR="00ED7098" w:rsidRPr="00A770FA" w:rsidRDefault="00ED7098" w:rsidP="00ED7098">
      <w:pPr>
        <w:spacing w:before="240" w:after="240" w:line="360" w:lineRule="auto"/>
        <w:jc w:val="both"/>
        <w:rPr>
          <w:rFonts w:ascii="Arial" w:hAnsi="Arial" w:cs="Arial"/>
        </w:rPr>
      </w:pPr>
      <w:r w:rsidRPr="00A770FA">
        <w:rPr>
          <w:rFonts w:ascii="Arial" w:hAnsi="Arial" w:cs="Arial"/>
        </w:rPr>
        <w:t>The critical analysis of outside large scale promoting performing artists permits associations to get it the nuanced impacts of natural changes on key decision-maki</w:t>
      </w:r>
      <w:r w:rsidR="00C91D45" w:rsidRPr="00A770FA">
        <w:rPr>
          <w:rFonts w:ascii="Arial" w:hAnsi="Arial" w:cs="Arial"/>
        </w:rPr>
        <w:t xml:space="preserve">ng. The two chosen actor’s </w:t>
      </w:r>
      <w:r w:rsidRPr="00A770FA">
        <w:rPr>
          <w:rFonts w:ascii="Arial" w:hAnsi="Arial" w:cs="Arial"/>
        </w:rPr>
        <w:t>technological headways and socio-cultural trends</w:t>
      </w:r>
      <w:r w:rsidR="00C91D45" w:rsidRPr="00A770FA">
        <w:rPr>
          <w:rFonts w:ascii="Arial" w:hAnsi="Arial" w:cs="Arial"/>
        </w:rPr>
        <w:t xml:space="preserve"> </w:t>
      </w:r>
      <w:r w:rsidRPr="00A770FA">
        <w:rPr>
          <w:rFonts w:ascii="Arial" w:hAnsi="Arial" w:cs="Arial"/>
        </w:rPr>
        <w:t>have noteworthy suggestions for both pioneers and adherents, displaying one of a kind openings and dangers that impact competit</w:t>
      </w:r>
      <w:r w:rsidR="00C91D45" w:rsidRPr="00A770FA">
        <w:rPr>
          <w:rFonts w:ascii="Arial" w:hAnsi="Arial" w:cs="Arial"/>
        </w:rPr>
        <w:t>iveness within the UK showcase.</w:t>
      </w:r>
    </w:p>
    <w:p w14:paraId="0B4C26F4" w14:textId="12B660E1" w:rsidR="00ED7098" w:rsidRPr="00A770FA" w:rsidRDefault="00ED7098" w:rsidP="00ED7098">
      <w:pPr>
        <w:spacing w:before="240" w:after="240" w:line="360" w:lineRule="auto"/>
        <w:jc w:val="both"/>
        <w:rPr>
          <w:rFonts w:ascii="Arial" w:hAnsi="Arial" w:cs="Arial"/>
          <w:b/>
        </w:rPr>
      </w:pPr>
      <w:r w:rsidRPr="00A770FA">
        <w:rPr>
          <w:rFonts w:ascii="Arial" w:hAnsi="Arial" w:cs="Arial"/>
          <w:b/>
        </w:rPr>
        <w:t xml:space="preserve">1. Technological </w:t>
      </w:r>
      <w:r w:rsidR="00C43979" w:rsidRPr="00A770FA">
        <w:rPr>
          <w:rFonts w:ascii="Arial" w:hAnsi="Arial" w:cs="Arial"/>
          <w:b/>
        </w:rPr>
        <w:t>Advancements</w:t>
      </w:r>
    </w:p>
    <w:p w14:paraId="037F2800" w14:textId="039A6C58" w:rsidR="00ED7098" w:rsidRPr="00A770FA" w:rsidRDefault="00ED7098" w:rsidP="00ED7098">
      <w:pPr>
        <w:spacing w:before="240" w:after="240" w:line="360" w:lineRule="auto"/>
        <w:jc w:val="both"/>
        <w:rPr>
          <w:rFonts w:ascii="Arial" w:hAnsi="Arial" w:cs="Arial"/>
        </w:rPr>
      </w:pPr>
      <w:r w:rsidRPr="003A5364">
        <w:rPr>
          <w:rFonts w:ascii="Arial" w:hAnsi="Arial" w:cs="Arial"/>
          <w:b/>
        </w:rPr>
        <w:t>Impact on Pioneers:</w:t>
      </w:r>
      <w:r w:rsidRPr="00A770FA">
        <w:rPr>
          <w:rFonts w:ascii="Arial" w:hAnsi="Arial" w:cs="Arial"/>
        </w:rPr>
        <w:t xml:space="preserve"> Pioneers advantage from first-mover preferences by adopting cutting-edge innovations to distinguish items and administrations. For occasion, ASOS used AI-driven personalisation, versatile applications, and progressed </w:t>
      </w:r>
      <w:r w:rsidR="00C91D45" w:rsidRPr="00A770FA">
        <w:rPr>
          <w:rFonts w:ascii="Arial" w:hAnsi="Arial" w:cs="Arial"/>
        </w:rPr>
        <w:t>coordination’s</w:t>
      </w:r>
      <w:r w:rsidRPr="00A770FA">
        <w:rPr>
          <w:rFonts w:ascii="Arial" w:hAnsi="Arial" w:cs="Arial"/>
        </w:rPr>
        <w:t xml:space="preserve"> to improve client involvement and operational productivity (Kotler et al., 2021). </w:t>
      </w:r>
    </w:p>
    <w:p w14:paraId="4965F0A6" w14:textId="711C224F" w:rsidR="00ED7098" w:rsidRPr="00A770FA" w:rsidRDefault="00ED7098" w:rsidP="00ED7098">
      <w:pPr>
        <w:spacing w:before="240" w:after="240" w:line="360" w:lineRule="auto"/>
        <w:jc w:val="both"/>
        <w:rPr>
          <w:rFonts w:ascii="Arial" w:hAnsi="Arial" w:cs="Arial"/>
        </w:rPr>
      </w:pPr>
      <w:r w:rsidRPr="003A5364">
        <w:rPr>
          <w:rFonts w:ascii="Arial" w:hAnsi="Arial" w:cs="Arial"/>
          <w:b/>
        </w:rPr>
        <w:t>Impact on Followers:</w:t>
      </w:r>
      <w:r w:rsidRPr="00A770FA">
        <w:rPr>
          <w:rFonts w:ascii="Arial" w:hAnsi="Arial" w:cs="Arial"/>
        </w:rPr>
        <w:t xml:space="preserve"> Supporters such as Boohoo watch spearheading methodologies and execute demonstrated innovations, which diminishes chance and R&amp;D consumption (Grewal and Roggeveen, 2021). Whereas followers avoid introductory mechanical instabilities, they confront weight to reply rapidly to maintain a strategic distance from out of date quality. </w:t>
      </w:r>
    </w:p>
    <w:p w14:paraId="1EEA6B8C" w14:textId="7BEF6D60" w:rsidR="00ED7098" w:rsidRPr="00A770FA" w:rsidRDefault="00ED7098" w:rsidP="00ED7098">
      <w:pPr>
        <w:spacing w:before="240" w:after="240" w:line="360" w:lineRule="auto"/>
        <w:jc w:val="both"/>
        <w:rPr>
          <w:rFonts w:ascii="Arial" w:hAnsi="Arial" w:cs="Arial"/>
        </w:rPr>
      </w:pPr>
      <w:r w:rsidRPr="00A770FA">
        <w:rPr>
          <w:rFonts w:ascii="Arial" w:hAnsi="Arial" w:cs="Arial"/>
          <w:b/>
        </w:rPr>
        <w:lastRenderedPageBreak/>
        <w:t>Opportunities:</w:t>
      </w:r>
      <w:r w:rsidRPr="00A770FA">
        <w:rPr>
          <w:rFonts w:ascii="Arial" w:hAnsi="Arial" w:cs="Arial"/>
        </w:rPr>
        <w:t xml:space="preserve"> </w:t>
      </w:r>
      <w:r w:rsidR="00CD3EF0" w:rsidRPr="00CD3EF0">
        <w:rPr>
          <w:rFonts w:ascii="Arial" w:hAnsi="Arial" w:cs="Arial"/>
        </w:rPr>
        <w:t xml:space="preserve">Early adoption of digital innovations gives associations with a solid competitive advantage. It empowers speedier advertise passage, permitting firms to present modern items or administrations </w:t>
      </w:r>
      <w:r w:rsidR="00A00FCA">
        <w:rPr>
          <w:rFonts w:ascii="Arial" w:hAnsi="Arial" w:cs="Arial"/>
        </w:rPr>
        <w:t>ahead of competitors. Computeris</w:t>
      </w:r>
      <w:r w:rsidR="00CD3EF0" w:rsidRPr="00CD3EF0">
        <w:rPr>
          <w:rFonts w:ascii="Arial" w:hAnsi="Arial" w:cs="Arial"/>
        </w:rPr>
        <w:t>ed instruments moreover bolster upgraded client engagement through customized communication and consistent benefit encounters. (Dwivedi et al., 2021; Maroufkhani e</w:t>
      </w:r>
      <w:r w:rsidR="00CD3EF0">
        <w:rPr>
          <w:rFonts w:ascii="Arial" w:hAnsi="Arial" w:cs="Arial"/>
        </w:rPr>
        <w:t>t al., 2020; Chen et al., 2021)</w:t>
      </w:r>
      <w:r w:rsidR="00C91D45" w:rsidRPr="00A770FA">
        <w:rPr>
          <w:rFonts w:ascii="Arial" w:hAnsi="Arial" w:cs="Arial"/>
        </w:rPr>
        <w:t>.</w:t>
      </w:r>
    </w:p>
    <w:p w14:paraId="2516CCCF" w14:textId="4DB0E586" w:rsidR="00ED7098" w:rsidRPr="00A770FA" w:rsidRDefault="00ED7098" w:rsidP="00ED7098">
      <w:pPr>
        <w:spacing w:before="240" w:after="240" w:line="360" w:lineRule="auto"/>
        <w:jc w:val="both"/>
        <w:rPr>
          <w:rFonts w:ascii="Arial" w:hAnsi="Arial" w:cs="Arial"/>
        </w:rPr>
      </w:pPr>
      <w:r w:rsidRPr="00A770FA">
        <w:rPr>
          <w:rFonts w:ascii="Arial" w:hAnsi="Arial" w:cs="Arial"/>
          <w:b/>
        </w:rPr>
        <w:t>Threats:</w:t>
      </w:r>
      <w:r w:rsidRPr="00A770FA">
        <w:rPr>
          <w:rFonts w:ascii="Arial" w:hAnsi="Arial" w:cs="Arial"/>
        </w:rPr>
        <w:t xml:space="preserve"> </w:t>
      </w:r>
      <w:r w:rsidR="00CD3EF0" w:rsidRPr="00CD3EF0">
        <w:rPr>
          <w:rFonts w:ascii="Arial" w:hAnsi="Arial" w:cs="Arial"/>
        </w:rPr>
        <w:t>In spite of the benefits, advanced appropriation presents dangers. Tall venture costs can strain budgetary assets, particularly for little firms. Furthermore, fast mechanical alter may render frameworks out of date rapidly, lessening return on venture. Embracing untested or juvenile innovations too presents execution instabilities that can ruin productivity and vital results (Susanti et al., 2023; Vial, 2021</w:t>
      </w:r>
      <w:r w:rsidR="00CD3EF0">
        <w:rPr>
          <w:rFonts w:ascii="Arial" w:hAnsi="Arial" w:cs="Arial"/>
        </w:rPr>
        <w:t>; Jonathan &amp; Kuika Watat, 2020)</w:t>
      </w:r>
      <w:r w:rsidR="00C91D45" w:rsidRPr="00A770FA">
        <w:rPr>
          <w:rFonts w:ascii="Arial" w:hAnsi="Arial" w:cs="Arial"/>
        </w:rPr>
        <w:t>.</w:t>
      </w:r>
    </w:p>
    <w:p w14:paraId="21A96231" w14:textId="196D2DE1" w:rsidR="00ED7098" w:rsidRPr="00A770FA" w:rsidRDefault="00C91D45" w:rsidP="00ED7098">
      <w:pPr>
        <w:spacing w:before="240" w:after="240" w:line="360" w:lineRule="auto"/>
        <w:jc w:val="both"/>
        <w:rPr>
          <w:rFonts w:ascii="Arial" w:hAnsi="Arial" w:cs="Arial"/>
          <w:b/>
        </w:rPr>
      </w:pPr>
      <w:r w:rsidRPr="00A770FA">
        <w:rPr>
          <w:rFonts w:ascii="Arial" w:hAnsi="Arial" w:cs="Arial"/>
          <w:b/>
        </w:rPr>
        <w:t>2. Socio-Cultural Trends</w:t>
      </w:r>
    </w:p>
    <w:p w14:paraId="3C49EAD0" w14:textId="7F6E6D53" w:rsidR="002A60C9" w:rsidRPr="00A770FA" w:rsidRDefault="00ED7098" w:rsidP="002A60C9">
      <w:pPr>
        <w:pStyle w:val="ListParagraph"/>
        <w:numPr>
          <w:ilvl w:val="0"/>
          <w:numId w:val="42"/>
        </w:numPr>
        <w:spacing w:before="240" w:after="240" w:line="360" w:lineRule="auto"/>
        <w:jc w:val="both"/>
        <w:rPr>
          <w:rFonts w:ascii="Arial" w:hAnsi="Arial" w:cs="Arial"/>
        </w:rPr>
      </w:pPr>
      <w:r w:rsidRPr="00A770FA">
        <w:rPr>
          <w:rFonts w:ascii="Arial" w:hAnsi="Arial" w:cs="Arial"/>
          <w:b/>
        </w:rPr>
        <w:t>Impact on Pioneers:</w:t>
      </w:r>
      <w:r w:rsidRPr="00A770FA">
        <w:rPr>
          <w:rFonts w:ascii="Arial" w:hAnsi="Arial" w:cs="Arial"/>
        </w:rPr>
        <w:t xml:space="preserve"> Pioneers proactively adjust their offerings with rising societal values, forming showcase desires and i</w:t>
      </w:r>
      <w:r w:rsidR="00C91D45" w:rsidRPr="00A770FA">
        <w:rPr>
          <w:rFonts w:ascii="Arial" w:hAnsi="Arial" w:cs="Arial"/>
        </w:rPr>
        <w:t xml:space="preserve">mproving brand notoriety. </w:t>
      </w:r>
      <w:r w:rsidR="002A60C9" w:rsidRPr="00A770FA">
        <w:rPr>
          <w:rFonts w:ascii="Arial" w:hAnsi="Arial" w:cs="Arial"/>
        </w:rPr>
        <w:t>Tesco’s early presentation of plant-based totally degrees, bundling, and within your means sourcing illustrates how reacting to socio-cultural shifts can attract morally cognizant consumers and reinforce dependability (Pastry specialist and Hart, 2020).</w:t>
      </w:r>
    </w:p>
    <w:p w14:paraId="7AC1F2A5" w14:textId="379A91FB" w:rsidR="002A60C9" w:rsidRPr="00A770FA" w:rsidRDefault="002A60C9" w:rsidP="002A60C9">
      <w:pPr>
        <w:pStyle w:val="ListParagraph"/>
        <w:numPr>
          <w:ilvl w:val="0"/>
          <w:numId w:val="42"/>
        </w:numPr>
        <w:spacing w:before="240" w:after="240" w:line="360" w:lineRule="auto"/>
        <w:jc w:val="both"/>
        <w:rPr>
          <w:rFonts w:ascii="Arial" w:hAnsi="Arial" w:cs="Arial"/>
        </w:rPr>
      </w:pPr>
      <w:r w:rsidRPr="00A770FA">
        <w:rPr>
          <w:rFonts w:ascii="Arial" w:hAnsi="Arial" w:cs="Arial"/>
          <w:b/>
        </w:rPr>
        <w:t>Impact on followers:</w:t>
      </w:r>
      <w:r w:rsidRPr="00A770FA">
        <w:rPr>
          <w:rFonts w:ascii="Arial" w:hAnsi="Arial" w:cs="Arial"/>
        </w:rPr>
        <w:t xml:space="preserve"> Adherents like Sainsbury’s capitalise on patterns as soon as accepted by the put it up for sale, diminishing the chance of misalignment whereas still tending to buyer request. They acquire comparable object stages and selling methods to seize widespread gatherings of humans without inflicting tall development fees (Chaffey and Ellis-Chadwick, 2023).</w:t>
      </w:r>
    </w:p>
    <w:p w14:paraId="7D868FE9" w14:textId="15AD66D3" w:rsidR="002A60C9" w:rsidRPr="00A770FA" w:rsidRDefault="002A60C9" w:rsidP="0061713B">
      <w:pPr>
        <w:pStyle w:val="ListParagraph"/>
        <w:numPr>
          <w:ilvl w:val="0"/>
          <w:numId w:val="42"/>
        </w:numPr>
        <w:spacing w:before="240" w:after="240" w:line="360" w:lineRule="auto"/>
        <w:jc w:val="both"/>
        <w:rPr>
          <w:rFonts w:ascii="Arial" w:hAnsi="Arial" w:cs="Arial"/>
        </w:rPr>
      </w:pPr>
      <w:r w:rsidRPr="00A770FA">
        <w:rPr>
          <w:rFonts w:ascii="Arial" w:hAnsi="Arial" w:cs="Arial"/>
          <w:b/>
        </w:rPr>
        <w:t>Opportunities:</w:t>
      </w:r>
      <w:r w:rsidRPr="00A770FA">
        <w:rPr>
          <w:rFonts w:ascii="Arial" w:hAnsi="Arial" w:cs="Arial"/>
        </w:rPr>
        <w:t xml:space="preserve"> </w:t>
      </w:r>
      <w:r w:rsidR="0061713B" w:rsidRPr="0061713B">
        <w:rPr>
          <w:rFonts w:ascii="Arial" w:hAnsi="Arial" w:cs="Arial"/>
        </w:rPr>
        <w:t>Aligning organisational hones with advancing buyer values makes solid openings for development. Brands that organize morals, supportability, and social duty regularly involvement expanded showcase share as clients float toward value-driven companies. Such arrangement moreover fortifies the brand picture, upgrading believe and open discernment. (He &amp; Harris, 2020; Kim et a</w:t>
      </w:r>
      <w:r w:rsidR="004F1DD8">
        <w:rPr>
          <w:rFonts w:ascii="Arial" w:hAnsi="Arial" w:cs="Arial"/>
        </w:rPr>
        <w:t>l., 2022; Smith &amp; Brower, 2021)</w:t>
      </w:r>
      <w:r w:rsidRPr="00A770FA">
        <w:rPr>
          <w:rFonts w:ascii="Arial" w:hAnsi="Arial" w:cs="Arial"/>
        </w:rPr>
        <w:t>.</w:t>
      </w:r>
    </w:p>
    <w:p w14:paraId="2E4BD41C" w14:textId="3272C17D" w:rsidR="002A60C9" w:rsidRPr="00A770FA" w:rsidRDefault="002A60C9" w:rsidP="004F1DD8">
      <w:pPr>
        <w:pStyle w:val="ListParagraph"/>
        <w:numPr>
          <w:ilvl w:val="0"/>
          <w:numId w:val="42"/>
        </w:numPr>
        <w:spacing w:before="240" w:after="240" w:line="360" w:lineRule="auto"/>
        <w:jc w:val="both"/>
        <w:rPr>
          <w:rFonts w:ascii="Arial" w:hAnsi="Arial" w:cs="Arial"/>
        </w:rPr>
      </w:pPr>
      <w:r w:rsidRPr="00A770FA">
        <w:rPr>
          <w:rFonts w:ascii="Arial" w:hAnsi="Arial" w:cs="Arial"/>
          <w:b/>
        </w:rPr>
        <w:t>Threats:</w:t>
      </w:r>
      <w:r w:rsidRPr="00A770FA">
        <w:rPr>
          <w:rFonts w:ascii="Arial" w:hAnsi="Arial" w:cs="Arial"/>
        </w:rPr>
        <w:t xml:space="preserve"> </w:t>
      </w:r>
      <w:r w:rsidR="004F1DD8" w:rsidRPr="004F1DD8">
        <w:rPr>
          <w:rFonts w:ascii="Arial" w:hAnsi="Arial" w:cs="Arial"/>
        </w:rPr>
        <w:t xml:space="preserve">However, falling flat to get it or react to societal patterns postures critical dangers. Confusing social desires can harm brand notoriety and </w:t>
      </w:r>
      <w:r w:rsidR="004F1DD8" w:rsidRPr="004F1DD8">
        <w:rPr>
          <w:rFonts w:ascii="Arial" w:hAnsi="Arial" w:cs="Arial"/>
        </w:rPr>
        <w:lastRenderedPageBreak/>
        <w:t>debilitate customer believe. Additionally, a postponed reaction to social or moral shifts may result within the misfortune of pertinence and make a competitive drawback, especially in markets where shoppers anticipate quick, value-aligned activity (Aguinis et al., 2020; Scher</w:t>
      </w:r>
      <w:r w:rsidR="004F1DD8">
        <w:rPr>
          <w:rFonts w:ascii="Arial" w:hAnsi="Arial" w:cs="Arial"/>
        </w:rPr>
        <w:t>er, 2022; Islam &amp; Rahman, 2021)</w:t>
      </w:r>
      <w:r w:rsidRPr="00A770FA">
        <w:rPr>
          <w:rFonts w:ascii="Arial" w:hAnsi="Arial" w:cs="Arial"/>
        </w:rPr>
        <w:t>.</w:t>
      </w:r>
    </w:p>
    <w:p w14:paraId="695F2A00" w14:textId="6A1EDD87" w:rsidR="005E2F41" w:rsidRPr="00A770FA" w:rsidRDefault="002A60C9" w:rsidP="002A60C9">
      <w:pPr>
        <w:spacing w:before="240" w:after="240" w:line="360" w:lineRule="auto"/>
        <w:jc w:val="both"/>
        <w:rPr>
          <w:rFonts w:ascii="Arial" w:hAnsi="Arial" w:cs="Arial"/>
        </w:rPr>
      </w:pPr>
      <w:r w:rsidRPr="00A770FA">
        <w:rPr>
          <w:rFonts w:ascii="Arial" w:hAnsi="Arial" w:cs="Arial"/>
          <w:b/>
        </w:rPr>
        <w:t>Critical insight:</w:t>
      </w:r>
      <w:r w:rsidR="00A00FCA">
        <w:rPr>
          <w:rFonts w:ascii="Arial" w:hAnsi="Arial" w:cs="Arial"/>
        </w:rPr>
        <w:t xml:space="preserve"> B</w:t>
      </w:r>
      <w:bookmarkStart w:id="5" w:name="_GoBack"/>
      <w:bookmarkEnd w:id="5"/>
      <w:r w:rsidRPr="00A770FA">
        <w:rPr>
          <w:rFonts w:ascii="Arial" w:hAnsi="Arial" w:cs="Arial"/>
        </w:rPr>
        <w:t>oth appearing artists are tremendous in forming important showcasing methods</w:t>
      </w:r>
      <w:r w:rsidR="00ED7098" w:rsidRPr="00A770FA">
        <w:rPr>
          <w:rFonts w:ascii="Arial" w:hAnsi="Arial" w:cs="Arial"/>
        </w:rPr>
        <w:t>. Pioneers depend on proactive engagement to set industry measures and construct economical competitive advantage, whereas devotees utilize versatile procedures to misuse openings and relieve dangers. (Give, 2022; Hutt and Speh, 2020).</w:t>
      </w:r>
    </w:p>
    <w:p w14:paraId="79A80A99" w14:textId="555DCE9A" w:rsidR="00DE5D5B" w:rsidRPr="00A770FA" w:rsidRDefault="00DE5D5B" w:rsidP="005A0844">
      <w:pPr>
        <w:spacing w:before="240" w:after="240" w:line="360" w:lineRule="auto"/>
        <w:jc w:val="both"/>
        <w:rPr>
          <w:rStyle w:val="Heading1Char"/>
          <w:rFonts w:ascii="Arial" w:hAnsi="Arial" w:cs="Arial"/>
          <w:b/>
          <w:bCs/>
          <w:color w:val="000000" w:themeColor="text1"/>
          <w:sz w:val="32"/>
          <w:szCs w:val="32"/>
        </w:rPr>
      </w:pPr>
      <w:bookmarkStart w:id="6" w:name="_Toc213933861"/>
      <w:r w:rsidRPr="00A770FA">
        <w:rPr>
          <w:rStyle w:val="Heading1Char"/>
          <w:rFonts w:ascii="Arial" w:hAnsi="Arial" w:cs="Arial"/>
          <w:b/>
          <w:bCs/>
          <w:color w:val="000000" w:themeColor="text1"/>
          <w:sz w:val="32"/>
          <w:szCs w:val="32"/>
        </w:rPr>
        <w:t>Task 2: Strategic Responses of Pioneering and Follower Organisations</w:t>
      </w:r>
      <w:bookmarkEnd w:id="6"/>
      <w:r w:rsidRPr="00A770FA">
        <w:rPr>
          <w:rStyle w:val="Heading1Char"/>
          <w:rFonts w:ascii="Arial" w:hAnsi="Arial" w:cs="Arial"/>
          <w:b/>
          <w:bCs/>
          <w:color w:val="000000" w:themeColor="text1"/>
          <w:sz w:val="32"/>
          <w:szCs w:val="32"/>
        </w:rPr>
        <w:t xml:space="preserve"> </w:t>
      </w:r>
    </w:p>
    <w:p w14:paraId="6C9252E3" w14:textId="77777777" w:rsidR="0032617B" w:rsidRPr="00A770FA" w:rsidRDefault="0032617B" w:rsidP="0080047C">
      <w:pPr>
        <w:pStyle w:val="Heading2"/>
        <w:rPr>
          <w:rFonts w:cs="Arial"/>
        </w:rPr>
      </w:pPr>
      <w:bookmarkStart w:id="7" w:name="_Toc213933862"/>
      <w:r w:rsidRPr="00A770FA">
        <w:rPr>
          <w:rFonts w:cs="Arial"/>
        </w:rPr>
        <w:t>3.1 Pioneering Organisations’ Strategic Responses</w:t>
      </w:r>
      <w:bookmarkEnd w:id="7"/>
    </w:p>
    <w:p w14:paraId="62E3328A" w14:textId="2DCE927C" w:rsidR="0081291C" w:rsidRDefault="000F477B" w:rsidP="003A5364">
      <w:pPr>
        <w:spacing w:before="240" w:after="240" w:line="360" w:lineRule="auto"/>
        <w:jc w:val="both"/>
        <w:rPr>
          <w:rFonts w:ascii="Arial" w:eastAsiaTheme="majorEastAsia" w:hAnsi="Arial" w:cs="Arial"/>
        </w:rPr>
      </w:pPr>
      <w:r w:rsidRPr="00A770FA">
        <w:rPr>
          <w:rFonts w:ascii="Arial" w:eastAsiaTheme="majorEastAsia" w:hAnsi="Arial" w:cs="Arial"/>
        </w:rPr>
        <w:t xml:space="preserve">Pioneering organisations work at the cutting edge of development, proactively reacting to outside macro-environmental variables to secure first-mover focal points and keep up competitive administration. Their key reactions to innovative progressions and socio-cultural patterns are basic for supporting development and advertise significance in energetic businesses such as </w:t>
      </w:r>
      <w:r w:rsidR="008006B7" w:rsidRPr="00A770FA">
        <w:rPr>
          <w:rFonts w:ascii="Arial" w:eastAsiaTheme="majorEastAsia" w:hAnsi="Arial" w:cs="Arial"/>
        </w:rPr>
        <w:t>mild</w:t>
      </w:r>
      <w:r w:rsidRPr="00A770FA">
        <w:rPr>
          <w:rFonts w:ascii="Arial" w:eastAsiaTheme="majorEastAsia" w:hAnsi="Arial" w:cs="Arial"/>
        </w:rPr>
        <w:t xml:space="preserve"> retail, customer hardware, and FMCG within the UK.</w:t>
      </w:r>
      <w:r w:rsidR="003A5364" w:rsidRPr="00A770FA">
        <w:rPr>
          <w:rFonts w:ascii="Arial" w:eastAsiaTheme="majorEastAsia" w:hAnsi="Arial" w:cs="Arial"/>
        </w:rPr>
        <w:t xml:space="preserve"> </w:t>
      </w:r>
    </w:p>
    <w:p w14:paraId="68D66D1F" w14:textId="4616D831" w:rsidR="003A5364" w:rsidRDefault="003A5364" w:rsidP="003A5364">
      <w:pPr>
        <w:spacing w:before="240" w:after="240" w:line="360" w:lineRule="auto"/>
        <w:jc w:val="center"/>
        <w:rPr>
          <w:rFonts w:ascii="Arial" w:eastAsiaTheme="majorEastAsia" w:hAnsi="Arial" w:cs="Arial"/>
        </w:rPr>
      </w:pPr>
      <w:r>
        <w:rPr>
          <w:rFonts w:ascii="Arial" w:eastAsiaTheme="majorEastAsia" w:hAnsi="Arial" w:cs="Arial"/>
          <w:noProof/>
          <w:lang w:val="en-US"/>
        </w:rPr>
        <w:drawing>
          <wp:inline distT="0" distB="0" distL="0" distR="0" wp14:anchorId="03B878B5" wp14:editId="27503383">
            <wp:extent cx="2385117" cy="1466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_eZBtgoBSn20epYtjFFK-tA.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98444" cy="1475046"/>
                    </a:xfrm>
                    <a:prstGeom prst="rect">
                      <a:avLst/>
                    </a:prstGeom>
                  </pic:spPr>
                </pic:pic>
              </a:graphicData>
            </a:graphic>
          </wp:inline>
        </w:drawing>
      </w:r>
    </w:p>
    <w:p w14:paraId="7570AC2F" w14:textId="1FD8A869" w:rsidR="003A5364" w:rsidRPr="00A770FA" w:rsidRDefault="003A5364" w:rsidP="003A5364">
      <w:pPr>
        <w:spacing w:before="240" w:after="240" w:line="360" w:lineRule="auto"/>
        <w:jc w:val="center"/>
        <w:rPr>
          <w:rFonts w:ascii="Arial" w:eastAsiaTheme="majorEastAsia" w:hAnsi="Arial" w:cs="Arial"/>
        </w:rPr>
      </w:pPr>
      <w:r>
        <w:rPr>
          <w:rFonts w:ascii="Arial" w:eastAsiaTheme="majorEastAsia" w:hAnsi="Arial" w:cs="Arial"/>
        </w:rPr>
        <w:t>Sources-</w:t>
      </w:r>
      <w:r w:rsidRPr="003A5364">
        <w:rPr>
          <w:rStyle w:val="Heading1Char"/>
        </w:rPr>
        <w:t xml:space="preserve"> </w:t>
      </w:r>
      <w:hyperlink r:id="rId17" w:history="1">
        <w:r w:rsidRPr="003A5364">
          <w:rPr>
            <w:rStyle w:val="Hyperlink"/>
          </w:rPr>
          <w:t>Fauzi ahmad,2024</w:t>
        </w:r>
      </w:hyperlink>
    </w:p>
    <w:p w14:paraId="08D1A886" w14:textId="27AE92B2" w:rsidR="000F477B" w:rsidRPr="00A770FA" w:rsidRDefault="000F477B" w:rsidP="000F477B">
      <w:pPr>
        <w:spacing w:before="240" w:after="240" w:line="360" w:lineRule="auto"/>
        <w:jc w:val="both"/>
        <w:rPr>
          <w:rFonts w:ascii="Arial" w:eastAsiaTheme="majorEastAsia" w:hAnsi="Arial" w:cs="Arial"/>
          <w:b/>
        </w:rPr>
      </w:pPr>
      <w:r w:rsidRPr="00A770FA">
        <w:rPr>
          <w:rFonts w:ascii="Arial" w:eastAsiaTheme="majorEastAsia" w:hAnsi="Arial" w:cs="Arial"/>
          <w:b/>
        </w:rPr>
        <w:t>1. Respons</w:t>
      </w:r>
      <w:r w:rsidR="008006B7" w:rsidRPr="00A770FA">
        <w:rPr>
          <w:rFonts w:ascii="Arial" w:eastAsiaTheme="majorEastAsia" w:hAnsi="Arial" w:cs="Arial"/>
          <w:b/>
        </w:rPr>
        <w:t>e to Technological Advancements</w:t>
      </w:r>
    </w:p>
    <w:p w14:paraId="638F4656" w14:textId="17BB3C74" w:rsidR="000F477B" w:rsidRPr="00A770FA" w:rsidRDefault="000F477B" w:rsidP="008006B7">
      <w:pPr>
        <w:pStyle w:val="ListParagraph"/>
        <w:numPr>
          <w:ilvl w:val="0"/>
          <w:numId w:val="43"/>
        </w:numPr>
        <w:spacing w:before="240" w:after="240" w:line="360" w:lineRule="auto"/>
        <w:jc w:val="both"/>
        <w:rPr>
          <w:rFonts w:ascii="Arial" w:eastAsiaTheme="majorEastAsia" w:hAnsi="Arial" w:cs="Arial"/>
        </w:rPr>
      </w:pPr>
      <w:r w:rsidRPr="00A770FA">
        <w:rPr>
          <w:rFonts w:ascii="Arial" w:eastAsiaTheme="majorEastAsia" w:hAnsi="Arial" w:cs="Arial"/>
          <w:b/>
        </w:rPr>
        <w:t>Investment in R&amp;D:</w:t>
      </w:r>
      <w:r w:rsidRPr="00A770FA">
        <w:rPr>
          <w:rFonts w:ascii="Arial" w:eastAsiaTheme="majorEastAsia" w:hAnsi="Arial" w:cs="Arial"/>
        </w:rPr>
        <w:t xml:space="preserve"> Pioneers contribute intensely in research and advancement to make inventive items and administrations. ASOS, for illustration, created AI-driven personalisation, prescient analytics, and </w:t>
      </w:r>
      <w:r w:rsidRPr="00A770FA">
        <w:rPr>
          <w:rFonts w:ascii="Arial" w:eastAsiaTheme="majorEastAsia" w:hAnsi="Arial" w:cs="Arial"/>
        </w:rPr>
        <w:lastRenderedPageBreak/>
        <w:t xml:space="preserve">progressed </w:t>
      </w:r>
      <w:r w:rsidR="008006B7" w:rsidRPr="00A770FA">
        <w:rPr>
          <w:rFonts w:ascii="Arial" w:eastAsiaTheme="majorEastAsia" w:hAnsi="Arial" w:cs="Arial"/>
        </w:rPr>
        <w:t>coordination’s</w:t>
      </w:r>
      <w:r w:rsidRPr="00A770FA">
        <w:rPr>
          <w:rFonts w:ascii="Arial" w:eastAsiaTheme="majorEastAsia" w:hAnsi="Arial" w:cs="Arial"/>
        </w:rPr>
        <w:t xml:space="preserve"> to improve client involvement and progress supply chain pro</w:t>
      </w:r>
      <w:r w:rsidR="008006B7" w:rsidRPr="00A770FA">
        <w:rPr>
          <w:rFonts w:ascii="Arial" w:eastAsiaTheme="majorEastAsia" w:hAnsi="Arial" w:cs="Arial"/>
        </w:rPr>
        <w:t>ficiency (Kotler et al., 2021).</w:t>
      </w:r>
    </w:p>
    <w:p w14:paraId="748EF4AC" w14:textId="1C91ACCE" w:rsidR="000F477B" w:rsidRPr="00A770FA" w:rsidRDefault="000F477B" w:rsidP="008006B7">
      <w:pPr>
        <w:pStyle w:val="ListParagraph"/>
        <w:numPr>
          <w:ilvl w:val="0"/>
          <w:numId w:val="43"/>
        </w:numPr>
        <w:spacing w:before="240" w:after="240" w:line="360" w:lineRule="auto"/>
        <w:jc w:val="both"/>
        <w:rPr>
          <w:rFonts w:ascii="Arial" w:eastAsiaTheme="majorEastAsia" w:hAnsi="Arial" w:cs="Arial"/>
        </w:rPr>
      </w:pPr>
      <w:r w:rsidRPr="00A770FA">
        <w:rPr>
          <w:rFonts w:ascii="Arial" w:eastAsiaTheme="majorEastAsia" w:hAnsi="Arial" w:cs="Arial"/>
          <w:b/>
        </w:rPr>
        <w:t>Digital Marketing and Omni-Channel Strategy:</w:t>
      </w:r>
      <w:r w:rsidRPr="00A770FA">
        <w:rPr>
          <w:rFonts w:ascii="Arial" w:eastAsiaTheme="majorEastAsia" w:hAnsi="Arial" w:cs="Arial"/>
        </w:rPr>
        <w:t xml:space="preserve"> Pioneers use computerized stages to lock in clients, construct brand dependability, and communicate </w:t>
      </w:r>
      <w:r w:rsidR="008006B7" w:rsidRPr="00A770FA">
        <w:rPr>
          <w:rFonts w:ascii="Arial" w:eastAsiaTheme="majorEastAsia" w:hAnsi="Arial" w:cs="Arial"/>
        </w:rPr>
        <w:t>esteem suggestions viably. ASOS’</w:t>
      </w:r>
      <w:r w:rsidR="00A770FA">
        <w:rPr>
          <w:rFonts w:ascii="Arial" w:eastAsiaTheme="majorEastAsia" w:hAnsi="Arial" w:cs="Arial"/>
        </w:rPr>
        <w:t>s utilis</w:t>
      </w:r>
      <w:r w:rsidRPr="00A770FA">
        <w:rPr>
          <w:rFonts w:ascii="Arial" w:eastAsiaTheme="majorEastAsia" w:hAnsi="Arial" w:cs="Arial"/>
        </w:rPr>
        <w:t>e of portable apps, social media campaigns, and influencer associations represents this approach (Cha</w:t>
      </w:r>
      <w:r w:rsidR="008006B7" w:rsidRPr="00A770FA">
        <w:rPr>
          <w:rFonts w:ascii="Arial" w:eastAsiaTheme="majorEastAsia" w:hAnsi="Arial" w:cs="Arial"/>
        </w:rPr>
        <w:t>ffey and Ellis-Chadwick, 2023).</w:t>
      </w:r>
    </w:p>
    <w:p w14:paraId="12297EAD" w14:textId="213EB84C" w:rsidR="000B5859" w:rsidRPr="00A770FA" w:rsidRDefault="000B5859" w:rsidP="000072DC">
      <w:pPr>
        <w:pStyle w:val="ListParagraph"/>
        <w:numPr>
          <w:ilvl w:val="0"/>
          <w:numId w:val="43"/>
        </w:numPr>
        <w:spacing w:before="240" w:after="240" w:line="360" w:lineRule="auto"/>
        <w:jc w:val="both"/>
        <w:rPr>
          <w:rFonts w:ascii="Arial" w:eastAsiaTheme="majorEastAsia" w:hAnsi="Arial" w:cs="Arial"/>
        </w:rPr>
      </w:pPr>
      <w:r w:rsidRPr="00A770FA">
        <w:rPr>
          <w:rFonts w:ascii="Arial" w:eastAsiaTheme="majorEastAsia" w:hAnsi="Arial" w:cs="Arial"/>
          <w:b/>
        </w:rPr>
        <w:t>Opportunities Exploited:</w:t>
      </w:r>
      <w:r w:rsidRPr="00A770FA">
        <w:rPr>
          <w:rFonts w:ascii="Arial" w:eastAsiaTheme="majorEastAsia" w:hAnsi="Arial" w:cs="Arial"/>
        </w:rPr>
        <w:t xml:space="preserve"> </w:t>
      </w:r>
      <w:r w:rsidR="000072DC" w:rsidRPr="000072DC">
        <w:rPr>
          <w:rFonts w:ascii="Arial" w:eastAsiaTheme="majorEastAsia" w:hAnsi="Arial" w:cs="Arial"/>
        </w:rPr>
        <w:t>By adopting developing innovations early, associations pick up first-mover preferences, empowering quicker development and competitive separation. Advanced frameworks moreover improve operat</w:t>
      </w:r>
      <w:r w:rsidR="00A00FCA">
        <w:rPr>
          <w:rFonts w:ascii="Arial" w:eastAsiaTheme="majorEastAsia" w:hAnsi="Arial" w:cs="Arial"/>
        </w:rPr>
        <w:t>ional efficiency through robotis</w:t>
      </w:r>
      <w:r w:rsidR="000072DC" w:rsidRPr="000072DC">
        <w:rPr>
          <w:rFonts w:ascii="Arial" w:eastAsiaTheme="majorEastAsia" w:hAnsi="Arial" w:cs="Arial"/>
        </w:rPr>
        <w:t>ation and streamlined workflows, whereas made strides information capabilities bolster more grounded client engagement and customized encounters that fortify dependability (Dwivedi e</w:t>
      </w:r>
      <w:r w:rsidR="000072DC">
        <w:rPr>
          <w:rFonts w:ascii="Arial" w:eastAsiaTheme="majorEastAsia" w:hAnsi="Arial" w:cs="Arial"/>
        </w:rPr>
        <w:t>t al., 2021; Chen et al., 2021)</w:t>
      </w:r>
      <w:r w:rsidRPr="00A770FA">
        <w:rPr>
          <w:rFonts w:ascii="Arial" w:eastAsiaTheme="majorEastAsia" w:hAnsi="Arial" w:cs="Arial"/>
        </w:rPr>
        <w:t>.</w:t>
      </w:r>
    </w:p>
    <w:p w14:paraId="04A08861" w14:textId="2464C6D4" w:rsidR="000F477B" w:rsidRPr="00A770FA" w:rsidRDefault="000B5859" w:rsidP="000072DC">
      <w:pPr>
        <w:pStyle w:val="ListParagraph"/>
        <w:numPr>
          <w:ilvl w:val="0"/>
          <w:numId w:val="43"/>
        </w:numPr>
        <w:spacing w:before="240" w:after="240" w:line="360" w:lineRule="auto"/>
        <w:jc w:val="both"/>
        <w:rPr>
          <w:rFonts w:ascii="Arial" w:eastAsiaTheme="majorEastAsia" w:hAnsi="Arial" w:cs="Arial"/>
        </w:rPr>
      </w:pPr>
      <w:r w:rsidRPr="00A770FA">
        <w:rPr>
          <w:rFonts w:ascii="Arial" w:eastAsiaTheme="majorEastAsia" w:hAnsi="Arial" w:cs="Arial"/>
          <w:b/>
        </w:rPr>
        <w:t>Threats managed:</w:t>
      </w:r>
      <w:r w:rsidRPr="00A770FA">
        <w:rPr>
          <w:rFonts w:ascii="Arial" w:eastAsiaTheme="majorEastAsia" w:hAnsi="Arial" w:cs="Arial"/>
        </w:rPr>
        <w:t xml:space="preserve"> </w:t>
      </w:r>
      <w:r w:rsidR="000072DC" w:rsidRPr="000072DC">
        <w:rPr>
          <w:rFonts w:ascii="Arial" w:eastAsiaTheme="majorEastAsia" w:hAnsi="Arial" w:cs="Arial"/>
        </w:rPr>
        <w:t>Challenges such as tall R&amp;D costs and the brief lifecycle of advanced innovations are relieved through nonstop advancement, adaptable procedures, and dexterous improvement forms. These approaches empower firms to adjust rapidly, diminish chance introduction, and keep up competitiveness in fast-changing computerized situations (Su</w:t>
      </w:r>
      <w:r w:rsidR="000072DC">
        <w:rPr>
          <w:rFonts w:ascii="Arial" w:eastAsiaTheme="majorEastAsia" w:hAnsi="Arial" w:cs="Arial"/>
        </w:rPr>
        <w:t>santi et al., 2023; Vial, 2021)</w:t>
      </w:r>
      <w:r w:rsidR="000F477B" w:rsidRPr="00A770FA">
        <w:rPr>
          <w:rFonts w:ascii="Arial" w:eastAsiaTheme="majorEastAsia" w:hAnsi="Arial" w:cs="Arial"/>
        </w:rPr>
        <w:t>.</w:t>
      </w:r>
    </w:p>
    <w:p w14:paraId="1D6D91E5" w14:textId="0683C363" w:rsidR="000F477B" w:rsidRPr="000E11B0" w:rsidRDefault="000F477B" w:rsidP="000E11B0">
      <w:pPr>
        <w:spacing w:before="240" w:after="240" w:line="360" w:lineRule="auto"/>
        <w:jc w:val="both"/>
        <w:rPr>
          <w:rFonts w:ascii="Arial" w:eastAsiaTheme="majorEastAsia" w:hAnsi="Arial" w:cs="Arial"/>
          <w:b/>
        </w:rPr>
      </w:pPr>
      <w:r w:rsidRPr="00A770FA">
        <w:rPr>
          <w:rFonts w:ascii="Arial" w:eastAsiaTheme="majorEastAsia" w:hAnsi="Arial" w:cs="Arial"/>
          <w:b/>
        </w:rPr>
        <w:t>2. Response to Socio-Cultural Trends</w:t>
      </w:r>
    </w:p>
    <w:p w14:paraId="6AF3938E" w14:textId="2496E4D9" w:rsidR="003D2A78" w:rsidRPr="00A770FA" w:rsidRDefault="000F477B" w:rsidP="003D2A78">
      <w:pPr>
        <w:pStyle w:val="ListParagraph"/>
        <w:numPr>
          <w:ilvl w:val="0"/>
          <w:numId w:val="44"/>
        </w:numPr>
        <w:spacing w:before="240" w:after="240" w:line="360" w:lineRule="auto"/>
        <w:jc w:val="both"/>
        <w:rPr>
          <w:rFonts w:ascii="Arial" w:eastAsiaTheme="majorEastAsia" w:hAnsi="Arial" w:cs="Arial"/>
        </w:rPr>
      </w:pPr>
      <w:r w:rsidRPr="00A770FA">
        <w:rPr>
          <w:rFonts w:ascii="Arial" w:eastAsiaTheme="majorEastAsia" w:hAnsi="Arial" w:cs="Arial"/>
          <w:b/>
        </w:rPr>
        <w:t>Trend Anticipation and Market Shaping:</w:t>
      </w:r>
      <w:r w:rsidRPr="00A770FA">
        <w:rPr>
          <w:rFonts w:ascii="Arial" w:eastAsiaTheme="majorEastAsia" w:hAnsi="Arial" w:cs="Arial"/>
        </w:rPr>
        <w:t xml:space="preserve"> </w:t>
      </w:r>
      <w:r w:rsidR="003D2A78" w:rsidRPr="00A770FA">
        <w:rPr>
          <w:rFonts w:ascii="Arial" w:eastAsiaTheme="majorEastAsia" w:hAnsi="Arial" w:cs="Arial"/>
        </w:rPr>
        <w:t>Pioneers proactively screen societal shifts, inclusive of supportability, wellbeing awareness, and ethical usage, to modify object offerings with growing values. (Bread prepare dinner and Hart, 2020).</w:t>
      </w:r>
    </w:p>
    <w:p w14:paraId="1D708C06" w14:textId="1301FF47" w:rsidR="003D2A78" w:rsidRPr="00A770FA" w:rsidRDefault="003D2A78" w:rsidP="003D2A78">
      <w:pPr>
        <w:pStyle w:val="ListParagraph"/>
        <w:numPr>
          <w:ilvl w:val="0"/>
          <w:numId w:val="44"/>
        </w:numPr>
        <w:spacing w:before="240" w:after="240" w:line="360" w:lineRule="auto"/>
        <w:jc w:val="both"/>
        <w:rPr>
          <w:rFonts w:ascii="Arial" w:eastAsiaTheme="majorEastAsia" w:hAnsi="Arial" w:cs="Arial"/>
        </w:rPr>
      </w:pPr>
      <w:r w:rsidRPr="00A770FA">
        <w:rPr>
          <w:rFonts w:ascii="Arial" w:eastAsiaTheme="majorEastAsia" w:hAnsi="Arial" w:cs="Arial"/>
          <w:b/>
        </w:rPr>
        <w:t>Brand Positioning and customer Engagement:</w:t>
      </w:r>
      <w:r w:rsidRPr="00A770FA">
        <w:rPr>
          <w:rFonts w:ascii="Arial" w:eastAsiaTheme="majorEastAsia" w:hAnsi="Arial" w:cs="Arial"/>
        </w:rPr>
        <w:t xml:space="preserve"> Pioneers talk arrangement with socio-cultural styles via cantered on promoting campaigns, narrating, and network engagement. This fortifies brand photograph and cultivates dependability among morally and socially cognizant buyers (Hutt and Spey, 2020).</w:t>
      </w:r>
    </w:p>
    <w:p w14:paraId="1F71DE15" w14:textId="068A40ED" w:rsidR="003D2A78" w:rsidRPr="00A770FA" w:rsidRDefault="003D2A78" w:rsidP="00583821">
      <w:pPr>
        <w:pStyle w:val="ListParagraph"/>
        <w:numPr>
          <w:ilvl w:val="0"/>
          <w:numId w:val="44"/>
        </w:numPr>
        <w:spacing w:before="240" w:after="240" w:line="360" w:lineRule="auto"/>
        <w:jc w:val="both"/>
        <w:rPr>
          <w:rFonts w:ascii="Arial" w:eastAsiaTheme="majorEastAsia" w:hAnsi="Arial" w:cs="Arial"/>
        </w:rPr>
      </w:pPr>
      <w:r w:rsidRPr="00A770FA">
        <w:rPr>
          <w:rFonts w:ascii="Arial" w:eastAsiaTheme="majorEastAsia" w:hAnsi="Arial" w:cs="Arial"/>
          <w:b/>
        </w:rPr>
        <w:t>Opportunities Exploited:</w:t>
      </w:r>
      <w:r w:rsidRPr="00A770FA">
        <w:rPr>
          <w:rFonts w:ascii="Arial" w:eastAsiaTheme="majorEastAsia" w:hAnsi="Arial" w:cs="Arial"/>
        </w:rPr>
        <w:t xml:space="preserve"> </w:t>
      </w:r>
      <w:r w:rsidR="00583821" w:rsidRPr="00583821">
        <w:rPr>
          <w:rFonts w:ascii="Arial" w:eastAsiaTheme="majorEastAsia" w:hAnsi="Arial" w:cs="Arial"/>
        </w:rPr>
        <w:t xml:space="preserve">By reinforcing socially capable hones, associations advantage from an upgraded brand notoriety, setting them separated from </w:t>
      </w:r>
      <w:r w:rsidR="00583821" w:rsidRPr="00583821">
        <w:rPr>
          <w:rFonts w:ascii="Arial" w:eastAsiaTheme="majorEastAsia" w:hAnsi="Arial" w:cs="Arial"/>
        </w:rPr>
        <w:lastRenderedPageBreak/>
        <w:t>competitors that need value-driven methodologies. This separation underpins extension into developing, morally cognizant showcase fragments, permitting firms to pull in customers who organize maintainability and social affect (He &amp; Harris, 2</w:t>
      </w:r>
      <w:r w:rsidR="00583821">
        <w:rPr>
          <w:rFonts w:ascii="Arial" w:eastAsiaTheme="majorEastAsia" w:hAnsi="Arial" w:cs="Arial"/>
        </w:rPr>
        <w:t>020; Kim et al., 2022)</w:t>
      </w:r>
      <w:r w:rsidRPr="00A770FA">
        <w:rPr>
          <w:rFonts w:ascii="Arial" w:eastAsiaTheme="majorEastAsia" w:hAnsi="Arial" w:cs="Arial"/>
        </w:rPr>
        <w:t>.</w:t>
      </w:r>
    </w:p>
    <w:p w14:paraId="4805E96F" w14:textId="7A333B02" w:rsidR="000F477B" w:rsidRPr="00A770FA" w:rsidRDefault="003D2A78" w:rsidP="005A56F4">
      <w:pPr>
        <w:pStyle w:val="ListParagraph"/>
        <w:numPr>
          <w:ilvl w:val="0"/>
          <w:numId w:val="44"/>
        </w:numPr>
        <w:spacing w:before="240" w:after="240" w:line="360" w:lineRule="auto"/>
        <w:jc w:val="both"/>
        <w:rPr>
          <w:rFonts w:ascii="Arial" w:eastAsiaTheme="majorEastAsia" w:hAnsi="Arial" w:cs="Arial"/>
        </w:rPr>
      </w:pPr>
      <w:r w:rsidRPr="00A770FA">
        <w:rPr>
          <w:rFonts w:ascii="Arial" w:eastAsiaTheme="majorEastAsia" w:hAnsi="Arial" w:cs="Arial"/>
          <w:b/>
        </w:rPr>
        <w:t>Threats managed:</w:t>
      </w:r>
      <w:r w:rsidRPr="00A770FA">
        <w:rPr>
          <w:rFonts w:ascii="Arial" w:eastAsiaTheme="majorEastAsia" w:hAnsi="Arial" w:cs="Arial"/>
        </w:rPr>
        <w:t xml:space="preserve"> </w:t>
      </w:r>
      <w:r w:rsidR="005A56F4" w:rsidRPr="005A56F4">
        <w:rPr>
          <w:rFonts w:ascii="Arial" w:eastAsiaTheme="majorEastAsia" w:hAnsi="Arial" w:cs="Arial"/>
        </w:rPr>
        <w:t>Leaders reduce the risk of misalignment with societal values by conducting continuous research, gathering customer feedback, and applying adaptive marketing strategies. These actions help organisations stay attuned to cultural expectations, protect reputation, and maintain relevance within rapidly changing consumer environments (Aguinis et a</w:t>
      </w:r>
      <w:r w:rsidR="005A56F4">
        <w:rPr>
          <w:rFonts w:ascii="Arial" w:eastAsiaTheme="majorEastAsia" w:hAnsi="Arial" w:cs="Arial"/>
        </w:rPr>
        <w:t>l., 2020; Islam &amp; Rahman, 2021)</w:t>
      </w:r>
      <w:r w:rsidR="000F477B" w:rsidRPr="00A770FA">
        <w:rPr>
          <w:rFonts w:ascii="Arial" w:eastAsiaTheme="majorEastAsia" w:hAnsi="Arial" w:cs="Arial"/>
        </w:rPr>
        <w:t>.</w:t>
      </w:r>
    </w:p>
    <w:p w14:paraId="17164BB5" w14:textId="59603B1E" w:rsidR="000F477B" w:rsidRPr="00A770FA" w:rsidRDefault="008006B7" w:rsidP="000F477B">
      <w:pPr>
        <w:spacing w:before="240" w:after="240" w:line="360" w:lineRule="auto"/>
        <w:jc w:val="both"/>
        <w:rPr>
          <w:rFonts w:ascii="Arial" w:eastAsiaTheme="majorEastAsia" w:hAnsi="Arial" w:cs="Arial"/>
          <w:b/>
        </w:rPr>
      </w:pPr>
      <w:r w:rsidRPr="00A770FA">
        <w:rPr>
          <w:rFonts w:ascii="Arial" w:eastAsiaTheme="majorEastAsia" w:hAnsi="Arial" w:cs="Arial"/>
          <w:b/>
        </w:rPr>
        <w:t>3. Strategic Integration</w:t>
      </w:r>
    </w:p>
    <w:p w14:paraId="6DBC27B9" w14:textId="0017A347" w:rsidR="000F477B" w:rsidRPr="00A770FA" w:rsidRDefault="000F477B" w:rsidP="000F477B">
      <w:pPr>
        <w:spacing w:before="240" w:after="240" w:line="360" w:lineRule="auto"/>
        <w:jc w:val="both"/>
        <w:rPr>
          <w:rFonts w:ascii="Arial" w:eastAsiaTheme="majorEastAsia" w:hAnsi="Arial" w:cs="Arial"/>
        </w:rPr>
      </w:pPr>
      <w:r w:rsidRPr="00A770FA">
        <w:rPr>
          <w:rFonts w:ascii="Arial" w:eastAsiaTheme="majorEastAsia" w:hAnsi="Arial" w:cs="Arial"/>
        </w:rPr>
        <w:t xml:space="preserve">Spearheading associations coordinated reactions to innovative and socio-cultural variables into cohesive promoting techniques. This incorporates combining item advancement with moral brand situating, computerized promoting, and </w:t>
      </w:r>
      <w:r w:rsidR="008006B7" w:rsidRPr="00A770FA">
        <w:rPr>
          <w:rFonts w:ascii="Arial" w:eastAsiaTheme="majorEastAsia" w:hAnsi="Arial" w:cs="Arial"/>
        </w:rPr>
        <w:t>Omni</w:t>
      </w:r>
      <w:r w:rsidRPr="00A770FA">
        <w:rPr>
          <w:rFonts w:ascii="Arial" w:eastAsiaTheme="majorEastAsia" w:hAnsi="Arial" w:cs="Arial"/>
        </w:rPr>
        <w:t xml:space="preserve">-channel engagement. (Allow, 2022; Grewal and </w:t>
      </w:r>
      <w:r w:rsidR="008006B7" w:rsidRPr="00A770FA">
        <w:rPr>
          <w:rFonts w:ascii="Arial" w:eastAsiaTheme="majorEastAsia" w:hAnsi="Arial" w:cs="Arial"/>
        </w:rPr>
        <w:t>Hogeveen, 2021).</w:t>
      </w:r>
    </w:p>
    <w:p w14:paraId="23A07AC8" w14:textId="2452EDA2" w:rsidR="0032617B" w:rsidRPr="00A770FA" w:rsidRDefault="0080047C" w:rsidP="0080047C">
      <w:pPr>
        <w:pStyle w:val="Heading2"/>
        <w:rPr>
          <w:rFonts w:cs="Arial"/>
        </w:rPr>
      </w:pPr>
      <w:bookmarkStart w:id="8" w:name="_Toc213933863"/>
      <w:r w:rsidRPr="00A770FA">
        <w:rPr>
          <w:rFonts w:cs="Arial"/>
        </w:rPr>
        <w:t>3.2</w:t>
      </w:r>
      <w:r w:rsidR="0032617B" w:rsidRPr="00A770FA">
        <w:rPr>
          <w:rFonts w:cs="Arial"/>
        </w:rPr>
        <w:t xml:space="preserve"> Follower Organisations’ Strategic Responses</w:t>
      </w:r>
      <w:bookmarkEnd w:id="8"/>
    </w:p>
    <w:p w14:paraId="36EADD40" w14:textId="02054C28" w:rsidR="00776BBB" w:rsidRPr="00A770FA" w:rsidRDefault="00776BBB" w:rsidP="00776BBB">
      <w:pPr>
        <w:spacing w:before="240" w:after="240" w:line="360" w:lineRule="auto"/>
        <w:jc w:val="both"/>
        <w:rPr>
          <w:rFonts w:ascii="Arial" w:eastAsiaTheme="majorEastAsia" w:hAnsi="Arial" w:cs="Arial"/>
        </w:rPr>
      </w:pPr>
      <w:r w:rsidRPr="00A770FA">
        <w:rPr>
          <w:rFonts w:ascii="Arial" w:eastAsiaTheme="majorEastAsia" w:hAnsi="Arial" w:cs="Arial"/>
        </w:rPr>
        <w:t>Follower organisations operate in competitive markets by watching pioneers, learning from their victories and disappointments, and receiving demonstrated techniques wher</w:t>
      </w:r>
      <w:r w:rsidR="00A00FCA">
        <w:rPr>
          <w:rFonts w:ascii="Arial" w:eastAsiaTheme="majorEastAsia" w:hAnsi="Arial" w:cs="Arial"/>
        </w:rPr>
        <w:t>eas limiting dangers.</w:t>
      </w:r>
    </w:p>
    <w:p w14:paraId="2AED344B" w14:textId="2B0847AD" w:rsidR="00776BBB" w:rsidRPr="00A770FA" w:rsidRDefault="00776BBB" w:rsidP="00776BBB">
      <w:pPr>
        <w:spacing w:before="240" w:after="240" w:line="360" w:lineRule="auto"/>
        <w:jc w:val="both"/>
        <w:rPr>
          <w:rFonts w:ascii="Arial" w:eastAsiaTheme="majorEastAsia" w:hAnsi="Arial" w:cs="Arial"/>
          <w:b/>
        </w:rPr>
      </w:pPr>
      <w:r w:rsidRPr="00A770FA">
        <w:rPr>
          <w:rFonts w:ascii="Arial" w:eastAsiaTheme="majorEastAsia" w:hAnsi="Arial" w:cs="Arial"/>
          <w:b/>
        </w:rPr>
        <w:t>1. Respons</w:t>
      </w:r>
      <w:r w:rsidR="008006B7" w:rsidRPr="00A770FA">
        <w:rPr>
          <w:rFonts w:ascii="Arial" w:eastAsiaTheme="majorEastAsia" w:hAnsi="Arial" w:cs="Arial"/>
          <w:b/>
        </w:rPr>
        <w:t>e to Technological Advancements</w:t>
      </w:r>
    </w:p>
    <w:p w14:paraId="20D4869B" w14:textId="7D8C4E86" w:rsidR="00776BBB" w:rsidRPr="00A770FA" w:rsidRDefault="00776BBB" w:rsidP="00776BBB">
      <w:pPr>
        <w:pStyle w:val="ListParagraph"/>
        <w:numPr>
          <w:ilvl w:val="0"/>
          <w:numId w:val="45"/>
        </w:numPr>
        <w:spacing w:before="240" w:after="240" w:line="360" w:lineRule="auto"/>
        <w:jc w:val="both"/>
        <w:rPr>
          <w:rFonts w:ascii="Arial" w:eastAsiaTheme="majorEastAsia" w:hAnsi="Arial" w:cs="Arial"/>
        </w:rPr>
      </w:pPr>
      <w:r w:rsidRPr="00A770FA">
        <w:rPr>
          <w:rFonts w:ascii="Arial" w:eastAsiaTheme="majorEastAsia" w:hAnsi="Arial" w:cs="Arial"/>
          <w:b/>
        </w:rPr>
        <w:t>Fast-Follower Strategy</w:t>
      </w:r>
      <w:r w:rsidRPr="00A770FA">
        <w:rPr>
          <w:rFonts w:ascii="Arial" w:eastAsiaTheme="majorEastAsia" w:hAnsi="Arial" w:cs="Arial"/>
        </w:rPr>
        <w:t>: Supporters screen spearheading associations to distinguish successful innovations and execute them rapidly.</w:t>
      </w:r>
      <w:r w:rsidR="008006B7" w:rsidRPr="00A770FA">
        <w:rPr>
          <w:rFonts w:ascii="Arial" w:eastAsiaTheme="majorEastAsia" w:hAnsi="Arial" w:cs="Arial"/>
        </w:rPr>
        <w:t xml:space="preserve"> Boohoo, for case, watched ASOS’</w:t>
      </w:r>
      <w:r w:rsidRPr="00A770FA">
        <w:rPr>
          <w:rFonts w:ascii="Arial" w:eastAsiaTheme="majorEastAsia" w:hAnsi="Arial" w:cs="Arial"/>
        </w:rPr>
        <w:t xml:space="preserve">s appropriation of AI-driven personalisation and progressed e-commerce stages, and created comparable frameworks with a </w:t>
      </w:r>
      <w:r w:rsidR="008006B7" w:rsidRPr="00A770FA">
        <w:rPr>
          <w:rFonts w:ascii="Arial" w:eastAsiaTheme="majorEastAsia" w:hAnsi="Arial" w:cs="Arial"/>
        </w:rPr>
        <w:t>centre</w:t>
      </w:r>
      <w:r w:rsidRPr="00A770FA">
        <w:rPr>
          <w:rFonts w:ascii="Arial" w:eastAsiaTheme="majorEastAsia" w:hAnsi="Arial" w:cs="Arial"/>
        </w:rPr>
        <w:t xml:space="preserve"> on speed, fetched proficiency, and client encounter (Grewal and Roggeveen, 2021).</w:t>
      </w:r>
    </w:p>
    <w:p w14:paraId="74D7F830" w14:textId="70FA1656" w:rsidR="00776BBB" w:rsidRPr="00A770FA" w:rsidRDefault="00776BBB" w:rsidP="008006B7">
      <w:pPr>
        <w:pStyle w:val="ListParagraph"/>
        <w:numPr>
          <w:ilvl w:val="0"/>
          <w:numId w:val="45"/>
        </w:numPr>
        <w:spacing w:before="240" w:after="240" w:line="360" w:lineRule="auto"/>
        <w:jc w:val="both"/>
        <w:rPr>
          <w:rFonts w:ascii="Arial" w:eastAsiaTheme="majorEastAsia" w:hAnsi="Arial" w:cs="Arial"/>
        </w:rPr>
      </w:pPr>
      <w:r w:rsidRPr="00A770FA">
        <w:rPr>
          <w:rFonts w:ascii="Arial" w:eastAsiaTheme="majorEastAsia" w:hAnsi="Arial" w:cs="Arial"/>
          <w:b/>
        </w:rPr>
        <w:t>Operational Efficiency and Cost Leadership:</w:t>
      </w:r>
      <w:r w:rsidRPr="00A770FA">
        <w:rPr>
          <w:rFonts w:ascii="Arial" w:eastAsiaTheme="majorEastAsia" w:hAnsi="Arial" w:cs="Arial"/>
        </w:rPr>
        <w:t xml:space="preserve"> By receiving demonstrated advances instead of creating modern ones, supporters decrease R&amp;D use and reli</w:t>
      </w:r>
      <w:r w:rsidR="008006B7" w:rsidRPr="00A770FA">
        <w:rPr>
          <w:rFonts w:ascii="Arial" w:eastAsiaTheme="majorEastAsia" w:hAnsi="Arial" w:cs="Arial"/>
        </w:rPr>
        <w:t>eve development dangers. Boohoo’</w:t>
      </w:r>
      <w:r w:rsidRPr="00A770FA">
        <w:rPr>
          <w:rFonts w:ascii="Arial" w:eastAsiaTheme="majorEastAsia" w:hAnsi="Arial" w:cs="Arial"/>
        </w:rPr>
        <w:t xml:space="preserve">s venture in responsive websites, information analytics, and advanced showcasing empowered the company to </w:t>
      </w:r>
      <w:r w:rsidRPr="00A770FA">
        <w:rPr>
          <w:rFonts w:ascii="Arial" w:eastAsiaTheme="majorEastAsia" w:hAnsi="Arial" w:cs="Arial"/>
        </w:rPr>
        <w:lastRenderedPageBreak/>
        <w:t>compete viably whereas keeping up competitive estimating (Cha</w:t>
      </w:r>
      <w:r w:rsidR="008006B7" w:rsidRPr="00A770FA">
        <w:rPr>
          <w:rFonts w:ascii="Arial" w:eastAsiaTheme="majorEastAsia" w:hAnsi="Arial" w:cs="Arial"/>
        </w:rPr>
        <w:t>ffey and Ellis-Chadwick, 2023).</w:t>
      </w:r>
    </w:p>
    <w:p w14:paraId="27067A5D" w14:textId="3BE76432" w:rsidR="00776BBB" w:rsidRPr="00A770FA" w:rsidRDefault="00776BBB" w:rsidP="00E4553C">
      <w:pPr>
        <w:pStyle w:val="ListParagraph"/>
        <w:numPr>
          <w:ilvl w:val="0"/>
          <w:numId w:val="45"/>
        </w:numPr>
        <w:spacing w:before="240" w:after="240" w:line="360" w:lineRule="auto"/>
        <w:jc w:val="both"/>
        <w:rPr>
          <w:rFonts w:ascii="Arial" w:eastAsiaTheme="majorEastAsia" w:hAnsi="Arial" w:cs="Arial"/>
        </w:rPr>
      </w:pPr>
      <w:r w:rsidRPr="00A770FA">
        <w:rPr>
          <w:rFonts w:ascii="Arial" w:eastAsiaTheme="majorEastAsia" w:hAnsi="Arial" w:cs="Arial"/>
          <w:b/>
        </w:rPr>
        <w:t>Opportunities Exploited:</w:t>
      </w:r>
      <w:r w:rsidRPr="00A770FA">
        <w:rPr>
          <w:rFonts w:ascii="Arial" w:eastAsiaTheme="majorEastAsia" w:hAnsi="Arial" w:cs="Arial"/>
        </w:rPr>
        <w:t xml:space="preserve"> </w:t>
      </w:r>
      <w:r w:rsidR="00E4553C" w:rsidRPr="00E4553C">
        <w:rPr>
          <w:rFonts w:ascii="Arial" w:eastAsiaTheme="majorEastAsia" w:hAnsi="Arial" w:cs="Arial"/>
        </w:rPr>
        <w:t>Late adopters advantage from speedier advertise passage by leveraging innovations that are as of now tried and demonstrated successful. This decreases vulnerability and operational chance, empowering smoother usage. By depending on built up advanced devices, firms can limit disappointment rates whereas still upgrading competitiveness (Dwivedi et al., 2021; Maroufkhani</w:t>
      </w:r>
      <w:r w:rsidR="00E4553C">
        <w:rPr>
          <w:rFonts w:ascii="Arial" w:eastAsiaTheme="majorEastAsia" w:hAnsi="Arial" w:cs="Arial"/>
        </w:rPr>
        <w:t xml:space="preserve"> et al., 2020)</w:t>
      </w:r>
      <w:r w:rsidR="008006B7" w:rsidRPr="00A770FA">
        <w:rPr>
          <w:rFonts w:ascii="Arial" w:eastAsiaTheme="majorEastAsia" w:hAnsi="Arial" w:cs="Arial"/>
        </w:rPr>
        <w:t>.</w:t>
      </w:r>
    </w:p>
    <w:p w14:paraId="5CEF5C8D" w14:textId="5E8C85B8" w:rsidR="00776BBB" w:rsidRPr="00A770FA" w:rsidRDefault="00776BBB" w:rsidP="00E4553C">
      <w:pPr>
        <w:pStyle w:val="ListParagraph"/>
        <w:numPr>
          <w:ilvl w:val="0"/>
          <w:numId w:val="45"/>
        </w:numPr>
        <w:spacing w:before="240" w:after="240" w:line="360" w:lineRule="auto"/>
        <w:jc w:val="both"/>
        <w:rPr>
          <w:rFonts w:ascii="Arial" w:eastAsiaTheme="majorEastAsia" w:hAnsi="Arial" w:cs="Arial"/>
        </w:rPr>
      </w:pPr>
      <w:r w:rsidRPr="00A770FA">
        <w:rPr>
          <w:rFonts w:ascii="Arial" w:eastAsiaTheme="majorEastAsia" w:hAnsi="Arial" w:cs="Arial"/>
          <w:b/>
        </w:rPr>
        <w:t>Threats Managed:</w:t>
      </w:r>
      <w:r w:rsidRPr="00A770FA">
        <w:rPr>
          <w:rFonts w:ascii="Arial" w:eastAsiaTheme="majorEastAsia" w:hAnsi="Arial" w:cs="Arial"/>
        </w:rPr>
        <w:t xml:space="preserve"> </w:t>
      </w:r>
      <w:r w:rsidR="00E4553C" w:rsidRPr="00E4553C">
        <w:rPr>
          <w:rFonts w:ascii="Arial" w:eastAsiaTheme="majorEastAsia" w:hAnsi="Arial" w:cs="Arial"/>
        </w:rPr>
        <w:t>The risk of technological obsolescence is controlled through continuous monitoring of market trends and gradual system upgrades. By making incremental improvements, organisations maintain relevance, avoid major disruptions, and ensure their digital infrastructure evolves with industry standards (Vi</w:t>
      </w:r>
      <w:r w:rsidR="00E4553C">
        <w:rPr>
          <w:rFonts w:ascii="Arial" w:eastAsiaTheme="majorEastAsia" w:hAnsi="Arial" w:cs="Arial"/>
        </w:rPr>
        <w:t>al, 2021; Susanti et al., 2023)</w:t>
      </w:r>
      <w:r w:rsidRPr="00A770FA">
        <w:rPr>
          <w:rFonts w:ascii="Arial" w:eastAsiaTheme="majorEastAsia" w:hAnsi="Arial" w:cs="Arial"/>
        </w:rPr>
        <w:t>.</w:t>
      </w:r>
    </w:p>
    <w:p w14:paraId="54AA00CD" w14:textId="1ACA44E5" w:rsidR="00776BBB" w:rsidRPr="00A770FA" w:rsidRDefault="00776BBB" w:rsidP="00776BBB">
      <w:pPr>
        <w:spacing w:before="240" w:after="240" w:line="360" w:lineRule="auto"/>
        <w:jc w:val="both"/>
        <w:rPr>
          <w:rFonts w:ascii="Arial" w:eastAsiaTheme="majorEastAsia" w:hAnsi="Arial" w:cs="Arial"/>
          <w:b/>
        </w:rPr>
      </w:pPr>
      <w:r w:rsidRPr="00A770FA">
        <w:rPr>
          <w:rFonts w:ascii="Arial" w:eastAsiaTheme="majorEastAsia" w:hAnsi="Arial" w:cs="Arial"/>
          <w:b/>
        </w:rPr>
        <w:t>2. Re</w:t>
      </w:r>
      <w:r w:rsidR="008006B7" w:rsidRPr="00A770FA">
        <w:rPr>
          <w:rFonts w:ascii="Arial" w:eastAsiaTheme="majorEastAsia" w:hAnsi="Arial" w:cs="Arial"/>
          <w:b/>
        </w:rPr>
        <w:t>sponse to Socio-Cultural Trends</w:t>
      </w:r>
    </w:p>
    <w:p w14:paraId="7079D18C" w14:textId="6A78EAC7" w:rsidR="00776BBB" w:rsidRPr="00A770FA" w:rsidRDefault="00776BBB" w:rsidP="008006B7">
      <w:pPr>
        <w:pStyle w:val="ListParagraph"/>
        <w:numPr>
          <w:ilvl w:val="0"/>
          <w:numId w:val="46"/>
        </w:numPr>
        <w:spacing w:before="240" w:after="240" w:line="360" w:lineRule="auto"/>
        <w:jc w:val="both"/>
        <w:rPr>
          <w:rFonts w:ascii="Arial" w:eastAsiaTheme="majorEastAsia" w:hAnsi="Arial" w:cs="Arial"/>
        </w:rPr>
      </w:pPr>
      <w:r w:rsidRPr="00A770FA">
        <w:rPr>
          <w:rFonts w:ascii="Arial" w:eastAsiaTheme="majorEastAsia" w:hAnsi="Arial" w:cs="Arial"/>
          <w:b/>
        </w:rPr>
        <w:t>Market Adaptation:</w:t>
      </w:r>
      <w:r w:rsidRPr="00A770FA">
        <w:rPr>
          <w:rFonts w:ascii="Arial" w:eastAsiaTheme="majorEastAsia" w:hAnsi="Arial" w:cs="Arial"/>
        </w:rPr>
        <w:t xml:space="preserve"> Devotees embrace socio-cultural patterns once approved by pioneers, decreasing the ch</w:t>
      </w:r>
      <w:r w:rsidR="008006B7" w:rsidRPr="00A770FA">
        <w:rPr>
          <w:rFonts w:ascii="Arial" w:eastAsiaTheme="majorEastAsia" w:hAnsi="Arial" w:cs="Arial"/>
        </w:rPr>
        <w:t>ance of misalignment. Sainsbury’</w:t>
      </w:r>
      <w:r w:rsidRPr="00A770FA">
        <w:rPr>
          <w:rFonts w:ascii="Arial" w:eastAsiaTheme="majorEastAsia" w:hAnsi="Arial" w:cs="Arial"/>
        </w:rPr>
        <w:t>s, for illustration, presented plant-based ranges and eco-friendly bundling after watching Tesco</w:t>
      </w:r>
      <w:r w:rsidR="008006B7" w:rsidRPr="00A770FA">
        <w:rPr>
          <w:rFonts w:ascii="Arial" w:eastAsiaTheme="majorEastAsia" w:hAnsi="Arial" w:cs="Arial"/>
        </w:rPr>
        <w:t>’</w:t>
      </w:r>
      <w:r w:rsidRPr="00A770FA">
        <w:rPr>
          <w:rFonts w:ascii="Arial" w:eastAsiaTheme="majorEastAsia" w:hAnsi="Arial" w:cs="Arial"/>
        </w:rPr>
        <w:t>s victory with sustainability-focused items (Dough puncher and Hart, 20</w:t>
      </w:r>
      <w:r w:rsidR="008006B7" w:rsidRPr="00A770FA">
        <w:rPr>
          <w:rFonts w:ascii="Arial" w:eastAsiaTheme="majorEastAsia" w:hAnsi="Arial" w:cs="Arial"/>
        </w:rPr>
        <w:t>20).</w:t>
      </w:r>
    </w:p>
    <w:p w14:paraId="2C62849A" w14:textId="10BD7682" w:rsidR="00776BBB" w:rsidRPr="00A770FA" w:rsidRDefault="00776BBB" w:rsidP="008006B7">
      <w:pPr>
        <w:pStyle w:val="ListParagraph"/>
        <w:numPr>
          <w:ilvl w:val="0"/>
          <w:numId w:val="46"/>
        </w:numPr>
        <w:spacing w:before="240" w:after="240" w:line="360" w:lineRule="auto"/>
        <w:jc w:val="both"/>
        <w:rPr>
          <w:rFonts w:ascii="Arial" w:eastAsiaTheme="majorEastAsia" w:hAnsi="Arial" w:cs="Arial"/>
        </w:rPr>
      </w:pPr>
      <w:r w:rsidRPr="00A770FA">
        <w:rPr>
          <w:rFonts w:ascii="Arial" w:eastAsiaTheme="majorEastAsia" w:hAnsi="Arial" w:cs="Arial"/>
          <w:b/>
        </w:rPr>
        <w:t>Competitive Positioning:</w:t>
      </w:r>
      <w:r w:rsidRPr="00A770FA">
        <w:rPr>
          <w:rFonts w:ascii="Arial" w:eastAsiaTheme="majorEastAsia" w:hAnsi="Arial" w:cs="Arial"/>
        </w:rPr>
        <w:t xml:space="preserve"> By responding to patterns at the correct time, supporters can capture standard showcase portions without bearing the tall costs and instabilities of being </w:t>
      </w:r>
      <w:r w:rsidR="008006B7" w:rsidRPr="00A770FA">
        <w:rPr>
          <w:rFonts w:ascii="Arial" w:eastAsiaTheme="majorEastAsia" w:hAnsi="Arial" w:cs="Arial"/>
        </w:rPr>
        <w:t>to begin with movers. Sainsbury’</w:t>
      </w:r>
      <w:r w:rsidRPr="00A770FA">
        <w:rPr>
          <w:rFonts w:ascii="Arial" w:eastAsiaTheme="majorEastAsia" w:hAnsi="Arial" w:cs="Arial"/>
        </w:rPr>
        <w:t xml:space="preserve">s estimating methodologies and promoting campaigns emphasized reasonableness and availability, engaging to trend-conscious </w:t>
      </w:r>
      <w:r w:rsidR="008006B7" w:rsidRPr="00A770FA">
        <w:rPr>
          <w:rFonts w:ascii="Arial" w:eastAsiaTheme="majorEastAsia" w:hAnsi="Arial" w:cs="Arial"/>
        </w:rPr>
        <w:t>shoppers (Hutt and Speh, 2020).</w:t>
      </w:r>
    </w:p>
    <w:p w14:paraId="5C2859B8" w14:textId="1CD72A24" w:rsidR="00776BBB" w:rsidRPr="00A770FA" w:rsidRDefault="00776BBB" w:rsidP="008006B7">
      <w:pPr>
        <w:pStyle w:val="ListParagraph"/>
        <w:numPr>
          <w:ilvl w:val="0"/>
          <w:numId w:val="46"/>
        </w:numPr>
        <w:spacing w:before="240" w:after="240" w:line="360" w:lineRule="auto"/>
        <w:jc w:val="both"/>
        <w:rPr>
          <w:rFonts w:ascii="Arial" w:eastAsiaTheme="majorEastAsia" w:hAnsi="Arial" w:cs="Arial"/>
        </w:rPr>
      </w:pPr>
      <w:r w:rsidRPr="00A770FA">
        <w:rPr>
          <w:rFonts w:ascii="Arial" w:eastAsiaTheme="majorEastAsia" w:hAnsi="Arial" w:cs="Arial"/>
          <w:b/>
        </w:rPr>
        <w:t>Incremental Innovation:</w:t>
      </w:r>
      <w:r w:rsidRPr="00A770FA">
        <w:rPr>
          <w:rFonts w:ascii="Arial" w:eastAsiaTheme="majorEastAsia" w:hAnsi="Arial" w:cs="Arial"/>
        </w:rPr>
        <w:t xml:space="preserve"> Followers may present little improvements to items or administrations to distinguish themselves from both pioneers and competitors. For occurrence, Boohoo </w:t>
      </w:r>
      <w:r w:rsidR="009A3A8D" w:rsidRPr="00A770FA">
        <w:rPr>
          <w:rFonts w:ascii="Arial" w:eastAsiaTheme="majorEastAsia" w:hAnsi="Arial" w:cs="Arial"/>
        </w:rPr>
        <w:t>centres</w:t>
      </w:r>
      <w:r w:rsidRPr="00A770FA">
        <w:rPr>
          <w:rFonts w:ascii="Arial" w:eastAsiaTheme="majorEastAsia" w:hAnsi="Arial" w:cs="Arial"/>
        </w:rPr>
        <w:t xml:space="preserve"> on ultra-fast design turnover, conveying unused styles quickly to </w:t>
      </w:r>
      <w:r w:rsidR="008006B7" w:rsidRPr="00A770FA">
        <w:rPr>
          <w:rFonts w:ascii="Arial" w:eastAsiaTheme="majorEastAsia" w:hAnsi="Arial" w:cs="Arial"/>
        </w:rPr>
        <w:t>capitalise on standard request.</w:t>
      </w:r>
    </w:p>
    <w:p w14:paraId="052189AC" w14:textId="65D82557" w:rsidR="00776BBB" w:rsidRPr="009A3A8D" w:rsidRDefault="00776BBB" w:rsidP="00776BBB">
      <w:pPr>
        <w:pStyle w:val="ListParagraph"/>
        <w:numPr>
          <w:ilvl w:val="0"/>
          <w:numId w:val="46"/>
        </w:numPr>
        <w:spacing w:before="240" w:after="240" w:line="360" w:lineRule="auto"/>
        <w:jc w:val="both"/>
        <w:rPr>
          <w:rFonts w:ascii="Arial" w:eastAsiaTheme="majorEastAsia" w:hAnsi="Arial" w:cs="Arial"/>
        </w:rPr>
      </w:pPr>
      <w:r w:rsidRPr="00A770FA">
        <w:rPr>
          <w:rFonts w:ascii="Arial" w:eastAsiaTheme="majorEastAsia" w:hAnsi="Arial" w:cs="Arial"/>
          <w:b/>
        </w:rPr>
        <w:t>Opportunities Exploited</w:t>
      </w:r>
      <w:r w:rsidRPr="00A770FA">
        <w:rPr>
          <w:rFonts w:ascii="Arial" w:eastAsiaTheme="majorEastAsia" w:hAnsi="Arial" w:cs="Arial"/>
        </w:rPr>
        <w:t xml:space="preserve">: </w:t>
      </w:r>
      <w:r w:rsidR="009A3A8D" w:rsidRPr="009A3A8D">
        <w:rPr>
          <w:rFonts w:ascii="Arial" w:eastAsiaTheme="majorEastAsia" w:hAnsi="Arial" w:cs="Arial"/>
        </w:rPr>
        <w:t xml:space="preserve">Adjusting with advancing customer desires empowers associations to reinforce pertinence among standard clients and extend them advertise share. By reacting to buyer </w:t>
      </w:r>
      <w:r w:rsidR="009A3A8D">
        <w:rPr>
          <w:rFonts w:ascii="Arial" w:eastAsiaTheme="majorEastAsia" w:hAnsi="Arial" w:cs="Arial"/>
        </w:rPr>
        <w:t xml:space="preserve">priorities </w:t>
      </w:r>
      <w:r w:rsidR="009A3A8D" w:rsidRPr="009A3A8D">
        <w:rPr>
          <w:rFonts w:ascii="Arial" w:eastAsiaTheme="majorEastAsia" w:hAnsi="Arial" w:cs="Arial"/>
        </w:rPr>
        <w:t>such as esteem, comfort, and social responsibility</w:t>
      </w:r>
      <w:r w:rsidR="009A3A8D">
        <w:rPr>
          <w:rFonts w:ascii="Arial" w:eastAsiaTheme="majorEastAsia" w:hAnsi="Arial" w:cs="Arial"/>
        </w:rPr>
        <w:t xml:space="preserve"> </w:t>
      </w:r>
      <w:r w:rsidR="009A3A8D" w:rsidRPr="009A3A8D">
        <w:rPr>
          <w:rFonts w:ascii="Arial" w:eastAsiaTheme="majorEastAsia" w:hAnsi="Arial" w:cs="Arial"/>
        </w:rPr>
        <w:t xml:space="preserve">firms upgrade engagement and keep up </w:t>
      </w:r>
      <w:r w:rsidR="009A3A8D" w:rsidRPr="009A3A8D">
        <w:rPr>
          <w:rFonts w:ascii="Arial" w:eastAsiaTheme="majorEastAsia" w:hAnsi="Arial" w:cs="Arial"/>
        </w:rPr>
        <w:lastRenderedPageBreak/>
        <w:t>competitiveness in quickly moving markets (He &amp; Harris, 2020; Kim et al., 2022).</w:t>
      </w:r>
    </w:p>
    <w:p w14:paraId="2F9549CA" w14:textId="38C60C1B" w:rsidR="00776BBB" w:rsidRPr="00A770FA" w:rsidRDefault="00776BBB" w:rsidP="009A3A8D">
      <w:pPr>
        <w:pStyle w:val="ListParagraph"/>
        <w:numPr>
          <w:ilvl w:val="0"/>
          <w:numId w:val="46"/>
        </w:numPr>
        <w:spacing w:before="240" w:after="240" w:line="360" w:lineRule="auto"/>
        <w:jc w:val="both"/>
        <w:rPr>
          <w:rFonts w:ascii="Arial" w:eastAsiaTheme="majorEastAsia" w:hAnsi="Arial" w:cs="Arial"/>
        </w:rPr>
      </w:pPr>
      <w:r w:rsidRPr="00A770FA">
        <w:rPr>
          <w:rFonts w:ascii="Arial" w:eastAsiaTheme="majorEastAsia" w:hAnsi="Arial" w:cs="Arial"/>
          <w:b/>
        </w:rPr>
        <w:t>Threats Managed:</w:t>
      </w:r>
      <w:r w:rsidRPr="00A770FA">
        <w:rPr>
          <w:rFonts w:ascii="Arial" w:eastAsiaTheme="majorEastAsia" w:hAnsi="Arial" w:cs="Arial"/>
        </w:rPr>
        <w:t xml:space="preserve"> </w:t>
      </w:r>
      <w:r w:rsidR="009A3A8D" w:rsidRPr="009A3A8D">
        <w:rPr>
          <w:rFonts w:ascii="Arial" w:eastAsiaTheme="majorEastAsia" w:hAnsi="Arial" w:cs="Arial"/>
        </w:rPr>
        <w:t>Supporters limit the chance of confusing patterns through cautious showcase inquire about and by embracing techniques as of now approved by industry pioneers. Also, dexterous operational forms diminish delays, guaranteeing convenient adjustment to customer and advertise changes, subsequently protecting pertinence and diminishing vital vulnerabilities (Aguinis et a</w:t>
      </w:r>
      <w:r w:rsidR="009A3A8D">
        <w:rPr>
          <w:rFonts w:ascii="Arial" w:eastAsiaTheme="majorEastAsia" w:hAnsi="Arial" w:cs="Arial"/>
        </w:rPr>
        <w:t>l., 2020; Islam &amp; Rahman, 2021)</w:t>
      </w:r>
      <w:r w:rsidRPr="00A770FA">
        <w:rPr>
          <w:rFonts w:ascii="Arial" w:eastAsiaTheme="majorEastAsia" w:hAnsi="Arial" w:cs="Arial"/>
        </w:rPr>
        <w:t>.</w:t>
      </w:r>
    </w:p>
    <w:p w14:paraId="6869C7EA" w14:textId="48113FD7" w:rsidR="00776BBB" w:rsidRPr="00A770FA" w:rsidRDefault="008006B7" w:rsidP="00776BBB">
      <w:pPr>
        <w:spacing w:before="240" w:after="240" w:line="360" w:lineRule="auto"/>
        <w:jc w:val="both"/>
        <w:rPr>
          <w:rFonts w:ascii="Arial" w:eastAsiaTheme="majorEastAsia" w:hAnsi="Arial" w:cs="Arial"/>
          <w:b/>
        </w:rPr>
      </w:pPr>
      <w:r w:rsidRPr="00A770FA">
        <w:rPr>
          <w:rFonts w:ascii="Arial" w:eastAsiaTheme="majorEastAsia" w:hAnsi="Arial" w:cs="Arial"/>
          <w:b/>
        </w:rPr>
        <w:t>3. Strategic Integration</w:t>
      </w:r>
    </w:p>
    <w:p w14:paraId="2762F3D0" w14:textId="6237B238" w:rsidR="00776BBB" w:rsidRPr="00A770FA" w:rsidRDefault="00776BBB" w:rsidP="00776BBB">
      <w:pPr>
        <w:spacing w:before="240" w:after="240" w:line="360" w:lineRule="auto"/>
        <w:jc w:val="both"/>
        <w:rPr>
          <w:rFonts w:ascii="Arial" w:eastAsiaTheme="majorEastAsia" w:hAnsi="Arial" w:cs="Arial"/>
        </w:rPr>
      </w:pPr>
      <w:r w:rsidRPr="00A770FA">
        <w:rPr>
          <w:rFonts w:ascii="Arial" w:eastAsiaTheme="majorEastAsia" w:hAnsi="Arial" w:cs="Arial"/>
        </w:rPr>
        <w:t>Adherent associations coordinated innovative and socio-cultural reactions into cohesive promoting techniques that adjust chance and competitiveness. Their procedures are characterised by dexterity, fetched proficiency, and slant responsiveness, empowering them to capture showcase openings rapidly whereas maintaining a strategic distance from the tall dangers related with first-mover advancement (Gi</w:t>
      </w:r>
      <w:r w:rsidR="008006B7" w:rsidRPr="00A770FA">
        <w:rPr>
          <w:rFonts w:ascii="Arial" w:eastAsiaTheme="majorEastAsia" w:hAnsi="Arial" w:cs="Arial"/>
        </w:rPr>
        <w:t>ve, 2022; Kotler et al., 2021).</w:t>
      </w:r>
    </w:p>
    <w:p w14:paraId="148F745C" w14:textId="15EEA65D" w:rsidR="005F0DED" w:rsidRDefault="005F0DED" w:rsidP="004C5D23">
      <w:pPr>
        <w:spacing w:before="240" w:after="240" w:line="360" w:lineRule="auto"/>
        <w:jc w:val="both"/>
        <w:rPr>
          <w:rFonts w:ascii="Arial" w:eastAsiaTheme="majorEastAsia" w:hAnsi="Arial" w:cs="Arial"/>
          <w:b/>
        </w:rPr>
      </w:pPr>
    </w:p>
    <w:p w14:paraId="7F70F6E1" w14:textId="4B25910B" w:rsidR="0039676E" w:rsidRDefault="0039676E" w:rsidP="004C5D23">
      <w:pPr>
        <w:spacing w:before="240" w:after="240" w:line="360" w:lineRule="auto"/>
        <w:jc w:val="both"/>
        <w:rPr>
          <w:rFonts w:ascii="Arial" w:eastAsiaTheme="majorEastAsia" w:hAnsi="Arial" w:cs="Arial"/>
          <w:b/>
        </w:rPr>
      </w:pPr>
    </w:p>
    <w:p w14:paraId="7B3A318D" w14:textId="74F2095B" w:rsidR="0039676E" w:rsidRDefault="0039676E" w:rsidP="004C5D23">
      <w:pPr>
        <w:spacing w:before="240" w:after="240" w:line="360" w:lineRule="auto"/>
        <w:jc w:val="both"/>
        <w:rPr>
          <w:rFonts w:ascii="Arial" w:eastAsiaTheme="majorEastAsia" w:hAnsi="Arial" w:cs="Arial"/>
          <w:b/>
        </w:rPr>
      </w:pPr>
    </w:p>
    <w:p w14:paraId="045DE02C" w14:textId="5D48B45C" w:rsidR="0039676E" w:rsidRDefault="0039676E" w:rsidP="004C5D23">
      <w:pPr>
        <w:spacing w:before="240" w:after="240" w:line="360" w:lineRule="auto"/>
        <w:jc w:val="both"/>
        <w:rPr>
          <w:rFonts w:ascii="Arial" w:eastAsiaTheme="majorEastAsia" w:hAnsi="Arial" w:cs="Arial"/>
          <w:b/>
        </w:rPr>
      </w:pPr>
    </w:p>
    <w:p w14:paraId="493C1952" w14:textId="7DE4EDE4" w:rsidR="0039676E" w:rsidRDefault="0039676E" w:rsidP="004C5D23">
      <w:pPr>
        <w:spacing w:before="240" w:after="240" w:line="360" w:lineRule="auto"/>
        <w:jc w:val="both"/>
        <w:rPr>
          <w:rFonts w:ascii="Arial" w:eastAsiaTheme="majorEastAsia" w:hAnsi="Arial" w:cs="Arial"/>
          <w:b/>
        </w:rPr>
      </w:pPr>
    </w:p>
    <w:p w14:paraId="52874800" w14:textId="7E4C363E" w:rsidR="0039676E" w:rsidRDefault="0039676E" w:rsidP="004C5D23">
      <w:pPr>
        <w:spacing w:before="240" w:after="240" w:line="360" w:lineRule="auto"/>
        <w:jc w:val="both"/>
        <w:rPr>
          <w:rFonts w:ascii="Arial" w:eastAsiaTheme="majorEastAsia" w:hAnsi="Arial" w:cs="Arial"/>
          <w:b/>
        </w:rPr>
      </w:pPr>
    </w:p>
    <w:p w14:paraId="4CC9EE7F" w14:textId="03F01DAE" w:rsidR="0039676E" w:rsidRDefault="0039676E" w:rsidP="004C5D23">
      <w:pPr>
        <w:spacing w:before="240" w:after="240" w:line="360" w:lineRule="auto"/>
        <w:jc w:val="both"/>
        <w:rPr>
          <w:rFonts w:ascii="Arial" w:eastAsiaTheme="majorEastAsia" w:hAnsi="Arial" w:cs="Arial"/>
          <w:b/>
        </w:rPr>
      </w:pPr>
    </w:p>
    <w:p w14:paraId="2DAF4F9D" w14:textId="4821D582" w:rsidR="0039676E" w:rsidRDefault="0039676E" w:rsidP="004C5D23">
      <w:pPr>
        <w:spacing w:before="240" w:after="240" w:line="360" w:lineRule="auto"/>
        <w:jc w:val="both"/>
        <w:rPr>
          <w:rFonts w:ascii="Arial" w:eastAsiaTheme="majorEastAsia" w:hAnsi="Arial" w:cs="Arial"/>
          <w:b/>
        </w:rPr>
      </w:pPr>
    </w:p>
    <w:p w14:paraId="35DFDF29" w14:textId="2621C649" w:rsidR="005F0DED" w:rsidRPr="00A770FA" w:rsidRDefault="005F0DED" w:rsidP="004C5D23">
      <w:pPr>
        <w:spacing w:before="240" w:after="240" w:line="360" w:lineRule="auto"/>
        <w:jc w:val="both"/>
        <w:rPr>
          <w:rFonts w:ascii="Arial" w:eastAsiaTheme="majorEastAsia" w:hAnsi="Arial" w:cs="Arial"/>
        </w:rPr>
      </w:pPr>
    </w:p>
    <w:p w14:paraId="08D9FCE9" w14:textId="13A1B5CD" w:rsidR="00DE5D5B" w:rsidRPr="00A770FA" w:rsidRDefault="00DE5D5B" w:rsidP="005A0844">
      <w:pPr>
        <w:pStyle w:val="Heading1"/>
        <w:spacing w:before="240" w:after="240"/>
        <w:rPr>
          <w:rFonts w:ascii="Arial" w:hAnsi="Arial" w:cs="Arial"/>
          <w:b/>
          <w:bCs/>
          <w:color w:val="000000" w:themeColor="text1"/>
          <w:sz w:val="32"/>
          <w:szCs w:val="32"/>
        </w:rPr>
      </w:pPr>
      <w:bookmarkStart w:id="9" w:name="_Toc213933864"/>
      <w:r w:rsidRPr="00A770FA">
        <w:rPr>
          <w:rFonts w:ascii="Arial" w:hAnsi="Arial" w:cs="Arial"/>
          <w:b/>
          <w:bCs/>
          <w:color w:val="000000" w:themeColor="text1"/>
          <w:sz w:val="32"/>
          <w:szCs w:val="32"/>
        </w:rPr>
        <w:lastRenderedPageBreak/>
        <w:t>Conclusion</w:t>
      </w:r>
      <w:bookmarkEnd w:id="9"/>
      <w:r w:rsidRPr="00A770FA">
        <w:rPr>
          <w:rFonts w:ascii="Arial" w:hAnsi="Arial" w:cs="Arial"/>
          <w:b/>
          <w:bCs/>
          <w:color w:val="000000" w:themeColor="text1"/>
          <w:sz w:val="32"/>
          <w:szCs w:val="32"/>
        </w:rPr>
        <w:t xml:space="preserve"> </w:t>
      </w:r>
    </w:p>
    <w:p w14:paraId="5D46FA7A" w14:textId="38817772" w:rsidR="0038172D" w:rsidRPr="00A770FA" w:rsidRDefault="00B62FD5" w:rsidP="005A0844">
      <w:pPr>
        <w:spacing w:before="240" w:after="240" w:line="360" w:lineRule="auto"/>
        <w:jc w:val="both"/>
        <w:rPr>
          <w:rFonts w:ascii="Arial" w:hAnsi="Arial" w:cs="Arial"/>
        </w:rPr>
      </w:pPr>
      <w:r w:rsidRPr="00A770FA">
        <w:rPr>
          <w:rFonts w:ascii="Arial" w:hAnsi="Arial" w:cs="Arial"/>
        </w:rPr>
        <w:t xml:space="preserve">This report has basically analysed the </w:t>
      </w:r>
      <w:r w:rsidR="008006B7" w:rsidRPr="00A770FA">
        <w:rPr>
          <w:rFonts w:ascii="Arial" w:hAnsi="Arial" w:cs="Arial"/>
        </w:rPr>
        <w:t>effect</w:t>
      </w:r>
      <w:r w:rsidRPr="00A770FA">
        <w:rPr>
          <w:rFonts w:ascii="Arial" w:hAnsi="Arial" w:cs="Arial"/>
        </w:rPr>
        <w:t xml:space="preserve"> of the large scale promoting environment on spearheading and adherent associations, </w:t>
      </w:r>
      <w:r w:rsidR="008006B7" w:rsidRPr="00A770FA">
        <w:rPr>
          <w:rFonts w:ascii="Arial" w:hAnsi="Arial" w:cs="Arial"/>
        </w:rPr>
        <w:t>cantering</w:t>
      </w:r>
      <w:r w:rsidRPr="00A770FA">
        <w:rPr>
          <w:rFonts w:ascii="Arial" w:hAnsi="Arial" w:cs="Arial"/>
        </w:rPr>
        <w:t xml:space="preserve"> on innovative progressions and socio-cultural patterns within the UK advertise. Both variables altogether shape buyer conduct, showcase elements, and competitive techniques, making openings and dangers that impact authoritative execution (Kotler et al., 2021).   Spearheading associations, such as ASOS and Tesco, use first-mover focal points by proactively receiving modern innovations and adjusting with developing socio-cultural patterns. Their vital reactions include noteworthy speculation in R&amp;D, advanced advancement, and proactive advertise forming to distinguish items and administrations, upgrade client engagement, and set up solid brand dependability (Chaffey and Ellis-Chadwick, 2023; Dough puncher and Hart, 2020). Whereas this approach involves higher hazard, it empowers pioneers to impact showcase desires, set industry measures, and keep up long-term competitive advantage.   Devotee associations</w:t>
      </w:r>
      <w:r w:rsidR="008006B7" w:rsidRPr="00A770FA">
        <w:rPr>
          <w:rFonts w:ascii="Arial" w:hAnsi="Arial" w:cs="Arial"/>
        </w:rPr>
        <w:t>, counting Boohoo and Sainsbury’</w:t>
      </w:r>
      <w:r w:rsidRPr="00A770FA">
        <w:rPr>
          <w:rFonts w:ascii="Arial" w:hAnsi="Arial" w:cs="Arial"/>
        </w:rPr>
        <w:t>s, receive versatile procedures by watching</w:t>
      </w:r>
      <w:r w:rsidR="00A00FCA">
        <w:rPr>
          <w:rFonts w:ascii="Arial" w:hAnsi="Arial" w:cs="Arial"/>
        </w:rPr>
        <w:t xml:space="preserve"> spearheading firms and actualis</w:t>
      </w:r>
      <w:r w:rsidRPr="00A770FA">
        <w:rPr>
          <w:rFonts w:ascii="Arial" w:hAnsi="Arial" w:cs="Arial"/>
        </w:rPr>
        <w:t xml:space="preserve">ing demonstrated developments. Their key </w:t>
      </w:r>
      <w:r w:rsidR="008006B7" w:rsidRPr="00A770FA">
        <w:rPr>
          <w:rFonts w:ascii="Arial" w:hAnsi="Arial" w:cs="Arial"/>
        </w:rPr>
        <w:t>centre</w:t>
      </w:r>
      <w:r w:rsidRPr="00A770FA">
        <w:rPr>
          <w:rFonts w:ascii="Arial" w:hAnsi="Arial" w:cs="Arial"/>
        </w:rPr>
        <w:t xml:space="preserve"> emphasizes operational proficiency, spry selection of innovation, and arrangement with approved socio-cultural patterns, empowering them to limit hazard, decrease costs, and capture standard showcase share (Grewal and </w:t>
      </w:r>
      <w:r w:rsidR="008006B7" w:rsidRPr="00A770FA">
        <w:rPr>
          <w:rFonts w:ascii="Arial" w:hAnsi="Arial" w:cs="Arial"/>
        </w:rPr>
        <w:t>Hogeveen</w:t>
      </w:r>
      <w:r w:rsidRPr="00A770FA">
        <w:rPr>
          <w:rFonts w:ascii="Arial" w:hAnsi="Arial" w:cs="Arial"/>
        </w:rPr>
        <w:t xml:space="preserve">, 2021; Hutt and Speh, 2020). In spite of the fact that supporters </w:t>
      </w:r>
      <w:r w:rsidR="008006B7" w:rsidRPr="00A770FA">
        <w:rPr>
          <w:rFonts w:ascii="Arial" w:hAnsi="Arial" w:cs="Arial"/>
        </w:rPr>
        <w:t>don’t advantage</w:t>
      </w:r>
      <w:r w:rsidRPr="00A770FA">
        <w:rPr>
          <w:rFonts w:ascii="Arial" w:hAnsi="Arial" w:cs="Arial"/>
        </w:rPr>
        <w:t xml:space="preserve"> from first-mover preferences, their capacity to reply quickly and proficiently to advertise signals guarante</w:t>
      </w:r>
      <w:r w:rsidR="00A00FCA">
        <w:rPr>
          <w:rFonts w:ascii="Arial" w:hAnsi="Arial" w:cs="Arial"/>
        </w:rPr>
        <w:t>es proceeded competitiveness</w:t>
      </w:r>
      <w:r w:rsidRPr="00A770FA">
        <w:rPr>
          <w:rFonts w:ascii="Arial" w:hAnsi="Arial" w:cs="Arial"/>
        </w:rPr>
        <w:t>. Understanding innovative and socio-cultural impacts permits both pioneers and supporters to abuse openings, relieve dangers, and support competitiveness in energetic UK markets. (Give, 2022)</w:t>
      </w:r>
      <w:r w:rsidR="0038172D" w:rsidRPr="00A770FA">
        <w:rPr>
          <w:rFonts w:ascii="Arial" w:hAnsi="Arial" w:cs="Arial"/>
        </w:rPr>
        <w:t>.</w:t>
      </w:r>
    </w:p>
    <w:p w14:paraId="5DD31051" w14:textId="3055A684" w:rsidR="00B21D45" w:rsidRPr="00A770FA" w:rsidRDefault="00B21D45" w:rsidP="005A0844">
      <w:pPr>
        <w:spacing w:before="240" w:after="240" w:line="360" w:lineRule="auto"/>
        <w:jc w:val="both"/>
        <w:rPr>
          <w:rFonts w:ascii="Arial" w:hAnsi="Arial" w:cs="Arial"/>
        </w:rPr>
      </w:pPr>
    </w:p>
    <w:p w14:paraId="60E1DD35" w14:textId="77777777" w:rsidR="00B21D45" w:rsidRPr="00A770FA" w:rsidRDefault="00B21D45" w:rsidP="005A0844">
      <w:pPr>
        <w:spacing w:before="240" w:after="240" w:line="360" w:lineRule="auto"/>
        <w:jc w:val="both"/>
        <w:rPr>
          <w:rFonts w:ascii="Arial" w:hAnsi="Arial" w:cs="Arial"/>
        </w:rPr>
      </w:pPr>
    </w:p>
    <w:p w14:paraId="616B5AD0" w14:textId="77777777" w:rsidR="00A00FCA" w:rsidRDefault="00A00FCA">
      <w:pPr>
        <w:rPr>
          <w:rFonts w:ascii="Arial" w:eastAsiaTheme="majorEastAsia" w:hAnsi="Arial" w:cs="Arial"/>
          <w:b/>
          <w:bCs/>
          <w:color w:val="000000" w:themeColor="text1"/>
          <w:sz w:val="32"/>
          <w:szCs w:val="32"/>
        </w:rPr>
      </w:pPr>
      <w:bookmarkStart w:id="10" w:name="_Toc213933865"/>
      <w:r>
        <w:rPr>
          <w:rFonts w:ascii="Arial" w:hAnsi="Arial" w:cs="Arial"/>
          <w:b/>
          <w:bCs/>
          <w:color w:val="000000" w:themeColor="text1"/>
          <w:sz w:val="32"/>
          <w:szCs w:val="32"/>
        </w:rPr>
        <w:br w:type="page"/>
      </w:r>
    </w:p>
    <w:p w14:paraId="7E5BE2F4" w14:textId="27F79DBE" w:rsidR="00DE5D5B" w:rsidRPr="00A770FA" w:rsidRDefault="00DE5D5B" w:rsidP="005A0844">
      <w:pPr>
        <w:pStyle w:val="Heading1"/>
        <w:spacing w:before="240" w:after="240"/>
        <w:rPr>
          <w:rFonts w:ascii="Arial" w:hAnsi="Arial" w:cs="Arial"/>
          <w:b/>
          <w:bCs/>
          <w:color w:val="000000" w:themeColor="text1"/>
          <w:sz w:val="32"/>
          <w:szCs w:val="32"/>
        </w:rPr>
      </w:pPr>
      <w:r w:rsidRPr="00A770FA">
        <w:rPr>
          <w:rFonts w:ascii="Arial" w:hAnsi="Arial" w:cs="Arial"/>
          <w:b/>
          <w:bCs/>
          <w:color w:val="000000" w:themeColor="text1"/>
          <w:sz w:val="32"/>
          <w:szCs w:val="32"/>
        </w:rPr>
        <w:lastRenderedPageBreak/>
        <w:t>5. References</w:t>
      </w:r>
      <w:bookmarkEnd w:id="10"/>
      <w:r w:rsidRPr="00A770FA">
        <w:rPr>
          <w:rFonts w:ascii="Arial" w:hAnsi="Arial" w:cs="Arial"/>
          <w:b/>
          <w:bCs/>
          <w:color w:val="000000" w:themeColor="text1"/>
          <w:sz w:val="32"/>
          <w:szCs w:val="32"/>
        </w:rPr>
        <w:t xml:space="preserve"> </w:t>
      </w:r>
    </w:p>
    <w:p w14:paraId="6448D98E" w14:textId="791FA64F" w:rsidR="001169EE" w:rsidRDefault="001169EE" w:rsidP="001169EE">
      <w:pPr>
        <w:spacing w:before="240" w:after="240" w:line="360" w:lineRule="auto"/>
        <w:jc w:val="both"/>
        <w:rPr>
          <w:rFonts w:ascii="Arial" w:hAnsi="Arial" w:cs="Arial"/>
        </w:rPr>
      </w:pPr>
      <w:r w:rsidRPr="001169EE">
        <w:rPr>
          <w:rFonts w:ascii="Arial" w:hAnsi="Arial" w:cs="Arial"/>
        </w:rPr>
        <w:t>Aguinis, H., Villamor, I. &amp; Gabriel, K.P., 2020. Understanding employee engagement in the context of corporate social responsibility: A multi-level approach. Journal of Management, 46(5), pp. 857–887.</w:t>
      </w:r>
      <w:r w:rsidR="009B45CE" w:rsidRPr="009B45CE">
        <w:t xml:space="preserve"> </w:t>
      </w:r>
      <w:hyperlink r:id="rId18" w:history="1">
        <w:r w:rsidR="009B45CE" w:rsidRPr="005B5352">
          <w:rPr>
            <w:rStyle w:val="Hyperlink"/>
            <w:rFonts w:ascii="Arial" w:hAnsi="Arial" w:cs="Arial"/>
          </w:rPr>
          <w:t>https://doi.org/10.3389/fpsyg.2022.948363</w:t>
        </w:r>
      </w:hyperlink>
    </w:p>
    <w:p w14:paraId="779659D0" w14:textId="1AC384C1" w:rsidR="001169EE" w:rsidRPr="001169EE" w:rsidRDefault="001169EE" w:rsidP="001169EE">
      <w:pPr>
        <w:spacing w:before="240" w:after="240" w:line="360" w:lineRule="auto"/>
        <w:jc w:val="both"/>
        <w:rPr>
          <w:rFonts w:ascii="Arial" w:hAnsi="Arial" w:cs="Arial"/>
        </w:rPr>
      </w:pPr>
      <w:r w:rsidRPr="001169EE">
        <w:rPr>
          <w:rFonts w:ascii="Arial" w:hAnsi="Arial" w:cs="Arial"/>
        </w:rPr>
        <w:t>Allow, R., 2022. Strategic marketing in dynamic environments. London: Routledge.</w:t>
      </w:r>
    </w:p>
    <w:p w14:paraId="53BD77EF" w14:textId="7982A005" w:rsidR="001169EE" w:rsidRPr="001169EE" w:rsidRDefault="001169EE" w:rsidP="001169EE">
      <w:pPr>
        <w:spacing w:before="240" w:after="240" w:line="360" w:lineRule="auto"/>
        <w:jc w:val="both"/>
        <w:rPr>
          <w:rFonts w:ascii="Arial" w:hAnsi="Arial" w:cs="Arial"/>
        </w:rPr>
      </w:pPr>
      <w:r w:rsidRPr="001169EE">
        <w:rPr>
          <w:rFonts w:ascii="Arial" w:hAnsi="Arial" w:cs="Arial"/>
        </w:rPr>
        <w:t>Baker, M.J. &amp; Hart, S., 2020. The Marketing Book. 8th ed. London: Routledge.</w:t>
      </w:r>
    </w:p>
    <w:p w14:paraId="1E825E5F" w14:textId="1E473A2A" w:rsidR="001169EE" w:rsidRPr="001169EE" w:rsidRDefault="001169EE" w:rsidP="001169EE">
      <w:pPr>
        <w:spacing w:before="240" w:after="240" w:line="360" w:lineRule="auto"/>
        <w:jc w:val="both"/>
        <w:rPr>
          <w:rFonts w:ascii="Arial" w:hAnsi="Arial" w:cs="Arial"/>
        </w:rPr>
      </w:pPr>
      <w:r w:rsidRPr="001169EE">
        <w:rPr>
          <w:rFonts w:ascii="Arial" w:hAnsi="Arial" w:cs="Arial"/>
        </w:rPr>
        <w:t>Chaffey, D. &amp; Ellis-Chadwick, F., 2023. Digital Marketing: Strategy, Implementation and Practice. 9th ed. Harlow: Pearson.</w:t>
      </w:r>
    </w:p>
    <w:p w14:paraId="4CA9D4E1" w14:textId="0AF2D1D8" w:rsidR="001169EE" w:rsidRPr="001169EE" w:rsidRDefault="001169EE" w:rsidP="001169EE">
      <w:pPr>
        <w:spacing w:before="240" w:after="240" w:line="360" w:lineRule="auto"/>
        <w:jc w:val="both"/>
        <w:rPr>
          <w:rFonts w:ascii="Arial" w:hAnsi="Arial" w:cs="Arial"/>
        </w:rPr>
      </w:pPr>
      <w:r w:rsidRPr="001169EE">
        <w:rPr>
          <w:rFonts w:ascii="Arial" w:hAnsi="Arial" w:cs="Arial"/>
        </w:rPr>
        <w:t>Chen, J., Dwivedi, Y.K. &amp; Maroufkhani, P., 2021. Digital transformation and consumer experience in online retail. Journal of Business Research, 136, pp. 585–596.</w:t>
      </w:r>
    </w:p>
    <w:p w14:paraId="237D7FCB" w14:textId="68BD3010" w:rsidR="001169EE" w:rsidRPr="001169EE" w:rsidRDefault="001169EE" w:rsidP="001169EE">
      <w:pPr>
        <w:spacing w:before="240" w:after="240" w:line="360" w:lineRule="auto"/>
        <w:jc w:val="both"/>
        <w:rPr>
          <w:rFonts w:ascii="Arial" w:hAnsi="Arial" w:cs="Arial"/>
        </w:rPr>
      </w:pPr>
      <w:r w:rsidRPr="001169EE">
        <w:rPr>
          <w:rFonts w:ascii="Arial" w:hAnsi="Arial" w:cs="Arial"/>
        </w:rPr>
        <w:t>Dough puncher, S. &amp; Hart, S., 2020. Consumer behaviour and socio-cultural trends in retail. Journal of Retailing and Consumer Services, 54, pp. 102–110.</w:t>
      </w:r>
    </w:p>
    <w:p w14:paraId="283D5882" w14:textId="32CB5BFC" w:rsidR="001169EE" w:rsidRPr="001169EE" w:rsidRDefault="001169EE" w:rsidP="001169EE">
      <w:pPr>
        <w:spacing w:before="240" w:after="240" w:line="360" w:lineRule="auto"/>
        <w:jc w:val="both"/>
        <w:rPr>
          <w:rFonts w:ascii="Arial" w:hAnsi="Arial" w:cs="Arial"/>
        </w:rPr>
      </w:pPr>
      <w:r w:rsidRPr="001169EE">
        <w:rPr>
          <w:rFonts w:ascii="Arial" w:hAnsi="Arial" w:cs="Arial"/>
        </w:rPr>
        <w:t>Dwivedi, Y.K., Kapoor, K. &amp; Chen, H., 2021. Digital technologies and marketing strategy: Implications for competitive advantage. International Journal of Information Management, 56, 102–258.</w:t>
      </w:r>
    </w:p>
    <w:p w14:paraId="47CE6D8D" w14:textId="7225099D" w:rsidR="001169EE" w:rsidRPr="001169EE" w:rsidRDefault="001169EE" w:rsidP="001169EE">
      <w:pPr>
        <w:spacing w:before="240" w:after="240" w:line="360" w:lineRule="auto"/>
        <w:jc w:val="both"/>
        <w:rPr>
          <w:rFonts w:ascii="Arial" w:hAnsi="Arial" w:cs="Arial"/>
        </w:rPr>
      </w:pPr>
      <w:r w:rsidRPr="001169EE">
        <w:rPr>
          <w:rFonts w:ascii="Arial" w:hAnsi="Arial" w:cs="Arial"/>
        </w:rPr>
        <w:t>Fauzi Ahmad, M., 2024. Innovation adoption strategies in pioneering firms. Journal of Marketing Research, 61(2), pp. 211–225.</w:t>
      </w:r>
    </w:p>
    <w:p w14:paraId="1EAB7F2A" w14:textId="130A8334" w:rsidR="001169EE" w:rsidRPr="001169EE" w:rsidRDefault="001169EE" w:rsidP="001169EE">
      <w:pPr>
        <w:spacing w:before="240" w:after="240" w:line="360" w:lineRule="auto"/>
        <w:jc w:val="both"/>
        <w:rPr>
          <w:rFonts w:ascii="Arial" w:hAnsi="Arial" w:cs="Arial"/>
        </w:rPr>
      </w:pPr>
      <w:r w:rsidRPr="001169EE">
        <w:rPr>
          <w:rFonts w:ascii="Arial" w:hAnsi="Arial" w:cs="Arial"/>
        </w:rPr>
        <w:t>Grewal, D. &amp; Hogeveen, H., 2021. The impact of first-mover strategies in e-commerce. Journal of Marketing, 85(4), pp. 45–60.</w:t>
      </w:r>
    </w:p>
    <w:p w14:paraId="37D63C52" w14:textId="596FC234" w:rsidR="001169EE" w:rsidRPr="001169EE" w:rsidRDefault="001169EE" w:rsidP="001169EE">
      <w:pPr>
        <w:spacing w:before="240" w:after="240" w:line="360" w:lineRule="auto"/>
        <w:jc w:val="both"/>
        <w:rPr>
          <w:rFonts w:ascii="Arial" w:hAnsi="Arial" w:cs="Arial"/>
        </w:rPr>
      </w:pPr>
      <w:r w:rsidRPr="001169EE">
        <w:rPr>
          <w:rFonts w:ascii="Arial" w:hAnsi="Arial" w:cs="Arial"/>
        </w:rPr>
        <w:t>Grewal, D. &amp; Roggeveen, A., 2021. Retailing in the digital era: Followers vs pioneers. Journal of Retailing, 97(3), pp. 21–38.</w:t>
      </w:r>
    </w:p>
    <w:p w14:paraId="71450453" w14:textId="78A46CAA" w:rsidR="001169EE" w:rsidRPr="001169EE" w:rsidRDefault="001169EE" w:rsidP="001169EE">
      <w:pPr>
        <w:spacing w:before="240" w:after="240" w:line="360" w:lineRule="auto"/>
        <w:jc w:val="both"/>
        <w:rPr>
          <w:rFonts w:ascii="Arial" w:hAnsi="Arial" w:cs="Arial"/>
        </w:rPr>
      </w:pPr>
      <w:r w:rsidRPr="001169EE">
        <w:rPr>
          <w:rFonts w:ascii="Arial" w:hAnsi="Arial" w:cs="Arial"/>
        </w:rPr>
        <w:t>Give, J., 2022. Environmental scanning and strategic agility in marketing. Strategic Management Review, 18(2), pp. 77–94.</w:t>
      </w:r>
    </w:p>
    <w:p w14:paraId="186730E1" w14:textId="7AB9C8CE" w:rsidR="001169EE" w:rsidRPr="001169EE" w:rsidRDefault="001169EE" w:rsidP="001169EE">
      <w:pPr>
        <w:spacing w:before="240" w:after="240" w:line="360" w:lineRule="auto"/>
        <w:jc w:val="both"/>
        <w:rPr>
          <w:rFonts w:ascii="Arial" w:hAnsi="Arial" w:cs="Arial"/>
        </w:rPr>
      </w:pPr>
      <w:r w:rsidRPr="001169EE">
        <w:rPr>
          <w:rFonts w:ascii="Arial" w:hAnsi="Arial" w:cs="Arial"/>
        </w:rPr>
        <w:t>He, H. &amp; Harris, L., 2020. The impact of corporate social responsibility on brand reputation. Journal of Business Ethics, 167, pp. 693–707.</w:t>
      </w:r>
    </w:p>
    <w:p w14:paraId="0AA3EC7A" w14:textId="63092238" w:rsidR="001169EE" w:rsidRPr="001169EE" w:rsidRDefault="001169EE" w:rsidP="001169EE">
      <w:pPr>
        <w:spacing w:before="240" w:after="240" w:line="360" w:lineRule="auto"/>
        <w:jc w:val="both"/>
        <w:rPr>
          <w:rFonts w:ascii="Arial" w:hAnsi="Arial" w:cs="Arial"/>
        </w:rPr>
      </w:pPr>
      <w:r w:rsidRPr="001169EE">
        <w:rPr>
          <w:rFonts w:ascii="Arial" w:hAnsi="Arial" w:cs="Arial"/>
        </w:rPr>
        <w:lastRenderedPageBreak/>
        <w:t>Hutt, M.D. &amp; Speh, T.W., 2020. Business Marketing Management: B2B. 13th ed. Boston: Cengage Learning.</w:t>
      </w:r>
    </w:p>
    <w:p w14:paraId="04650A5A" w14:textId="33F59C31" w:rsidR="001169EE" w:rsidRPr="001169EE" w:rsidRDefault="001169EE" w:rsidP="001169EE">
      <w:pPr>
        <w:spacing w:before="240" w:after="240" w:line="360" w:lineRule="auto"/>
        <w:jc w:val="both"/>
        <w:rPr>
          <w:rFonts w:ascii="Arial" w:hAnsi="Arial" w:cs="Arial"/>
        </w:rPr>
      </w:pPr>
      <w:r w:rsidRPr="001169EE">
        <w:rPr>
          <w:rFonts w:ascii="Arial" w:hAnsi="Arial" w:cs="Arial"/>
        </w:rPr>
        <w:t>Islam, M.A. &amp; Rahman, Z., 2021. Consumer perception and brand trust: Socio-cultural influences in the UK. Journal of Consumer Marketing, 38(1), pp. 29–43.</w:t>
      </w:r>
    </w:p>
    <w:p w14:paraId="5884B29F" w14:textId="75BAF3D8" w:rsidR="001169EE" w:rsidRPr="001169EE" w:rsidRDefault="001169EE" w:rsidP="001169EE">
      <w:pPr>
        <w:spacing w:before="240" w:after="240" w:line="360" w:lineRule="auto"/>
        <w:jc w:val="both"/>
        <w:rPr>
          <w:rFonts w:ascii="Arial" w:hAnsi="Arial" w:cs="Arial"/>
        </w:rPr>
      </w:pPr>
      <w:r w:rsidRPr="001169EE">
        <w:rPr>
          <w:rFonts w:ascii="Arial" w:hAnsi="Arial" w:cs="Arial"/>
        </w:rPr>
        <w:t>Jonathan, R. &amp; Kuika Watat, J., 2020. Technological risks in digital marketing: Challenges for adoption. Technological Forecasting and Social Change, 160, pp. 120–135.</w:t>
      </w:r>
    </w:p>
    <w:p w14:paraId="2F7C3815" w14:textId="03B52462" w:rsidR="001169EE" w:rsidRPr="001169EE" w:rsidRDefault="001169EE" w:rsidP="001169EE">
      <w:pPr>
        <w:spacing w:before="240" w:after="240" w:line="360" w:lineRule="auto"/>
        <w:jc w:val="both"/>
        <w:rPr>
          <w:rFonts w:ascii="Arial" w:hAnsi="Arial" w:cs="Arial"/>
        </w:rPr>
      </w:pPr>
      <w:r w:rsidRPr="001169EE">
        <w:rPr>
          <w:rFonts w:ascii="Arial" w:hAnsi="Arial" w:cs="Arial"/>
        </w:rPr>
        <w:t>Kim, H., Kim, S. &amp; Hwang, J., 2022. Brand loyalty and consumer ethics in digital retail. International Journal of Retail &amp; Distribution Management, 50(5), pp. 643–659.</w:t>
      </w:r>
    </w:p>
    <w:p w14:paraId="1512EEFE" w14:textId="0A4046C2" w:rsidR="001169EE" w:rsidRPr="001169EE" w:rsidRDefault="001169EE" w:rsidP="001169EE">
      <w:pPr>
        <w:spacing w:before="240" w:after="240" w:line="360" w:lineRule="auto"/>
        <w:jc w:val="both"/>
        <w:rPr>
          <w:rFonts w:ascii="Arial" w:hAnsi="Arial" w:cs="Arial"/>
        </w:rPr>
      </w:pPr>
      <w:r w:rsidRPr="001169EE">
        <w:rPr>
          <w:rFonts w:ascii="Arial" w:hAnsi="Arial" w:cs="Arial"/>
        </w:rPr>
        <w:t>Kotler, P., Keller, K.L., Ancarani, F. &amp; Costabile, M., 2021. Marketing Management. 16th ed. Harlow: Pearson Education.</w:t>
      </w:r>
    </w:p>
    <w:p w14:paraId="206C6667" w14:textId="79D062C3" w:rsidR="001169EE" w:rsidRPr="001169EE" w:rsidRDefault="001169EE" w:rsidP="001169EE">
      <w:pPr>
        <w:spacing w:before="240" w:after="240" w:line="360" w:lineRule="auto"/>
        <w:jc w:val="both"/>
        <w:rPr>
          <w:rFonts w:ascii="Arial" w:hAnsi="Arial" w:cs="Arial"/>
        </w:rPr>
      </w:pPr>
      <w:r w:rsidRPr="001169EE">
        <w:rPr>
          <w:rFonts w:ascii="Arial" w:hAnsi="Arial" w:cs="Arial"/>
        </w:rPr>
        <w:t>Maroufkhani, P., Chatterjee, S. &amp; Dwivedi, Y.K., 2020. Digital transformation and firm performance: Evidence from online retail. Journal of Business Research, 116, pp. 593–602.</w:t>
      </w:r>
    </w:p>
    <w:p w14:paraId="3A3377F7" w14:textId="35644098" w:rsidR="001169EE" w:rsidRPr="001169EE" w:rsidRDefault="001169EE" w:rsidP="001169EE">
      <w:pPr>
        <w:spacing w:before="240" w:after="240" w:line="360" w:lineRule="auto"/>
        <w:jc w:val="both"/>
        <w:rPr>
          <w:rFonts w:ascii="Arial" w:hAnsi="Arial" w:cs="Arial"/>
        </w:rPr>
      </w:pPr>
      <w:r w:rsidRPr="001169EE">
        <w:rPr>
          <w:rFonts w:ascii="Arial" w:hAnsi="Arial" w:cs="Arial"/>
        </w:rPr>
        <w:t>Pastry chef, M. &amp; Hart, S., 2020. Sustainability and socio-cultural consumer behaviour. Journal of Marketing Trends, 33(4), pp. 12–27.</w:t>
      </w:r>
    </w:p>
    <w:p w14:paraId="5B4C01FD" w14:textId="0FA43BA0" w:rsidR="001169EE" w:rsidRPr="001169EE" w:rsidRDefault="001169EE" w:rsidP="001169EE">
      <w:pPr>
        <w:spacing w:before="240" w:after="240" w:line="360" w:lineRule="auto"/>
        <w:jc w:val="both"/>
        <w:rPr>
          <w:rFonts w:ascii="Arial" w:hAnsi="Arial" w:cs="Arial"/>
        </w:rPr>
      </w:pPr>
      <w:r w:rsidRPr="001169EE">
        <w:rPr>
          <w:rFonts w:ascii="Arial" w:hAnsi="Arial" w:cs="Arial"/>
        </w:rPr>
        <w:t>Permit, A., 2022. Strategic advantages of first movers and followers. International Journal of Strategic Marketing, 40(1), pp. 65–78.</w:t>
      </w:r>
    </w:p>
    <w:p w14:paraId="11D361F5" w14:textId="0CD05956" w:rsidR="001169EE" w:rsidRPr="001169EE" w:rsidRDefault="001169EE" w:rsidP="001169EE">
      <w:pPr>
        <w:spacing w:before="240" w:after="240" w:line="360" w:lineRule="auto"/>
        <w:jc w:val="both"/>
        <w:rPr>
          <w:rFonts w:ascii="Arial" w:hAnsi="Arial" w:cs="Arial"/>
        </w:rPr>
      </w:pPr>
      <w:r w:rsidRPr="001169EE">
        <w:rPr>
          <w:rFonts w:ascii="Arial" w:hAnsi="Arial" w:cs="Arial"/>
        </w:rPr>
        <w:t>Scherer, L., 2022. Ethical branding and market relevance: UK case studies. Journal of Brand Management, 29(2), pp. 145–162.</w:t>
      </w:r>
    </w:p>
    <w:p w14:paraId="3F48E102" w14:textId="32C853A1" w:rsidR="001169EE" w:rsidRPr="001169EE" w:rsidRDefault="001169EE" w:rsidP="001169EE">
      <w:pPr>
        <w:spacing w:before="240" w:after="240" w:line="360" w:lineRule="auto"/>
        <w:jc w:val="both"/>
        <w:rPr>
          <w:rFonts w:ascii="Arial" w:hAnsi="Arial" w:cs="Arial"/>
        </w:rPr>
      </w:pPr>
      <w:r w:rsidRPr="001169EE">
        <w:rPr>
          <w:rFonts w:ascii="Arial" w:hAnsi="Arial" w:cs="Arial"/>
        </w:rPr>
        <w:t>Smith, N.C. &amp; Brower, T.R., 2021. Consumer response to corporate social responsibility in retail. Business Ethics Quarterly, 31(3), pp. 362–380.</w:t>
      </w:r>
    </w:p>
    <w:p w14:paraId="422D68F7" w14:textId="7DF449BF" w:rsidR="001169EE" w:rsidRPr="001169EE" w:rsidRDefault="001169EE" w:rsidP="001169EE">
      <w:pPr>
        <w:spacing w:before="240" w:after="240" w:line="360" w:lineRule="auto"/>
        <w:jc w:val="both"/>
        <w:rPr>
          <w:rFonts w:ascii="Arial" w:hAnsi="Arial" w:cs="Arial"/>
        </w:rPr>
      </w:pPr>
      <w:r w:rsidRPr="001169EE">
        <w:rPr>
          <w:rFonts w:ascii="Arial" w:hAnsi="Arial" w:cs="Arial"/>
        </w:rPr>
        <w:t>Susanti, R., Vial, G. &amp; Dwivedi, Y.K., 2023. Managing technological obsolescence in fast-moving markets. Technological Forecasting and Social Change, 189, 122–140.</w:t>
      </w:r>
    </w:p>
    <w:p w14:paraId="3993ED06" w14:textId="6320A86A" w:rsidR="00866963" w:rsidRPr="001169EE" w:rsidRDefault="001169EE" w:rsidP="001169EE">
      <w:pPr>
        <w:spacing w:before="240" w:after="240" w:line="360" w:lineRule="auto"/>
        <w:jc w:val="both"/>
        <w:rPr>
          <w:rFonts w:ascii="Arial" w:hAnsi="Arial" w:cs="Arial"/>
        </w:rPr>
      </w:pPr>
      <w:r w:rsidRPr="001169EE">
        <w:rPr>
          <w:rFonts w:ascii="Arial" w:hAnsi="Arial" w:cs="Arial"/>
        </w:rPr>
        <w:t>Vial, G., 2021. Understanding digital transformation: A review and research agenda. Journal of Strategic Information Systems, 30(2), 118–144. add link please</w:t>
      </w:r>
    </w:p>
    <w:sectPr w:rsidR="00866963" w:rsidRPr="001169EE" w:rsidSect="00FE37C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1E794F" w14:textId="77777777" w:rsidR="00BD6E23" w:rsidRDefault="00BD6E23" w:rsidP="00FE37C8">
      <w:r>
        <w:separator/>
      </w:r>
    </w:p>
  </w:endnote>
  <w:endnote w:type="continuationSeparator" w:id="0">
    <w:p w14:paraId="509B3AE4" w14:textId="77777777" w:rsidR="00BD6E23" w:rsidRDefault="00BD6E23" w:rsidP="00FE37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3813280"/>
      <w:docPartObj>
        <w:docPartGallery w:val="Page Numbers (Bottom of Page)"/>
        <w:docPartUnique/>
      </w:docPartObj>
    </w:sdtPr>
    <w:sdtEndPr>
      <w:rPr>
        <w:noProof/>
      </w:rPr>
    </w:sdtEndPr>
    <w:sdtContent>
      <w:p w14:paraId="4F241E99" w14:textId="6D6731F9" w:rsidR="00FE37C8" w:rsidRDefault="00FE37C8">
        <w:pPr>
          <w:pStyle w:val="Footer"/>
          <w:jc w:val="center"/>
        </w:pPr>
        <w:r>
          <w:fldChar w:fldCharType="begin"/>
        </w:r>
        <w:r>
          <w:instrText xml:space="preserve"> PAGE   \* MERGEFORMAT </w:instrText>
        </w:r>
        <w:r>
          <w:fldChar w:fldCharType="separate"/>
        </w:r>
        <w:r w:rsidR="00A00FCA">
          <w:rPr>
            <w:noProof/>
          </w:rPr>
          <w:t>14</w:t>
        </w:r>
        <w:r>
          <w:rPr>
            <w:noProof/>
          </w:rPr>
          <w:fldChar w:fldCharType="end"/>
        </w:r>
      </w:p>
    </w:sdtContent>
  </w:sdt>
  <w:p w14:paraId="6B87A0F4" w14:textId="77777777" w:rsidR="00FE37C8" w:rsidRDefault="00FE37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0D42BB" w14:textId="77777777" w:rsidR="00BD6E23" w:rsidRDefault="00BD6E23" w:rsidP="00FE37C8">
      <w:r>
        <w:separator/>
      </w:r>
    </w:p>
  </w:footnote>
  <w:footnote w:type="continuationSeparator" w:id="0">
    <w:p w14:paraId="22BB1391" w14:textId="77777777" w:rsidR="00BD6E23" w:rsidRDefault="00BD6E23" w:rsidP="00FE37C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246BB3"/>
    <w:multiLevelType w:val="hybridMultilevel"/>
    <w:tmpl w:val="F5B4A9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36A00CE"/>
    <w:multiLevelType w:val="hybridMultilevel"/>
    <w:tmpl w:val="115088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98370EB"/>
    <w:multiLevelType w:val="hybridMultilevel"/>
    <w:tmpl w:val="8640B7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F524A54"/>
    <w:multiLevelType w:val="hybridMultilevel"/>
    <w:tmpl w:val="621A00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631627A"/>
    <w:multiLevelType w:val="hybridMultilevel"/>
    <w:tmpl w:val="5296AC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81B3D5C"/>
    <w:multiLevelType w:val="hybridMultilevel"/>
    <w:tmpl w:val="7F1498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8674276"/>
    <w:multiLevelType w:val="hybridMultilevel"/>
    <w:tmpl w:val="DA9E9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2C8053A9"/>
    <w:multiLevelType w:val="hybridMultilevel"/>
    <w:tmpl w:val="95E01B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2C9F06FC"/>
    <w:multiLevelType w:val="hybridMultilevel"/>
    <w:tmpl w:val="34A286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384439B9"/>
    <w:multiLevelType w:val="hybridMultilevel"/>
    <w:tmpl w:val="5AACDD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0583224"/>
    <w:multiLevelType w:val="hybridMultilevel"/>
    <w:tmpl w:val="760E5D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48EA02B4"/>
    <w:multiLevelType w:val="hybridMultilevel"/>
    <w:tmpl w:val="D18216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4A94480B"/>
    <w:multiLevelType w:val="hybridMultilevel"/>
    <w:tmpl w:val="138C50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53CA3A0B"/>
    <w:multiLevelType w:val="hybridMultilevel"/>
    <w:tmpl w:val="EA7AE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876699D"/>
    <w:multiLevelType w:val="hybridMultilevel"/>
    <w:tmpl w:val="FC2813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5F4A6489"/>
    <w:multiLevelType w:val="hybridMultilevel"/>
    <w:tmpl w:val="70888F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6D58250B"/>
    <w:multiLevelType w:val="hybridMultilevel"/>
    <w:tmpl w:val="83B08B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696301F"/>
    <w:multiLevelType w:val="hybridMultilevel"/>
    <w:tmpl w:val="826C11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AA014E7"/>
    <w:multiLevelType w:val="hybridMultilevel"/>
    <w:tmpl w:val="4524D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0"/>
  </w:num>
  <w:num w:numId="3">
    <w:abstractNumId w:val="38"/>
  </w:num>
  <w:num w:numId="4">
    <w:abstractNumId w:val="39"/>
  </w:num>
  <w:num w:numId="5">
    <w:abstractNumId w:val="41"/>
  </w:num>
  <w:num w:numId="6">
    <w:abstractNumId w:val="22"/>
  </w:num>
  <w:num w:numId="7">
    <w:abstractNumId w:val="1"/>
  </w:num>
  <w:num w:numId="8">
    <w:abstractNumId w:val="28"/>
  </w:num>
  <w:num w:numId="9">
    <w:abstractNumId w:val="43"/>
  </w:num>
  <w:num w:numId="10">
    <w:abstractNumId w:val="42"/>
  </w:num>
  <w:num w:numId="11">
    <w:abstractNumId w:val="4"/>
  </w:num>
  <w:num w:numId="12">
    <w:abstractNumId w:val="34"/>
  </w:num>
  <w:num w:numId="13">
    <w:abstractNumId w:val="31"/>
  </w:num>
  <w:num w:numId="14">
    <w:abstractNumId w:val="2"/>
  </w:num>
  <w:num w:numId="15">
    <w:abstractNumId w:val="46"/>
  </w:num>
  <w:num w:numId="16">
    <w:abstractNumId w:val="25"/>
  </w:num>
  <w:num w:numId="17">
    <w:abstractNumId w:val="21"/>
  </w:num>
  <w:num w:numId="18">
    <w:abstractNumId w:val="36"/>
  </w:num>
  <w:num w:numId="19">
    <w:abstractNumId w:val="9"/>
  </w:num>
  <w:num w:numId="20">
    <w:abstractNumId w:val="37"/>
  </w:num>
  <w:num w:numId="21">
    <w:abstractNumId w:val="18"/>
  </w:num>
  <w:num w:numId="22">
    <w:abstractNumId w:val="16"/>
  </w:num>
  <w:num w:numId="23">
    <w:abstractNumId w:val="10"/>
  </w:num>
  <w:num w:numId="24">
    <w:abstractNumId w:val="15"/>
  </w:num>
  <w:num w:numId="25">
    <w:abstractNumId w:val="3"/>
  </w:num>
  <w:num w:numId="26">
    <w:abstractNumId w:val="26"/>
  </w:num>
  <w:num w:numId="27">
    <w:abstractNumId w:val="7"/>
  </w:num>
  <w:num w:numId="28">
    <w:abstractNumId w:val="27"/>
  </w:num>
  <w:num w:numId="29">
    <w:abstractNumId w:val="6"/>
  </w:num>
  <w:num w:numId="30">
    <w:abstractNumId w:val="5"/>
  </w:num>
  <w:num w:numId="31">
    <w:abstractNumId w:val="35"/>
  </w:num>
  <w:num w:numId="32">
    <w:abstractNumId w:val="44"/>
  </w:num>
  <w:num w:numId="33">
    <w:abstractNumId w:val="19"/>
  </w:num>
  <w:num w:numId="34">
    <w:abstractNumId w:val="23"/>
  </w:num>
  <w:num w:numId="35">
    <w:abstractNumId w:val="30"/>
  </w:num>
  <w:num w:numId="36">
    <w:abstractNumId w:val="17"/>
  </w:num>
  <w:num w:numId="37">
    <w:abstractNumId w:val="14"/>
  </w:num>
  <w:num w:numId="38">
    <w:abstractNumId w:val="29"/>
  </w:num>
  <w:num w:numId="39">
    <w:abstractNumId w:val="32"/>
  </w:num>
  <w:num w:numId="40">
    <w:abstractNumId w:val="13"/>
  </w:num>
  <w:num w:numId="41">
    <w:abstractNumId w:val="40"/>
  </w:num>
  <w:num w:numId="42">
    <w:abstractNumId w:val="0"/>
  </w:num>
  <w:num w:numId="43">
    <w:abstractNumId w:val="24"/>
  </w:num>
  <w:num w:numId="44">
    <w:abstractNumId w:val="33"/>
  </w:num>
  <w:num w:numId="45">
    <w:abstractNumId w:val="11"/>
  </w:num>
  <w:num w:numId="46">
    <w:abstractNumId w:val="8"/>
  </w:num>
  <w:num w:numId="47">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6406"/>
    <w:rsid w:val="0000358E"/>
    <w:rsid w:val="000072DC"/>
    <w:rsid w:val="00062414"/>
    <w:rsid w:val="000B5859"/>
    <w:rsid w:val="000E11B0"/>
    <w:rsid w:val="000F477B"/>
    <w:rsid w:val="001003E8"/>
    <w:rsid w:val="001114DE"/>
    <w:rsid w:val="00112C16"/>
    <w:rsid w:val="001169EE"/>
    <w:rsid w:val="001248C2"/>
    <w:rsid w:val="00136289"/>
    <w:rsid w:val="001B2388"/>
    <w:rsid w:val="002220CA"/>
    <w:rsid w:val="002A60C9"/>
    <w:rsid w:val="002A76FF"/>
    <w:rsid w:val="002C2DF7"/>
    <w:rsid w:val="002C3D21"/>
    <w:rsid w:val="00315E7B"/>
    <w:rsid w:val="00325A3E"/>
    <w:rsid w:val="0032617B"/>
    <w:rsid w:val="0035231C"/>
    <w:rsid w:val="00362A1B"/>
    <w:rsid w:val="0038172D"/>
    <w:rsid w:val="0039676E"/>
    <w:rsid w:val="003A5364"/>
    <w:rsid w:val="003D2A78"/>
    <w:rsid w:val="00414836"/>
    <w:rsid w:val="004A2AF2"/>
    <w:rsid w:val="004C4A4E"/>
    <w:rsid w:val="004C5D23"/>
    <w:rsid w:val="004F1DD8"/>
    <w:rsid w:val="004F2663"/>
    <w:rsid w:val="00501B52"/>
    <w:rsid w:val="005043CB"/>
    <w:rsid w:val="005223AA"/>
    <w:rsid w:val="00544136"/>
    <w:rsid w:val="00577B04"/>
    <w:rsid w:val="00583821"/>
    <w:rsid w:val="005A0844"/>
    <w:rsid w:val="005A56F4"/>
    <w:rsid w:val="005A570C"/>
    <w:rsid w:val="005D0211"/>
    <w:rsid w:val="005D5F15"/>
    <w:rsid w:val="005E2F41"/>
    <w:rsid w:val="005E2FE0"/>
    <w:rsid w:val="005E5731"/>
    <w:rsid w:val="005F0DED"/>
    <w:rsid w:val="006155E5"/>
    <w:rsid w:val="0061713B"/>
    <w:rsid w:val="00617CF1"/>
    <w:rsid w:val="00646406"/>
    <w:rsid w:val="006667C0"/>
    <w:rsid w:val="00675F02"/>
    <w:rsid w:val="006B64DC"/>
    <w:rsid w:val="006D1A9D"/>
    <w:rsid w:val="006D2E6C"/>
    <w:rsid w:val="0073681E"/>
    <w:rsid w:val="00776BBB"/>
    <w:rsid w:val="007B3F9B"/>
    <w:rsid w:val="007B41A1"/>
    <w:rsid w:val="0080047C"/>
    <w:rsid w:val="008006B7"/>
    <w:rsid w:val="0081291C"/>
    <w:rsid w:val="008623ED"/>
    <w:rsid w:val="00866963"/>
    <w:rsid w:val="0089410C"/>
    <w:rsid w:val="00897224"/>
    <w:rsid w:val="0093099E"/>
    <w:rsid w:val="009475FB"/>
    <w:rsid w:val="009A3A8D"/>
    <w:rsid w:val="009B45CE"/>
    <w:rsid w:val="009B7E1D"/>
    <w:rsid w:val="009E58AF"/>
    <w:rsid w:val="00A00FCA"/>
    <w:rsid w:val="00A1177C"/>
    <w:rsid w:val="00A72077"/>
    <w:rsid w:val="00A770FA"/>
    <w:rsid w:val="00A86AFF"/>
    <w:rsid w:val="00AB3C5A"/>
    <w:rsid w:val="00AC21B7"/>
    <w:rsid w:val="00AD321A"/>
    <w:rsid w:val="00AE3CF3"/>
    <w:rsid w:val="00AE3DF0"/>
    <w:rsid w:val="00B175F7"/>
    <w:rsid w:val="00B21D45"/>
    <w:rsid w:val="00B419CC"/>
    <w:rsid w:val="00B53F12"/>
    <w:rsid w:val="00B5462D"/>
    <w:rsid w:val="00B60841"/>
    <w:rsid w:val="00B62FD5"/>
    <w:rsid w:val="00B75753"/>
    <w:rsid w:val="00B8474C"/>
    <w:rsid w:val="00BD0949"/>
    <w:rsid w:val="00BD6E23"/>
    <w:rsid w:val="00BD7838"/>
    <w:rsid w:val="00BE0756"/>
    <w:rsid w:val="00C21961"/>
    <w:rsid w:val="00C43979"/>
    <w:rsid w:val="00C57D61"/>
    <w:rsid w:val="00C61107"/>
    <w:rsid w:val="00C8200F"/>
    <w:rsid w:val="00C91D45"/>
    <w:rsid w:val="00CB01F0"/>
    <w:rsid w:val="00CB301D"/>
    <w:rsid w:val="00CD3EF0"/>
    <w:rsid w:val="00CE2DB2"/>
    <w:rsid w:val="00CF018A"/>
    <w:rsid w:val="00D53298"/>
    <w:rsid w:val="00D53B91"/>
    <w:rsid w:val="00D55324"/>
    <w:rsid w:val="00D84E94"/>
    <w:rsid w:val="00DE5D5B"/>
    <w:rsid w:val="00E36EA4"/>
    <w:rsid w:val="00E4553C"/>
    <w:rsid w:val="00E61553"/>
    <w:rsid w:val="00E85586"/>
    <w:rsid w:val="00EC6978"/>
    <w:rsid w:val="00ED7098"/>
    <w:rsid w:val="00F1580F"/>
    <w:rsid w:val="00F374ED"/>
    <w:rsid w:val="00F45730"/>
    <w:rsid w:val="00F503CB"/>
    <w:rsid w:val="00F93A5C"/>
    <w:rsid w:val="00FD1BA3"/>
    <w:rsid w:val="00FE37C8"/>
    <w:rsid w:val="00FE79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291C"/>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047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047C"/>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character" w:styleId="Emphasis">
    <w:name w:val="Emphasis"/>
    <w:basedOn w:val="DefaultParagraphFont"/>
    <w:uiPriority w:val="20"/>
    <w:qFormat/>
    <w:rsid w:val="00501B52"/>
    <w:rPr>
      <w:i/>
      <w:iCs/>
    </w:rPr>
  </w:style>
  <w:style w:type="paragraph" w:styleId="NormalWeb">
    <w:name w:val="Normal (Web)"/>
    <w:basedOn w:val="Normal"/>
    <w:uiPriority w:val="99"/>
    <w:unhideWhenUsed/>
    <w:rsid w:val="002C3D21"/>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E37C8"/>
    <w:pPr>
      <w:tabs>
        <w:tab w:val="center" w:pos="4680"/>
        <w:tab w:val="right" w:pos="9360"/>
      </w:tabs>
    </w:pPr>
  </w:style>
  <w:style w:type="character" w:customStyle="1" w:styleId="HeaderChar">
    <w:name w:val="Header Char"/>
    <w:basedOn w:val="DefaultParagraphFont"/>
    <w:link w:val="Header"/>
    <w:uiPriority w:val="99"/>
    <w:rsid w:val="00FE37C8"/>
  </w:style>
  <w:style w:type="paragraph" w:styleId="Footer">
    <w:name w:val="footer"/>
    <w:basedOn w:val="Normal"/>
    <w:link w:val="FooterChar"/>
    <w:uiPriority w:val="99"/>
    <w:unhideWhenUsed/>
    <w:rsid w:val="00FE37C8"/>
    <w:pPr>
      <w:tabs>
        <w:tab w:val="center" w:pos="4680"/>
        <w:tab w:val="right" w:pos="9360"/>
      </w:tabs>
    </w:pPr>
  </w:style>
  <w:style w:type="character" w:customStyle="1" w:styleId="FooterChar">
    <w:name w:val="Footer Char"/>
    <w:basedOn w:val="DefaultParagraphFont"/>
    <w:link w:val="Footer"/>
    <w:uiPriority w:val="99"/>
    <w:rsid w:val="00FE37C8"/>
  </w:style>
  <w:style w:type="character" w:customStyle="1" w:styleId="bg">
    <w:name w:val="bg"/>
    <w:basedOn w:val="DefaultParagraphFont"/>
    <w:rsid w:val="003A5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632420">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936910269">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3771856">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512061786">
      <w:bodyDiv w:val="1"/>
      <w:marLeft w:val="0"/>
      <w:marRight w:val="0"/>
      <w:marTop w:val="0"/>
      <w:marBottom w:val="0"/>
      <w:divBdr>
        <w:top w:val="none" w:sz="0" w:space="0" w:color="auto"/>
        <w:left w:val="none" w:sz="0" w:space="0" w:color="auto"/>
        <w:bottom w:val="none" w:sz="0" w:space="0" w:color="auto"/>
        <w:right w:val="none" w:sz="0" w:space="0" w:color="auto"/>
      </w:divBdr>
    </w:div>
    <w:div w:id="1629431012">
      <w:bodyDiv w:val="1"/>
      <w:marLeft w:val="0"/>
      <w:marRight w:val="0"/>
      <w:marTop w:val="0"/>
      <w:marBottom w:val="0"/>
      <w:divBdr>
        <w:top w:val="none" w:sz="0" w:space="0" w:color="auto"/>
        <w:left w:val="none" w:sz="0" w:space="0" w:color="auto"/>
        <w:bottom w:val="none" w:sz="0" w:space="0" w:color="auto"/>
        <w:right w:val="none" w:sz="0" w:space="0" w:color="auto"/>
      </w:divBdr>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 w:id="1953172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osplc.com/news/asos-and-microsoft-announce-new-three-year-collaboration-support-operational-excellence-through-ai/" TargetMode="External"/><Relationship Id="rId18" Type="http://schemas.openxmlformats.org/officeDocument/2006/relationships/hyperlink" Target="https://doi.org/10.3389/fpsyg.2022.94836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medium.com/@fa419441/technological-advancement-an-opportunity-or-a-challenge-2391d61c5918" TargetMode="External"/><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tutor.net/macro-environment-marketing-definition-factors-examples/" TargetMode="External"/><Relationship Id="rId5" Type="http://schemas.openxmlformats.org/officeDocument/2006/relationships/webSettings" Target="webSettings.xml"/><Relationship Id="rId15" Type="http://schemas.openxmlformats.org/officeDocument/2006/relationships/hyperlink" Target="https://fluxtrends.com/6-trends-2018-socio-cultural/" TargetMode="External"/><Relationship Id="rId10" Type="http://schemas.openxmlformats.org/officeDocument/2006/relationships/image" Target="media/image2.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E1259-4161-4749-8773-99BE25E02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16</Pages>
  <Words>3944</Words>
  <Characters>22481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32</cp:revision>
  <dcterms:created xsi:type="dcterms:W3CDTF">2025-11-18T17:35:00Z</dcterms:created>
  <dcterms:modified xsi:type="dcterms:W3CDTF">2025-11-20T04:09:00Z</dcterms:modified>
</cp:coreProperties>
</file>