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786B66" w14:textId="77777777" w:rsidR="002F66D6" w:rsidRDefault="006D20C1" w:rsidP="00B00164">
      <w:pPr>
        <w:spacing w:line="480" w:lineRule="auto"/>
      </w:pPr>
      <w:r w:rsidRPr="006D20C1">
        <w:t>Critically discuss whether these terms</w:t>
      </w:r>
      <w:r>
        <w:t xml:space="preserve"> (</w:t>
      </w:r>
      <w:r w:rsidR="00156A32">
        <w:t>Polis R</w:t>
      </w:r>
      <w:r w:rsidRPr="006D20C1">
        <w:t>eligion</w:t>
      </w:r>
      <w:r>
        <w:t>)</w:t>
      </w:r>
      <w:r w:rsidRPr="006D20C1">
        <w:t xml:space="preserve"> can be applied to all ‘religions’ in the Roman empire in the 1st-3rd century AD? Can we generalise for the whole Roman </w:t>
      </w:r>
      <w:proofErr w:type="gramStart"/>
      <w:r w:rsidRPr="006D20C1">
        <w:t>empire</w:t>
      </w:r>
      <w:proofErr w:type="gramEnd"/>
      <w:r w:rsidRPr="006D20C1">
        <w:t>?</w:t>
      </w:r>
    </w:p>
    <w:p w14:paraId="10BD1082" w14:textId="77777777" w:rsidR="006D20C1" w:rsidRDefault="006D20C1" w:rsidP="00B00164">
      <w:pPr>
        <w:spacing w:line="480" w:lineRule="auto"/>
      </w:pPr>
    </w:p>
    <w:p w14:paraId="402F06CB" w14:textId="6392A672" w:rsidR="00156A32" w:rsidRDefault="00314772" w:rsidP="00B00164">
      <w:pPr>
        <w:spacing w:line="480" w:lineRule="auto"/>
      </w:pPr>
      <w:r>
        <w:t>Polis Religion is a theoretical understanding of primarily Greek religious activity</w:t>
      </w:r>
      <w:r w:rsidR="00A0518D">
        <w:t>,</w:t>
      </w:r>
      <w:r>
        <w:t xml:space="preserve"> as being centred </w:t>
      </w:r>
      <w:proofErr w:type="gramStart"/>
      <w:r>
        <w:t>around</w:t>
      </w:r>
      <w:proofErr w:type="gramEnd"/>
      <w:r>
        <w:t xml:space="preserve"> the Polis.</w:t>
      </w:r>
      <w:r>
        <w:rPr>
          <w:rStyle w:val="FootnoteReference"/>
        </w:rPr>
        <w:footnoteReference w:id="1"/>
      </w:r>
      <w:r w:rsidR="009C5080">
        <w:t xml:space="preserve"> This model has </w:t>
      </w:r>
      <w:r w:rsidR="00191478">
        <w:t>received</w:t>
      </w:r>
      <w:r w:rsidR="00C1480A">
        <w:t xml:space="preserve"> widespread support and</w:t>
      </w:r>
      <w:r w:rsidR="009C5080">
        <w:t xml:space="preserve"> also significant </w:t>
      </w:r>
      <w:r w:rsidR="00191478">
        <w:t>criticism,</w:t>
      </w:r>
      <w:r w:rsidR="00191478">
        <w:rPr>
          <w:rStyle w:val="FootnoteReference"/>
        </w:rPr>
        <w:footnoteReference w:id="2"/>
      </w:r>
      <w:r w:rsidR="00B00164">
        <w:t xml:space="preserve"> h</w:t>
      </w:r>
      <w:r w:rsidR="001332DE">
        <w:t>owever,</w:t>
      </w:r>
      <w:r w:rsidR="00191478">
        <w:t xml:space="preserve"> its rel</w:t>
      </w:r>
      <w:r w:rsidR="001332DE">
        <w:t xml:space="preserve">evance to the Roman </w:t>
      </w:r>
      <w:proofErr w:type="gramStart"/>
      <w:r w:rsidR="001332DE">
        <w:t>empire</w:t>
      </w:r>
      <w:proofErr w:type="gramEnd"/>
      <w:r w:rsidR="001332DE">
        <w:t xml:space="preserve"> </w:t>
      </w:r>
      <w:r w:rsidR="00191478">
        <w:t>must be considered in this paper.</w:t>
      </w:r>
      <w:r w:rsidR="00B5611A">
        <w:rPr>
          <w:rStyle w:val="FootnoteReference"/>
        </w:rPr>
        <w:footnoteReference w:id="3"/>
      </w:r>
      <w:r w:rsidR="00A23E58">
        <w:t xml:space="preserve"> That cities, with their officials and citizens, formed the locus of much religious expression in the empire seems li</w:t>
      </w:r>
      <w:r w:rsidR="00FE6C5A">
        <w:t>kely</w:t>
      </w:r>
      <w:r w:rsidR="00A23E58">
        <w:t>, but surely other expressions can be found. Apart from ci</w:t>
      </w:r>
      <w:r w:rsidR="00A0518D">
        <w:t>ty-centric cults there are</w:t>
      </w:r>
      <w:r w:rsidR="00A23E58">
        <w:t xml:space="preserve"> other ‘religions’ </w:t>
      </w:r>
      <w:r w:rsidR="00B76DEC">
        <w:t>of various kinds that may transcend the city, for a few examp</w:t>
      </w:r>
      <w:r w:rsidR="00302201">
        <w:t>les</w:t>
      </w:r>
      <w:r w:rsidR="00A0518D">
        <w:t>,</w:t>
      </w:r>
      <w:r w:rsidR="00302201">
        <w:t xml:space="preserve"> Judaism, Christianity</w:t>
      </w:r>
      <w:r w:rsidR="00C72A38">
        <w:t>,</w:t>
      </w:r>
      <w:r w:rsidR="00302201">
        <w:t xml:space="preserve"> and </w:t>
      </w:r>
      <w:r w:rsidR="00302201" w:rsidRPr="00302201">
        <w:t>Mithraism</w:t>
      </w:r>
      <w:r w:rsidR="00585F8A">
        <w:t>.</w:t>
      </w:r>
      <w:r w:rsidR="00585F8A">
        <w:rPr>
          <w:rStyle w:val="FootnoteReference"/>
        </w:rPr>
        <w:footnoteReference w:id="4"/>
      </w:r>
      <w:r w:rsidR="00585F8A">
        <w:t xml:space="preserve"> Firstly</w:t>
      </w:r>
      <w:r w:rsidR="00C72A38">
        <w:t>,</w:t>
      </w:r>
      <w:r w:rsidR="00585F8A">
        <w:t xml:space="preserve"> we will see how </w:t>
      </w:r>
      <w:r w:rsidR="00C72A38">
        <w:t>‘</w:t>
      </w:r>
      <w:r w:rsidR="00585F8A">
        <w:t xml:space="preserve">Polis </w:t>
      </w:r>
      <w:r w:rsidR="0065179E">
        <w:t>Religion</w:t>
      </w:r>
      <w:r w:rsidR="00C72A38">
        <w:t>’</w:t>
      </w:r>
      <w:r w:rsidR="00585F8A">
        <w:t xml:space="preserve"> applies to </w:t>
      </w:r>
      <w:r w:rsidR="00633AD2">
        <w:t>plenty</w:t>
      </w:r>
      <w:r w:rsidR="00585F8A">
        <w:t xml:space="preserve"> of Roman </w:t>
      </w:r>
      <w:r w:rsidR="00C72A38">
        <w:t>r</w:t>
      </w:r>
      <w:r w:rsidR="00585F8A">
        <w:t>eligious activity around the Empire, before examining the model</w:t>
      </w:r>
      <w:r w:rsidR="001332DE">
        <w:t>’</w:t>
      </w:r>
      <w:r w:rsidR="00585F8A">
        <w:t>s flaws in understan</w:t>
      </w:r>
      <w:r w:rsidR="00C72A38">
        <w:t>ding the wider strata of Roman r</w:t>
      </w:r>
      <w:r w:rsidR="00585F8A">
        <w:t>eligion.</w:t>
      </w:r>
    </w:p>
    <w:p w14:paraId="67248318" w14:textId="59C33ED3" w:rsidR="006D20C1" w:rsidRDefault="00633AD2" w:rsidP="00B00164">
      <w:pPr>
        <w:spacing w:line="480" w:lineRule="auto"/>
      </w:pPr>
      <w:r>
        <w:t xml:space="preserve">If we view the major ‘religion’ of the Roman </w:t>
      </w:r>
      <w:proofErr w:type="gramStart"/>
      <w:r>
        <w:t>empire</w:t>
      </w:r>
      <w:proofErr w:type="gramEnd"/>
      <w:r>
        <w:t xml:space="preserve"> to be </w:t>
      </w:r>
      <w:r w:rsidR="003010E7">
        <w:t xml:space="preserve">its </w:t>
      </w:r>
      <w:r w:rsidR="003B183D">
        <w:t xml:space="preserve">polytheistic </w:t>
      </w:r>
      <w:r w:rsidR="003010E7">
        <w:t xml:space="preserve">cults with their </w:t>
      </w:r>
      <w:r>
        <w:t>temples</w:t>
      </w:r>
      <w:r w:rsidR="001332DE">
        <w:t>,</w:t>
      </w:r>
      <w:r>
        <w:t xml:space="preserve"> then </w:t>
      </w:r>
      <w:r w:rsidR="001332DE">
        <w:t xml:space="preserve">‘Polis Religion’, </w:t>
      </w:r>
      <w:r>
        <w:t>as a model</w:t>
      </w:r>
      <w:r w:rsidR="001332DE">
        <w:t>,</w:t>
      </w:r>
      <w:r>
        <w:t xml:space="preserve"> likely can be applied to these activities. If we look at </w:t>
      </w:r>
      <w:r w:rsidRPr="003010E7">
        <w:t>the</w:t>
      </w:r>
      <w:r w:rsidRPr="003010E7">
        <w:rPr>
          <w:i/>
        </w:rPr>
        <w:t xml:space="preserve"> </w:t>
      </w:r>
      <w:r w:rsidR="008D7B6A" w:rsidRPr="008D7B6A">
        <w:rPr>
          <w:i/>
        </w:rPr>
        <w:t xml:space="preserve">Lex </w:t>
      </w:r>
      <w:proofErr w:type="spellStart"/>
      <w:r w:rsidR="008D7B6A" w:rsidRPr="008D7B6A">
        <w:rPr>
          <w:i/>
        </w:rPr>
        <w:t>Ursonensis</w:t>
      </w:r>
      <w:proofErr w:type="spellEnd"/>
      <w:r w:rsidR="008D7B6A" w:rsidRPr="008D7B6A">
        <w:rPr>
          <w:i/>
        </w:rPr>
        <w:t xml:space="preserve"> </w:t>
      </w:r>
      <w:r w:rsidR="008E5AEA">
        <w:t>we can see a Roman colony with religious functions controlled by the city.</w:t>
      </w:r>
      <w:r w:rsidR="008E5AEA">
        <w:rPr>
          <w:rStyle w:val="FootnoteReference"/>
        </w:rPr>
        <w:footnoteReference w:id="5"/>
      </w:r>
      <w:r w:rsidR="003010E7">
        <w:t xml:space="preserve"> Furthermore</w:t>
      </w:r>
      <w:r w:rsidR="00CD39C9">
        <w:t>,</w:t>
      </w:r>
      <w:r w:rsidR="003010E7">
        <w:t xml:space="preserve"> we can </w:t>
      </w:r>
      <w:r w:rsidR="00A40F07">
        <w:t>examine</w:t>
      </w:r>
      <w:r w:rsidR="003010E7">
        <w:t xml:space="preserve"> many cities around the empire and see similar activity, Rome itself being no exception with its unique temples and festivals.</w:t>
      </w:r>
      <w:r w:rsidR="003010E7">
        <w:rPr>
          <w:rStyle w:val="FootnoteReference"/>
        </w:rPr>
        <w:footnoteReference w:id="6"/>
      </w:r>
      <w:r w:rsidR="009B5FB9">
        <w:t xml:space="preserve"> </w:t>
      </w:r>
      <w:r w:rsidR="00C72A38">
        <w:t>Colonie</w:t>
      </w:r>
      <w:r w:rsidR="009B5FB9">
        <w:t xml:space="preserve">s have been argued to represent a Roman version </w:t>
      </w:r>
      <w:r w:rsidR="00C72A38">
        <w:t>of ‘Polis R</w:t>
      </w:r>
      <w:r w:rsidR="009B5FB9">
        <w:t>eligion</w:t>
      </w:r>
      <w:r w:rsidR="00C72A38">
        <w:t>’</w:t>
      </w:r>
      <w:r w:rsidR="009B5FB9">
        <w:t>,</w:t>
      </w:r>
      <w:r w:rsidR="009B5FB9">
        <w:rPr>
          <w:rStyle w:val="FootnoteReference"/>
        </w:rPr>
        <w:footnoteReference w:id="7"/>
      </w:r>
      <w:r w:rsidR="009B5FB9">
        <w:t xml:space="preserve"> and to some extent this is correct</w:t>
      </w:r>
      <w:r w:rsidR="00E9491F">
        <w:t>, bearing in mind plentiful variation in cults</w:t>
      </w:r>
      <w:r w:rsidR="009B5FB9">
        <w:t>.</w:t>
      </w:r>
    </w:p>
    <w:p w14:paraId="7EC61864" w14:textId="77777777" w:rsidR="00D858FF" w:rsidRDefault="009A1171" w:rsidP="00B00164">
      <w:pPr>
        <w:spacing w:line="480" w:lineRule="auto"/>
      </w:pPr>
      <w:r>
        <w:t>The Roman military and its religious activity could hardly be described as ‘Polis Religion’, even if soldiers brought elements of their region</w:t>
      </w:r>
      <w:r w:rsidR="00C72A38">
        <w:t>’</w:t>
      </w:r>
      <w:r>
        <w:t>s religion with them.</w:t>
      </w:r>
      <w:r>
        <w:rPr>
          <w:rStyle w:val="FootnoteReference"/>
        </w:rPr>
        <w:footnoteReference w:id="8"/>
      </w:r>
      <w:r>
        <w:t xml:space="preserve"> </w:t>
      </w:r>
      <w:r w:rsidR="00D77F73">
        <w:t>Roman so</w:t>
      </w:r>
      <w:r w:rsidR="00EC1186">
        <w:t xml:space="preserve">ldiers may have expected </w:t>
      </w:r>
      <w:r w:rsidR="00EC1186">
        <w:lastRenderedPageBreak/>
        <w:t>to move</w:t>
      </w:r>
      <w:r w:rsidR="00D77F73">
        <w:t xml:space="preserve"> vast distances from their original home and its temples. Furthermore, when not garrisoned near a city, there would be no festivals they could partake in as foreigners</w:t>
      </w:r>
      <w:r w:rsidR="00D77F73">
        <w:rPr>
          <w:rStyle w:val="FootnoteReference"/>
        </w:rPr>
        <w:footnoteReference w:id="9"/>
      </w:r>
      <w:r w:rsidR="001332DE">
        <w:t xml:space="preserve"> excepting</w:t>
      </w:r>
      <w:r w:rsidR="00D77F73">
        <w:t xml:space="preserve"> festivities that came with the army.</w:t>
      </w:r>
      <w:r w:rsidR="00D77F73">
        <w:rPr>
          <w:rStyle w:val="FootnoteReference"/>
        </w:rPr>
        <w:footnoteReference w:id="10"/>
      </w:r>
      <w:r w:rsidR="00D77F73">
        <w:t xml:space="preserve"> This marks a sharp break with</w:t>
      </w:r>
      <w:r w:rsidR="00BB6F32">
        <w:t>in</w:t>
      </w:r>
      <w:r w:rsidR="00D77F73">
        <w:t xml:space="preserve"> religious experience</w:t>
      </w:r>
      <w:r w:rsidR="00BB6F32">
        <w:t>s</w:t>
      </w:r>
      <w:r w:rsidR="00D77F73">
        <w:t xml:space="preserve"> of a Greek hoplite, who would probably continue to regularly partake in the religion of his Polis</w:t>
      </w:r>
      <w:r w:rsidR="004E596D">
        <w:t xml:space="preserve"> when not on campaign</w:t>
      </w:r>
      <w:r w:rsidR="00D77F73">
        <w:t xml:space="preserve">. </w:t>
      </w:r>
    </w:p>
    <w:p w14:paraId="10A2AB05" w14:textId="208F39EE" w:rsidR="00D858FF" w:rsidRDefault="00744A46" w:rsidP="00B00164">
      <w:pPr>
        <w:spacing w:line="480" w:lineRule="auto"/>
      </w:pPr>
      <w:r>
        <w:t xml:space="preserve">The </w:t>
      </w:r>
      <w:r w:rsidR="00BB6F32">
        <w:t>Imperial C</w:t>
      </w:r>
      <w:r w:rsidR="00D858FF">
        <w:t>ult</w:t>
      </w:r>
      <w:r>
        <w:t xml:space="preserve"> is a fascinating example of ‘Polis Religion’ but</w:t>
      </w:r>
      <w:r w:rsidR="00A3042A">
        <w:t xml:space="preserve"> an uneasy one</w:t>
      </w:r>
      <w:r>
        <w:t xml:space="preserve">. </w:t>
      </w:r>
      <w:r w:rsidR="00C72A38">
        <w:t xml:space="preserve">There are </w:t>
      </w:r>
      <w:r w:rsidR="00392F47">
        <w:t xml:space="preserve">many </w:t>
      </w:r>
      <w:r>
        <w:t>cities engaged in manifold religious activities</w:t>
      </w:r>
      <w:r w:rsidR="00392F47">
        <w:t xml:space="preserve"> as a part of this cult, perhaps more than any other </w:t>
      </w:r>
      <w:r w:rsidR="00E9491F">
        <w:t xml:space="preserve">overarching </w:t>
      </w:r>
      <w:r w:rsidR="00392F47">
        <w:t>cult,</w:t>
      </w:r>
      <w:r w:rsidR="00392F47">
        <w:rPr>
          <w:rStyle w:val="FootnoteReference"/>
        </w:rPr>
        <w:footnoteReference w:id="11"/>
      </w:r>
      <w:r>
        <w:t xml:space="preserve"> includ</w:t>
      </w:r>
      <w:r w:rsidR="00A3042A">
        <w:t>ing the construction of temples,</w:t>
      </w:r>
      <w:r>
        <w:rPr>
          <w:rStyle w:val="FootnoteReference"/>
        </w:rPr>
        <w:footnoteReference w:id="12"/>
      </w:r>
      <w:r>
        <w:t xml:space="preserve"> </w:t>
      </w:r>
      <w:r w:rsidR="00A3042A">
        <w:t xml:space="preserve">yet they stand in veneration of an external power. Whatever the deeper meanings of the </w:t>
      </w:r>
      <w:r w:rsidR="00BB6F32">
        <w:t>Imperial Cult</w:t>
      </w:r>
      <w:r w:rsidR="00A3042A">
        <w:t>,</w:t>
      </w:r>
      <w:r w:rsidR="00A3042A">
        <w:rPr>
          <w:rStyle w:val="FootnoteReference"/>
        </w:rPr>
        <w:footnoteReference w:id="13"/>
      </w:r>
      <w:r w:rsidR="00765124">
        <w:t xml:space="preserve"> there is a tension, organizational and financial matters were not always the responsibility of the individual city, a key part of ‘Polis Religion’.</w:t>
      </w:r>
      <w:r w:rsidR="00765124">
        <w:rPr>
          <w:rStyle w:val="FootnoteReference"/>
        </w:rPr>
        <w:footnoteReference w:id="14"/>
      </w:r>
      <w:r w:rsidR="00074F08">
        <w:t xml:space="preserve"> Furthermore</w:t>
      </w:r>
      <w:r w:rsidR="00BB6F32">
        <w:t>,</w:t>
      </w:r>
      <w:r w:rsidR="00074F08">
        <w:t xml:space="preserve"> despite all the efforts of various cities to set up religious occasions for the Imperial Cult, the cult itself relates to an ext</w:t>
      </w:r>
      <w:r w:rsidR="00A6726F">
        <w:t>ernal force and ties into a “web of power”</w:t>
      </w:r>
      <w:r w:rsidR="00A6726F">
        <w:rPr>
          <w:rStyle w:val="FootnoteReference"/>
        </w:rPr>
        <w:footnoteReference w:id="15"/>
      </w:r>
      <w:r w:rsidR="00A6726F">
        <w:t xml:space="preserve"> that makes the idea of ‘Polis Religion’ an uncomfortable fit.</w:t>
      </w:r>
      <w:bookmarkStart w:id="0" w:name="_GoBack"/>
      <w:bookmarkEnd w:id="0"/>
    </w:p>
    <w:p w14:paraId="4B878781" w14:textId="1B86110D" w:rsidR="00B4747C" w:rsidRDefault="006C74EE" w:rsidP="00B00164">
      <w:pPr>
        <w:spacing w:line="480" w:lineRule="auto"/>
      </w:pPr>
      <w:r>
        <w:t>Perhaps the large</w:t>
      </w:r>
      <w:r w:rsidR="00BB6F32">
        <w:t>st problem with applying ‘Polis R</w:t>
      </w:r>
      <w:r>
        <w:t>eligion</w:t>
      </w:r>
      <w:r w:rsidR="00BB6F32">
        <w:t>’</w:t>
      </w:r>
      <w:r>
        <w:t xml:space="preserve"> to the Roman </w:t>
      </w:r>
      <w:proofErr w:type="gramStart"/>
      <w:r>
        <w:t>empire</w:t>
      </w:r>
      <w:proofErr w:type="gramEnd"/>
      <w:r>
        <w:t xml:space="preserve"> is that the Polis is no longer the autonomous and political organisation par excellence of much of the Mediterranean</w:t>
      </w:r>
      <w:r w:rsidR="008279A8">
        <w:t>.</w:t>
      </w:r>
      <w:r w:rsidR="008279A8">
        <w:rPr>
          <w:rStyle w:val="FootnoteReference"/>
        </w:rPr>
        <w:footnoteReference w:id="16"/>
      </w:r>
      <w:r w:rsidR="00B17DB8">
        <w:t xml:space="preserve"> The</w:t>
      </w:r>
      <w:r w:rsidR="008D7B6A" w:rsidRPr="008D7B6A">
        <w:t xml:space="preserve"> </w:t>
      </w:r>
      <w:r w:rsidR="008D7B6A" w:rsidRPr="008D7B6A">
        <w:rPr>
          <w:i/>
        </w:rPr>
        <w:t xml:space="preserve">Lex </w:t>
      </w:r>
      <w:proofErr w:type="spellStart"/>
      <w:r w:rsidR="008D7B6A" w:rsidRPr="008D7B6A">
        <w:rPr>
          <w:i/>
        </w:rPr>
        <w:t>Ursonensis</w:t>
      </w:r>
      <w:proofErr w:type="spellEnd"/>
      <w:r w:rsidR="008279A8" w:rsidRPr="008279A8">
        <w:t xml:space="preserve"> </w:t>
      </w:r>
      <w:r w:rsidR="00DF777C">
        <w:t xml:space="preserve">are </w:t>
      </w:r>
      <w:r w:rsidR="008279A8">
        <w:t xml:space="preserve">laws handed down to the newly founded city </w:t>
      </w:r>
      <w:r w:rsidR="004D4CC5">
        <w:t xml:space="preserve">from a higher echelon of power, and </w:t>
      </w:r>
      <w:r w:rsidR="003E77F5">
        <w:t>legally</w:t>
      </w:r>
      <w:r w:rsidR="00CD44AC">
        <w:t xml:space="preserve"> obligates festivities to</w:t>
      </w:r>
      <w:r w:rsidR="004D4CC5">
        <w:t xml:space="preserve"> the Capitoline triad</w:t>
      </w:r>
      <w:r w:rsidR="00DF777C">
        <w:t>.</w:t>
      </w:r>
      <w:r w:rsidR="004D4CC5">
        <w:rPr>
          <w:rStyle w:val="FootnoteReference"/>
        </w:rPr>
        <w:footnoteReference w:id="17"/>
      </w:r>
      <w:r w:rsidR="003E77F5">
        <w:t xml:space="preserve"> This is not to say the colony could not worship other deities, but the city itself does not necessarily </w:t>
      </w:r>
      <w:r w:rsidR="00B17DB8">
        <w:t xml:space="preserve">decide its own religious </w:t>
      </w:r>
      <w:r w:rsidR="00E45C98">
        <w:t>behaviour in full.</w:t>
      </w:r>
      <w:r w:rsidR="002D645E">
        <w:rPr>
          <w:rStyle w:val="FootnoteReference"/>
        </w:rPr>
        <w:footnoteReference w:id="18"/>
      </w:r>
      <w:r w:rsidR="00CD44AC">
        <w:t xml:space="preserve"> T</w:t>
      </w:r>
      <w:r w:rsidR="00E45C98">
        <w:t>his text is a little earlier than the 1</w:t>
      </w:r>
      <w:r w:rsidR="00E45C98" w:rsidRPr="00E45C98">
        <w:rPr>
          <w:vertAlign w:val="superscript"/>
        </w:rPr>
        <w:t>st</w:t>
      </w:r>
      <w:r w:rsidR="00E45C98">
        <w:t xml:space="preserve"> century AD</w:t>
      </w:r>
      <w:r w:rsidR="00C72A38">
        <w:t>,</w:t>
      </w:r>
      <w:r w:rsidR="00E45C98">
        <w:t xml:space="preserve"> but we can expect the law held into the 1</w:t>
      </w:r>
      <w:r w:rsidR="00E45C98" w:rsidRPr="00E45C98">
        <w:rPr>
          <w:vertAlign w:val="superscript"/>
        </w:rPr>
        <w:t>st</w:t>
      </w:r>
      <w:r w:rsidR="00E45C98">
        <w:t xml:space="preserve"> century. </w:t>
      </w:r>
      <w:r w:rsidR="00FE48FB">
        <w:t>There can be no certainty that all colonies were under similar arrangements</w:t>
      </w:r>
      <w:r w:rsidR="00777E61">
        <w:t>,</w:t>
      </w:r>
      <w:r w:rsidR="00F54385">
        <w:rPr>
          <w:rStyle w:val="FootnoteReference"/>
        </w:rPr>
        <w:footnoteReference w:id="19"/>
      </w:r>
      <w:r w:rsidR="00777E61">
        <w:t xml:space="preserve"> but clearly </w:t>
      </w:r>
      <w:r w:rsidR="00777E61">
        <w:lastRenderedPageBreak/>
        <w:t>we cannot assume that ‘Polis Religion’ remains applicable in all cities</w:t>
      </w:r>
      <w:r w:rsidR="00724AF0">
        <w:t xml:space="preserve"> in the Roman </w:t>
      </w:r>
      <w:proofErr w:type="gramStart"/>
      <w:r w:rsidR="00724AF0">
        <w:t>empire</w:t>
      </w:r>
      <w:proofErr w:type="gramEnd"/>
      <w:r w:rsidR="00724AF0">
        <w:t>.</w:t>
      </w:r>
      <w:r w:rsidR="00F850D3">
        <w:rPr>
          <w:rStyle w:val="FootnoteReference"/>
        </w:rPr>
        <w:footnoteReference w:id="20"/>
      </w:r>
      <w:r w:rsidR="00E35F75">
        <w:t xml:space="preserve"> One example that do</w:t>
      </w:r>
      <w:r w:rsidR="00BF5E8A">
        <w:t>es</w:t>
      </w:r>
      <w:r w:rsidR="00E35F75">
        <w:t xml:space="preserve"> not fit well are the </w:t>
      </w:r>
      <w:r w:rsidR="008B7257">
        <w:t>priests and p</w:t>
      </w:r>
      <w:r w:rsidR="00BF5E8A">
        <w:t>riestesses</w:t>
      </w:r>
      <w:r w:rsidR="00E35F75">
        <w:t xml:space="preserve"> for Asia and Ionia found in inscriptions that somewhat transcend the polis, some even holding offices in multiple cities.</w:t>
      </w:r>
      <w:r w:rsidR="00E35F75">
        <w:rPr>
          <w:rStyle w:val="FootnoteReference"/>
        </w:rPr>
        <w:footnoteReference w:id="21"/>
      </w:r>
      <w:r w:rsidR="00724AF0">
        <w:t xml:space="preserve"> Further complicating matters is that ‘Polis Religion’ is </w:t>
      </w:r>
      <w:r w:rsidR="00C72A38">
        <w:t>fundamentally</w:t>
      </w:r>
      <w:r w:rsidR="00724AF0">
        <w:t xml:space="preserve"> rooted in the Greek </w:t>
      </w:r>
      <w:r w:rsidR="00C72A38">
        <w:t>cities</w:t>
      </w:r>
      <w:r w:rsidR="00724AF0">
        <w:t xml:space="preserve"> of the classical period, and to expect no change in religious culture would be a mistake,</w:t>
      </w:r>
      <w:r w:rsidR="00DA2359">
        <w:rPr>
          <w:rStyle w:val="FootnoteReference"/>
        </w:rPr>
        <w:footnoteReference w:id="22"/>
      </w:r>
      <w:r w:rsidR="00724AF0">
        <w:t xml:space="preserve"> as would assuming many aspects of religious culture are </w:t>
      </w:r>
      <w:r w:rsidR="007B68A6">
        <w:t>interchangeable</w:t>
      </w:r>
      <w:r w:rsidR="00724AF0">
        <w:t xml:space="preserve"> between the Roman and Greek world, for example the </w:t>
      </w:r>
      <w:proofErr w:type="spellStart"/>
      <w:r w:rsidR="00724AF0">
        <w:t>Oikos</w:t>
      </w:r>
      <w:proofErr w:type="spellEnd"/>
      <w:r w:rsidR="00724AF0">
        <w:t xml:space="preserve"> or the </w:t>
      </w:r>
      <w:proofErr w:type="spellStart"/>
      <w:r w:rsidR="00724AF0">
        <w:t>Familia</w:t>
      </w:r>
      <w:proofErr w:type="spellEnd"/>
      <w:r w:rsidR="00724AF0">
        <w:t xml:space="preserve"> as foundations of culture and religion, or the various tribes and groupings for voting or religious affairs.</w:t>
      </w:r>
      <w:r w:rsidR="00724AF0">
        <w:rPr>
          <w:rStyle w:val="FootnoteReference"/>
        </w:rPr>
        <w:footnoteReference w:id="23"/>
      </w:r>
      <w:r w:rsidR="003C6318">
        <w:t xml:space="preserve"> Which is not to say we should expect no similarities,</w:t>
      </w:r>
      <w:r w:rsidR="00E754D0">
        <w:rPr>
          <w:rStyle w:val="FootnoteReference"/>
        </w:rPr>
        <w:footnoteReference w:id="24"/>
      </w:r>
      <w:r w:rsidR="003C6318">
        <w:t xml:space="preserve"> nor draw useful comparisons, which is what ‘Polis Religion’ can do for the study of Roman ‘religion’. </w:t>
      </w:r>
      <w:r w:rsidR="00290D07">
        <w:t>However</w:t>
      </w:r>
      <w:r w:rsidR="00FE6C5A">
        <w:t>,</w:t>
      </w:r>
      <w:r w:rsidR="00290D07">
        <w:t xml:space="preserve"> we should not allow ‘Polis Religion’ to ignore personal and varied religious experiences within the Roman </w:t>
      </w:r>
      <w:proofErr w:type="gramStart"/>
      <w:r w:rsidR="00290D07">
        <w:t>empire</w:t>
      </w:r>
      <w:proofErr w:type="gramEnd"/>
      <w:r w:rsidR="00290D07">
        <w:t>.</w:t>
      </w:r>
      <w:r w:rsidR="00290D07">
        <w:rPr>
          <w:rStyle w:val="FootnoteReference"/>
        </w:rPr>
        <w:footnoteReference w:id="25"/>
      </w:r>
      <w:r w:rsidR="00290D07">
        <w:t xml:space="preserve"> </w:t>
      </w:r>
    </w:p>
    <w:p w14:paraId="29662B8B" w14:textId="2290E126" w:rsidR="00155F5C" w:rsidRDefault="00BB4709" w:rsidP="00B00164">
      <w:pPr>
        <w:spacing w:line="480" w:lineRule="auto"/>
      </w:pPr>
      <w:r>
        <w:t>Finally</w:t>
      </w:r>
      <w:r w:rsidR="00CD44AC">
        <w:t>,</w:t>
      </w:r>
      <w:r>
        <w:t xml:space="preserve"> the Roman </w:t>
      </w:r>
      <w:proofErr w:type="gramStart"/>
      <w:r>
        <w:t>empire</w:t>
      </w:r>
      <w:proofErr w:type="gramEnd"/>
      <w:r>
        <w:t xml:space="preserve"> had numerous ‘religions’ that are not necessarily tied to the city as their primary expression of worship. Even if Judaism has its Jerusalem, Jews could live and practice their religion in numerous other locations within the Empire.</w:t>
      </w:r>
      <w:r>
        <w:rPr>
          <w:rStyle w:val="FootnoteReference"/>
        </w:rPr>
        <w:footnoteReference w:id="26"/>
      </w:r>
      <w:r w:rsidR="00B300BE">
        <w:t xml:space="preserve"> Christians had private shrines and places of worship far away from the purview of the city.</w:t>
      </w:r>
      <w:r w:rsidR="00B300BE">
        <w:rPr>
          <w:rStyle w:val="FootnoteReference"/>
        </w:rPr>
        <w:footnoteReference w:id="27"/>
      </w:r>
      <w:r w:rsidR="00A832E7">
        <w:t xml:space="preserve"> </w:t>
      </w:r>
      <w:r w:rsidR="00302201">
        <w:t>However, communities of Christians,</w:t>
      </w:r>
      <w:r w:rsidR="00302201">
        <w:rPr>
          <w:rStyle w:val="FootnoteReference"/>
        </w:rPr>
        <w:footnoteReference w:id="28"/>
      </w:r>
      <w:r w:rsidR="00302201">
        <w:t xml:space="preserve"> and indeed pagans</w:t>
      </w:r>
      <w:r w:rsidR="00CD44AC">
        <w:t xml:space="preserve">, </w:t>
      </w:r>
      <w:r w:rsidR="00302201">
        <w:t>practice</w:t>
      </w:r>
      <w:r w:rsidR="00FE6C5A">
        <w:t>d</w:t>
      </w:r>
      <w:r w:rsidR="00302201">
        <w:t xml:space="preserve"> their ‘religion’ within but apart from the Polis.</w:t>
      </w:r>
      <w:r w:rsidR="00302201">
        <w:rPr>
          <w:rStyle w:val="FootnoteReference"/>
        </w:rPr>
        <w:footnoteReference w:id="29"/>
      </w:r>
      <w:r w:rsidR="00C72A38">
        <w:t xml:space="preserve"> For example, c</w:t>
      </w:r>
      <w:r w:rsidR="00056BC7">
        <w:t>ertain s</w:t>
      </w:r>
      <w:r w:rsidR="00C72A38" w:rsidRPr="00C72A38">
        <w:t xml:space="preserve">anctuaries, such as </w:t>
      </w:r>
      <w:proofErr w:type="spellStart"/>
      <w:r w:rsidR="00C72A38" w:rsidRPr="00C72A38">
        <w:t>Asclepiaons</w:t>
      </w:r>
      <w:proofErr w:type="spellEnd"/>
      <w:r w:rsidR="00C72A38" w:rsidRPr="00C72A38">
        <w:t xml:space="preserve"> and Oracles, do not</w:t>
      </w:r>
      <w:r w:rsidR="00BF5E8A">
        <w:t xml:space="preserve"> always</w:t>
      </w:r>
      <w:r w:rsidR="00C72A38" w:rsidRPr="00C72A38">
        <w:t xml:space="preserve"> fit well within the Polis Religion framework.</w:t>
      </w:r>
      <w:r w:rsidR="00796D8E">
        <w:rPr>
          <w:rStyle w:val="FootnoteReference"/>
        </w:rPr>
        <w:footnoteReference w:id="30"/>
      </w:r>
      <w:r w:rsidR="00302201">
        <w:t xml:space="preserve"> </w:t>
      </w:r>
      <w:r w:rsidR="00A832E7">
        <w:t xml:space="preserve">Other ‘religions’ </w:t>
      </w:r>
      <w:r w:rsidR="00302201">
        <w:t xml:space="preserve">such as </w:t>
      </w:r>
      <w:r w:rsidR="00302201" w:rsidRPr="00302201">
        <w:t>Mithraism</w:t>
      </w:r>
      <w:r w:rsidR="00CD44AC">
        <w:t>,</w:t>
      </w:r>
      <w:r w:rsidR="00337C92">
        <w:t xml:space="preserve"> spread through the Roman army and across the empire, but their </w:t>
      </w:r>
      <w:r w:rsidR="00337C92">
        <w:lastRenderedPageBreak/>
        <w:t xml:space="preserve">methods of worship and organisation </w:t>
      </w:r>
      <w:r w:rsidR="00FE6C5A">
        <w:t xml:space="preserve">are not tied </w:t>
      </w:r>
      <w:r w:rsidR="00337C92">
        <w:t>to t</w:t>
      </w:r>
      <w:r w:rsidR="00FE6C5A">
        <w:t>he Polis in the same way as</w:t>
      </w:r>
      <w:r w:rsidR="00337C92">
        <w:t xml:space="preserve"> other cults</w:t>
      </w:r>
      <w:r w:rsidR="00CD44AC">
        <w:t>;</w:t>
      </w:r>
      <w:r w:rsidR="00337C92">
        <w:rPr>
          <w:rStyle w:val="FootnoteReference"/>
        </w:rPr>
        <w:footnoteReference w:id="31"/>
      </w:r>
      <w:r w:rsidR="00337C92">
        <w:t xml:space="preserve"> </w:t>
      </w:r>
      <w:r w:rsidR="00CD44AC">
        <w:t>similarly so</w:t>
      </w:r>
      <w:r w:rsidR="00D17422">
        <w:t xml:space="preserve"> religious organisations within </w:t>
      </w:r>
      <w:r w:rsidR="00FE6C5A">
        <w:t>non-</w:t>
      </w:r>
      <w:r w:rsidR="00D17422">
        <w:t>state groups.</w:t>
      </w:r>
      <w:r w:rsidR="00D17422">
        <w:rPr>
          <w:rStyle w:val="FootnoteReference"/>
        </w:rPr>
        <w:footnoteReference w:id="32"/>
      </w:r>
    </w:p>
    <w:p w14:paraId="4FA13881" w14:textId="384B13BD" w:rsidR="00155F5C" w:rsidRPr="00155F5C" w:rsidRDefault="002E12A4" w:rsidP="00B00164">
      <w:pPr>
        <w:spacing w:line="480" w:lineRule="auto"/>
      </w:pPr>
      <w:r>
        <w:t>In conclusion</w:t>
      </w:r>
      <w:r w:rsidR="00E208CD">
        <w:t>,</w:t>
      </w:r>
      <w:r>
        <w:t xml:space="preserve"> ‘Polis Religion’ as a model is</w:t>
      </w:r>
      <w:r w:rsidR="004E1417">
        <w:t xml:space="preserve"> broadly applicable to</w:t>
      </w:r>
      <w:r>
        <w:t xml:space="preserve"> Roman ‘religion’</w:t>
      </w:r>
      <w:r w:rsidR="00440160">
        <w:t>, at least so far as official state activity is concerned,</w:t>
      </w:r>
      <w:r>
        <w:t xml:space="preserve"> but not all religions in the empire fit the model comfortably, or at all. Furthermore</w:t>
      </w:r>
      <w:r w:rsidR="004E1417">
        <w:t>,</w:t>
      </w:r>
      <w:r>
        <w:t xml:space="preserve"> </w:t>
      </w:r>
      <w:r w:rsidR="000D3EF1">
        <w:t>there are significant issues in transferring a</w:t>
      </w:r>
      <w:r w:rsidR="0097420C">
        <w:t xml:space="preserve">n </w:t>
      </w:r>
      <w:r w:rsidR="006E69AE">
        <w:t>imperfect theoretical</w:t>
      </w:r>
      <w:r w:rsidR="000D3EF1">
        <w:t xml:space="preserve"> framework routed in the classical Greek world</w:t>
      </w:r>
      <w:r w:rsidR="0097420C">
        <w:t xml:space="preserve"> to the imperial Roman </w:t>
      </w:r>
      <w:r w:rsidR="00B17422">
        <w:t>one, not least of which are the emergence of new ‘religions’ and the involvement of a myriad of cultures, as well as cha</w:t>
      </w:r>
      <w:r w:rsidR="00440160">
        <w:t>nges in political organisation.</w:t>
      </w:r>
    </w:p>
    <w:p w14:paraId="770191DD" w14:textId="77777777" w:rsidR="00155F5C" w:rsidRPr="00155F5C" w:rsidRDefault="00155F5C" w:rsidP="00B00164">
      <w:pPr>
        <w:spacing w:line="480" w:lineRule="auto"/>
      </w:pPr>
    </w:p>
    <w:p w14:paraId="1245C5CC" w14:textId="77777777" w:rsidR="00155F5C" w:rsidRPr="00155F5C" w:rsidRDefault="00155F5C" w:rsidP="00B00164">
      <w:pPr>
        <w:spacing w:line="480" w:lineRule="auto"/>
      </w:pPr>
    </w:p>
    <w:p w14:paraId="19C1D5FD" w14:textId="77777777" w:rsidR="00DB6E9D" w:rsidRDefault="00DB6E9D" w:rsidP="00B00164">
      <w:pPr>
        <w:spacing w:line="480" w:lineRule="auto"/>
      </w:pPr>
    </w:p>
    <w:p w14:paraId="3C3B0B33" w14:textId="77777777" w:rsidR="00DB6E9D" w:rsidRDefault="00DB6E9D" w:rsidP="00B00164">
      <w:pPr>
        <w:spacing w:line="480" w:lineRule="auto"/>
      </w:pPr>
    </w:p>
    <w:p w14:paraId="40297786" w14:textId="77777777" w:rsidR="00DB6E9D" w:rsidRDefault="00DB6E9D" w:rsidP="00B00164">
      <w:pPr>
        <w:spacing w:line="480" w:lineRule="auto"/>
      </w:pPr>
    </w:p>
    <w:p w14:paraId="11DB1AE9" w14:textId="77777777" w:rsidR="00DB6E9D" w:rsidRDefault="00DB6E9D" w:rsidP="00B00164">
      <w:pPr>
        <w:spacing w:line="480" w:lineRule="auto"/>
      </w:pPr>
    </w:p>
    <w:p w14:paraId="1DA41E36" w14:textId="77777777" w:rsidR="00DB6E9D" w:rsidRDefault="00DB6E9D" w:rsidP="00B00164">
      <w:pPr>
        <w:spacing w:line="480" w:lineRule="auto"/>
      </w:pPr>
    </w:p>
    <w:p w14:paraId="3C27AE9F" w14:textId="77777777" w:rsidR="00DB6E9D" w:rsidRDefault="00DB6E9D" w:rsidP="00B00164">
      <w:pPr>
        <w:spacing w:line="480" w:lineRule="auto"/>
      </w:pPr>
    </w:p>
    <w:p w14:paraId="5962DBA8" w14:textId="77777777" w:rsidR="00DB6E9D" w:rsidRDefault="00DB6E9D" w:rsidP="00B00164">
      <w:pPr>
        <w:spacing w:line="480" w:lineRule="auto"/>
      </w:pPr>
    </w:p>
    <w:p w14:paraId="4091AA53" w14:textId="77777777" w:rsidR="00DB6E9D" w:rsidRDefault="00DB6E9D" w:rsidP="00B00164">
      <w:pPr>
        <w:spacing w:line="480" w:lineRule="auto"/>
      </w:pPr>
    </w:p>
    <w:p w14:paraId="2F401A61" w14:textId="77777777" w:rsidR="00DB6E9D" w:rsidRDefault="00DB6E9D" w:rsidP="00B00164">
      <w:pPr>
        <w:spacing w:line="480" w:lineRule="auto"/>
      </w:pPr>
    </w:p>
    <w:p w14:paraId="4940C81D" w14:textId="77777777" w:rsidR="00DB6E9D" w:rsidRDefault="00DB6E9D" w:rsidP="00B00164">
      <w:pPr>
        <w:spacing w:line="480" w:lineRule="auto"/>
      </w:pPr>
    </w:p>
    <w:p w14:paraId="5549E84F" w14:textId="77777777" w:rsidR="00DB6E9D" w:rsidRDefault="00DB6E9D" w:rsidP="00B00164">
      <w:pPr>
        <w:spacing w:line="480" w:lineRule="auto"/>
      </w:pPr>
    </w:p>
    <w:p w14:paraId="0F620E7F" w14:textId="77777777" w:rsidR="00DB6E9D" w:rsidRDefault="00DB6E9D" w:rsidP="00B00164">
      <w:pPr>
        <w:spacing w:line="480" w:lineRule="auto"/>
      </w:pPr>
    </w:p>
    <w:p w14:paraId="3FD2D1EA" w14:textId="77777777" w:rsidR="00DB6E9D" w:rsidRDefault="00DB6E9D" w:rsidP="00B00164">
      <w:pPr>
        <w:spacing w:line="480" w:lineRule="auto"/>
      </w:pPr>
    </w:p>
    <w:p w14:paraId="15CBC531" w14:textId="77777777" w:rsidR="00DB6E9D" w:rsidRDefault="00DB6E9D" w:rsidP="00B00164">
      <w:pPr>
        <w:spacing w:line="480" w:lineRule="auto"/>
      </w:pPr>
    </w:p>
    <w:p w14:paraId="6524466E" w14:textId="77777777" w:rsidR="00155F5C" w:rsidRDefault="00155F5C" w:rsidP="00B00164">
      <w:pPr>
        <w:spacing w:line="480" w:lineRule="auto"/>
      </w:pPr>
      <w:r>
        <w:t>Bibliography</w:t>
      </w:r>
    </w:p>
    <w:p w14:paraId="230434CF" w14:textId="606D57F4" w:rsidR="00BB39A7" w:rsidRDefault="00BB39A7" w:rsidP="00B00164">
      <w:pPr>
        <w:spacing w:line="480" w:lineRule="auto"/>
      </w:pPr>
      <w:r>
        <w:t>Ancient</w:t>
      </w:r>
    </w:p>
    <w:p w14:paraId="518CD72A" w14:textId="77777777" w:rsidR="00626925" w:rsidRDefault="00626925" w:rsidP="00B00164">
      <w:pPr>
        <w:spacing w:line="480" w:lineRule="auto"/>
      </w:pPr>
      <w:r>
        <w:t xml:space="preserve">Aristotle, </w:t>
      </w:r>
      <w:r w:rsidRPr="008D5288">
        <w:rPr>
          <w:i/>
        </w:rPr>
        <w:t>Politics.</w:t>
      </w:r>
      <w:r>
        <w:rPr>
          <w:i/>
        </w:rPr>
        <w:t xml:space="preserve"> </w:t>
      </w:r>
      <w:r>
        <w:t>Barker, E. (Trans.). 1995. Oxford University Press: Oxford</w:t>
      </w:r>
    </w:p>
    <w:p w14:paraId="23273B4E" w14:textId="77777777" w:rsidR="00626925" w:rsidRPr="004909A3" w:rsidRDefault="00626925" w:rsidP="00B00164">
      <w:pPr>
        <w:spacing w:line="480" w:lineRule="auto"/>
      </w:pPr>
      <w:r>
        <w:t xml:space="preserve">Cicero, </w:t>
      </w:r>
      <w:proofErr w:type="gramStart"/>
      <w:r w:rsidRPr="004909A3">
        <w:rPr>
          <w:i/>
        </w:rPr>
        <w:t>The</w:t>
      </w:r>
      <w:proofErr w:type="gramEnd"/>
      <w:r w:rsidRPr="004909A3">
        <w:rPr>
          <w:i/>
        </w:rPr>
        <w:t xml:space="preserve"> Orations.</w:t>
      </w:r>
      <w:r>
        <w:rPr>
          <w:i/>
        </w:rPr>
        <w:t xml:space="preserve"> </w:t>
      </w:r>
      <w:r>
        <w:t>Yonge, C.D. (Trans.). 1856. Bohn: London</w:t>
      </w:r>
    </w:p>
    <w:p w14:paraId="331AD908" w14:textId="77777777" w:rsidR="00626925" w:rsidRPr="00A22C53" w:rsidRDefault="00626925" w:rsidP="00B00164">
      <w:pPr>
        <w:spacing w:line="480" w:lineRule="auto"/>
      </w:pPr>
      <w:r>
        <w:t xml:space="preserve">Livy, </w:t>
      </w:r>
      <w:proofErr w:type="gramStart"/>
      <w:r w:rsidRPr="00A22C53">
        <w:rPr>
          <w:i/>
        </w:rPr>
        <w:t>The</w:t>
      </w:r>
      <w:proofErr w:type="gramEnd"/>
      <w:r w:rsidRPr="00A22C53">
        <w:rPr>
          <w:i/>
        </w:rPr>
        <w:t xml:space="preserve"> History of Rome.</w:t>
      </w:r>
      <w:r>
        <w:rPr>
          <w:i/>
        </w:rPr>
        <w:t xml:space="preserve"> </w:t>
      </w:r>
      <w:proofErr w:type="spellStart"/>
      <w:r>
        <w:t>Selincourt</w:t>
      </w:r>
      <w:proofErr w:type="spellEnd"/>
      <w:r>
        <w:t>, A.D. (Trans.). 1960. Penguin Classics: London</w:t>
      </w:r>
    </w:p>
    <w:p w14:paraId="2804DC81" w14:textId="77777777" w:rsidR="00626925" w:rsidRDefault="00626925" w:rsidP="00B00164">
      <w:pPr>
        <w:spacing w:line="480" w:lineRule="auto"/>
      </w:pPr>
      <w:r>
        <w:t xml:space="preserve">Polybius, </w:t>
      </w:r>
      <w:r w:rsidRPr="008D5288">
        <w:rPr>
          <w:i/>
        </w:rPr>
        <w:t>Histories.</w:t>
      </w:r>
      <w:r>
        <w:t xml:space="preserve"> Waterfield, R. (Trans.). 2010. Oxford University Press: Oxford</w:t>
      </w:r>
    </w:p>
    <w:p w14:paraId="5D8BF71C" w14:textId="77777777" w:rsidR="00626925" w:rsidRDefault="00626925" w:rsidP="00B00164">
      <w:pPr>
        <w:spacing w:line="480" w:lineRule="auto"/>
      </w:pPr>
      <w:r>
        <w:t xml:space="preserve">Suetonius, </w:t>
      </w:r>
      <w:proofErr w:type="gramStart"/>
      <w:r w:rsidRPr="005D26AF">
        <w:rPr>
          <w:i/>
        </w:rPr>
        <w:t>The</w:t>
      </w:r>
      <w:proofErr w:type="gramEnd"/>
      <w:r w:rsidRPr="005D26AF">
        <w:rPr>
          <w:i/>
        </w:rPr>
        <w:t xml:space="preserve"> Twelve Caesars.</w:t>
      </w:r>
      <w:r>
        <w:rPr>
          <w:i/>
        </w:rPr>
        <w:t xml:space="preserve"> </w:t>
      </w:r>
      <w:r>
        <w:t>Graves, R. (Trans.). 1957. Penguin Classics: London</w:t>
      </w:r>
    </w:p>
    <w:p w14:paraId="736AB9F8" w14:textId="5DD40507" w:rsidR="00BB39A7" w:rsidRDefault="00BB39A7" w:rsidP="00B00164">
      <w:pPr>
        <w:spacing w:line="480" w:lineRule="auto"/>
      </w:pPr>
      <w:r>
        <w:t>Modern</w:t>
      </w:r>
    </w:p>
    <w:p w14:paraId="40F7E91D" w14:textId="77777777" w:rsidR="00626925" w:rsidRDefault="00626925" w:rsidP="00B00164">
      <w:pPr>
        <w:spacing w:before="240" w:line="480" w:lineRule="auto"/>
      </w:pPr>
      <w:r w:rsidRPr="00FF2C9F">
        <w:t>2000.</w:t>
      </w:r>
      <w:r>
        <w:rPr>
          <w:i/>
        </w:rPr>
        <w:t xml:space="preserve"> </w:t>
      </w:r>
      <w:r w:rsidRPr="00FF2C9F">
        <w:rPr>
          <w:i/>
        </w:rPr>
        <w:t>The Bible: Contemporary English Version</w:t>
      </w:r>
      <w:r>
        <w:t>.</w:t>
      </w:r>
      <w:r w:rsidRPr="00FF2C9F">
        <w:t xml:space="preserve"> Harper Collins</w:t>
      </w:r>
      <w:r>
        <w:t>: London</w:t>
      </w:r>
    </w:p>
    <w:p w14:paraId="01B6C219" w14:textId="77777777" w:rsidR="00626925" w:rsidRDefault="00626925" w:rsidP="00B00164">
      <w:pPr>
        <w:spacing w:line="480" w:lineRule="auto"/>
      </w:pPr>
      <w:r>
        <w:t xml:space="preserve">Ando, C. 2008. </w:t>
      </w:r>
      <w:r w:rsidRPr="00392F47">
        <w:rPr>
          <w:i/>
        </w:rPr>
        <w:t>The Matter of the Gods.</w:t>
      </w:r>
      <w:r>
        <w:t xml:space="preserve"> University of California Press: London</w:t>
      </w:r>
    </w:p>
    <w:p w14:paraId="5B40F446" w14:textId="77777777" w:rsidR="00626925" w:rsidRDefault="00626925" w:rsidP="00B00164">
      <w:pPr>
        <w:spacing w:line="480" w:lineRule="auto"/>
      </w:pPr>
      <w:r>
        <w:t>Beard, M. North, J. Price, S. 1998</w:t>
      </w:r>
      <w:r>
        <w:rPr>
          <w:i/>
        </w:rPr>
        <w:t>. Religions o</w:t>
      </w:r>
      <w:r w:rsidRPr="00407B4A">
        <w:rPr>
          <w:i/>
        </w:rPr>
        <w:t>f Rome</w:t>
      </w:r>
      <w:r>
        <w:t>. Cambridge University Press: Cambridge</w:t>
      </w:r>
    </w:p>
    <w:p w14:paraId="65E80E4D" w14:textId="77777777" w:rsidR="00626925" w:rsidRPr="0057442D" w:rsidRDefault="00626925" w:rsidP="00B00164">
      <w:pPr>
        <w:spacing w:line="480" w:lineRule="auto"/>
      </w:pPr>
      <w:r>
        <w:t xml:space="preserve">Bremen, R. V. 1996. </w:t>
      </w:r>
      <w:r w:rsidRPr="0057442D">
        <w:rPr>
          <w:i/>
        </w:rPr>
        <w:t>The limits of participation: women and civic life in the Greek East in the Hellenistic and Roman periods</w:t>
      </w:r>
      <w:r>
        <w:rPr>
          <w:i/>
        </w:rPr>
        <w:t xml:space="preserve">. </w:t>
      </w:r>
      <w:r w:rsidRPr="0057442D">
        <w:t>J</w:t>
      </w:r>
      <w:r>
        <w:t>.</w:t>
      </w:r>
      <w:r w:rsidRPr="0057442D">
        <w:t xml:space="preserve">C </w:t>
      </w:r>
      <w:proofErr w:type="spellStart"/>
      <w:r w:rsidRPr="0057442D">
        <w:t>Gieben</w:t>
      </w:r>
      <w:proofErr w:type="spellEnd"/>
      <w:r>
        <w:t xml:space="preserve">: Amsterdam </w:t>
      </w:r>
    </w:p>
    <w:p w14:paraId="12798DE5" w14:textId="77777777" w:rsidR="00626925" w:rsidRDefault="00626925" w:rsidP="00B00164">
      <w:pPr>
        <w:spacing w:line="480" w:lineRule="auto"/>
      </w:pPr>
      <w:proofErr w:type="spellStart"/>
      <w:r>
        <w:t>Burkert</w:t>
      </w:r>
      <w:proofErr w:type="spellEnd"/>
      <w:r>
        <w:t xml:space="preserve">, W. 1985. </w:t>
      </w:r>
      <w:r w:rsidRPr="00BD61E7">
        <w:rPr>
          <w:i/>
        </w:rPr>
        <w:t>Greek Religion.</w:t>
      </w:r>
      <w:r>
        <w:rPr>
          <w:i/>
        </w:rPr>
        <w:t xml:space="preserve"> </w:t>
      </w:r>
      <w:r>
        <w:t>Harvard University Press: Cambridge</w:t>
      </w:r>
    </w:p>
    <w:p w14:paraId="5C454F93" w14:textId="77777777" w:rsidR="00626925" w:rsidRDefault="00626925" w:rsidP="00B00164">
      <w:pPr>
        <w:spacing w:line="480" w:lineRule="auto"/>
      </w:pPr>
      <w:proofErr w:type="spellStart"/>
      <w:r>
        <w:t>Deacy</w:t>
      </w:r>
      <w:proofErr w:type="spellEnd"/>
      <w:r>
        <w:t xml:space="preserve">, S. 2007. ‘”Famous Athens Divine Polis” The Religious System at Athens’, in </w:t>
      </w:r>
      <w:r>
        <w:rPr>
          <w:i/>
        </w:rPr>
        <w:t>A C</w:t>
      </w:r>
      <w:r w:rsidRPr="0079574F">
        <w:rPr>
          <w:i/>
        </w:rPr>
        <w:t>ompanion to Greek Religion.</w:t>
      </w:r>
      <w:r>
        <w:rPr>
          <w:i/>
        </w:rPr>
        <w:t xml:space="preserve"> </w:t>
      </w:r>
      <w:r>
        <w:t xml:space="preserve">(Ogden, D. Ed.) 221-236. </w:t>
      </w:r>
      <w:proofErr w:type="spellStart"/>
      <w:r>
        <w:t>Blackwells</w:t>
      </w:r>
      <w:proofErr w:type="spellEnd"/>
      <w:r>
        <w:t>: Oxford</w:t>
      </w:r>
    </w:p>
    <w:p w14:paraId="6A0A9BE2" w14:textId="77777777" w:rsidR="00626925" w:rsidRDefault="00626925" w:rsidP="00B00164">
      <w:pPr>
        <w:spacing w:line="480" w:lineRule="auto"/>
      </w:pPr>
      <w:r>
        <w:lastRenderedPageBreak/>
        <w:t xml:space="preserve">Dowden, K. 1992. </w:t>
      </w:r>
      <w:r w:rsidRPr="00763A84">
        <w:rPr>
          <w:i/>
        </w:rPr>
        <w:t>Religion and the Romans.</w:t>
      </w:r>
      <w:r>
        <w:rPr>
          <w:i/>
        </w:rPr>
        <w:t xml:space="preserve"> </w:t>
      </w:r>
      <w:r>
        <w:t>Bristol Classical Press: London</w:t>
      </w:r>
    </w:p>
    <w:p w14:paraId="340B1301" w14:textId="77777777" w:rsidR="00626925" w:rsidRDefault="00626925" w:rsidP="00B00164">
      <w:pPr>
        <w:spacing w:line="480" w:lineRule="auto"/>
      </w:pPr>
      <w:r>
        <w:t xml:space="preserve">Ferguson, J. 1970. </w:t>
      </w:r>
      <w:r w:rsidRPr="00876788">
        <w:rPr>
          <w:i/>
        </w:rPr>
        <w:t>The Religions of the Roman Empire.</w:t>
      </w:r>
      <w:r>
        <w:t xml:space="preserve"> Cornell University Press: New York</w:t>
      </w:r>
    </w:p>
    <w:p w14:paraId="27E4E867" w14:textId="77777777" w:rsidR="00626925" w:rsidRDefault="00626925" w:rsidP="00B00164">
      <w:pPr>
        <w:spacing w:line="480" w:lineRule="auto"/>
      </w:pPr>
      <w:proofErr w:type="spellStart"/>
      <w:r>
        <w:t>Fishwick</w:t>
      </w:r>
      <w:proofErr w:type="spellEnd"/>
      <w:r>
        <w:t>, D. 1988. ‘</w:t>
      </w:r>
      <w:r w:rsidRPr="00290D07">
        <w:t>Dated inscriptions and the "</w:t>
      </w:r>
      <w:proofErr w:type="spellStart"/>
      <w:r w:rsidRPr="00290D07">
        <w:t>Feriale</w:t>
      </w:r>
      <w:proofErr w:type="spellEnd"/>
      <w:r w:rsidRPr="00290D07">
        <w:t xml:space="preserve"> </w:t>
      </w:r>
      <w:proofErr w:type="spellStart"/>
      <w:r w:rsidRPr="00290D07">
        <w:t>Duranum</w:t>
      </w:r>
      <w:proofErr w:type="spellEnd"/>
      <w:r>
        <w:t xml:space="preserve">”’ in </w:t>
      </w:r>
      <w:r w:rsidRPr="00290D07">
        <w:rPr>
          <w:i/>
        </w:rPr>
        <w:t>Syria</w:t>
      </w:r>
      <w:r>
        <w:t xml:space="preserve"> 65, 3, 4: 349-361</w:t>
      </w:r>
    </w:p>
    <w:p w14:paraId="13B4857F" w14:textId="02C55F50" w:rsidR="00626925" w:rsidRPr="00D0750B" w:rsidRDefault="00626925" w:rsidP="00B00164">
      <w:pPr>
        <w:spacing w:line="480" w:lineRule="auto"/>
      </w:pPr>
      <w:proofErr w:type="spellStart"/>
      <w:r>
        <w:t>Foucart</w:t>
      </w:r>
      <w:proofErr w:type="spellEnd"/>
      <w:r>
        <w:t xml:space="preserve">, P. F. 1873. </w:t>
      </w:r>
      <w:r w:rsidRPr="00D0750B">
        <w:rPr>
          <w:i/>
        </w:rPr>
        <w:t xml:space="preserve">Des </w:t>
      </w:r>
      <w:proofErr w:type="gramStart"/>
      <w:r w:rsidRPr="00D0750B">
        <w:rPr>
          <w:i/>
        </w:rPr>
        <w:t>associations</w:t>
      </w:r>
      <w:proofErr w:type="gramEnd"/>
      <w:r w:rsidRPr="00D0750B">
        <w:rPr>
          <w:i/>
        </w:rPr>
        <w:t xml:space="preserve"> </w:t>
      </w:r>
      <w:proofErr w:type="spellStart"/>
      <w:r w:rsidRPr="00D0750B">
        <w:rPr>
          <w:i/>
        </w:rPr>
        <w:t>religieuses</w:t>
      </w:r>
      <w:proofErr w:type="spellEnd"/>
      <w:r w:rsidRPr="00D0750B">
        <w:rPr>
          <w:i/>
        </w:rPr>
        <w:t xml:space="preserve"> chez les </w:t>
      </w:r>
      <w:proofErr w:type="spellStart"/>
      <w:r w:rsidRPr="00D0750B">
        <w:rPr>
          <w:i/>
        </w:rPr>
        <w:t>Grecs</w:t>
      </w:r>
      <w:proofErr w:type="spellEnd"/>
      <w:r w:rsidRPr="00D0750B">
        <w:rPr>
          <w:i/>
        </w:rPr>
        <w:t xml:space="preserve"> - </w:t>
      </w:r>
      <w:proofErr w:type="spellStart"/>
      <w:r w:rsidRPr="00D0750B">
        <w:rPr>
          <w:i/>
        </w:rPr>
        <w:t>Thiases</w:t>
      </w:r>
      <w:proofErr w:type="spellEnd"/>
      <w:r w:rsidRPr="00D0750B">
        <w:rPr>
          <w:i/>
        </w:rPr>
        <w:t xml:space="preserve">, </w:t>
      </w:r>
      <w:proofErr w:type="spellStart"/>
      <w:r w:rsidRPr="00D0750B">
        <w:rPr>
          <w:i/>
        </w:rPr>
        <w:t>Éranes</w:t>
      </w:r>
      <w:proofErr w:type="spellEnd"/>
      <w:r w:rsidRPr="00D0750B">
        <w:rPr>
          <w:i/>
        </w:rPr>
        <w:t xml:space="preserve">, </w:t>
      </w:r>
      <w:proofErr w:type="spellStart"/>
      <w:r w:rsidRPr="00D0750B">
        <w:rPr>
          <w:i/>
        </w:rPr>
        <w:t>Orgéons</w:t>
      </w:r>
      <w:proofErr w:type="spellEnd"/>
      <w:r>
        <w:rPr>
          <w:i/>
        </w:rPr>
        <w:t xml:space="preserve">. </w:t>
      </w:r>
      <w:proofErr w:type="spellStart"/>
      <w:r>
        <w:t>Klincksiek</w:t>
      </w:r>
      <w:proofErr w:type="spellEnd"/>
      <w:r>
        <w:t>: Paris</w:t>
      </w:r>
    </w:p>
    <w:p w14:paraId="0F7216F5" w14:textId="77777777" w:rsidR="00626925" w:rsidRDefault="00626925" w:rsidP="00B00164">
      <w:pPr>
        <w:spacing w:line="480" w:lineRule="auto"/>
      </w:pPr>
      <w:r>
        <w:t xml:space="preserve">Halliday, W. G. 1922. </w:t>
      </w:r>
      <w:r w:rsidRPr="00C632CD">
        <w:rPr>
          <w:i/>
        </w:rPr>
        <w:t>The History of Roman Religion.</w:t>
      </w:r>
      <w:r>
        <w:t xml:space="preserve"> </w:t>
      </w:r>
      <w:proofErr w:type="spellStart"/>
      <w:r>
        <w:t>Tinling</w:t>
      </w:r>
      <w:proofErr w:type="spellEnd"/>
      <w:r>
        <w:t xml:space="preserve"> and Co: Liverpool </w:t>
      </w:r>
    </w:p>
    <w:p w14:paraId="26E762DD" w14:textId="77777777" w:rsidR="00626925" w:rsidRDefault="00626925" w:rsidP="00B00164">
      <w:pPr>
        <w:spacing w:line="480" w:lineRule="auto"/>
      </w:pPr>
      <w:proofErr w:type="spellStart"/>
      <w:r>
        <w:t>Kindt</w:t>
      </w:r>
      <w:proofErr w:type="spellEnd"/>
      <w:r>
        <w:t xml:space="preserve">, J. 2012. </w:t>
      </w:r>
      <w:r w:rsidRPr="003B4EBC">
        <w:rPr>
          <w:i/>
        </w:rPr>
        <w:t>Rethinking Greek Religion.</w:t>
      </w:r>
      <w:r>
        <w:rPr>
          <w:i/>
        </w:rPr>
        <w:t xml:space="preserve"> </w:t>
      </w:r>
      <w:r>
        <w:t xml:space="preserve">Cambridge University Press: Cambridge </w:t>
      </w:r>
    </w:p>
    <w:p w14:paraId="15C8720F" w14:textId="77777777" w:rsidR="00626925" w:rsidRDefault="00626925" w:rsidP="00B00164">
      <w:pPr>
        <w:spacing w:line="480" w:lineRule="auto"/>
      </w:pPr>
      <w:proofErr w:type="spellStart"/>
      <w:r>
        <w:t>Kindt</w:t>
      </w:r>
      <w:proofErr w:type="spellEnd"/>
      <w:r>
        <w:t xml:space="preserve">, J. 2015. </w:t>
      </w:r>
      <w:r w:rsidRPr="009A0634">
        <w:t>Personal religion: a productive category for the study of ancient Greek religion?</w:t>
      </w:r>
      <w:r>
        <w:t xml:space="preserve"> In </w:t>
      </w:r>
      <w:r w:rsidRPr="009A0634">
        <w:rPr>
          <w:i/>
        </w:rPr>
        <w:t>Journal of Hellenic Studies</w:t>
      </w:r>
      <w:r>
        <w:t xml:space="preserve"> 135, </w:t>
      </w:r>
      <w:r w:rsidRPr="009A0634">
        <w:t>35–50</w:t>
      </w:r>
    </w:p>
    <w:p w14:paraId="45CC5EA6" w14:textId="77777777" w:rsidR="00626925" w:rsidRDefault="00626925" w:rsidP="00B00164">
      <w:pPr>
        <w:spacing w:line="480" w:lineRule="auto"/>
      </w:pPr>
      <w:r>
        <w:t xml:space="preserve">Meeks, W. A. 2006. ‘Social and Ecclesial Life of the Earliest Christians’, In </w:t>
      </w:r>
      <w:proofErr w:type="gramStart"/>
      <w:r w:rsidRPr="00FC1043">
        <w:rPr>
          <w:i/>
        </w:rPr>
        <w:t>The</w:t>
      </w:r>
      <w:proofErr w:type="gramEnd"/>
      <w:r w:rsidRPr="00FC1043">
        <w:rPr>
          <w:i/>
        </w:rPr>
        <w:t xml:space="preserve"> Cambridge History of Christianity</w:t>
      </w:r>
      <w:r>
        <w:rPr>
          <w:i/>
        </w:rPr>
        <w:t>.</w:t>
      </w:r>
      <w:r w:rsidRPr="00FC1043">
        <w:rPr>
          <w:i/>
        </w:rPr>
        <w:t xml:space="preserve"> </w:t>
      </w:r>
      <w:r>
        <w:t>Mitchell, M. M. and Young, F. M. (Eds.).</w:t>
      </w:r>
    </w:p>
    <w:p w14:paraId="4C57DECB" w14:textId="77777777" w:rsidR="00626925" w:rsidRDefault="00626925" w:rsidP="00B00164">
      <w:pPr>
        <w:spacing w:line="480" w:lineRule="auto"/>
      </w:pPr>
      <w:proofErr w:type="spellStart"/>
      <w:r>
        <w:t>Ogilive</w:t>
      </w:r>
      <w:proofErr w:type="spellEnd"/>
      <w:r>
        <w:t xml:space="preserve">, R. M. 1994. </w:t>
      </w:r>
      <w:r w:rsidRPr="00934B21">
        <w:rPr>
          <w:i/>
        </w:rPr>
        <w:t>The Romans and Their Gods</w:t>
      </w:r>
      <w:r>
        <w:t xml:space="preserve">. Cox and Wyman: Reading </w:t>
      </w:r>
    </w:p>
    <w:p w14:paraId="620AFF70" w14:textId="77777777" w:rsidR="00626925" w:rsidRDefault="00626925" w:rsidP="00B00164">
      <w:pPr>
        <w:spacing w:line="480" w:lineRule="auto"/>
      </w:pPr>
      <w:r>
        <w:t xml:space="preserve">Price, S. R. F. 1984. </w:t>
      </w:r>
      <w:r w:rsidRPr="006038E4">
        <w:rPr>
          <w:i/>
        </w:rPr>
        <w:t>Rituals and Power: The Roman Imperial Cult in Asia Minor.</w:t>
      </w:r>
      <w:r>
        <w:rPr>
          <w:i/>
        </w:rPr>
        <w:t xml:space="preserve"> </w:t>
      </w:r>
      <w:r>
        <w:t xml:space="preserve">Cambridge University Press: Cambridge </w:t>
      </w:r>
    </w:p>
    <w:p w14:paraId="5AF668E4" w14:textId="77777777" w:rsidR="00626925" w:rsidRDefault="00626925" w:rsidP="00B00164">
      <w:pPr>
        <w:spacing w:line="480" w:lineRule="auto"/>
      </w:pPr>
      <w:r>
        <w:t xml:space="preserve">Roller, L. E. 1999. </w:t>
      </w:r>
      <w:r w:rsidRPr="001F39F0">
        <w:rPr>
          <w:i/>
        </w:rPr>
        <w:t>In Search of God the Mother: The Cult of Anatolian Cybele.</w:t>
      </w:r>
      <w:r>
        <w:rPr>
          <w:i/>
        </w:rPr>
        <w:t xml:space="preserve"> </w:t>
      </w:r>
      <w:r>
        <w:t>University of California Press: London</w:t>
      </w:r>
    </w:p>
    <w:p w14:paraId="3A22E0AC" w14:textId="77777777" w:rsidR="00626925" w:rsidRDefault="00626925" w:rsidP="00B00164">
      <w:pPr>
        <w:spacing w:line="480" w:lineRule="auto"/>
      </w:pPr>
      <w:proofErr w:type="spellStart"/>
      <w:r>
        <w:t>Rupke</w:t>
      </w:r>
      <w:proofErr w:type="spellEnd"/>
      <w:r>
        <w:t xml:space="preserve">, J. 2014. </w:t>
      </w:r>
      <w:r w:rsidRPr="003F4CC1">
        <w:rPr>
          <w:i/>
        </w:rPr>
        <w:t>From Jupiter to Christ: On the History of Religion in the Roman Imperial Period</w:t>
      </w:r>
      <w:r>
        <w:rPr>
          <w:i/>
        </w:rPr>
        <w:t xml:space="preserve">. </w:t>
      </w:r>
      <w:r>
        <w:t>Oxford University Press: Oxford</w:t>
      </w:r>
    </w:p>
    <w:p w14:paraId="67120B43" w14:textId="77777777" w:rsidR="00626925" w:rsidRPr="00601F44" w:rsidRDefault="00626925" w:rsidP="00B00164">
      <w:pPr>
        <w:spacing w:line="480" w:lineRule="auto"/>
      </w:pPr>
      <w:proofErr w:type="spellStart"/>
      <w:r>
        <w:t>Scheid</w:t>
      </w:r>
      <w:proofErr w:type="spellEnd"/>
      <w:r>
        <w:t xml:space="preserve">, J. 2003. </w:t>
      </w:r>
      <w:r w:rsidRPr="00601F44">
        <w:rPr>
          <w:i/>
        </w:rPr>
        <w:t>An Introduction to Roman Religion.</w:t>
      </w:r>
      <w:r>
        <w:rPr>
          <w:i/>
        </w:rPr>
        <w:t xml:space="preserve"> </w:t>
      </w:r>
      <w:r>
        <w:t xml:space="preserve">Edenborough University Press: Edenborough </w:t>
      </w:r>
    </w:p>
    <w:p w14:paraId="3A46EEF1" w14:textId="77777777" w:rsidR="00626925" w:rsidRDefault="00626925" w:rsidP="00B00164">
      <w:pPr>
        <w:spacing w:line="480" w:lineRule="auto"/>
      </w:pPr>
      <w:r>
        <w:t xml:space="preserve">Smallwood, E.M. 1981. </w:t>
      </w:r>
      <w:r w:rsidRPr="00153F7A">
        <w:rPr>
          <w:i/>
        </w:rPr>
        <w:t>Jews under Roman Rule from Pompey to Diocletian</w:t>
      </w:r>
      <w:r>
        <w:rPr>
          <w:i/>
        </w:rPr>
        <w:t xml:space="preserve">. </w:t>
      </w:r>
      <w:r>
        <w:t xml:space="preserve">Brill: </w:t>
      </w:r>
      <w:r w:rsidRPr="00153F7A">
        <w:t>Leiden</w:t>
      </w:r>
    </w:p>
    <w:p w14:paraId="4E497914" w14:textId="77777777" w:rsidR="00626925" w:rsidRDefault="00626925" w:rsidP="00B00164">
      <w:pPr>
        <w:spacing w:line="480" w:lineRule="auto"/>
      </w:pPr>
      <w:proofErr w:type="spellStart"/>
      <w:r w:rsidRPr="00155F5C">
        <w:t>Sourvinou</w:t>
      </w:r>
      <w:proofErr w:type="spellEnd"/>
      <w:r w:rsidRPr="00155F5C">
        <w:t>-Inwood</w:t>
      </w:r>
      <w:r>
        <w:t>, C. 1990. ‘What is Polis Religion?’</w:t>
      </w:r>
      <w:r w:rsidRPr="00155F5C">
        <w:t xml:space="preserve"> </w:t>
      </w:r>
      <w:r>
        <w:t>in</w:t>
      </w:r>
      <w:r w:rsidRPr="00155F5C">
        <w:t xml:space="preserve"> Murray</w:t>
      </w:r>
      <w:r>
        <w:t xml:space="preserve">, O. and </w:t>
      </w:r>
      <w:r w:rsidRPr="00155F5C">
        <w:t>Price</w:t>
      </w:r>
      <w:r>
        <w:t>, S.</w:t>
      </w:r>
      <w:r w:rsidRPr="00155F5C">
        <w:t xml:space="preserve"> (eds.), </w:t>
      </w:r>
      <w:r w:rsidRPr="00CE47A5">
        <w:rPr>
          <w:i/>
        </w:rPr>
        <w:t xml:space="preserve">The Greek City from Homer to Alexander. </w:t>
      </w:r>
      <w:r>
        <w:t xml:space="preserve">Oxford University Press: Oxford </w:t>
      </w:r>
      <w:r w:rsidRPr="00155F5C">
        <w:t>295-322.</w:t>
      </w:r>
      <w:r>
        <w:t xml:space="preserve"> </w:t>
      </w:r>
    </w:p>
    <w:p w14:paraId="73B6D2D3" w14:textId="77777777" w:rsidR="00626925" w:rsidRDefault="00626925" w:rsidP="00B00164">
      <w:pPr>
        <w:spacing w:line="480" w:lineRule="auto"/>
      </w:pPr>
      <w:proofErr w:type="spellStart"/>
      <w:r w:rsidRPr="00380F3B">
        <w:lastRenderedPageBreak/>
        <w:t>Sourvinou</w:t>
      </w:r>
      <w:proofErr w:type="spellEnd"/>
      <w:r w:rsidRPr="00380F3B">
        <w:t>-Inwood, C</w:t>
      </w:r>
      <w:r>
        <w:t>. 2000. ‘</w:t>
      </w:r>
      <w:r w:rsidRPr="00380F3B">
        <w:t>Fur</w:t>
      </w:r>
      <w:r>
        <w:t>ther Aspects of Polis Religion’</w:t>
      </w:r>
      <w:r w:rsidRPr="00380F3B">
        <w:t xml:space="preserve"> in R. Buxton</w:t>
      </w:r>
      <w:r>
        <w:t xml:space="preserve"> </w:t>
      </w:r>
      <w:r w:rsidRPr="00380F3B">
        <w:t xml:space="preserve">(ed.), </w:t>
      </w:r>
      <w:r w:rsidRPr="00934B21">
        <w:rPr>
          <w:i/>
        </w:rPr>
        <w:t xml:space="preserve">Oxford Readings in Greek Religion, </w:t>
      </w:r>
      <w:r w:rsidRPr="00380F3B">
        <w:t>Oxford</w:t>
      </w:r>
      <w:r>
        <w:t xml:space="preserve"> University Press: Oxford. </w:t>
      </w:r>
      <w:r w:rsidRPr="00380F3B">
        <w:t>38-55</w:t>
      </w:r>
      <w:r>
        <w:t xml:space="preserve">. </w:t>
      </w:r>
      <w:proofErr w:type="gramStart"/>
      <w:r>
        <w:t>F</w:t>
      </w:r>
      <w:r w:rsidRPr="00380F3B">
        <w:t>irst</w:t>
      </w:r>
      <w:proofErr w:type="gramEnd"/>
      <w:r w:rsidRPr="00380F3B">
        <w:t xml:space="preserve"> publi</w:t>
      </w:r>
      <w:r>
        <w:t xml:space="preserve">shed in </w:t>
      </w:r>
      <w:r w:rsidRPr="00934B21">
        <w:rPr>
          <w:i/>
        </w:rPr>
        <w:t>AION</w:t>
      </w:r>
      <w:r>
        <w:rPr>
          <w:i/>
        </w:rPr>
        <w:t xml:space="preserve"> </w:t>
      </w:r>
      <w:r>
        <w:t xml:space="preserve">(Arch) 10, 1988, </w:t>
      </w:r>
      <w:r w:rsidRPr="00380F3B">
        <w:t>259-274.</w:t>
      </w:r>
    </w:p>
    <w:p w14:paraId="47C2CB55" w14:textId="77777777" w:rsidR="00626925" w:rsidRDefault="00626925" w:rsidP="00B00164">
      <w:pPr>
        <w:spacing w:line="480" w:lineRule="auto"/>
      </w:pPr>
      <w:r w:rsidRPr="003C597D">
        <w:t>Tierney</w:t>
      </w:r>
      <w:r>
        <w:t>, J. J.</w:t>
      </w:r>
      <w:r w:rsidRPr="003C597D">
        <w:t xml:space="preserve"> </w:t>
      </w:r>
      <w:r>
        <w:t>1948. ‘</w:t>
      </w:r>
      <w:r w:rsidRPr="003C597D">
        <w:t>The "</w:t>
      </w:r>
      <w:proofErr w:type="spellStart"/>
      <w:r w:rsidRPr="003C597D">
        <w:t>Senatus</w:t>
      </w:r>
      <w:proofErr w:type="spellEnd"/>
      <w:r w:rsidRPr="003C597D">
        <w:t xml:space="preserve"> </w:t>
      </w:r>
      <w:proofErr w:type="spellStart"/>
      <w:r w:rsidRPr="003C597D">
        <w:t>Consultum</w:t>
      </w:r>
      <w:proofErr w:type="spellEnd"/>
      <w:r w:rsidRPr="003C597D">
        <w:t xml:space="preserve"> de </w:t>
      </w:r>
      <w:proofErr w:type="spellStart"/>
      <w:r w:rsidRPr="003C597D">
        <w:t>Bacchanalibus</w:t>
      </w:r>
      <w:proofErr w:type="spellEnd"/>
      <w:r w:rsidRPr="003C597D">
        <w:t>"</w:t>
      </w:r>
      <w:r>
        <w:t xml:space="preserve">’ in </w:t>
      </w:r>
      <w:r w:rsidRPr="003C597D">
        <w:rPr>
          <w:i/>
        </w:rPr>
        <w:t>Proceedings of the Royal Irish Academy: Archaeology, Culture, History, Literature</w:t>
      </w:r>
      <w:r>
        <w:t xml:space="preserve"> Vol. 51, 89-117</w:t>
      </w:r>
    </w:p>
    <w:p w14:paraId="16FF5E43" w14:textId="77777777" w:rsidR="00626925" w:rsidRDefault="00626925" w:rsidP="00B00164">
      <w:pPr>
        <w:spacing w:line="480" w:lineRule="auto"/>
      </w:pPr>
      <w:proofErr w:type="spellStart"/>
      <w:r>
        <w:t>Trombley</w:t>
      </w:r>
      <w:proofErr w:type="spellEnd"/>
      <w:r>
        <w:t xml:space="preserve">, F. 2006. ‘Overview: The Geographical Spread of Christianity.’ In </w:t>
      </w:r>
      <w:r w:rsidRPr="00FC1043">
        <w:rPr>
          <w:i/>
        </w:rPr>
        <w:t xml:space="preserve">The Cambridge History of Christianity </w:t>
      </w:r>
      <w:r>
        <w:t>Mitchell, M.M and Young, F.M (Eds.). 302-14</w:t>
      </w:r>
    </w:p>
    <w:p w14:paraId="5DCFF6C5" w14:textId="77777777" w:rsidR="00626925" w:rsidRDefault="00626925" w:rsidP="00B00164">
      <w:pPr>
        <w:spacing w:line="480" w:lineRule="auto"/>
      </w:pPr>
      <w:r>
        <w:t>Woolf, G. 1997. ‘</w:t>
      </w:r>
      <w:r w:rsidRPr="00F97339">
        <w:t>Polis-religion and its alternatives in the Roman provinces</w:t>
      </w:r>
      <w:r>
        <w:t xml:space="preserve">’ in </w:t>
      </w:r>
      <w:proofErr w:type="spellStart"/>
      <w:r w:rsidRPr="0065179E">
        <w:rPr>
          <w:i/>
        </w:rPr>
        <w:t>Römische</w:t>
      </w:r>
      <w:proofErr w:type="spellEnd"/>
      <w:r w:rsidRPr="0065179E">
        <w:rPr>
          <w:i/>
        </w:rPr>
        <w:t xml:space="preserve"> </w:t>
      </w:r>
      <w:proofErr w:type="spellStart"/>
      <w:r w:rsidRPr="0065179E">
        <w:rPr>
          <w:i/>
        </w:rPr>
        <w:t>Reichsreligion</w:t>
      </w:r>
      <w:proofErr w:type="spellEnd"/>
      <w:r w:rsidRPr="0065179E">
        <w:rPr>
          <w:i/>
        </w:rPr>
        <w:t xml:space="preserve"> und </w:t>
      </w:r>
      <w:proofErr w:type="spellStart"/>
      <w:r w:rsidRPr="0065179E">
        <w:rPr>
          <w:i/>
        </w:rPr>
        <w:t>Provinzialreligion</w:t>
      </w:r>
      <w:proofErr w:type="spellEnd"/>
      <w:r>
        <w:rPr>
          <w:i/>
        </w:rPr>
        <w:t xml:space="preserve">. </w:t>
      </w:r>
      <w:proofErr w:type="spellStart"/>
      <w:r>
        <w:t>Cancik</w:t>
      </w:r>
      <w:proofErr w:type="spellEnd"/>
      <w:r>
        <w:t xml:space="preserve">, H and </w:t>
      </w:r>
      <w:proofErr w:type="spellStart"/>
      <w:r>
        <w:t>Rupke</w:t>
      </w:r>
      <w:proofErr w:type="spellEnd"/>
      <w:r>
        <w:t xml:space="preserve">, J. (Eds.). 71-84. </w:t>
      </w:r>
      <w:r w:rsidRPr="0065179E">
        <w:t xml:space="preserve">Mohr </w:t>
      </w:r>
      <w:proofErr w:type="spellStart"/>
      <w:r w:rsidRPr="0065179E">
        <w:t>Siebeck</w:t>
      </w:r>
      <w:proofErr w:type="spellEnd"/>
      <w:r>
        <w:t xml:space="preserve">: Tubingen </w:t>
      </w:r>
    </w:p>
    <w:sectPr w:rsidR="006269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3D6A6C" w14:textId="77777777" w:rsidR="00147DF9" w:rsidRDefault="00147DF9" w:rsidP="00314772">
      <w:pPr>
        <w:spacing w:after="0" w:line="240" w:lineRule="auto"/>
      </w:pPr>
      <w:r>
        <w:separator/>
      </w:r>
    </w:p>
  </w:endnote>
  <w:endnote w:type="continuationSeparator" w:id="0">
    <w:p w14:paraId="7F05B349" w14:textId="77777777" w:rsidR="00147DF9" w:rsidRDefault="00147DF9" w:rsidP="00314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84BDF0" w14:textId="77777777" w:rsidR="00147DF9" w:rsidRDefault="00147DF9" w:rsidP="00314772">
      <w:pPr>
        <w:spacing w:after="0" w:line="240" w:lineRule="auto"/>
      </w:pPr>
      <w:r>
        <w:separator/>
      </w:r>
    </w:p>
  </w:footnote>
  <w:footnote w:type="continuationSeparator" w:id="0">
    <w:p w14:paraId="66A3747F" w14:textId="77777777" w:rsidR="00147DF9" w:rsidRDefault="00147DF9" w:rsidP="00314772">
      <w:pPr>
        <w:spacing w:after="0" w:line="240" w:lineRule="auto"/>
      </w:pPr>
      <w:r>
        <w:continuationSeparator/>
      </w:r>
    </w:p>
  </w:footnote>
  <w:footnote w:id="1">
    <w:p w14:paraId="552D1C3D" w14:textId="352AB1A1" w:rsidR="00314772" w:rsidRDefault="00314772">
      <w:pPr>
        <w:pStyle w:val="FootnoteText"/>
      </w:pPr>
      <w:r>
        <w:rPr>
          <w:rStyle w:val="FootnoteReference"/>
        </w:rPr>
        <w:footnoteRef/>
      </w:r>
      <w:r>
        <w:t xml:space="preserve"> </w:t>
      </w:r>
      <w:proofErr w:type="spellStart"/>
      <w:r w:rsidR="004E1417">
        <w:t>Kindt</w:t>
      </w:r>
      <w:proofErr w:type="spellEnd"/>
      <w:r w:rsidR="004E1417">
        <w:t xml:space="preserve"> 2012:</w:t>
      </w:r>
      <w:r w:rsidR="009C4DE8">
        <w:t xml:space="preserve">13; </w:t>
      </w:r>
      <w:proofErr w:type="spellStart"/>
      <w:r w:rsidR="00F109AD" w:rsidRPr="00F109AD">
        <w:t>Sourvinou</w:t>
      </w:r>
      <w:proofErr w:type="spellEnd"/>
      <w:r w:rsidR="00F109AD" w:rsidRPr="00F109AD">
        <w:t>-Inwood</w:t>
      </w:r>
      <w:r w:rsidR="004E1417">
        <w:t xml:space="preserve"> 1990:</w:t>
      </w:r>
      <w:r w:rsidR="00F109AD">
        <w:t>295</w:t>
      </w:r>
      <w:r w:rsidR="00BB39A7">
        <w:t xml:space="preserve">; </w:t>
      </w:r>
      <w:proofErr w:type="spellStart"/>
      <w:r w:rsidR="00BB39A7">
        <w:t>Aristot</w:t>
      </w:r>
      <w:proofErr w:type="spellEnd"/>
      <w:r w:rsidR="00BB39A7">
        <w:t>. Pol.</w:t>
      </w:r>
      <w:r w:rsidR="00BB39A7" w:rsidRPr="00BB39A7">
        <w:t>6.1322b</w:t>
      </w:r>
      <w:r w:rsidR="008D5288">
        <w:t xml:space="preserve">; </w:t>
      </w:r>
      <w:proofErr w:type="spellStart"/>
      <w:r w:rsidR="008D5288" w:rsidRPr="008D5288">
        <w:t>Plb</w:t>
      </w:r>
      <w:proofErr w:type="spellEnd"/>
      <w:r w:rsidR="008D5288" w:rsidRPr="008D5288">
        <w:t>. 6.56</w:t>
      </w:r>
      <w:r w:rsidR="004909A3">
        <w:t xml:space="preserve">; </w:t>
      </w:r>
      <w:proofErr w:type="spellStart"/>
      <w:r w:rsidR="003A7435">
        <w:t>Cic</w:t>
      </w:r>
      <w:proofErr w:type="spellEnd"/>
      <w:r w:rsidR="003A7435">
        <w:t>. Flac.</w:t>
      </w:r>
      <w:r w:rsidR="004909A3" w:rsidRPr="004909A3">
        <w:t>28</w:t>
      </w:r>
      <w:r w:rsidR="001323B6">
        <w:t xml:space="preserve">; </w:t>
      </w:r>
      <w:r w:rsidR="003A7435">
        <w:t>Suet. Aug.</w:t>
      </w:r>
      <w:r w:rsidR="001323B6" w:rsidRPr="001323B6">
        <w:t>29</w:t>
      </w:r>
      <w:r w:rsidR="00C04AF3">
        <w:t>; Liv.</w:t>
      </w:r>
      <w:r w:rsidR="00C04AF3" w:rsidRPr="00C04AF3">
        <w:t>1</w:t>
      </w:r>
      <w:r w:rsidR="00C04AF3">
        <w:t>.</w:t>
      </w:r>
      <w:r w:rsidR="00C04AF3" w:rsidRPr="00C04AF3">
        <w:t xml:space="preserve"> 20</w:t>
      </w:r>
    </w:p>
  </w:footnote>
  <w:footnote w:id="2">
    <w:p w14:paraId="3EA144E6" w14:textId="77777777" w:rsidR="00191478" w:rsidRDefault="00191478">
      <w:pPr>
        <w:pStyle w:val="FootnoteText"/>
      </w:pPr>
      <w:r>
        <w:rPr>
          <w:rStyle w:val="FootnoteReference"/>
        </w:rPr>
        <w:footnoteRef/>
      </w:r>
      <w:r>
        <w:t xml:space="preserve"> </w:t>
      </w:r>
      <w:proofErr w:type="spellStart"/>
      <w:r w:rsidR="004E1417">
        <w:t>Kindt</w:t>
      </w:r>
      <w:proofErr w:type="spellEnd"/>
      <w:r w:rsidR="004E1417">
        <w:t xml:space="preserve"> 2012:12,</w:t>
      </w:r>
      <w:r w:rsidR="00F109AD" w:rsidRPr="003A15BC">
        <w:t>35</w:t>
      </w:r>
      <w:r w:rsidR="004E1417">
        <w:t>; Ando 2008:</w:t>
      </w:r>
      <w:r w:rsidR="00392F47">
        <w:t>97-99</w:t>
      </w:r>
      <w:r w:rsidR="004E1417">
        <w:t xml:space="preserve">; </w:t>
      </w:r>
      <w:proofErr w:type="spellStart"/>
      <w:r w:rsidR="004E1417">
        <w:t>Burkert</w:t>
      </w:r>
      <w:proofErr w:type="spellEnd"/>
      <w:r w:rsidR="004E1417">
        <w:t xml:space="preserve"> 1985:</w:t>
      </w:r>
      <w:r w:rsidR="00BD61E7">
        <w:t>276</w:t>
      </w:r>
      <w:r w:rsidR="004E1417">
        <w:t xml:space="preserve">; </w:t>
      </w:r>
      <w:proofErr w:type="spellStart"/>
      <w:r w:rsidR="004E1417">
        <w:t>Scheid</w:t>
      </w:r>
      <w:proofErr w:type="spellEnd"/>
      <w:r w:rsidR="004E1417">
        <w:t xml:space="preserve"> 2003:</w:t>
      </w:r>
      <w:r w:rsidR="003B0E1E">
        <w:t>21-2</w:t>
      </w:r>
    </w:p>
  </w:footnote>
  <w:footnote w:id="3">
    <w:p w14:paraId="4BDD053E" w14:textId="77777777" w:rsidR="00B5611A" w:rsidRDefault="00B5611A">
      <w:pPr>
        <w:pStyle w:val="FootnoteText"/>
      </w:pPr>
      <w:r>
        <w:rPr>
          <w:rStyle w:val="FootnoteReference"/>
        </w:rPr>
        <w:footnoteRef/>
      </w:r>
      <w:r w:rsidR="004E1417">
        <w:t xml:space="preserve"> </w:t>
      </w:r>
      <w:proofErr w:type="spellStart"/>
      <w:r w:rsidR="004E1417">
        <w:t>Kindt</w:t>
      </w:r>
      <w:proofErr w:type="spellEnd"/>
      <w:r w:rsidR="004E1417">
        <w:t xml:space="preserve"> 2012:</w:t>
      </w:r>
      <w:r>
        <w:t>28</w:t>
      </w:r>
      <w:r w:rsidR="004E1417">
        <w:t>; Ando 2008:</w:t>
      </w:r>
      <w:r w:rsidR="00392F47">
        <w:t>98</w:t>
      </w:r>
    </w:p>
  </w:footnote>
  <w:footnote w:id="4">
    <w:p w14:paraId="791F059E" w14:textId="77777777" w:rsidR="00585F8A" w:rsidRDefault="00585F8A">
      <w:pPr>
        <w:pStyle w:val="FootnoteText"/>
      </w:pPr>
      <w:r>
        <w:rPr>
          <w:rStyle w:val="FootnoteReference"/>
        </w:rPr>
        <w:footnoteRef/>
      </w:r>
      <w:r>
        <w:t xml:space="preserve"> </w:t>
      </w:r>
      <w:r w:rsidR="004E1417">
        <w:t>Halliday 1922:</w:t>
      </w:r>
      <w:r w:rsidR="00433F78" w:rsidRPr="004D22BE">
        <w:t>178</w:t>
      </w:r>
      <w:r w:rsidR="0065179E">
        <w:t xml:space="preserve">; </w:t>
      </w:r>
      <w:proofErr w:type="spellStart"/>
      <w:r w:rsidR="004E1417">
        <w:t>Woolfe</w:t>
      </w:r>
      <w:proofErr w:type="spellEnd"/>
      <w:r w:rsidR="004E1417">
        <w:t xml:space="preserve"> 1997:</w:t>
      </w:r>
      <w:r w:rsidR="0065179E">
        <w:t>73</w:t>
      </w:r>
      <w:r w:rsidR="004E1417">
        <w:t>; Ferguson 1970:</w:t>
      </w:r>
      <w:r w:rsidR="007779C5">
        <w:t>123-31</w:t>
      </w:r>
    </w:p>
  </w:footnote>
  <w:footnote w:id="5">
    <w:p w14:paraId="36278665" w14:textId="77777777" w:rsidR="008E5AEA" w:rsidRDefault="008E5AEA">
      <w:pPr>
        <w:pStyle w:val="FootnoteText"/>
      </w:pPr>
      <w:r>
        <w:rPr>
          <w:rStyle w:val="FootnoteReference"/>
        </w:rPr>
        <w:footnoteRef/>
      </w:r>
      <w:r>
        <w:t xml:space="preserve"> </w:t>
      </w:r>
      <w:proofErr w:type="spellStart"/>
      <w:r w:rsidR="004E1417">
        <w:t>Rupke</w:t>
      </w:r>
      <w:proofErr w:type="spellEnd"/>
      <w:r w:rsidR="004E1417">
        <w:t xml:space="preserve"> 2014:</w:t>
      </w:r>
      <w:r w:rsidR="00C129BC">
        <w:t>116-34</w:t>
      </w:r>
    </w:p>
  </w:footnote>
  <w:footnote w:id="6">
    <w:p w14:paraId="255B9E3F" w14:textId="77777777" w:rsidR="003010E7" w:rsidRDefault="003010E7">
      <w:pPr>
        <w:pStyle w:val="FootnoteText"/>
      </w:pPr>
      <w:r>
        <w:rPr>
          <w:rStyle w:val="FootnoteReference"/>
        </w:rPr>
        <w:footnoteRef/>
      </w:r>
      <w:r>
        <w:t xml:space="preserve"> </w:t>
      </w:r>
      <w:r w:rsidR="004E1417">
        <w:t>Beard, North and Price 1998:</w:t>
      </w:r>
      <w:r w:rsidR="00C65AF0">
        <w:t>ix-xiii</w:t>
      </w:r>
    </w:p>
  </w:footnote>
  <w:footnote w:id="7">
    <w:p w14:paraId="46D28A4A" w14:textId="77777777" w:rsidR="009B5FB9" w:rsidRDefault="009B5FB9">
      <w:pPr>
        <w:pStyle w:val="FootnoteText"/>
      </w:pPr>
      <w:r>
        <w:rPr>
          <w:rStyle w:val="FootnoteReference"/>
        </w:rPr>
        <w:footnoteRef/>
      </w:r>
      <w:r>
        <w:t xml:space="preserve"> </w:t>
      </w:r>
      <w:proofErr w:type="spellStart"/>
      <w:r>
        <w:t>Woolfe</w:t>
      </w:r>
      <w:proofErr w:type="spellEnd"/>
      <w:r w:rsidR="004E1417">
        <w:t xml:space="preserve"> 1997:</w:t>
      </w:r>
      <w:r>
        <w:t>82</w:t>
      </w:r>
    </w:p>
  </w:footnote>
  <w:footnote w:id="8">
    <w:p w14:paraId="16100397" w14:textId="77777777" w:rsidR="009A1171" w:rsidRDefault="009A1171">
      <w:pPr>
        <w:pStyle w:val="FootnoteText"/>
      </w:pPr>
      <w:r>
        <w:rPr>
          <w:rStyle w:val="FootnoteReference"/>
        </w:rPr>
        <w:footnoteRef/>
      </w:r>
      <w:r>
        <w:t xml:space="preserve"> </w:t>
      </w:r>
      <w:proofErr w:type="spellStart"/>
      <w:r w:rsidR="00204B9C">
        <w:t>Fishwick</w:t>
      </w:r>
      <w:proofErr w:type="spellEnd"/>
      <w:r w:rsidR="00204B9C" w:rsidRPr="00204B9C">
        <w:t xml:space="preserve"> 1988</w:t>
      </w:r>
      <w:r w:rsidR="004E1417">
        <w:t>:</w:t>
      </w:r>
      <w:r w:rsidR="00204B9C">
        <w:t>350ff</w:t>
      </w:r>
    </w:p>
  </w:footnote>
  <w:footnote w:id="9">
    <w:p w14:paraId="7F666F00" w14:textId="77777777" w:rsidR="00D77F73" w:rsidRDefault="00D77F73">
      <w:pPr>
        <w:pStyle w:val="FootnoteText"/>
      </w:pPr>
      <w:r>
        <w:rPr>
          <w:rStyle w:val="FootnoteReference"/>
        </w:rPr>
        <w:footnoteRef/>
      </w:r>
      <w:r>
        <w:t xml:space="preserve"> </w:t>
      </w:r>
      <w:proofErr w:type="spellStart"/>
      <w:r w:rsidR="004E1417">
        <w:t>Deacy</w:t>
      </w:r>
      <w:proofErr w:type="spellEnd"/>
      <w:r w:rsidR="004E1417">
        <w:t xml:space="preserve"> 2007:</w:t>
      </w:r>
      <w:r w:rsidR="0079574F" w:rsidRPr="00963B7B">
        <w:t>230</w:t>
      </w:r>
      <w:r w:rsidR="004E1417">
        <w:t>; Roller 1999:</w:t>
      </w:r>
      <w:r w:rsidR="001F39F0">
        <w:t>224</w:t>
      </w:r>
    </w:p>
  </w:footnote>
  <w:footnote w:id="10">
    <w:p w14:paraId="17BD4737" w14:textId="77777777" w:rsidR="00D77F73" w:rsidRDefault="00D77F73">
      <w:pPr>
        <w:pStyle w:val="FootnoteText"/>
      </w:pPr>
      <w:r>
        <w:rPr>
          <w:rStyle w:val="FootnoteReference"/>
        </w:rPr>
        <w:footnoteRef/>
      </w:r>
      <w:r>
        <w:t xml:space="preserve"> </w:t>
      </w:r>
      <w:proofErr w:type="spellStart"/>
      <w:r w:rsidR="004E1417">
        <w:t>Fishwick</w:t>
      </w:r>
      <w:proofErr w:type="spellEnd"/>
      <w:r w:rsidR="004E1417">
        <w:t xml:space="preserve"> 1988:</w:t>
      </w:r>
      <w:r w:rsidR="00ED3134">
        <w:t>350</w:t>
      </w:r>
      <w:r w:rsidR="00756B94">
        <w:t>ff</w:t>
      </w:r>
    </w:p>
  </w:footnote>
  <w:footnote w:id="11">
    <w:p w14:paraId="5361D854" w14:textId="77777777" w:rsidR="00392F47" w:rsidRDefault="00392F47">
      <w:pPr>
        <w:pStyle w:val="FootnoteText"/>
      </w:pPr>
      <w:r>
        <w:rPr>
          <w:rStyle w:val="FootnoteReference"/>
        </w:rPr>
        <w:footnoteRef/>
      </w:r>
      <w:r>
        <w:t xml:space="preserve"> </w:t>
      </w:r>
      <w:r w:rsidR="004E1417">
        <w:t>Ando 2008:</w:t>
      </w:r>
      <w:r w:rsidRPr="00204B9C">
        <w:t>97</w:t>
      </w:r>
      <w:r w:rsidR="00204B9C" w:rsidRPr="00204B9C">
        <w:t>;</w:t>
      </w:r>
      <w:r w:rsidR="004E1417">
        <w:t xml:space="preserve"> Dowden 1992:</w:t>
      </w:r>
      <w:r w:rsidR="00204B9C">
        <w:t>45, 60</w:t>
      </w:r>
    </w:p>
  </w:footnote>
  <w:footnote w:id="12">
    <w:p w14:paraId="6BB4F610" w14:textId="77777777" w:rsidR="00744A46" w:rsidRDefault="00744A46">
      <w:pPr>
        <w:pStyle w:val="FootnoteText"/>
      </w:pPr>
      <w:r>
        <w:rPr>
          <w:rStyle w:val="FootnoteReference"/>
        </w:rPr>
        <w:footnoteRef/>
      </w:r>
      <w:r w:rsidR="004E1417">
        <w:t xml:space="preserve"> Price 1984:</w:t>
      </w:r>
      <w:r>
        <w:t>2-7</w:t>
      </w:r>
      <w:r w:rsidR="004E1417">
        <w:t>; Beard, North and Price 1998:</w:t>
      </w:r>
      <w:r w:rsidR="00C65AF0">
        <w:t>253</w:t>
      </w:r>
    </w:p>
  </w:footnote>
  <w:footnote w:id="13">
    <w:p w14:paraId="1850C511" w14:textId="77777777" w:rsidR="00A3042A" w:rsidRDefault="00A3042A">
      <w:pPr>
        <w:pStyle w:val="FootnoteText"/>
      </w:pPr>
      <w:r>
        <w:rPr>
          <w:rStyle w:val="FootnoteReference"/>
        </w:rPr>
        <w:footnoteRef/>
      </w:r>
      <w:r w:rsidR="004E1417">
        <w:t xml:space="preserve"> Price 1984:</w:t>
      </w:r>
      <w:r>
        <w:t>29</w:t>
      </w:r>
      <w:r w:rsidR="004E1417">
        <w:t>; Ferguson 1970:</w:t>
      </w:r>
      <w:r w:rsidR="00841E74">
        <w:t>88-98</w:t>
      </w:r>
    </w:p>
  </w:footnote>
  <w:footnote w:id="14">
    <w:p w14:paraId="6DA4DD63" w14:textId="77777777" w:rsidR="00765124" w:rsidRDefault="00765124">
      <w:pPr>
        <w:pStyle w:val="FootnoteText"/>
      </w:pPr>
      <w:r>
        <w:rPr>
          <w:rStyle w:val="FootnoteReference"/>
        </w:rPr>
        <w:footnoteRef/>
      </w:r>
      <w:r>
        <w:t xml:space="preserve"> </w:t>
      </w:r>
      <w:r w:rsidR="004E1417">
        <w:t>Price 1984:</w:t>
      </w:r>
      <w:r w:rsidRPr="00204B9C">
        <w:t>129</w:t>
      </w:r>
      <w:r w:rsidR="004E1417">
        <w:t>; Dowden 1992:45,</w:t>
      </w:r>
      <w:r w:rsidR="008F0DE7">
        <w:t>60</w:t>
      </w:r>
      <w:r w:rsidR="004E1417">
        <w:t>; Halliday 1992:</w:t>
      </w:r>
      <w:r w:rsidR="00204B9C">
        <w:t>6</w:t>
      </w:r>
      <w:r w:rsidR="004E1417">
        <w:t>2; Beard, North and Price 1998:</w:t>
      </w:r>
      <w:r w:rsidR="00204B9C">
        <w:t>228-9</w:t>
      </w:r>
    </w:p>
  </w:footnote>
  <w:footnote w:id="15">
    <w:p w14:paraId="68CE125A" w14:textId="77777777" w:rsidR="00A6726F" w:rsidRDefault="00A6726F">
      <w:pPr>
        <w:pStyle w:val="FootnoteText"/>
      </w:pPr>
      <w:r>
        <w:rPr>
          <w:rStyle w:val="FootnoteReference"/>
        </w:rPr>
        <w:footnoteRef/>
      </w:r>
      <w:r>
        <w:t xml:space="preserve"> </w:t>
      </w:r>
      <w:r w:rsidR="004E1417">
        <w:t>Price 1984:</w:t>
      </w:r>
      <w:r w:rsidR="007A1241">
        <w:t>248</w:t>
      </w:r>
    </w:p>
  </w:footnote>
  <w:footnote w:id="16">
    <w:p w14:paraId="44A2FC68" w14:textId="77777777" w:rsidR="008279A8" w:rsidRDefault="008279A8">
      <w:pPr>
        <w:pStyle w:val="FootnoteText"/>
      </w:pPr>
      <w:r>
        <w:rPr>
          <w:rStyle w:val="FootnoteReference"/>
        </w:rPr>
        <w:footnoteRef/>
      </w:r>
      <w:r>
        <w:t xml:space="preserve"> </w:t>
      </w:r>
      <w:r w:rsidR="004E1417">
        <w:t>Price 1984:</w:t>
      </w:r>
      <w:r w:rsidR="001B05A4">
        <w:t>1-2</w:t>
      </w:r>
      <w:r w:rsidR="004E1417">
        <w:t>,</w:t>
      </w:r>
      <w:r w:rsidR="00FA520B">
        <w:t>15</w:t>
      </w:r>
    </w:p>
  </w:footnote>
  <w:footnote w:id="17">
    <w:p w14:paraId="3BBA0955" w14:textId="77777777" w:rsidR="004D4CC5" w:rsidRDefault="004D4CC5">
      <w:pPr>
        <w:pStyle w:val="FootnoteText"/>
      </w:pPr>
      <w:r>
        <w:rPr>
          <w:rStyle w:val="FootnoteReference"/>
        </w:rPr>
        <w:footnoteRef/>
      </w:r>
      <w:r>
        <w:t xml:space="preserve"> </w:t>
      </w:r>
      <w:r w:rsidR="004E1417">
        <w:t>Ando 2008:</w:t>
      </w:r>
      <w:r w:rsidR="00392F47">
        <w:t>96</w:t>
      </w:r>
      <w:r w:rsidR="00F54385">
        <w:t xml:space="preserve">; </w:t>
      </w:r>
      <w:proofErr w:type="spellStart"/>
      <w:r w:rsidR="004E1417">
        <w:t>Rupke</w:t>
      </w:r>
      <w:proofErr w:type="spellEnd"/>
      <w:r w:rsidR="004E1417">
        <w:t xml:space="preserve"> 2014:</w:t>
      </w:r>
      <w:r w:rsidR="00974194">
        <w:t>124</w:t>
      </w:r>
    </w:p>
  </w:footnote>
  <w:footnote w:id="18">
    <w:p w14:paraId="6B04DCC4" w14:textId="77777777" w:rsidR="002D645E" w:rsidRDefault="002D645E" w:rsidP="00204B9C">
      <w:pPr>
        <w:pStyle w:val="FootnoteText"/>
      </w:pPr>
      <w:r>
        <w:rPr>
          <w:rStyle w:val="FootnoteReference"/>
        </w:rPr>
        <w:footnoteRef/>
      </w:r>
      <w:r>
        <w:t xml:space="preserve"> </w:t>
      </w:r>
      <w:r w:rsidR="004E1417">
        <w:t>Dowden 1992</w:t>
      </w:r>
      <w:r w:rsidRPr="00204B9C">
        <w:t>:45</w:t>
      </w:r>
      <w:r w:rsidR="004E1417">
        <w:t>,</w:t>
      </w:r>
      <w:r w:rsidR="00204B9C">
        <w:t>60</w:t>
      </w:r>
      <w:r w:rsidR="002C4FD0">
        <w:t xml:space="preserve">; </w:t>
      </w:r>
      <w:r w:rsidR="002C4FD0" w:rsidRPr="002C4FD0">
        <w:t>Tierney</w:t>
      </w:r>
      <w:r w:rsidR="004E1417">
        <w:t xml:space="preserve"> 1948:</w:t>
      </w:r>
      <w:r w:rsidR="002C4FD0">
        <w:t>89ff</w:t>
      </w:r>
      <w:r w:rsidR="004E1417">
        <w:t>; Beard, North and Price 1998:</w:t>
      </w:r>
      <w:r w:rsidR="00204B9C">
        <w:t>228-9</w:t>
      </w:r>
    </w:p>
  </w:footnote>
  <w:footnote w:id="19">
    <w:p w14:paraId="349631B5" w14:textId="77777777" w:rsidR="00F54385" w:rsidRDefault="00F54385">
      <w:pPr>
        <w:pStyle w:val="FootnoteText"/>
      </w:pPr>
      <w:r>
        <w:rPr>
          <w:rStyle w:val="FootnoteReference"/>
        </w:rPr>
        <w:footnoteRef/>
      </w:r>
      <w:r w:rsidR="004E1417">
        <w:t xml:space="preserve"> Dowden 1992:</w:t>
      </w:r>
      <w:r>
        <w:t>63-4</w:t>
      </w:r>
    </w:p>
  </w:footnote>
  <w:footnote w:id="20">
    <w:p w14:paraId="00FDB2D1" w14:textId="77777777" w:rsidR="00F850D3" w:rsidRDefault="00F850D3">
      <w:pPr>
        <w:pStyle w:val="FootnoteText"/>
      </w:pPr>
      <w:r>
        <w:rPr>
          <w:rStyle w:val="FootnoteReference"/>
        </w:rPr>
        <w:footnoteRef/>
      </w:r>
      <w:r w:rsidR="004E1417">
        <w:t xml:space="preserve"> Beard, North and Price 1998:315-39,</w:t>
      </w:r>
      <w:r>
        <w:t>349</w:t>
      </w:r>
    </w:p>
  </w:footnote>
  <w:footnote w:id="21">
    <w:p w14:paraId="1FC1A909" w14:textId="43E56177" w:rsidR="00E35F75" w:rsidRDefault="00E35F75">
      <w:pPr>
        <w:pStyle w:val="FootnoteText"/>
      </w:pPr>
      <w:r>
        <w:rPr>
          <w:rStyle w:val="FootnoteReference"/>
        </w:rPr>
        <w:footnoteRef/>
      </w:r>
      <w:r w:rsidR="004E1417">
        <w:t xml:space="preserve"> </w:t>
      </w:r>
      <w:proofErr w:type="spellStart"/>
      <w:r w:rsidR="004E1417">
        <w:t>Breman</w:t>
      </w:r>
      <w:proofErr w:type="spellEnd"/>
      <w:r w:rsidR="004E1417">
        <w:t xml:space="preserve"> 1996:</w:t>
      </w:r>
      <w:r w:rsidR="004E1417">
        <w:rPr>
          <w:lang w:val="nl-NL"/>
        </w:rPr>
        <w:t>84,118,</w:t>
      </w:r>
      <w:r w:rsidRPr="00E35F75">
        <w:rPr>
          <w:lang w:val="nl-NL"/>
        </w:rPr>
        <w:t>324</w:t>
      </w:r>
      <w:r w:rsidR="005044BD">
        <w:rPr>
          <w:lang w:val="nl-NL"/>
        </w:rPr>
        <w:t>; Milet I 7, 265;VI 1</w:t>
      </w:r>
      <w:r w:rsidR="005044BD" w:rsidRPr="005044BD">
        <w:rPr>
          <w:lang w:val="nl-NL"/>
        </w:rPr>
        <w:t xml:space="preserve"> 206</w:t>
      </w:r>
    </w:p>
  </w:footnote>
  <w:footnote w:id="22">
    <w:p w14:paraId="637E7F15" w14:textId="77777777" w:rsidR="00DA2359" w:rsidRDefault="00DA2359">
      <w:pPr>
        <w:pStyle w:val="FootnoteText"/>
      </w:pPr>
      <w:r>
        <w:rPr>
          <w:rStyle w:val="FootnoteReference"/>
        </w:rPr>
        <w:footnoteRef/>
      </w:r>
      <w:r w:rsidR="004E1417">
        <w:t xml:space="preserve"> </w:t>
      </w:r>
      <w:proofErr w:type="spellStart"/>
      <w:r w:rsidR="004E1417">
        <w:t>Kindt</w:t>
      </w:r>
      <w:proofErr w:type="spellEnd"/>
      <w:r w:rsidR="004E1417">
        <w:t xml:space="preserve"> 2012:</w:t>
      </w:r>
      <w:r>
        <w:t>30</w:t>
      </w:r>
    </w:p>
  </w:footnote>
  <w:footnote w:id="23">
    <w:p w14:paraId="06DE328B" w14:textId="77777777" w:rsidR="00724AF0" w:rsidRDefault="00724AF0">
      <w:pPr>
        <w:pStyle w:val="FootnoteText"/>
      </w:pPr>
      <w:r>
        <w:rPr>
          <w:rStyle w:val="FootnoteReference"/>
        </w:rPr>
        <w:footnoteRef/>
      </w:r>
      <w:r>
        <w:t xml:space="preserve"> </w:t>
      </w:r>
      <w:r w:rsidR="004E1417">
        <w:t>Halliday 1922:</w:t>
      </w:r>
      <w:r w:rsidR="00A03E0E">
        <w:t xml:space="preserve">24; </w:t>
      </w:r>
      <w:proofErr w:type="spellStart"/>
      <w:r w:rsidR="00A03E0E">
        <w:t>Ogilive</w:t>
      </w:r>
      <w:proofErr w:type="spellEnd"/>
      <w:r w:rsidR="00A03E0E">
        <w:t xml:space="preserve"> </w:t>
      </w:r>
      <w:r w:rsidR="00A03E0E" w:rsidRPr="00A03E0E">
        <w:t>1994</w:t>
      </w:r>
      <w:r w:rsidR="004E1417">
        <w:t>:</w:t>
      </w:r>
      <w:r w:rsidR="00A03E0E">
        <w:t>100</w:t>
      </w:r>
    </w:p>
  </w:footnote>
  <w:footnote w:id="24">
    <w:p w14:paraId="1545BB7E" w14:textId="77777777" w:rsidR="00E754D0" w:rsidRDefault="00E754D0">
      <w:pPr>
        <w:pStyle w:val="FootnoteText"/>
      </w:pPr>
      <w:r>
        <w:rPr>
          <w:rStyle w:val="FootnoteReference"/>
        </w:rPr>
        <w:footnoteRef/>
      </w:r>
      <w:r w:rsidR="004E1417">
        <w:t xml:space="preserve"> Halliday 1922:</w:t>
      </w:r>
      <w:r>
        <w:t>29</w:t>
      </w:r>
    </w:p>
  </w:footnote>
  <w:footnote w:id="25">
    <w:p w14:paraId="2F367EB5" w14:textId="77777777" w:rsidR="00290D07" w:rsidRDefault="00290D07">
      <w:pPr>
        <w:pStyle w:val="FootnoteText"/>
      </w:pPr>
      <w:r>
        <w:rPr>
          <w:rStyle w:val="FootnoteReference"/>
        </w:rPr>
        <w:footnoteRef/>
      </w:r>
      <w:r>
        <w:t xml:space="preserve"> </w:t>
      </w:r>
      <w:proofErr w:type="spellStart"/>
      <w:r w:rsidR="004E1417">
        <w:t>Kindt</w:t>
      </w:r>
      <w:proofErr w:type="spellEnd"/>
      <w:r w:rsidR="004E1417">
        <w:t xml:space="preserve"> 2012:32; Woolf 1997:</w:t>
      </w:r>
      <w:r w:rsidR="002353F1">
        <w:t>78</w:t>
      </w:r>
      <w:r w:rsidR="0079574F">
        <w:t xml:space="preserve">; </w:t>
      </w:r>
      <w:proofErr w:type="spellStart"/>
      <w:r w:rsidR="004E1417">
        <w:t>Kindt</w:t>
      </w:r>
      <w:proofErr w:type="spellEnd"/>
      <w:r w:rsidR="004E1417">
        <w:t xml:space="preserve"> 2015:</w:t>
      </w:r>
      <w:r w:rsidR="00D42663">
        <w:t>35ff</w:t>
      </w:r>
    </w:p>
  </w:footnote>
  <w:footnote w:id="26">
    <w:p w14:paraId="58A7A67E" w14:textId="77777777" w:rsidR="00BB4709" w:rsidRDefault="00BB4709">
      <w:pPr>
        <w:pStyle w:val="FootnoteText"/>
      </w:pPr>
      <w:r>
        <w:rPr>
          <w:rStyle w:val="FootnoteReference"/>
        </w:rPr>
        <w:footnoteRef/>
      </w:r>
      <w:r>
        <w:t xml:space="preserve"> </w:t>
      </w:r>
      <w:r w:rsidR="004E1417">
        <w:t>Smallwood 1981:</w:t>
      </w:r>
      <w:r w:rsidR="00686199">
        <w:t>357ff</w:t>
      </w:r>
    </w:p>
  </w:footnote>
  <w:footnote w:id="27">
    <w:p w14:paraId="32AB0737" w14:textId="77777777" w:rsidR="00B300BE" w:rsidRDefault="00B300BE">
      <w:pPr>
        <w:pStyle w:val="FootnoteText"/>
      </w:pPr>
      <w:r>
        <w:rPr>
          <w:rStyle w:val="FootnoteReference"/>
        </w:rPr>
        <w:footnoteRef/>
      </w:r>
      <w:r>
        <w:t xml:space="preserve"> </w:t>
      </w:r>
      <w:proofErr w:type="spellStart"/>
      <w:r w:rsidR="0073183C">
        <w:t>Trombley</w:t>
      </w:r>
      <w:proofErr w:type="spellEnd"/>
      <w:r w:rsidR="00FC1043">
        <w:t xml:space="preserve"> 2006:</w:t>
      </w:r>
      <w:r w:rsidR="0073183C">
        <w:t>304-5</w:t>
      </w:r>
      <w:r w:rsidR="004E1417">
        <w:t>; Meeks 2006:</w:t>
      </w:r>
      <w:r w:rsidR="00FC1043">
        <w:t>159-60</w:t>
      </w:r>
    </w:p>
  </w:footnote>
  <w:footnote w:id="28">
    <w:p w14:paraId="6640A1D8" w14:textId="77777777" w:rsidR="00302201" w:rsidRDefault="00302201">
      <w:pPr>
        <w:pStyle w:val="FootnoteText"/>
      </w:pPr>
      <w:r>
        <w:rPr>
          <w:rStyle w:val="FootnoteReference"/>
        </w:rPr>
        <w:footnoteRef/>
      </w:r>
      <w:r>
        <w:t xml:space="preserve"> </w:t>
      </w:r>
      <w:r w:rsidR="00FF2C9F">
        <w:t>1 Cor</w:t>
      </w:r>
      <w:r w:rsidR="004E1417">
        <w:t>:</w:t>
      </w:r>
      <w:r w:rsidR="00FF2C9F" w:rsidRPr="00FF2C9F">
        <w:t>1</w:t>
      </w:r>
      <w:r w:rsidR="00FF2C9F">
        <w:t>ff</w:t>
      </w:r>
    </w:p>
  </w:footnote>
  <w:footnote w:id="29">
    <w:p w14:paraId="588DC5A4" w14:textId="1442EBE1" w:rsidR="00302201" w:rsidRDefault="00302201">
      <w:pPr>
        <w:pStyle w:val="FootnoteText"/>
      </w:pPr>
      <w:r>
        <w:rPr>
          <w:rStyle w:val="FootnoteReference"/>
        </w:rPr>
        <w:footnoteRef/>
      </w:r>
      <w:r>
        <w:t xml:space="preserve"> </w:t>
      </w:r>
      <w:r w:rsidR="00D9330B">
        <w:t>Ando 2</w:t>
      </w:r>
      <w:r w:rsidR="004E1417">
        <w:t>008:</w:t>
      </w:r>
      <w:r w:rsidR="00D9330B">
        <w:t>102</w:t>
      </w:r>
      <w:r w:rsidR="00943ACC">
        <w:t xml:space="preserve">; </w:t>
      </w:r>
      <w:proofErr w:type="spellStart"/>
      <w:r w:rsidR="00943ACC">
        <w:t>Foucart</w:t>
      </w:r>
      <w:proofErr w:type="spellEnd"/>
      <w:r w:rsidR="00943ACC">
        <w:t xml:space="preserve"> 1873:1ff</w:t>
      </w:r>
    </w:p>
  </w:footnote>
  <w:footnote w:id="30">
    <w:p w14:paraId="51E40D2D" w14:textId="77777777" w:rsidR="00796D8E" w:rsidRDefault="00796D8E">
      <w:pPr>
        <w:pStyle w:val="FootnoteText"/>
      </w:pPr>
      <w:r>
        <w:rPr>
          <w:rStyle w:val="FootnoteReference"/>
        </w:rPr>
        <w:footnoteRef/>
      </w:r>
      <w:r>
        <w:t xml:space="preserve"> </w:t>
      </w:r>
      <w:r w:rsidR="004E1417">
        <w:t>Woolf 1997:</w:t>
      </w:r>
      <w:r w:rsidR="00DB6E9D">
        <w:t>78</w:t>
      </w:r>
    </w:p>
  </w:footnote>
  <w:footnote w:id="31">
    <w:p w14:paraId="34DA6711" w14:textId="77777777" w:rsidR="00337C92" w:rsidRDefault="00337C92">
      <w:pPr>
        <w:pStyle w:val="FootnoteText"/>
      </w:pPr>
      <w:r>
        <w:rPr>
          <w:rStyle w:val="FootnoteReference"/>
        </w:rPr>
        <w:footnoteRef/>
      </w:r>
      <w:r>
        <w:t xml:space="preserve"> </w:t>
      </w:r>
      <w:r w:rsidR="004E1417">
        <w:t>Ferguson 1970:111-2,</w:t>
      </w:r>
      <w:r w:rsidR="005509F1">
        <w:t>121-2</w:t>
      </w:r>
      <w:r w:rsidR="004E1417">
        <w:t>; Beard, North and Price 1998:</w:t>
      </w:r>
      <w:r w:rsidR="00121925">
        <w:t xml:space="preserve">245 </w:t>
      </w:r>
    </w:p>
  </w:footnote>
  <w:footnote w:id="32">
    <w:p w14:paraId="39B0CA59" w14:textId="77777777" w:rsidR="00D17422" w:rsidRDefault="00D17422">
      <w:pPr>
        <w:pStyle w:val="FootnoteText"/>
      </w:pPr>
      <w:r>
        <w:rPr>
          <w:rStyle w:val="FootnoteReference"/>
        </w:rPr>
        <w:footnoteRef/>
      </w:r>
      <w:r w:rsidR="004E1417">
        <w:t xml:space="preserve"> </w:t>
      </w:r>
      <w:proofErr w:type="spellStart"/>
      <w:r w:rsidR="004E1417">
        <w:t>Ogilive</w:t>
      </w:r>
      <w:proofErr w:type="spellEnd"/>
      <w:r w:rsidR="004E1417">
        <w:t xml:space="preserve"> 1994:</w:t>
      </w:r>
      <w:r>
        <w:t>100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0BC"/>
    <w:rsid w:val="000223EE"/>
    <w:rsid w:val="00056BC7"/>
    <w:rsid w:val="00060E9F"/>
    <w:rsid w:val="00074F08"/>
    <w:rsid w:val="000D3EF1"/>
    <w:rsid w:val="00121925"/>
    <w:rsid w:val="00123985"/>
    <w:rsid w:val="001323B6"/>
    <w:rsid w:val="001332DE"/>
    <w:rsid w:val="00147DF9"/>
    <w:rsid w:val="00153F7A"/>
    <w:rsid w:val="00154F09"/>
    <w:rsid w:val="00155F5C"/>
    <w:rsid w:val="00156A32"/>
    <w:rsid w:val="00191478"/>
    <w:rsid w:val="001B05A4"/>
    <w:rsid w:val="001F39F0"/>
    <w:rsid w:val="001F725B"/>
    <w:rsid w:val="00204B9C"/>
    <w:rsid w:val="002353F1"/>
    <w:rsid w:val="0023705B"/>
    <w:rsid w:val="0026734B"/>
    <w:rsid w:val="00290D07"/>
    <w:rsid w:val="002C4FD0"/>
    <w:rsid w:val="002D1E78"/>
    <w:rsid w:val="002D645E"/>
    <w:rsid w:val="002E12A4"/>
    <w:rsid w:val="002F2D5D"/>
    <w:rsid w:val="003010E7"/>
    <w:rsid w:val="00302201"/>
    <w:rsid w:val="00314772"/>
    <w:rsid w:val="00337C92"/>
    <w:rsid w:val="00371187"/>
    <w:rsid w:val="00380F3B"/>
    <w:rsid w:val="00392F47"/>
    <w:rsid w:val="003A15BC"/>
    <w:rsid w:val="003A7435"/>
    <w:rsid w:val="003B0E1E"/>
    <w:rsid w:val="003B183D"/>
    <w:rsid w:val="003B4EBC"/>
    <w:rsid w:val="003C597D"/>
    <w:rsid w:val="003C6318"/>
    <w:rsid w:val="003E66EE"/>
    <w:rsid w:val="003E77F5"/>
    <w:rsid w:val="003F4CC1"/>
    <w:rsid w:val="00433F78"/>
    <w:rsid w:val="00440160"/>
    <w:rsid w:val="00451F68"/>
    <w:rsid w:val="004909A3"/>
    <w:rsid w:val="004B2DB7"/>
    <w:rsid w:val="004D22BE"/>
    <w:rsid w:val="004D4CC5"/>
    <w:rsid w:val="004D6EC5"/>
    <w:rsid w:val="004E1417"/>
    <w:rsid w:val="004E596D"/>
    <w:rsid w:val="005044BD"/>
    <w:rsid w:val="005509F1"/>
    <w:rsid w:val="0057442D"/>
    <w:rsid w:val="00585F8A"/>
    <w:rsid w:val="005D26AF"/>
    <w:rsid w:val="006038E4"/>
    <w:rsid w:val="00626925"/>
    <w:rsid w:val="00633AD2"/>
    <w:rsid w:val="0065179E"/>
    <w:rsid w:val="00686199"/>
    <w:rsid w:val="006C74EE"/>
    <w:rsid w:val="006D20C1"/>
    <w:rsid w:val="006D6EF7"/>
    <w:rsid w:val="006E69AE"/>
    <w:rsid w:val="00724AF0"/>
    <w:rsid w:val="0073183C"/>
    <w:rsid w:val="00744A46"/>
    <w:rsid w:val="00756B94"/>
    <w:rsid w:val="007574BF"/>
    <w:rsid w:val="00761A9C"/>
    <w:rsid w:val="00765124"/>
    <w:rsid w:val="007779C5"/>
    <w:rsid w:val="00777E61"/>
    <w:rsid w:val="0079574F"/>
    <w:rsid w:val="00796D8E"/>
    <w:rsid w:val="007A1241"/>
    <w:rsid w:val="007B68A6"/>
    <w:rsid w:val="007D4378"/>
    <w:rsid w:val="008279A8"/>
    <w:rsid w:val="00841E74"/>
    <w:rsid w:val="008B7257"/>
    <w:rsid w:val="008D5288"/>
    <w:rsid w:val="008D7B6A"/>
    <w:rsid w:val="008E5AEA"/>
    <w:rsid w:val="008F0DE7"/>
    <w:rsid w:val="00934B21"/>
    <w:rsid w:val="00943ACC"/>
    <w:rsid w:val="00963B7B"/>
    <w:rsid w:val="00974194"/>
    <w:rsid w:val="0097420C"/>
    <w:rsid w:val="009A0634"/>
    <w:rsid w:val="009A1171"/>
    <w:rsid w:val="009B5FB9"/>
    <w:rsid w:val="009C4DE8"/>
    <w:rsid w:val="009C5080"/>
    <w:rsid w:val="00A03E0E"/>
    <w:rsid w:val="00A0518D"/>
    <w:rsid w:val="00A22C53"/>
    <w:rsid w:val="00A23E58"/>
    <w:rsid w:val="00A3042A"/>
    <w:rsid w:val="00A40F07"/>
    <w:rsid w:val="00A6726F"/>
    <w:rsid w:val="00A832E7"/>
    <w:rsid w:val="00B00164"/>
    <w:rsid w:val="00B17422"/>
    <w:rsid w:val="00B17DB8"/>
    <w:rsid w:val="00B300BE"/>
    <w:rsid w:val="00B4747C"/>
    <w:rsid w:val="00B5611A"/>
    <w:rsid w:val="00B76DEC"/>
    <w:rsid w:val="00BA60FC"/>
    <w:rsid w:val="00BB39A7"/>
    <w:rsid w:val="00BB4709"/>
    <w:rsid w:val="00BB6F32"/>
    <w:rsid w:val="00BD57E3"/>
    <w:rsid w:val="00BD61E7"/>
    <w:rsid w:val="00BF5E8A"/>
    <w:rsid w:val="00BF7EAC"/>
    <w:rsid w:val="00C04AF3"/>
    <w:rsid w:val="00C129BC"/>
    <w:rsid w:val="00C1480A"/>
    <w:rsid w:val="00C65AF0"/>
    <w:rsid w:val="00C72A38"/>
    <w:rsid w:val="00C730BC"/>
    <w:rsid w:val="00C77236"/>
    <w:rsid w:val="00CD1497"/>
    <w:rsid w:val="00CD39C9"/>
    <w:rsid w:val="00CD44AC"/>
    <w:rsid w:val="00CE47A5"/>
    <w:rsid w:val="00D01307"/>
    <w:rsid w:val="00D0216E"/>
    <w:rsid w:val="00D0750B"/>
    <w:rsid w:val="00D17422"/>
    <w:rsid w:val="00D42663"/>
    <w:rsid w:val="00D77F73"/>
    <w:rsid w:val="00D858FF"/>
    <w:rsid w:val="00D92A2D"/>
    <w:rsid w:val="00D9330B"/>
    <w:rsid w:val="00DA2359"/>
    <w:rsid w:val="00DA52FA"/>
    <w:rsid w:val="00DB6E9D"/>
    <w:rsid w:val="00DD6778"/>
    <w:rsid w:val="00DF777C"/>
    <w:rsid w:val="00E208CD"/>
    <w:rsid w:val="00E35F75"/>
    <w:rsid w:val="00E45C98"/>
    <w:rsid w:val="00E754D0"/>
    <w:rsid w:val="00E9491F"/>
    <w:rsid w:val="00EB16C3"/>
    <w:rsid w:val="00EC1186"/>
    <w:rsid w:val="00ED3134"/>
    <w:rsid w:val="00F109AD"/>
    <w:rsid w:val="00F54385"/>
    <w:rsid w:val="00F82E21"/>
    <w:rsid w:val="00F850D3"/>
    <w:rsid w:val="00FA520B"/>
    <w:rsid w:val="00FC1043"/>
    <w:rsid w:val="00FE48FB"/>
    <w:rsid w:val="00FE6C5A"/>
    <w:rsid w:val="00FF2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E49FA"/>
  <w15:chartTrackingRefBased/>
  <w15:docId w15:val="{4FFAD07F-8502-4E05-A80F-8B362FECF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147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4772"/>
    <w:rPr>
      <w:sz w:val="20"/>
      <w:szCs w:val="20"/>
    </w:rPr>
  </w:style>
  <w:style w:type="character" w:styleId="FootnoteReference">
    <w:name w:val="footnote reference"/>
    <w:basedOn w:val="DefaultParagraphFont"/>
    <w:uiPriority w:val="99"/>
    <w:semiHidden/>
    <w:unhideWhenUsed/>
    <w:rsid w:val="00314772"/>
    <w:rPr>
      <w:vertAlign w:val="superscript"/>
    </w:rPr>
  </w:style>
  <w:style w:type="character" w:styleId="CommentReference">
    <w:name w:val="annotation reference"/>
    <w:basedOn w:val="DefaultParagraphFont"/>
    <w:uiPriority w:val="99"/>
    <w:semiHidden/>
    <w:unhideWhenUsed/>
    <w:rsid w:val="00CD44AC"/>
    <w:rPr>
      <w:sz w:val="16"/>
      <w:szCs w:val="16"/>
    </w:rPr>
  </w:style>
  <w:style w:type="paragraph" w:styleId="CommentText">
    <w:name w:val="annotation text"/>
    <w:basedOn w:val="Normal"/>
    <w:link w:val="CommentTextChar"/>
    <w:uiPriority w:val="99"/>
    <w:semiHidden/>
    <w:unhideWhenUsed/>
    <w:rsid w:val="00CD44AC"/>
    <w:pPr>
      <w:spacing w:line="240" w:lineRule="auto"/>
    </w:pPr>
    <w:rPr>
      <w:sz w:val="20"/>
      <w:szCs w:val="20"/>
    </w:rPr>
  </w:style>
  <w:style w:type="character" w:customStyle="1" w:styleId="CommentTextChar">
    <w:name w:val="Comment Text Char"/>
    <w:basedOn w:val="DefaultParagraphFont"/>
    <w:link w:val="CommentText"/>
    <w:uiPriority w:val="99"/>
    <w:semiHidden/>
    <w:rsid w:val="00CD44AC"/>
    <w:rPr>
      <w:sz w:val="20"/>
      <w:szCs w:val="20"/>
    </w:rPr>
  </w:style>
  <w:style w:type="paragraph" w:styleId="CommentSubject">
    <w:name w:val="annotation subject"/>
    <w:basedOn w:val="CommentText"/>
    <w:next w:val="CommentText"/>
    <w:link w:val="CommentSubjectChar"/>
    <w:uiPriority w:val="99"/>
    <w:semiHidden/>
    <w:unhideWhenUsed/>
    <w:rsid w:val="00CD44AC"/>
    <w:rPr>
      <w:b/>
      <w:bCs/>
    </w:rPr>
  </w:style>
  <w:style w:type="character" w:customStyle="1" w:styleId="CommentSubjectChar">
    <w:name w:val="Comment Subject Char"/>
    <w:basedOn w:val="CommentTextChar"/>
    <w:link w:val="CommentSubject"/>
    <w:uiPriority w:val="99"/>
    <w:semiHidden/>
    <w:rsid w:val="00CD44AC"/>
    <w:rPr>
      <w:b/>
      <w:bCs/>
      <w:sz w:val="20"/>
      <w:szCs w:val="20"/>
    </w:rPr>
  </w:style>
  <w:style w:type="paragraph" w:styleId="Revision">
    <w:name w:val="Revision"/>
    <w:hidden/>
    <w:uiPriority w:val="99"/>
    <w:semiHidden/>
    <w:rsid w:val="00CD44AC"/>
    <w:pPr>
      <w:spacing w:after="0" w:line="240" w:lineRule="auto"/>
    </w:pPr>
  </w:style>
  <w:style w:type="paragraph" w:styleId="BalloonText">
    <w:name w:val="Balloon Text"/>
    <w:basedOn w:val="Normal"/>
    <w:link w:val="BalloonTextChar"/>
    <w:uiPriority w:val="99"/>
    <w:semiHidden/>
    <w:unhideWhenUsed/>
    <w:rsid w:val="00CD44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4A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3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65A37-80E6-48BD-BFF6-0318E8073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1405</Words>
  <Characters>8013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McLean</dc:creator>
  <cp:keywords/>
  <dc:description/>
  <cp:lastModifiedBy>Justin McLean</cp:lastModifiedBy>
  <cp:revision>3</cp:revision>
  <dcterms:created xsi:type="dcterms:W3CDTF">2018-03-31T13:46:00Z</dcterms:created>
  <dcterms:modified xsi:type="dcterms:W3CDTF">2018-04-05T16:41:00Z</dcterms:modified>
</cp:coreProperties>
</file>