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5D819C7" w14:textId="77777777" w:rsidR="00EF19CB" w:rsidRDefault="00EF19CB" w:rsidP="00EF19CB">
      <w:pPr>
        <w:autoSpaceDE w:val="0"/>
        <w:autoSpaceDN w:val="0"/>
        <w:adjustRightInd w:val="0"/>
        <w:spacing w:after="298" w:line="360" w:lineRule="auto"/>
        <w:jc w:val="center"/>
        <w:rPr>
          <w:rFonts w:ascii="Arial" w:hAnsi="Arial" w:cs="Arial"/>
          <w:b/>
          <w:bCs/>
          <w:color w:val="000000"/>
          <w:kern w:val="0"/>
        </w:rPr>
      </w:pPr>
      <w:r w:rsidRPr="00707750">
        <w:rPr>
          <w:rFonts w:ascii="Arial" w:hAnsi="Arial" w:cs="Arial"/>
          <w:b/>
          <w:bCs/>
          <w:noProof/>
          <w:color w:val="000000"/>
          <w:kern w:val="0"/>
        </w:rPr>
        <w:drawing>
          <wp:inline distT="0" distB="0" distL="0" distR="0" wp14:anchorId="376EE1E3" wp14:editId="33DCA2F3">
            <wp:extent cx="3373120" cy="1413751"/>
            <wp:effectExtent l="0" t="0" r="5080" b="0"/>
            <wp:docPr id="1830821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78139" name=""/>
                    <pic:cNvPicPr/>
                  </pic:nvPicPr>
                  <pic:blipFill>
                    <a:blip r:embed="rId7"/>
                    <a:stretch>
                      <a:fillRect/>
                    </a:stretch>
                  </pic:blipFill>
                  <pic:spPr>
                    <a:xfrm>
                      <a:off x="0" y="0"/>
                      <a:ext cx="3398651" cy="1424452"/>
                    </a:xfrm>
                    <a:prstGeom prst="rect">
                      <a:avLst/>
                    </a:prstGeom>
                  </pic:spPr>
                </pic:pic>
              </a:graphicData>
            </a:graphic>
          </wp:inline>
        </w:drawing>
      </w:r>
    </w:p>
    <w:p w14:paraId="7E61DE6D" w14:textId="77777777" w:rsidR="00EF19CB" w:rsidRDefault="00EF19CB" w:rsidP="00EF19CB">
      <w:pPr>
        <w:autoSpaceDE w:val="0"/>
        <w:autoSpaceDN w:val="0"/>
        <w:adjustRightInd w:val="0"/>
        <w:spacing w:after="373" w:line="560" w:lineRule="atLeast"/>
        <w:rPr>
          <w:rFonts w:ascii="Arial" w:hAnsi="Arial" w:cs="Arial"/>
          <w:b/>
          <w:bCs/>
          <w:color w:val="000000"/>
          <w:kern w:val="0"/>
        </w:rPr>
      </w:pPr>
    </w:p>
    <w:p w14:paraId="0B9EF476" w14:textId="77777777" w:rsidR="00EF19CB" w:rsidRDefault="00EF19CB" w:rsidP="00EF19CB">
      <w:pPr>
        <w:autoSpaceDE w:val="0"/>
        <w:autoSpaceDN w:val="0"/>
        <w:adjustRightInd w:val="0"/>
        <w:spacing w:after="373" w:line="560" w:lineRule="atLeast"/>
        <w:jc w:val="center"/>
        <w:rPr>
          <w:rFonts w:ascii="Helvetica" w:hAnsi="Helvetica" w:cs="Helvetica"/>
          <w:color w:val="000000"/>
          <w:kern w:val="0"/>
          <w:sz w:val="32"/>
          <w:szCs w:val="32"/>
        </w:rPr>
      </w:pPr>
      <w:r>
        <w:rPr>
          <w:rFonts w:ascii="Arial" w:hAnsi="Arial" w:cs="Arial"/>
          <w:b/>
          <w:bCs/>
          <w:color w:val="000000"/>
          <w:kern w:val="0"/>
          <w:sz w:val="37"/>
          <w:szCs w:val="37"/>
        </w:rPr>
        <w:t>Programme: Master of Business Administration</w:t>
      </w:r>
    </w:p>
    <w:p w14:paraId="6C1505E4" w14:textId="1B88612A" w:rsidR="00EF19CB" w:rsidRDefault="00EF19CB" w:rsidP="00EF19CB">
      <w:pPr>
        <w:autoSpaceDE w:val="0"/>
        <w:autoSpaceDN w:val="0"/>
        <w:adjustRightInd w:val="0"/>
        <w:spacing w:after="373" w:line="560" w:lineRule="atLeast"/>
        <w:jc w:val="center"/>
        <w:rPr>
          <w:rFonts w:ascii="Arial" w:hAnsi="Arial" w:cs="Arial"/>
          <w:b/>
          <w:bCs/>
          <w:color w:val="000000"/>
          <w:kern w:val="0"/>
          <w:sz w:val="37"/>
          <w:szCs w:val="37"/>
        </w:rPr>
      </w:pPr>
      <w:r>
        <w:rPr>
          <w:rFonts w:ascii="Arial" w:hAnsi="Arial" w:cs="Arial"/>
          <w:b/>
          <w:bCs/>
          <w:color w:val="000000"/>
          <w:kern w:val="0"/>
          <w:sz w:val="37"/>
          <w:szCs w:val="37"/>
        </w:rPr>
        <w:t>Module:</w:t>
      </w:r>
      <w:r w:rsidR="00B60216">
        <w:rPr>
          <w:rFonts w:ascii="Arial" w:hAnsi="Arial" w:cs="Arial"/>
          <w:b/>
          <w:bCs/>
          <w:color w:val="000000"/>
          <w:kern w:val="0"/>
          <w:sz w:val="37"/>
          <w:szCs w:val="37"/>
        </w:rPr>
        <w:t xml:space="preserve"> LMB7026</w:t>
      </w:r>
      <w:r>
        <w:rPr>
          <w:rFonts w:ascii="Arial" w:hAnsi="Arial" w:cs="Arial"/>
          <w:b/>
          <w:bCs/>
          <w:color w:val="000000"/>
          <w:kern w:val="0"/>
          <w:sz w:val="37"/>
          <w:szCs w:val="37"/>
        </w:rPr>
        <w:t xml:space="preserve"> </w:t>
      </w:r>
      <w:r w:rsidR="00B60216">
        <w:rPr>
          <w:rFonts w:ascii="Arial" w:hAnsi="Arial" w:cs="Arial"/>
          <w:b/>
          <w:bCs/>
          <w:color w:val="000000"/>
          <w:kern w:val="0"/>
          <w:sz w:val="37"/>
          <w:szCs w:val="37"/>
        </w:rPr>
        <w:t>International Marketing: Principles and Practices.</w:t>
      </w:r>
    </w:p>
    <w:p w14:paraId="4D18F2E0" w14:textId="391C51D8" w:rsidR="00B60216" w:rsidRPr="00AD299A" w:rsidRDefault="00B60216" w:rsidP="00EF19CB">
      <w:pPr>
        <w:autoSpaceDE w:val="0"/>
        <w:autoSpaceDN w:val="0"/>
        <w:adjustRightInd w:val="0"/>
        <w:spacing w:after="373" w:line="560" w:lineRule="atLeast"/>
        <w:jc w:val="center"/>
        <w:rPr>
          <w:rFonts w:ascii="Helvetica" w:hAnsi="Helvetica" w:cs="Helvetica"/>
          <w:b/>
          <w:bCs/>
          <w:color w:val="000000"/>
          <w:kern w:val="0"/>
          <w:sz w:val="32"/>
          <w:szCs w:val="32"/>
        </w:rPr>
      </w:pPr>
      <w:r w:rsidRPr="00AD299A">
        <w:rPr>
          <w:rFonts w:ascii="Helvetica" w:hAnsi="Helvetica" w:cs="Helvetica"/>
          <w:b/>
          <w:bCs/>
          <w:color w:val="000000"/>
          <w:kern w:val="0"/>
          <w:sz w:val="32"/>
          <w:szCs w:val="32"/>
        </w:rPr>
        <w:t xml:space="preserve">Assessment Component1: Individual Report </w:t>
      </w:r>
    </w:p>
    <w:p w14:paraId="7D8FF06A" w14:textId="4729B326" w:rsidR="00EF19CB" w:rsidRDefault="00B60216" w:rsidP="00EF19CB">
      <w:pPr>
        <w:autoSpaceDE w:val="0"/>
        <w:autoSpaceDN w:val="0"/>
        <w:adjustRightInd w:val="0"/>
        <w:spacing w:after="373" w:line="560" w:lineRule="atLeast"/>
        <w:jc w:val="center"/>
        <w:rPr>
          <w:rFonts w:ascii="Arial" w:hAnsi="Arial" w:cs="Arial"/>
          <w:b/>
          <w:bCs/>
          <w:color w:val="000000"/>
          <w:kern w:val="0"/>
          <w:sz w:val="37"/>
          <w:szCs w:val="37"/>
        </w:rPr>
      </w:pPr>
      <w:r w:rsidRPr="00AD299A">
        <w:rPr>
          <w:rFonts w:ascii="Helvetica" w:hAnsi="Helvetica" w:cs="Helvetica"/>
          <w:b/>
          <w:bCs/>
          <w:color w:val="000000"/>
          <w:kern w:val="0"/>
          <w:sz w:val="32"/>
          <w:szCs w:val="32"/>
        </w:rPr>
        <w:t>Assignment Title</w:t>
      </w:r>
      <w:r>
        <w:rPr>
          <w:rFonts w:ascii="Helvetica" w:hAnsi="Helvetica" w:cs="Helvetica"/>
          <w:color w:val="000000"/>
          <w:kern w:val="0"/>
          <w:sz w:val="32"/>
          <w:szCs w:val="32"/>
        </w:rPr>
        <w:t>:</w:t>
      </w:r>
      <w:r>
        <w:rPr>
          <w:rFonts w:ascii="Helvetica" w:hAnsi="Helvetica" w:cs="Helvetica"/>
          <w:color w:val="000000"/>
          <w:kern w:val="0"/>
          <w:sz w:val="32"/>
          <w:szCs w:val="32"/>
        </w:rPr>
        <w:t xml:space="preserve"> </w:t>
      </w:r>
      <w:r w:rsidRPr="00AD299A">
        <w:rPr>
          <w:rFonts w:ascii="Arial" w:hAnsi="Arial" w:cs="Arial"/>
          <w:b/>
          <w:bCs/>
          <w:color w:val="000000"/>
          <w:kern w:val="0"/>
        </w:rPr>
        <w:t>Toyota’s international marketing strategy by comparing its operations in Japan, the home market, and the United Kingdom</w:t>
      </w:r>
    </w:p>
    <w:p w14:paraId="6249B832" w14:textId="3D9ABA58" w:rsidR="00EF19CB" w:rsidRDefault="00EF19CB" w:rsidP="00EF19CB">
      <w:pPr>
        <w:autoSpaceDE w:val="0"/>
        <w:autoSpaceDN w:val="0"/>
        <w:adjustRightInd w:val="0"/>
        <w:spacing w:after="373" w:line="560" w:lineRule="atLeast"/>
        <w:jc w:val="center"/>
        <w:rPr>
          <w:rFonts w:ascii="Helvetica" w:hAnsi="Helvetica" w:cs="Helvetica"/>
          <w:color w:val="000000"/>
          <w:kern w:val="0"/>
          <w:sz w:val="32"/>
          <w:szCs w:val="32"/>
        </w:rPr>
      </w:pPr>
      <w:r>
        <w:rPr>
          <w:rFonts w:ascii="Arial" w:hAnsi="Arial" w:cs="Arial"/>
          <w:b/>
          <w:bCs/>
          <w:color w:val="000000"/>
          <w:kern w:val="0"/>
          <w:sz w:val="37"/>
          <w:szCs w:val="37"/>
        </w:rPr>
        <w:t xml:space="preserve">Student Name: </w:t>
      </w:r>
      <w:r w:rsidR="00B60216">
        <w:rPr>
          <w:rFonts w:ascii="Arial" w:hAnsi="Arial" w:cs="Arial"/>
          <w:b/>
          <w:bCs/>
          <w:color w:val="000000"/>
          <w:kern w:val="0"/>
          <w:sz w:val="37"/>
          <w:szCs w:val="37"/>
        </w:rPr>
        <w:t>Omkar Shinde</w:t>
      </w:r>
    </w:p>
    <w:p w14:paraId="412C4CED" w14:textId="7B4769A2" w:rsidR="00EF19CB" w:rsidRDefault="00EF19CB" w:rsidP="00EF19CB">
      <w:pPr>
        <w:autoSpaceDE w:val="0"/>
        <w:autoSpaceDN w:val="0"/>
        <w:adjustRightInd w:val="0"/>
        <w:spacing w:after="373" w:line="560" w:lineRule="atLeast"/>
        <w:jc w:val="center"/>
        <w:rPr>
          <w:rFonts w:ascii="Arial" w:hAnsi="Arial" w:cs="Arial"/>
          <w:b/>
          <w:bCs/>
          <w:color w:val="000000"/>
          <w:kern w:val="0"/>
          <w:sz w:val="37"/>
          <w:szCs w:val="37"/>
        </w:rPr>
      </w:pPr>
      <w:r>
        <w:rPr>
          <w:rFonts w:ascii="Arial" w:hAnsi="Arial" w:cs="Arial"/>
          <w:b/>
          <w:bCs/>
          <w:color w:val="000000"/>
          <w:kern w:val="0"/>
          <w:sz w:val="37"/>
          <w:szCs w:val="37"/>
        </w:rPr>
        <w:t xml:space="preserve">Student ID: </w:t>
      </w:r>
      <w:r w:rsidR="00B60216">
        <w:rPr>
          <w:rFonts w:ascii="Arial" w:hAnsi="Arial" w:cs="Arial"/>
          <w:b/>
          <w:bCs/>
          <w:color w:val="000000"/>
          <w:kern w:val="0"/>
          <w:sz w:val="37"/>
          <w:szCs w:val="37"/>
        </w:rPr>
        <w:t>2526513</w:t>
      </w:r>
    </w:p>
    <w:p w14:paraId="5B8FF61D" w14:textId="77777777" w:rsidR="00EF19CB" w:rsidRDefault="00EF19CB" w:rsidP="00EF19CB">
      <w:pPr>
        <w:autoSpaceDE w:val="0"/>
        <w:autoSpaceDN w:val="0"/>
        <w:adjustRightInd w:val="0"/>
        <w:spacing w:after="373" w:line="560" w:lineRule="atLeast"/>
        <w:jc w:val="center"/>
        <w:rPr>
          <w:rFonts w:ascii="Helvetica" w:hAnsi="Helvetica" w:cs="Helvetica"/>
          <w:color w:val="000000"/>
          <w:kern w:val="0"/>
          <w:sz w:val="32"/>
          <w:szCs w:val="32"/>
        </w:rPr>
      </w:pPr>
      <w:r>
        <w:rPr>
          <w:rFonts w:ascii="Arial" w:hAnsi="Arial" w:cs="Arial"/>
          <w:b/>
          <w:bCs/>
          <w:color w:val="000000"/>
          <w:kern w:val="0"/>
          <w:sz w:val="37"/>
          <w:szCs w:val="37"/>
        </w:rPr>
        <w:t>Group:3</w:t>
      </w:r>
    </w:p>
    <w:p w14:paraId="3CE1A475" w14:textId="1D1E3860" w:rsidR="00B60216" w:rsidRDefault="00EF19CB" w:rsidP="00EF19CB">
      <w:pPr>
        <w:autoSpaceDE w:val="0"/>
        <w:autoSpaceDN w:val="0"/>
        <w:adjustRightInd w:val="0"/>
        <w:spacing w:after="373" w:line="560" w:lineRule="atLeast"/>
        <w:jc w:val="center"/>
        <w:rPr>
          <w:rFonts w:ascii="Arial" w:hAnsi="Arial" w:cs="Arial"/>
          <w:b/>
          <w:bCs/>
          <w:color w:val="000000"/>
          <w:kern w:val="0"/>
          <w:sz w:val="37"/>
          <w:szCs w:val="37"/>
        </w:rPr>
      </w:pPr>
      <w:r>
        <w:rPr>
          <w:rFonts w:ascii="Arial" w:hAnsi="Arial" w:cs="Arial"/>
          <w:b/>
          <w:bCs/>
          <w:color w:val="000000"/>
          <w:kern w:val="0"/>
          <w:sz w:val="37"/>
          <w:szCs w:val="37"/>
        </w:rPr>
        <w:t xml:space="preserve">Lecturer: </w:t>
      </w:r>
      <w:r w:rsidR="00B60216">
        <w:rPr>
          <w:rFonts w:ascii="Arial" w:hAnsi="Arial" w:cs="Arial"/>
          <w:b/>
          <w:bCs/>
          <w:color w:val="000000"/>
          <w:kern w:val="0"/>
          <w:sz w:val="37"/>
          <w:szCs w:val="37"/>
        </w:rPr>
        <w:t xml:space="preserve">Tushara </w:t>
      </w:r>
      <w:proofErr w:type="spellStart"/>
      <w:r w:rsidR="00B60216">
        <w:rPr>
          <w:rFonts w:ascii="Arial" w:hAnsi="Arial" w:cs="Arial"/>
          <w:b/>
          <w:bCs/>
          <w:color w:val="000000"/>
          <w:kern w:val="0"/>
          <w:sz w:val="37"/>
          <w:szCs w:val="37"/>
        </w:rPr>
        <w:t>Balendran</w:t>
      </w:r>
      <w:proofErr w:type="spellEnd"/>
    </w:p>
    <w:p w14:paraId="72DC1C50" w14:textId="77777777" w:rsidR="00B60216" w:rsidRDefault="00B60216">
      <w:pPr>
        <w:rPr>
          <w:rFonts w:ascii="Arial" w:hAnsi="Arial" w:cs="Arial"/>
          <w:b/>
          <w:bCs/>
          <w:color w:val="000000"/>
          <w:kern w:val="0"/>
          <w:sz w:val="37"/>
          <w:szCs w:val="37"/>
        </w:rPr>
      </w:pPr>
      <w:r>
        <w:rPr>
          <w:rFonts w:ascii="Arial" w:hAnsi="Arial" w:cs="Arial"/>
          <w:b/>
          <w:bCs/>
          <w:color w:val="000000"/>
          <w:kern w:val="0"/>
          <w:sz w:val="37"/>
          <w:szCs w:val="37"/>
        </w:rPr>
        <w:br w:type="page"/>
      </w:r>
    </w:p>
    <w:p w14:paraId="23E60180" w14:textId="28810469" w:rsidR="00EF19CB" w:rsidRDefault="00AD299A" w:rsidP="00EF19CB">
      <w:pPr>
        <w:autoSpaceDE w:val="0"/>
        <w:autoSpaceDN w:val="0"/>
        <w:adjustRightInd w:val="0"/>
        <w:spacing w:after="373" w:line="560" w:lineRule="atLeast"/>
        <w:jc w:val="center"/>
        <w:rPr>
          <w:rFonts w:ascii="Arial" w:hAnsi="Arial" w:cs="Arial"/>
          <w:b/>
          <w:bCs/>
          <w:color w:val="000000"/>
          <w:kern w:val="0"/>
          <w:sz w:val="37"/>
          <w:szCs w:val="37"/>
        </w:rPr>
      </w:pPr>
      <w:r w:rsidRPr="00AD299A">
        <w:rPr>
          <w:rFonts w:ascii="Arial" w:hAnsi="Arial" w:cs="Arial"/>
          <w:b/>
          <w:bCs/>
          <w:color w:val="000000"/>
          <w:kern w:val="0"/>
          <w:sz w:val="37"/>
          <w:szCs w:val="37"/>
        </w:rPr>
        <w:lastRenderedPageBreak/>
        <w:drawing>
          <wp:inline distT="0" distB="0" distL="0" distR="0" wp14:anchorId="78930137" wp14:editId="2AA8FF74">
            <wp:extent cx="5731510" cy="6283960"/>
            <wp:effectExtent l="0" t="0" r="0" b="2540"/>
            <wp:docPr id="1716446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46478" name=""/>
                    <pic:cNvPicPr/>
                  </pic:nvPicPr>
                  <pic:blipFill>
                    <a:blip r:embed="rId8"/>
                    <a:stretch>
                      <a:fillRect/>
                    </a:stretch>
                  </pic:blipFill>
                  <pic:spPr>
                    <a:xfrm>
                      <a:off x="0" y="0"/>
                      <a:ext cx="5731510" cy="6283960"/>
                    </a:xfrm>
                    <a:prstGeom prst="rect">
                      <a:avLst/>
                    </a:prstGeom>
                  </pic:spPr>
                </pic:pic>
              </a:graphicData>
            </a:graphic>
          </wp:inline>
        </w:drawing>
      </w:r>
    </w:p>
    <w:p w14:paraId="55EC37A4" w14:textId="77777777" w:rsidR="003E60AF" w:rsidRPr="003E60AF" w:rsidRDefault="003E60AF" w:rsidP="003E60AF">
      <w:pPr>
        <w:autoSpaceDE w:val="0"/>
        <w:autoSpaceDN w:val="0"/>
        <w:adjustRightInd w:val="0"/>
        <w:spacing w:after="373" w:line="360" w:lineRule="auto"/>
        <w:jc w:val="both"/>
        <w:rPr>
          <w:rFonts w:ascii="Arial" w:hAnsi="Arial" w:cs="Arial"/>
          <w:b/>
          <w:bCs/>
          <w:color w:val="000000"/>
          <w:kern w:val="0"/>
          <w:sz w:val="20"/>
          <w:szCs w:val="20"/>
        </w:rPr>
      </w:pPr>
      <w:r w:rsidRPr="003E60AF">
        <w:rPr>
          <w:rFonts w:ascii="Arial" w:hAnsi="Arial" w:cs="Arial"/>
          <w:b/>
          <w:bCs/>
          <w:color w:val="000000"/>
          <w:kern w:val="0"/>
          <w:sz w:val="20"/>
          <w:szCs w:val="20"/>
        </w:rPr>
        <w:t>Generative AI Use Acknowledgement</w:t>
      </w:r>
    </w:p>
    <w:p w14:paraId="7250FDFA" w14:textId="59BC96EE" w:rsidR="00775DE4" w:rsidRDefault="003E60AF" w:rsidP="003E60AF">
      <w:pPr>
        <w:autoSpaceDE w:val="0"/>
        <w:autoSpaceDN w:val="0"/>
        <w:adjustRightInd w:val="0"/>
        <w:spacing w:after="373" w:line="360" w:lineRule="auto"/>
        <w:jc w:val="both"/>
        <w:rPr>
          <w:rFonts w:ascii="Arial" w:hAnsi="Arial" w:cs="Arial"/>
          <w:color w:val="000000"/>
          <w:kern w:val="0"/>
          <w:sz w:val="20"/>
          <w:szCs w:val="20"/>
        </w:rPr>
      </w:pPr>
      <w:r w:rsidRPr="003E60AF">
        <w:rPr>
          <w:rFonts w:ascii="Arial" w:hAnsi="Arial" w:cs="Arial"/>
          <w:color w:val="000000"/>
          <w:kern w:val="0"/>
          <w:sz w:val="20"/>
          <w:szCs w:val="20"/>
        </w:rPr>
        <w:t xml:space="preserve">I confirm that </w:t>
      </w:r>
      <w:r w:rsidRPr="003E60AF">
        <w:rPr>
          <w:rFonts w:ascii="Arial" w:hAnsi="Arial" w:cs="Arial"/>
          <w:color w:val="000000"/>
          <w:kern w:val="0"/>
          <w:sz w:val="20"/>
          <w:szCs w:val="20"/>
        </w:rPr>
        <w:t>Generative AI was applied during this assessment to aid in research and data analysis, proofreading and enhancing grammar, and production of some visuals. The assignment was not developed using AI. All sources have been individually checked</w:t>
      </w:r>
      <w:r w:rsidRPr="003E60AF">
        <w:rPr>
          <w:rFonts w:ascii="Arial" w:hAnsi="Arial" w:cs="Arial"/>
          <w:color w:val="000000"/>
          <w:kern w:val="0"/>
          <w:sz w:val="20"/>
          <w:szCs w:val="20"/>
        </w:rPr>
        <w:t>,</w:t>
      </w:r>
      <w:r w:rsidRPr="003E60AF">
        <w:rPr>
          <w:rFonts w:ascii="Arial" w:hAnsi="Arial" w:cs="Arial"/>
          <w:color w:val="000000"/>
          <w:kern w:val="0"/>
          <w:sz w:val="20"/>
          <w:szCs w:val="20"/>
        </w:rPr>
        <w:t xml:space="preserve"> and the analysis, arguments and written product </w:t>
      </w:r>
      <w:r w:rsidRPr="003E60AF">
        <w:rPr>
          <w:rFonts w:ascii="Arial" w:hAnsi="Arial" w:cs="Arial"/>
          <w:color w:val="000000"/>
          <w:kern w:val="0"/>
          <w:sz w:val="20"/>
          <w:szCs w:val="20"/>
        </w:rPr>
        <w:t>are</w:t>
      </w:r>
      <w:r w:rsidRPr="003E60AF">
        <w:rPr>
          <w:rFonts w:ascii="Arial" w:hAnsi="Arial" w:cs="Arial"/>
          <w:color w:val="000000"/>
          <w:kern w:val="0"/>
          <w:sz w:val="20"/>
          <w:szCs w:val="20"/>
        </w:rPr>
        <w:t xml:space="preserve"> my own.</w:t>
      </w:r>
      <w:r w:rsidRPr="003E60AF">
        <w:rPr>
          <w:rFonts w:ascii="Arial" w:hAnsi="Arial" w:cs="Arial"/>
          <w:color w:val="000000"/>
          <w:kern w:val="0"/>
          <w:sz w:val="20"/>
          <w:szCs w:val="20"/>
        </w:rPr>
        <w:t xml:space="preserve"> I also I used for the image generation for Gemini and ChatGPT</w:t>
      </w:r>
      <w:r>
        <w:rPr>
          <w:rFonts w:ascii="Arial" w:hAnsi="Arial" w:cs="Arial"/>
          <w:color w:val="000000"/>
          <w:kern w:val="0"/>
          <w:sz w:val="20"/>
          <w:szCs w:val="20"/>
        </w:rPr>
        <w:t>.</w:t>
      </w:r>
    </w:p>
    <w:p w14:paraId="32F6FC28" w14:textId="77777777" w:rsidR="00775DE4" w:rsidRDefault="00775DE4">
      <w:pPr>
        <w:rPr>
          <w:rFonts w:ascii="Arial" w:hAnsi="Arial" w:cs="Arial"/>
          <w:color w:val="000000"/>
          <w:kern w:val="0"/>
          <w:sz w:val="20"/>
          <w:szCs w:val="20"/>
        </w:rPr>
      </w:pPr>
      <w:r>
        <w:rPr>
          <w:rFonts w:ascii="Arial" w:hAnsi="Arial" w:cs="Arial"/>
          <w:color w:val="000000"/>
          <w:kern w:val="0"/>
          <w:sz w:val="20"/>
          <w:szCs w:val="20"/>
        </w:rPr>
        <w:br w:type="page"/>
      </w:r>
    </w:p>
    <w:sdt>
      <w:sdtPr>
        <w:id w:val="599609500"/>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6E09F87" w14:textId="3F8E423B" w:rsidR="00775DE4" w:rsidRDefault="00775DE4">
          <w:pPr>
            <w:pStyle w:val="TOCHeading"/>
          </w:pPr>
          <w:r>
            <w:t>Table of Contents</w:t>
          </w:r>
        </w:p>
        <w:p w14:paraId="3C509DB4" w14:textId="3697BBDC" w:rsidR="00775DE4" w:rsidRDefault="00775DE4">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7345697" w:history="1">
            <w:r w:rsidRPr="00B0429E">
              <w:rPr>
                <w:rStyle w:val="Hyperlink"/>
                <w:noProof/>
              </w:rPr>
              <w:t>Introduction</w:t>
            </w:r>
            <w:r>
              <w:rPr>
                <w:noProof/>
                <w:webHidden/>
              </w:rPr>
              <w:tab/>
            </w:r>
            <w:r>
              <w:rPr>
                <w:noProof/>
                <w:webHidden/>
              </w:rPr>
              <w:fldChar w:fldCharType="begin"/>
            </w:r>
            <w:r>
              <w:rPr>
                <w:noProof/>
                <w:webHidden/>
              </w:rPr>
              <w:instrText xml:space="preserve"> PAGEREF _Toc237345697 \h </w:instrText>
            </w:r>
            <w:r>
              <w:rPr>
                <w:noProof/>
                <w:webHidden/>
              </w:rPr>
            </w:r>
            <w:r>
              <w:rPr>
                <w:noProof/>
                <w:webHidden/>
              </w:rPr>
              <w:fldChar w:fldCharType="separate"/>
            </w:r>
            <w:r w:rsidR="002C6FC8">
              <w:rPr>
                <w:noProof/>
                <w:webHidden/>
              </w:rPr>
              <w:t>4</w:t>
            </w:r>
            <w:r>
              <w:rPr>
                <w:noProof/>
                <w:webHidden/>
              </w:rPr>
              <w:fldChar w:fldCharType="end"/>
            </w:r>
          </w:hyperlink>
        </w:p>
        <w:p w14:paraId="7BBEE392" w14:textId="2ED7CC95" w:rsidR="00775DE4" w:rsidRDefault="00775DE4">
          <w:pPr>
            <w:pStyle w:val="TOC1"/>
            <w:tabs>
              <w:tab w:val="right" w:leader="dot" w:pos="9016"/>
            </w:tabs>
            <w:rPr>
              <w:rFonts w:eastAsiaTheme="minorEastAsia"/>
              <w:b w:val="0"/>
              <w:bCs w:val="0"/>
              <w:i w:val="0"/>
              <w:iCs w:val="0"/>
              <w:noProof/>
              <w:lang w:eastAsia="en-GB"/>
            </w:rPr>
          </w:pPr>
          <w:hyperlink w:anchor="_Toc237345698" w:history="1">
            <w:r w:rsidRPr="00B0429E">
              <w:rPr>
                <w:rStyle w:val="Hyperlink"/>
                <w:noProof/>
              </w:rPr>
              <w:t>Background of Toyota</w:t>
            </w:r>
            <w:r>
              <w:rPr>
                <w:noProof/>
                <w:webHidden/>
              </w:rPr>
              <w:tab/>
            </w:r>
            <w:r>
              <w:rPr>
                <w:noProof/>
                <w:webHidden/>
              </w:rPr>
              <w:fldChar w:fldCharType="begin"/>
            </w:r>
            <w:r>
              <w:rPr>
                <w:noProof/>
                <w:webHidden/>
              </w:rPr>
              <w:instrText xml:space="preserve"> PAGEREF _Toc237345698 \h </w:instrText>
            </w:r>
            <w:r>
              <w:rPr>
                <w:noProof/>
                <w:webHidden/>
              </w:rPr>
            </w:r>
            <w:r>
              <w:rPr>
                <w:noProof/>
                <w:webHidden/>
              </w:rPr>
              <w:fldChar w:fldCharType="separate"/>
            </w:r>
            <w:r w:rsidR="002C6FC8">
              <w:rPr>
                <w:noProof/>
                <w:webHidden/>
              </w:rPr>
              <w:t>4</w:t>
            </w:r>
            <w:r>
              <w:rPr>
                <w:noProof/>
                <w:webHidden/>
              </w:rPr>
              <w:fldChar w:fldCharType="end"/>
            </w:r>
          </w:hyperlink>
        </w:p>
        <w:p w14:paraId="652D486E" w14:textId="7B035429" w:rsidR="00775DE4" w:rsidRDefault="00775DE4">
          <w:pPr>
            <w:pStyle w:val="TOC1"/>
            <w:tabs>
              <w:tab w:val="right" w:leader="dot" w:pos="9016"/>
            </w:tabs>
            <w:rPr>
              <w:rFonts w:eastAsiaTheme="minorEastAsia"/>
              <w:b w:val="0"/>
              <w:bCs w:val="0"/>
              <w:i w:val="0"/>
              <w:iCs w:val="0"/>
              <w:noProof/>
              <w:lang w:eastAsia="en-GB"/>
            </w:rPr>
          </w:pPr>
          <w:hyperlink w:anchor="_Toc237345699" w:history="1">
            <w:r w:rsidRPr="00B0429E">
              <w:rPr>
                <w:rStyle w:val="Hyperlink"/>
                <w:noProof/>
              </w:rPr>
              <w:t>PESTEL Analysis of Toyota</w:t>
            </w:r>
            <w:r>
              <w:rPr>
                <w:noProof/>
                <w:webHidden/>
              </w:rPr>
              <w:tab/>
            </w:r>
            <w:r>
              <w:rPr>
                <w:noProof/>
                <w:webHidden/>
              </w:rPr>
              <w:fldChar w:fldCharType="begin"/>
            </w:r>
            <w:r>
              <w:rPr>
                <w:noProof/>
                <w:webHidden/>
              </w:rPr>
              <w:instrText xml:space="preserve"> PAGEREF _Toc237345699 \h </w:instrText>
            </w:r>
            <w:r>
              <w:rPr>
                <w:noProof/>
                <w:webHidden/>
              </w:rPr>
            </w:r>
            <w:r>
              <w:rPr>
                <w:noProof/>
                <w:webHidden/>
              </w:rPr>
              <w:fldChar w:fldCharType="separate"/>
            </w:r>
            <w:r w:rsidR="002C6FC8">
              <w:rPr>
                <w:noProof/>
                <w:webHidden/>
              </w:rPr>
              <w:t>5</w:t>
            </w:r>
            <w:r>
              <w:rPr>
                <w:noProof/>
                <w:webHidden/>
              </w:rPr>
              <w:fldChar w:fldCharType="end"/>
            </w:r>
          </w:hyperlink>
        </w:p>
        <w:p w14:paraId="15408F7C" w14:textId="7FB96F1A" w:rsidR="00775DE4" w:rsidRDefault="00775DE4">
          <w:pPr>
            <w:pStyle w:val="TOC1"/>
            <w:tabs>
              <w:tab w:val="right" w:leader="dot" w:pos="9016"/>
            </w:tabs>
            <w:rPr>
              <w:rFonts w:eastAsiaTheme="minorEastAsia"/>
              <w:b w:val="0"/>
              <w:bCs w:val="0"/>
              <w:i w:val="0"/>
              <w:iCs w:val="0"/>
              <w:noProof/>
              <w:lang w:eastAsia="en-GB"/>
            </w:rPr>
          </w:pPr>
          <w:hyperlink w:anchor="_Toc237345700" w:history="1">
            <w:r w:rsidRPr="00B0429E">
              <w:rPr>
                <w:rStyle w:val="Hyperlink"/>
                <w:noProof/>
              </w:rPr>
              <w:t>2.1 Political Factors</w:t>
            </w:r>
            <w:r>
              <w:rPr>
                <w:noProof/>
                <w:webHidden/>
              </w:rPr>
              <w:tab/>
            </w:r>
            <w:r>
              <w:rPr>
                <w:noProof/>
                <w:webHidden/>
              </w:rPr>
              <w:fldChar w:fldCharType="begin"/>
            </w:r>
            <w:r>
              <w:rPr>
                <w:noProof/>
                <w:webHidden/>
              </w:rPr>
              <w:instrText xml:space="preserve"> PAGEREF _Toc237345700 \h </w:instrText>
            </w:r>
            <w:r>
              <w:rPr>
                <w:noProof/>
                <w:webHidden/>
              </w:rPr>
            </w:r>
            <w:r>
              <w:rPr>
                <w:noProof/>
                <w:webHidden/>
              </w:rPr>
              <w:fldChar w:fldCharType="separate"/>
            </w:r>
            <w:r w:rsidR="002C6FC8">
              <w:rPr>
                <w:noProof/>
                <w:webHidden/>
              </w:rPr>
              <w:t>6</w:t>
            </w:r>
            <w:r>
              <w:rPr>
                <w:noProof/>
                <w:webHidden/>
              </w:rPr>
              <w:fldChar w:fldCharType="end"/>
            </w:r>
          </w:hyperlink>
        </w:p>
        <w:p w14:paraId="68CD549F" w14:textId="706DC585" w:rsidR="00775DE4" w:rsidRDefault="00775DE4">
          <w:pPr>
            <w:pStyle w:val="TOC1"/>
            <w:tabs>
              <w:tab w:val="right" w:leader="dot" w:pos="9016"/>
            </w:tabs>
            <w:rPr>
              <w:rFonts w:eastAsiaTheme="minorEastAsia"/>
              <w:b w:val="0"/>
              <w:bCs w:val="0"/>
              <w:i w:val="0"/>
              <w:iCs w:val="0"/>
              <w:noProof/>
              <w:lang w:eastAsia="en-GB"/>
            </w:rPr>
          </w:pPr>
          <w:hyperlink w:anchor="_Toc237345701" w:history="1">
            <w:r w:rsidRPr="00B0429E">
              <w:rPr>
                <w:rStyle w:val="Hyperlink"/>
                <w:noProof/>
              </w:rPr>
              <w:t>2.2 Economic Factors</w:t>
            </w:r>
            <w:r>
              <w:rPr>
                <w:noProof/>
                <w:webHidden/>
              </w:rPr>
              <w:tab/>
            </w:r>
            <w:r>
              <w:rPr>
                <w:noProof/>
                <w:webHidden/>
              </w:rPr>
              <w:fldChar w:fldCharType="begin"/>
            </w:r>
            <w:r>
              <w:rPr>
                <w:noProof/>
                <w:webHidden/>
              </w:rPr>
              <w:instrText xml:space="preserve"> PAGEREF _Toc237345701 \h </w:instrText>
            </w:r>
            <w:r>
              <w:rPr>
                <w:noProof/>
                <w:webHidden/>
              </w:rPr>
            </w:r>
            <w:r>
              <w:rPr>
                <w:noProof/>
                <w:webHidden/>
              </w:rPr>
              <w:fldChar w:fldCharType="separate"/>
            </w:r>
            <w:r w:rsidR="002C6FC8">
              <w:rPr>
                <w:noProof/>
                <w:webHidden/>
              </w:rPr>
              <w:t>7</w:t>
            </w:r>
            <w:r>
              <w:rPr>
                <w:noProof/>
                <w:webHidden/>
              </w:rPr>
              <w:fldChar w:fldCharType="end"/>
            </w:r>
          </w:hyperlink>
        </w:p>
        <w:p w14:paraId="28344A07" w14:textId="244B4BA8" w:rsidR="00775DE4" w:rsidRDefault="00775DE4">
          <w:pPr>
            <w:pStyle w:val="TOC1"/>
            <w:tabs>
              <w:tab w:val="right" w:leader="dot" w:pos="9016"/>
            </w:tabs>
            <w:rPr>
              <w:rFonts w:eastAsiaTheme="minorEastAsia"/>
              <w:b w:val="0"/>
              <w:bCs w:val="0"/>
              <w:i w:val="0"/>
              <w:iCs w:val="0"/>
              <w:noProof/>
              <w:lang w:eastAsia="en-GB"/>
            </w:rPr>
          </w:pPr>
          <w:hyperlink w:anchor="_Toc237345702" w:history="1">
            <w:r w:rsidRPr="00B0429E">
              <w:rPr>
                <w:rStyle w:val="Hyperlink"/>
                <w:noProof/>
              </w:rPr>
              <w:t>2.3 Social Factors</w:t>
            </w:r>
            <w:r>
              <w:rPr>
                <w:noProof/>
                <w:webHidden/>
              </w:rPr>
              <w:tab/>
            </w:r>
            <w:r>
              <w:rPr>
                <w:noProof/>
                <w:webHidden/>
              </w:rPr>
              <w:fldChar w:fldCharType="begin"/>
            </w:r>
            <w:r>
              <w:rPr>
                <w:noProof/>
                <w:webHidden/>
              </w:rPr>
              <w:instrText xml:space="preserve"> PAGEREF _Toc237345702 \h </w:instrText>
            </w:r>
            <w:r>
              <w:rPr>
                <w:noProof/>
                <w:webHidden/>
              </w:rPr>
            </w:r>
            <w:r>
              <w:rPr>
                <w:noProof/>
                <w:webHidden/>
              </w:rPr>
              <w:fldChar w:fldCharType="separate"/>
            </w:r>
            <w:r w:rsidR="002C6FC8">
              <w:rPr>
                <w:noProof/>
                <w:webHidden/>
              </w:rPr>
              <w:t>8</w:t>
            </w:r>
            <w:r>
              <w:rPr>
                <w:noProof/>
                <w:webHidden/>
              </w:rPr>
              <w:fldChar w:fldCharType="end"/>
            </w:r>
          </w:hyperlink>
        </w:p>
        <w:p w14:paraId="7908C874" w14:textId="22B0A39D" w:rsidR="00775DE4" w:rsidRDefault="00775DE4">
          <w:pPr>
            <w:pStyle w:val="TOC1"/>
            <w:tabs>
              <w:tab w:val="right" w:leader="dot" w:pos="9016"/>
            </w:tabs>
            <w:rPr>
              <w:rFonts w:eastAsiaTheme="minorEastAsia"/>
              <w:b w:val="0"/>
              <w:bCs w:val="0"/>
              <w:i w:val="0"/>
              <w:iCs w:val="0"/>
              <w:noProof/>
              <w:lang w:eastAsia="en-GB"/>
            </w:rPr>
          </w:pPr>
          <w:hyperlink w:anchor="_Toc237345703" w:history="1">
            <w:r w:rsidRPr="00B0429E">
              <w:rPr>
                <w:rStyle w:val="Hyperlink"/>
                <w:noProof/>
              </w:rPr>
              <w:t>Cultural Factors:</w:t>
            </w:r>
            <w:r>
              <w:rPr>
                <w:noProof/>
                <w:webHidden/>
              </w:rPr>
              <w:tab/>
            </w:r>
            <w:r>
              <w:rPr>
                <w:noProof/>
                <w:webHidden/>
              </w:rPr>
              <w:fldChar w:fldCharType="begin"/>
            </w:r>
            <w:r>
              <w:rPr>
                <w:noProof/>
                <w:webHidden/>
              </w:rPr>
              <w:instrText xml:space="preserve"> PAGEREF _Toc237345703 \h </w:instrText>
            </w:r>
            <w:r>
              <w:rPr>
                <w:noProof/>
                <w:webHidden/>
              </w:rPr>
            </w:r>
            <w:r>
              <w:rPr>
                <w:noProof/>
                <w:webHidden/>
              </w:rPr>
              <w:fldChar w:fldCharType="separate"/>
            </w:r>
            <w:r w:rsidR="002C6FC8">
              <w:rPr>
                <w:noProof/>
                <w:webHidden/>
              </w:rPr>
              <w:t>8</w:t>
            </w:r>
            <w:r>
              <w:rPr>
                <w:noProof/>
                <w:webHidden/>
              </w:rPr>
              <w:fldChar w:fldCharType="end"/>
            </w:r>
          </w:hyperlink>
        </w:p>
        <w:p w14:paraId="60FF0924" w14:textId="1E700C46" w:rsidR="00775DE4" w:rsidRDefault="00775DE4">
          <w:pPr>
            <w:pStyle w:val="TOC1"/>
            <w:tabs>
              <w:tab w:val="right" w:leader="dot" w:pos="9016"/>
            </w:tabs>
            <w:rPr>
              <w:rFonts w:eastAsiaTheme="minorEastAsia"/>
              <w:b w:val="0"/>
              <w:bCs w:val="0"/>
              <w:i w:val="0"/>
              <w:iCs w:val="0"/>
              <w:noProof/>
              <w:lang w:eastAsia="en-GB"/>
            </w:rPr>
          </w:pPr>
          <w:hyperlink w:anchor="_Toc237345704" w:history="1">
            <w:r w:rsidRPr="00B0429E">
              <w:rPr>
                <w:rStyle w:val="Hyperlink"/>
                <w:noProof/>
              </w:rPr>
              <w:t>Hofstede cultural dimension framework for Japan and United Kingdom</w:t>
            </w:r>
            <w:r>
              <w:rPr>
                <w:noProof/>
                <w:webHidden/>
              </w:rPr>
              <w:tab/>
            </w:r>
            <w:r>
              <w:rPr>
                <w:noProof/>
                <w:webHidden/>
              </w:rPr>
              <w:fldChar w:fldCharType="begin"/>
            </w:r>
            <w:r>
              <w:rPr>
                <w:noProof/>
                <w:webHidden/>
              </w:rPr>
              <w:instrText xml:space="preserve"> PAGEREF _Toc237345704 \h </w:instrText>
            </w:r>
            <w:r>
              <w:rPr>
                <w:noProof/>
                <w:webHidden/>
              </w:rPr>
            </w:r>
            <w:r>
              <w:rPr>
                <w:noProof/>
                <w:webHidden/>
              </w:rPr>
              <w:fldChar w:fldCharType="separate"/>
            </w:r>
            <w:r w:rsidR="002C6FC8">
              <w:rPr>
                <w:noProof/>
                <w:webHidden/>
              </w:rPr>
              <w:t>8</w:t>
            </w:r>
            <w:r>
              <w:rPr>
                <w:noProof/>
                <w:webHidden/>
              </w:rPr>
              <w:fldChar w:fldCharType="end"/>
            </w:r>
          </w:hyperlink>
        </w:p>
        <w:p w14:paraId="330EA5C9" w14:textId="7B31BCAB" w:rsidR="00775DE4" w:rsidRDefault="00775DE4">
          <w:pPr>
            <w:pStyle w:val="TOC1"/>
            <w:tabs>
              <w:tab w:val="right" w:leader="dot" w:pos="9016"/>
            </w:tabs>
            <w:rPr>
              <w:rFonts w:eastAsiaTheme="minorEastAsia"/>
              <w:b w:val="0"/>
              <w:bCs w:val="0"/>
              <w:i w:val="0"/>
              <w:iCs w:val="0"/>
              <w:noProof/>
              <w:lang w:eastAsia="en-GB"/>
            </w:rPr>
          </w:pPr>
          <w:hyperlink w:anchor="_Toc237345705" w:history="1">
            <w:r w:rsidRPr="00B0429E">
              <w:rPr>
                <w:rStyle w:val="Hyperlink"/>
                <w:noProof/>
              </w:rPr>
              <w:t>Advantages and Disadvantages of Hofstede's Cultural Dimensions Framework</w:t>
            </w:r>
            <w:r>
              <w:rPr>
                <w:noProof/>
                <w:webHidden/>
              </w:rPr>
              <w:tab/>
            </w:r>
            <w:r>
              <w:rPr>
                <w:noProof/>
                <w:webHidden/>
              </w:rPr>
              <w:fldChar w:fldCharType="begin"/>
            </w:r>
            <w:r>
              <w:rPr>
                <w:noProof/>
                <w:webHidden/>
              </w:rPr>
              <w:instrText xml:space="preserve"> PAGEREF _Toc237345705 \h </w:instrText>
            </w:r>
            <w:r>
              <w:rPr>
                <w:noProof/>
                <w:webHidden/>
              </w:rPr>
            </w:r>
            <w:r>
              <w:rPr>
                <w:noProof/>
                <w:webHidden/>
              </w:rPr>
              <w:fldChar w:fldCharType="separate"/>
            </w:r>
            <w:r w:rsidR="002C6FC8">
              <w:rPr>
                <w:noProof/>
                <w:webHidden/>
              </w:rPr>
              <w:t>12</w:t>
            </w:r>
            <w:r>
              <w:rPr>
                <w:noProof/>
                <w:webHidden/>
              </w:rPr>
              <w:fldChar w:fldCharType="end"/>
            </w:r>
          </w:hyperlink>
        </w:p>
        <w:p w14:paraId="53FAE596" w14:textId="682D4FBE" w:rsidR="00775DE4" w:rsidRDefault="00775DE4">
          <w:pPr>
            <w:pStyle w:val="TOC1"/>
            <w:tabs>
              <w:tab w:val="right" w:leader="dot" w:pos="9016"/>
            </w:tabs>
            <w:rPr>
              <w:rFonts w:eastAsiaTheme="minorEastAsia"/>
              <w:b w:val="0"/>
              <w:bCs w:val="0"/>
              <w:i w:val="0"/>
              <w:iCs w:val="0"/>
              <w:noProof/>
              <w:lang w:eastAsia="en-GB"/>
            </w:rPr>
          </w:pPr>
          <w:hyperlink w:anchor="_Toc237345706" w:history="1">
            <w:r w:rsidRPr="00B0429E">
              <w:rPr>
                <w:rStyle w:val="Hyperlink"/>
                <w:noProof/>
              </w:rPr>
              <w:t>1.1 Advantages of Hofstede's Cultural Dimensions Framework</w:t>
            </w:r>
            <w:r>
              <w:rPr>
                <w:noProof/>
                <w:webHidden/>
              </w:rPr>
              <w:tab/>
            </w:r>
            <w:r>
              <w:rPr>
                <w:noProof/>
                <w:webHidden/>
              </w:rPr>
              <w:fldChar w:fldCharType="begin"/>
            </w:r>
            <w:r>
              <w:rPr>
                <w:noProof/>
                <w:webHidden/>
              </w:rPr>
              <w:instrText xml:space="preserve"> PAGEREF _Toc237345706 \h </w:instrText>
            </w:r>
            <w:r>
              <w:rPr>
                <w:noProof/>
                <w:webHidden/>
              </w:rPr>
            </w:r>
            <w:r>
              <w:rPr>
                <w:noProof/>
                <w:webHidden/>
              </w:rPr>
              <w:fldChar w:fldCharType="separate"/>
            </w:r>
            <w:r w:rsidR="002C6FC8">
              <w:rPr>
                <w:noProof/>
                <w:webHidden/>
              </w:rPr>
              <w:t>12</w:t>
            </w:r>
            <w:r>
              <w:rPr>
                <w:noProof/>
                <w:webHidden/>
              </w:rPr>
              <w:fldChar w:fldCharType="end"/>
            </w:r>
          </w:hyperlink>
        </w:p>
        <w:p w14:paraId="5B4695F7" w14:textId="50F9DF21" w:rsidR="00775DE4" w:rsidRDefault="00775DE4">
          <w:pPr>
            <w:pStyle w:val="TOC1"/>
            <w:tabs>
              <w:tab w:val="right" w:leader="dot" w:pos="9016"/>
            </w:tabs>
            <w:rPr>
              <w:rFonts w:eastAsiaTheme="minorEastAsia"/>
              <w:b w:val="0"/>
              <w:bCs w:val="0"/>
              <w:i w:val="0"/>
              <w:iCs w:val="0"/>
              <w:noProof/>
              <w:lang w:eastAsia="en-GB"/>
            </w:rPr>
          </w:pPr>
          <w:hyperlink w:anchor="_Toc237345707" w:history="1">
            <w:r w:rsidRPr="00B0429E">
              <w:rPr>
                <w:rStyle w:val="Hyperlink"/>
                <w:noProof/>
              </w:rPr>
              <w:t>1.2 Disadvantages of Hofstede's Cultural Dimensions Framework</w:t>
            </w:r>
            <w:r>
              <w:rPr>
                <w:noProof/>
                <w:webHidden/>
              </w:rPr>
              <w:tab/>
            </w:r>
            <w:r>
              <w:rPr>
                <w:noProof/>
                <w:webHidden/>
              </w:rPr>
              <w:fldChar w:fldCharType="begin"/>
            </w:r>
            <w:r>
              <w:rPr>
                <w:noProof/>
                <w:webHidden/>
              </w:rPr>
              <w:instrText xml:space="preserve"> PAGEREF _Toc237345707 \h </w:instrText>
            </w:r>
            <w:r>
              <w:rPr>
                <w:noProof/>
                <w:webHidden/>
              </w:rPr>
            </w:r>
            <w:r>
              <w:rPr>
                <w:noProof/>
                <w:webHidden/>
              </w:rPr>
              <w:fldChar w:fldCharType="separate"/>
            </w:r>
            <w:r w:rsidR="002C6FC8">
              <w:rPr>
                <w:noProof/>
                <w:webHidden/>
              </w:rPr>
              <w:t>13</w:t>
            </w:r>
            <w:r>
              <w:rPr>
                <w:noProof/>
                <w:webHidden/>
              </w:rPr>
              <w:fldChar w:fldCharType="end"/>
            </w:r>
          </w:hyperlink>
        </w:p>
        <w:p w14:paraId="3DF402D7" w14:textId="05617821" w:rsidR="00775DE4" w:rsidRDefault="00775DE4">
          <w:pPr>
            <w:pStyle w:val="TOC1"/>
            <w:tabs>
              <w:tab w:val="right" w:leader="dot" w:pos="9016"/>
            </w:tabs>
            <w:rPr>
              <w:rFonts w:eastAsiaTheme="minorEastAsia"/>
              <w:b w:val="0"/>
              <w:bCs w:val="0"/>
              <w:i w:val="0"/>
              <w:iCs w:val="0"/>
              <w:noProof/>
              <w:lang w:eastAsia="en-GB"/>
            </w:rPr>
          </w:pPr>
          <w:hyperlink w:anchor="_Toc237345708" w:history="1">
            <w:r w:rsidRPr="00B0429E">
              <w:rPr>
                <w:rStyle w:val="Hyperlink"/>
                <w:noProof/>
              </w:rPr>
              <w:t>2.4 Technological Factors</w:t>
            </w:r>
            <w:r>
              <w:rPr>
                <w:noProof/>
                <w:webHidden/>
              </w:rPr>
              <w:tab/>
            </w:r>
            <w:r>
              <w:rPr>
                <w:noProof/>
                <w:webHidden/>
              </w:rPr>
              <w:fldChar w:fldCharType="begin"/>
            </w:r>
            <w:r>
              <w:rPr>
                <w:noProof/>
                <w:webHidden/>
              </w:rPr>
              <w:instrText xml:space="preserve"> PAGEREF _Toc237345708 \h </w:instrText>
            </w:r>
            <w:r>
              <w:rPr>
                <w:noProof/>
                <w:webHidden/>
              </w:rPr>
            </w:r>
            <w:r>
              <w:rPr>
                <w:noProof/>
                <w:webHidden/>
              </w:rPr>
              <w:fldChar w:fldCharType="separate"/>
            </w:r>
            <w:r w:rsidR="002C6FC8">
              <w:rPr>
                <w:noProof/>
                <w:webHidden/>
              </w:rPr>
              <w:t>13</w:t>
            </w:r>
            <w:r>
              <w:rPr>
                <w:noProof/>
                <w:webHidden/>
              </w:rPr>
              <w:fldChar w:fldCharType="end"/>
            </w:r>
          </w:hyperlink>
        </w:p>
        <w:p w14:paraId="551DD157" w14:textId="459DB5FB" w:rsidR="00775DE4" w:rsidRDefault="00775DE4">
          <w:pPr>
            <w:pStyle w:val="TOC1"/>
            <w:tabs>
              <w:tab w:val="right" w:leader="dot" w:pos="9016"/>
            </w:tabs>
            <w:rPr>
              <w:rFonts w:eastAsiaTheme="minorEastAsia"/>
              <w:b w:val="0"/>
              <w:bCs w:val="0"/>
              <w:i w:val="0"/>
              <w:iCs w:val="0"/>
              <w:noProof/>
              <w:lang w:eastAsia="en-GB"/>
            </w:rPr>
          </w:pPr>
          <w:hyperlink w:anchor="_Toc237345709" w:history="1">
            <w:r w:rsidRPr="00B0429E">
              <w:rPr>
                <w:rStyle w:val="Hyperlink"/>
                <w:noProof/>
              </w:rPr>
              <w:t>2.5 Environmental Factors</w:t>
            </w:r>
            <w:r>
              <w:rPr>
                <w:noProof/>
                <w:webHidden/>
              </w:rPr>
              <w:tab/>
            </w:r>
            <w:r>
              <w:rPr>
                <w:noProof/>
                <w:webHidden/>
              </w:rPr>
              <w:fldChar w:fldCharType="begin"/>
            </w:r>
            <w:r>
              <w:rPr>
                <w:noProof/>
                <w:webHidden/>
              </w:rPr>
              <w:instrText xml:space="preserve"> PAGEREF _Toc237345709 \h </w:instrText>
            </w:r>
            <w:r>
              <w:rPr>
                <w:noProof/>
                <w:webHidden/>
              </w:rPr>
            </w:r>
            <w:r>
              <w:rPr>
                <w:noProof/>
                <w:webHidden/>
              </w:rPr>
              <w:fldChar w:fldCharType="separate"/>
            </w:r>
            <w:r w:rsidR="002C6FC8">
              <w:rPr>
                <w:noProof/>
                <w:webHidden/>
              </w:rPr>
              <w:t>14</w:t>
            </w:r>
            <w:r>
              <w:rPr>
                <w:noProof/>
                <w:webHidden/>
              </w:rPr>
              <w:fldChar w:fldCharType="end"/>
            </w:r>
          </w:hyperlink>
        </w:p>
        <w:p w14:paraId="73F4CB46" w14:textId="1CB7AD66" w:rsidR="00775DE4" w:rsidRDefault="00775DE4">
          <w:pPr>
            <w:pStyle w:val="TOC1"/>
            <w:tabs>
              <w:tab w:val="right" w:leader="dot" w:pos="9016"/>
            </w:tabs>
            <w:rPr>
              <w:rFonts w:eastAsiaTheme="minorEastAsia"/>
              <w:b w:val="0"/>
              <w:bCs w:val="0"/>
              <w:i w:val="0"/>
              <w:iCs w:val="0"/>
              <w:noProof/>
              <w:lang w:eastAsia="en-GB"/>
            </w:rPr>
          </w:pPr>
          <w:hyperlink w:anchor="_Toc237345710" w:history="1">
            <w:r w:rsidRPr="00B0429E">
              <w:rPr>
                <w:rStyle w:val="Hyperlink"/>
                <w:noProof/>
              </w:rPr>
              <w:t>2.6 Legal Factors</w:t>
            </w:r>
            <w:r>
              <w:rPr>
                <w:noProof/>
                <w:webHidden/>
              </w:rPr>
              <w:tab/>
            </w:r>
            <w:r>
              <w:rPr>
                <w:noProof/>
                <w:webHidden/>
              </w:rPr>
              <w:fldChar w:fldCharType="begin"/>
            </w:r>
            <w:r>
              <w:rPr>
                <w:noProof/>
                <w:webHidden/>
              </w:rPr>
              <w:instrText xml:space="preserve"> PAGEREF _Toc237345710 \h </w:instrText>
            </w:r>
            <w:r>
              <w:rPr>
                <w:noProof/>
                <w:webHidden/>
              </w:rPr>
            </w:r>
            <w:r>
              <w:rPr>
                <w:noProof/>
                <w:webHidden/>
              </w:rPr>
              <w:fldChar w:fldCharType="separate"/>
            </w:r>
            <w:r w:rsidR="002C6FC8">
              <w:rPr>
                <w:noProof/>
                <w:webHidden/>
              </w:rPr>
              <w:t>15</w:t>
            </w:r>
            <w:r>
              <w:rPr>
                <w:noProof/>
                <w:webHidden/>
              </w:rPr>
              <w:fldChar w:fldCharType="end"/>
            </w:r>
          </w:hyperlink>
        </w:p>
        <w:p w14:paraId="11272003" w14:textId="5555F792" w:rsidR="00775DE4" w:rsidRDefault="00775DE4">
          <w:pPr>
            <w:pStyle w:val="TOC1"/>
            <w:tabs>
              <w:tab w:val="right" w:leader="dot" w:pos="9016"/>
            </w:tabs>
            <w:rPr>
              <w:rFonts w:eastAsiaTheme="minorEastAsia"/>
              <w:b w:val="0"/>
              <w:bCs w:val="0"/>
              <w:i w:val="0"/>
              <w:iCs w:val="0"/>
              <w:noProof/>
              <w:lang w:eastAsia="en-GB"/>
            </w:rPr>
          </w:pPr>
          <w:hyperlink w:anchor="_Toc237345711" w:history="1">
            <w:r w:rsidRPr="00B0429E">
              <w:rPr>
                <w:rStyle w:val="Hyperlink"/>
                <w:noProof/>
              </w:rPr>
              <w:t>Similarities and Differences of PESTEL Analysis of Japan and United Kingdom</w:t>
            </w:r>
            <w:r>
              <w:rPr>
                <w:noProof/>
                <w:webHidden/>
              </w:rPr>
              <w:tab/>
            </w:r>
            <w:r>
              <w:rPr>
                <w:noProof/>
                <w:webHidden/>
              </w:rPr>
              <w:fldChar w:fldCharType="begin"/>
            </w:r>
            <w:r>
              <w:rPr>
                <w:noProof/>
                <w:webHidden/>
              </w:rPr>
              <w:instrText xml:space="preserve"> PAGEREF _Toc237345711 \h </w:instrText>
            </w:r>
            <w:r>
              <w:rPr>
                <w:noProof/>
                <w:webHidden/>
              </w:rPr>
            </w:r>
            <w:r>
              <w:rPr>
                <w:noProof/>
                <w:webHidden/>
              </w:rPr>
              <w:fldChar w:fldCharType="separate"/>
            </w:r>
            <w:r w:rsidR="002C6FC8">
              <w:rPr>
                <w:noProof/>
                <w:webHidden/>
              </w:rPr>
              <w:t>15</w:t>
            </w:r>
            <w:r>
              <w:rPr>
                <w:noProof/>
                <w:webHidden/>
              </w:rPr>
              <w:fldChar w:fldCharType="end"/>
            </w:r>
          </w:hyperlink>
        </w:p>
        <w:p w14:paraId="2503D601" w14:textId="5E9E31C8" w:rsidR="00775DE4" w:rsidRDefault="00775DE4">
          <w:pPr>
            <w:pStyle w:val="TOC1"/>
            <w:tabs>
              <w:tab w:val="right" w:leader="dot" w:pos="9016"/>
            </w:tabs>
            <w:rPr>
              <w:rFonts w:eastAsiaTheme="minorEastAsia"/>
              <w:b w:val="0"/>
              <w:bCs w:val="0"/>
              <w:i w:val="0"/>
              <w:iCs w:val="0"/>
              <w:noProof/>
              <w:lang w:eastAsia="en-GB"/>
            </w:rPr>
          </w:pPr>
          <w:hyperlink w:anchor="_Toc237345712" w:history="1">
            <w:r w:rsidRPr="00B0429E">
              <w:rPr>
                <w:rStyle w:val="Hyperlink"/>
                <w:noProof/>
              </w:rPr>
              <w:t>Comparative STP Analysis of Toyota in Japan and the United Kingdom</w:t>
            </w:r>
            <w:r>
              <w:rPr>
                <w:noProof/>
                <w:webHidden/>
              </w:rPr>
              <w:tab/>
            </w:r>
            <w:r>
              <w:rPr>
                <w:noProof/>
                <w:webHidden/>
              </w:rPr>
              <w:fldChar w:fldCharType="begin"/>
            </w:r>
            <w:r>
              <w:rPr>
                <w:noProof/>
                <w:webHidden/>
              </w:rPr>
              <w:instrText xml:space="preserve"> PAGEREF _Toc237345712 \h </w:instrText>
            </w:r>
            <w:r>
              <w:rPr>
                <w:noProof/>
                <w:webHidden/>
              </w:rPr>
            </w:r>
            <w:r>
              <w:rPr>
                <w:noProof/>
                <w:webHidden/>
              </w:rPr>
              <w:fldChar w:fldCharType="separate"/>
            </w:r>
            <w:r w:rsidR="002C6FC8">
              <w:rPr>
                <w:noProof/>
                <w:webHidden/>
              </w:rPr>
              <w:t>16</w:t>
            </w:r>
            <w:r>
              <w:rPr>
                <w:noProof/>
                <w:webHidden/>
              </w:rPr>
              <w:fldChar w:fldCharType="end"/>
            </w:r>
          </w:hyperlink>
        </w:p>
        <w:p w14:paraId="1F359FB5" w14:textId="78DF756F" w:rsidR="00775DE4" w:rsidRDefault="00775DE4">
          <w:pPr>
            <w:pStyle w:val="TOC1"/>
            <w:tabs>
              <w:tab w:val="right" w:leader="dot" w:pos="9016"/>
            </w:tabs>
            <w:rPr>
              <w:rFonts w:eastAsiaTheme="minorEastAsia"/>
              <w:b w:val="0"/>
              <w:bCs w:val="0"/>
              <w:i w:val="0"/>
              <w:iCs w:val="0"/>
              <w:noProof/>
              <w:lang w:eastAsia="en-GB"/>
            </w:rPr>
          </w:pPr>
          <w:hyperlink w:anchor="_Toc237345713" w:history="1">
            <w:r w:rsidRPr="00B0429E">
              <w:rPr>
                <w:rStyle w:val="Hyperlink"/>
                <w:noProof/>
              </w:rPr>
              <w:t>Similarities and Differences between Japan and the United Kingdom</w:t>
            </w:r>
            <w:r>
              <w:rPr>
                <w:noProof/>
                <w:webHidden/>
              </w:rPr>
              <w:tab/>
            </w:r>
            <w:r>
              <w:rPr>
                <w:noProof/>
                <w:webHidden/>
              </w:rPr>
              <w:fldChar w:fldCharType="begin"/>
            </w:r>
            <w:r>
              <w:rPr>
                <w:noProof/>
                <w:webHidden/>
              </w:rPr>
              <w:instrText xml:space="preserve"> PAGEREF _Toc237345713 \h </w:instrText>
            </w:r>
            <w:r>
              <w:rPr>
                <w:noProof/>
                <w:webHidden/>
              </w:rPr>
            </w:r>
            <w:r>
              <w:rPr>
                <w:noProof/>
                <w:webHidden/>
              </w:rPr>
              <w:fldChar w:fldCharType="separate"/>
            </w:r>
            <w:r w:rsidR="002C6FC8">
              <w:rPr>
                <w:noProof/>
                <w:webHidden/>
              </w:rPr>
              <w:t>21</w:t>
            </w:r>
            <w:r>
              <w:rPr>
                <w:noProof/>
                <w:webHidden/>
              </w:rPr>
              <w:fldChar w:fldCharType="end"/>
            </w:r>
          </w:hyperlink>
        </w:p>
        <w:p w14:paraId="673CB732" w14:textId="06014C96" w:rsidR="00775DE4" w:rsidRDefault="00775DE4">
          <w:pPr>
            <w:pStyle w:val="TOC1"/>
            <w:tabs>
              <w:tab w:val="right" w:leader="dot" w:pos="9016"/>
            </w:tabs>
            <w:rPr>
              <w:rFonts w:eastAsiaTheme="minorEastAsia"/>
              <w:b w:val="0"/>
              <w:bCs w:val="0"/>
              <w:i w:val="0"/>
              <w:iCs w:val="0"/>
              <w:noProof/>
              <w:lang w:eastAsia="en-GB"/>
            </w:rPr>
          </w:pPr>
          <w:hyperlink w:anchor="_Toc237345714" w:history="1">
            <w:r w:rsidRPr="00B0429E">
              <w:rPr>
                <w:rStyle w:val="Hyperlink"/>
                <w:noProof/>
              </w:rPr>
              <w:t>Comparative 7Ps Marketing Mix of Toyota in Japan and the United Kingdom</w:t>
            </w:r>
            <w:r>
              <w:rPr>
                <w:noProof/>
                <w:webHidden/>
              </w:rPr>
              <w:tab/>
            </w:r>
            <w:r>
              <w:rPr>
                <w:noProof/>
                <w:webHidden/>
              </w:rPr>
              <w:fldChar w:fldCharType="begin"/>
            </w:r>
            <w:r>
              <w:rPr>
                <w:noProof/>
                <w:webHidden/>
              </w:rPr>
              <w:instrText xml:space="preserve"> PAGEREF _Toc237345714 \h </w:instrText>
            </w:r>
            <w:r>
              <w:rPr>
                <w:noProof/>
                <w:webHidden/>
              </w:rPr>
            </w:r>
            <w:r>
              <w:rPr>
                <w:noProof/>
                <w:webHidden/>
              </w:rPr>
              <w:fldChar w:fldCharType="separate"/>
            </w:r>
            <w:r w:rsidR="002C6FC8">
              <w:rPr>
                <w:noProof/>
                <w:webHidden/>
              </w:rPr>
              <w:t>21</w:t>
            </w:r>
            <w:r>
              <w:rPr>
                <w:noProof/>
                <w:webHidden/>
              </w:rPr>
              <w:fldChar w:fldCharType="end"/>
            </w:r>
          </w:hyperlink>
        </w:p>
        <w:p w14:paraId="1F4CEE34" w14:textId="12828158" w:rsidR="00775DE4" w:rsidRDefault="00775DE4">
          <w:pPr>
            <w:pStyle w:val="TOC1"/>
            <w:tabs>
              <w:tab w:val="right" w:leader="dot" w:pos="9016"/>
            </w:tabs>
            <w:rPr>
              <w:rFonts w:eastAsiaTheme="minorEastAsia"/>
              <w:b w:val="0"/>
              <w:bCs w:val="0"/>
              <w:i w:val="0"/>
              <w:iCs w:val="0"/>
              <w:noProof/>
              <w:lang w:eastAsia="en-GB"/>
            </w:rPr>
          </w:pPr>
          <w:hyperlink w:anchor="_Toc237345715" w:history="1">
            <w:r w:rsidRPr="00B0429E">
              <w:rPr>
                <w:rStyle w:val="Hyperlink"/>
                <w:noProof/>
              </w:rPr>
              <w:t>Similarities and Differences in the 7Ps Marketing Mix</w:t>
            </w:r>
            <w:r>
              <w:rPr>
                <w:noProof/>
                <w:webHidden/>
              </w:rPr>
              <w:tab/>
            </w:r>
            <w:r>
              <w:rPr>
                <w:noProof/>
                <w:webHidden/>
              </w:rPr>
              <w:fldChar w:fldCharType="begin"/>
            </w:r>
            <w:r>
              <w:rPr>
                <w:noProof/>
                <w:webHidden/>
              </w:rPr>
              <w:instrText xml:space="preserve"> PAGEREF _Toc237345715 \h </w:instrText>
            </w:r>
            <w:r>
              <w:rPr>
                <w:noProof/>
                <w:webHidden/>
              </w:rPr>
            </w:r>
            <w:r>
              <w:rPr>
                <w:noProof/>
                <w:webHidden/>
              </w:rPr>
              <w:fldChar w:fldCharType="separate"/>
            </w:r>
            <w:r w:rsidR="002C6FC8">
              <w:rPr>
                <w:noProof/>
                <w:webHidden/>
              </w:rPr>
              <w:t>29</w:t>
            </w:r>
            <w:r>
              <w:rPr>
                <w:noProof/>
                <w:webHidden/>
              </w:rPr>
              <w:fldChar w:fldCharType="end"/>
            </w:r>
          </w:hyperlink>
        </w:p>
        <w:p w14:paraId="655B1016" w14:textId="6B44EE96" w:rsidR="00775DE4" w:rsidRDefault="00775DE4">
          <w:pPr>
            <w:pStyle w:val="TOC1"/>
            <w:tabs>
              <w:tab w:val="right" w:leader="dot" w:pos="9016"/>
            </w:tabs>
            <w:rPr>
              <w:rFonts w:eastAsiaTheme="minorEastAsia"/>
              <w:b w:val="0"/>
              <w:bCs w:val="0"/>
              <w:i w:val="0"/>
              <w:iCs w:val="0"/>
              <w:noProof/>
              <w:lang w:eastAsia="en-GB"/>
            </w:rPr>
          </w:pPr>
          <w:hyperlink w:anchor="_Toc237345716" w:history="1">
            <w:r w:rsidRPr="00B0429E">
              <w:rPr>
                <w:rStyle w:val="Hyperlink"/>
                <w:noProof/>
              </w:rPr>
              <w:t>Market Entry Strategy: Toyota in the United Kingdom</w:t>
            </w:r>
            <w:r>
              <w:rPr>
                <w:noProof/>
                <w:webHidden/>
              </w:rPr>
              <w:tab/>
            </w:r>
            <w:r>
              <w:rPr>
                <w:noProof/>
                <w:webHidden/>
              </w:rPr>
              <w:fldChar w:fldCharType="begin"/>
            </w:r>
            <w:r>
              <w:rPr>
                <w:noProof/>
                <w:webHidden/>
              </w:rPr>
              <w:instrText xml:space="preserve"> PAGEREF _Toc237345716 \h </w:instrText>
            </w:r>
            <w:r>
              <w:rPr>
                <w:noProof/>
                <w:webHidden/>
              </w:rPr>
            </w:r>
            <w:r>
              <w:rPr>
                <w:noProof/>
                <w:webHidden/>
              </w:rPr>
              <w:fldChar w:fldCharType="separate"/>
            </w:r>
            <w:r w:rsidR="002C6FC8">
              <w:rPr>
                <w:noProof/>
                <w:webHidden/>
              </w:rPr>
              <w:t>29</w:t>
            </w:r>
            <w:r>
              <w:rPr>
                <w:noProof/>
                <w:webHidden/>
              </w:rPr>
              <w:fldChar w:fldCharType="end"/>
            </w:r>
          </w:hyperlink>
        </w:p>
        <w:p w14:paraId="71851BF8" w14:textId="657DE224" w:rsidR="00775DE4" w:rsidRDefault="00775DE4">
          <w:pPr>
            <w:pStyle w:val="TOC1"/>
            <w:tabs>
              <w:tab w:val="right" w:leader="dot" w:pos="9016"/>
            </w:tabs>
            <w:rPr>
              <w:rFonts w:eastAsiaTheme="minorEastAsia"/>
              <w:b w:val="0"/>
              <w:bCs w:val="0"/>
              <w:i w:val="0"/>
              <w:iCs w:val="0"/>
              <w:noProof/>
              <w:lang w:eastAsia="en-GB"/>
            </w:rPr>
          </w:pPr>
          <w:hyperlink w:anchor="_Toc237345717" w:history="1">
            <w:r w:rsidRPr="00B0429E">
              <w:rPr>
                <w:rStyle w:val="Hyperlink"/>
                <w:noProof/>
              </w:rPr>
              <w:t>Ethical Issues Related to Toyota's Marketing</w:t>
            </w:r>
            <w:r>
              <w:rPr>
                <w:noProof/>
                <w:webHidden/>
              </w:rPr>
              <w:tab/>
            </w:r>
            <w:r>
              <w:rPr>
                <w:noProof/>
                <w:webHidden/>
              </w:rPr>
              <w:fldChar w:fldCharType="begin"/>
            </w:r>
            <w:r>
              <w:rPr>
                <w:noProof/>
                <w:webHidden/>
              </w:rPr>
              <w:instrText xml:space="preserve"> PAGEREF _Toc237345717 \h </w:instrText>
            </w:r>
            <w:r>
              <w:rPr>
                <w:noProof/>
                <w:webHidden/>
              </w:rPr>
            </w:r>
            <w:r>
              <w:rPr>
                <w:noProof/>
                <w:webHidden/>
              </w:rPr>
              <w:fldChar w:fldCharType="separate"/>
            </w:r>
            <w:r w:rsidR="002C6FC8">
              <w:rPr>
                <w:noProof/>
                <w:webHidden/>
              </w:rPr>
              <w:t>30</w:t>
            </w:r>
            <w:r>
              <w:rPr>
                <w:noProof/>
                <w:webHidden/>
              </w:rPr>
              <w:fldChar w:fldCharType="end"/>
            </w:r>
          </w:hyperlink>
        </w:p>
        <w:p w14:paraId="1A8EDC3A" w14:textId="648117DC" w:rsidR="00775DE4" w:rsidRDefault="00775DE4">
          <w:pPr>
            <w:pStyle w:val="TOC1"/>
            <w:tabs>
              <w:tab w:val="right" w:leader="dot" w:pos="9016"/>
            </w:tabs>
            <w:rPr>
              <w:rFonts w:eastAsiaTheme="minorEastAsia"/>
              <w:b w:val="0"/>
              <w:bCs w:val="0"/>
              <w:i w:val="0"/>
              <w:iCs w:val="0"/>
              <w:noProof/>
              <w:lang w:eastAsia="en-GB"/>
            </w:rPr>
          </w:pPr>
          <w:hyperlink w:anchor="_Toc237345718" w:history="1">
            <w:r w:rsidRPr="00B0429E">
              <w:rPr>
                <w:rStyle w:val="Hyperlink"/>
                <w:noProof/>
              </w:rPr>
              <w:t>1.1 Ethical Marketing Examples (United Kingdom)</w:t>
            </w:r>
            <w:r>
              <w:rPr>
                <w:noProof/>
                <w:webHidden/>
              </w:rPr>
              <w:tab/>
            </w:r>
            <w:r>
              <w:rPr>
                <w:noProof/>
                <w:webHidden/>
              </w:rPr>
              <w:fldChar w:fldCharType="begin"/>
            </w:r>
            <w:r>
              <w:rPr>
                <w:noProof/>
                <w:webHidden/>
              </w:rPr>
              <w:instrText xml:space="preserve"> PAGEREF _Toc237345718 \h </w:instrText>
            </w:r>
            <w:r>
              <w:rPr>
                <w:noProof/>
                <w:webHidden/>
              </w:rPr>
            </w:r>
            <w:r>
              <w:rPr>
                <w:noProof/>
                <w:webHidden/>
              </w:rPr>
              <w:fldChar w:fldCharType="separate"/>
            </w:r>
            <w:r w:rsidR="002C6FC8">
              <w:rPr>
                <w:noProof/>
                <w:webHidden/>
              </w:rPr>
              <w:t>30</w:t>
            </w:r>
            <w:r>
              <w:rPr>
                <w:noProof/>
                <w:webHidden/>
              </w:rPr>
              <w:fldChar w:fldCharType="end"/>
            </w:r>
          </w:hyperlink>
        </w:p>
        <w:p w14:paraId="75A35C88" w14:textId="2A3ECE97" w:rsidR="00775DE4" w:rsidRDefault="00775DE4">
          <w:pPr>
            <w:pStyle w:val="TOC1"/>
            <w:tabs>
              <w:tab w:val="right" w:leader="dot" w:pos="9016"/>
            </w:tabs>
            <w:rPr>
              <w:rFonts w:eastAsiaTheme="minorEastAsia"/>
              <w:b w:val="0"/>
              <w:bCs w:val="0"/>
              <w:i w:val="0"/>
              <w:iCs w:val="0"/>
              <w:noProof/>
              <w:lang w:eastAsia="en-GB"/>
            </w:rPr>
          </w:pPr>
          <w:hyperlink w:anchor="_Toc237345719" w:history="1">
            <w:r w:rsidRPr="00B0429E">
              <w:rPr>
                <w:rStyle w:val="Hyperlink"/>
                <w:noProof/>
              </w:rPr>
              <w:t>1.2 Unethical Marketing Examples (United Kingdom)</w:t>
            </w:r>
            <w:r>
              <w:rPr>
                <w:noProof/>
                <w:webHidden/>
              </w:rPr>
              <w:tab/>
            </w:r>
            <w:r>
              <w:rPr>
                <w:noProof/>
                <w:webHidden/>
              </w:rPr>
              <w:fldChar w:fldCharType="begin"/>
            </w:r>
            <w:r>
              <w:rPr>
                <w:noProof/>
                <w:webHidden/>
              </w:rPr>
              <w:instrText xml:space="preserve"> PAGEREF _Toc237345719 \h </w:instrText>
            </w:r>
            <w:r>
              <w:rPr>
                <w:noProof/>
                <w:webHidden/>
              </w:rPr>
            </w:r>
            <w:r>
              <w:rPr>
                <w:noProof/>
                <w:webHidden/>
              </w:rPr>
              <w:fldChar w:fldCharType="separate"/>
            </w:r>
            <w:r w:rsidR="002C6FC8">
              <w:rPr>
                <w:noProof/>
                <w:webHidden/>
              </w:rPr>
              <w:t>31</w:t>
            </w:r>
            <w:r>
              <w:rPr>
                <w:noProof/>
                <w:webHidden/>
              </w:rPr>
              <w:fldChar w:fldCharType="end"/>
            </w:r>
          </w:hyperlink>
        </w:p>
        <w:p w14:paraId="1721C7D8" w14:textId="717668EB" w:rsidR="00775DE4" w:rsidRDefault="00775DE4">
          <w:pPr>
            <w:pStyle w:val="TOC1"/>
            <w:tabs>
              <w:tab w:val="right" w:leader="dot" w:pos="9016"/>
            </w:tabs>
            <w:rPr>
              <w:rFonts w:eastAsiaTheme="minorEastAsia"/>
              <w:b w:val="0"/>
              <w:bCs w:val="0"/>
              <w:i w:val="0"/>
              <w:iCs w:val="0"/>
              <w:noProof/>
              <w:lang w:eastAsia="en-GB"/>
            </w:rPr>
          </w:pPr>
          <w:hyperlink w:anchor="_Toc237345720" w:history="1">
            <w:r w:rsidRPr="00B0429E">
              <w:rPr>
                <w:rStyle w:val="Hyperlink"/>
                <w:noProof/>
              </w:rPr>
              <w:t>Recommendations</w:t>
            </w:r>
            <w:r>
              <w:rPr>
                <w:noProof/>
                <w:webHidden/>
              </w:rPr>
              <w:tab/>
            </w:r>
            <w:r>
              <w:rPr>
                <w:noProof/>
                <w:webHidden/>
              </w:rPr>
              <w:fldChar w:fldCharType="begin"/>
            </w:r>
            <w:r>
              <w:rPr>
                <w:noProof/>
                <w:webHidden/>
              </w:rPr>
              <w:instrText xml:space="preserve"> PAGEREF _Toc237345720 \h </w:instrText>
            </w:r>
            <w:r>
              <w:rPr>
                <w:noProof/>
                <w:webHidden/>
              </w:rPr>
            </w:r>
            <w:r>
              <w:rPr>
                <w:noProof/>
                <w:webHidden/>
              </w:rPr>
              <w:fldChar w:fldCharType="separate"/>
            </w:r>
            <w:r w:rsidR="002C6FC8">
              <w:rPr>
                <w:noProof/>
                <w:webHidden/>
              </w:rPr>
              <w:t>32</w:t>
            </w:r>
            <w:r>
              <w:rPr>
                <w:noProof/>
                <w:webHidden/>
              </w:rPr>
              <w:fldChar w:fldCharType="end"/>
            </w:r>
          </w:hyperlink>
        </w:p>
        <w:p w14:paraId="05FC554E" w14:textId="3A8DF339" w:rsidR="00775DE4" w:rsidRDefault="00775DE4">
          <w:pPr>
            <w:pStyle w:val="TOC1"/>
            <w:tabs>
              <w:tab w:val="right" w:leader="dot" w:pos="9016"/>
            </w:tabs>
            <w:rPr>
              <w:rFonts w:eastAsiaTheme="minorEastAsia"/>
              <w:b w:val="0"/>
              <w:bCs w:val="0"/>
              <w:i w:val="0"/>
              <w:iCs w:val="0"/>
              <w:noProof/>
              <w:lang w:eastAsia="en-GB"/>
            </w:rPr>
          </w:pPr>
          <w:hyperlink w:anchor="_Toc237345721" w:history="1">
            <w:r w:rsidRPr="00B0429E">
              <w:rPr>
                <w:rStyle w:val="Hyperlink"/>
                <w:noProof/>
              </w:rPr>
              <w:t>Recommendation for Japan</w:t>
            </w:r>
            <w:r>
              <w:rPr>
                <w:noProof/>
                <w:webHidden/>
              </w:rPr>
              <w:tab/>
            </w:r>
            <w:r>
              <w:rPr>
                <w:noProof/>
                <w:webHidden/>
              </w:rPr>
              <w:fldChar w:fldCharType="begin"/>
            </w:r>
            <w:r>
              <w:rPr>
                <w:noProof/>
                <w:webHidden/>
              </w:rPr>
              <w:instrText xml:space="preserve"> PAGEREF _Toc237345721 \h </w:instrText>
            </w:r>
            <w:r>
              <w:rPr>
                <w:noProof/>
                <w:webHidden/>
              </w:rPr>
            </w:r>
            <w:r>
              <w:rPr>
                <w:noProof/>
                <w:webHidden/>
              </w:rPr>
              <w:fldChar w:fldCharType="separate"/>
            </w:r>
            <w:r w:rsidR="002C6FC8">
              <w:rPr>
                <w:noProof/>
                <w:webHidden/>
              </w:rPr>
              <w:t>32</w:t>
            </w:r>
            <w:r>
              <w:rPr>
                <w:noProof/>
                <w:webHidden/>
              </w:rPr>
              <w:fldChar w:fldCharType="end"/>
            </w:r>
          </w:hyperlink>
        </w:p>
        <w:p w14:paraId="3C614EC7" w14:textId="32D8FD2D" w:rsidR="00775DE4" w:rsidRDefault="00775DE4">
          <w:pPr>
            <w:pStyle w:val="TOC1"/>
            <w:tabs>
              <w:tab w:val="right" w:leader="dot" w:pos="9016"/>
            </w:tabs>
            <w:rPr>
              <w:rFonts w:eastAsiaTheme="minorEastAsia"/>
              <w:b w:val="0"/>
              <w:bCs w:val="0"/>
              <w:i w:val="0"/>
              <w:iCs w:val="0"/>
              <w:noProof/>
              <w:lang w:eastAsia="en-GB"/>
            </w:rPr>
          </w:pPr>
          <w:hyperlink w:anchor="_Toc237345722" w:history="1">
            <w:r w:rsidRPr="00B0429E">
              <w:rPr>
                <w:rStyle w:val="Hyperlink"/>
                <w:noProof/>
              </w:rPr>
              <w:t>Recommendation for the United Kingdom</w:t>
            </w:r>
            <w:r>
              <w:rPr>
                <w:noProof/>
                <w:webHidden/>
              </w:rPr>
              <w:tab/>
            </w:r>
            <w:r>
              <w:rPr>
                <w:noProof/>
                <w:webHidden/>
              </w:rPr>
              <w:fldChar w:fldCharType="begin"/>
            </w:r>
            <w:r>
              <w:rPr>
                <w:noProof/>
                <w:webHidden/>
              </w:rPr>
              <w:instrText xml:space="preserve"> PAGEREF _Toc237345722 \h </w:instrText>
            </w:r>
            <w:r>
              <w:rPr>
                <w:noProof/>
                <w:webHidden/>
              </w:rPr>
            </w:r>
            <w:r>
              <w:rPr>
                <w:noProof/>
                <w:webHidden/>
              </w:rPr>
              <w:fldChar w:fldCharType="separate"/>
            </w:r>
            <w:r w:rsidR="002C6FC8">
              <w:rPr>
                <w:noProof/>
                <w:webHidden/>
              </w:rPr>
              <w:t>32</w:t>
            </w:r>
            <w:r>
              <w:rPr>
                <w:noProof/>
                <w:webHidden/>
              </w:rPr>
              <w:fldChar w:fldCharType="end"/>
            </w:r>
          </w:hyperlink>
        </w:p>
        <w:p w14:paraId="7C180008" w14:textId="3C4B9BB6" w:rsidR="00775DE4" w:rsidRDefault="00775DE4">
          <w:pPr>
            <w:pStyle w:val="TOC1"/>
            <w:tabs>
              <w:tab w:val="right" w:leader="dot" w:pos="9016"/>
            </w:tabs>
            <w:rPr>
              <w:rFonts w:eastAsiaTheme="minorEastAsia"/>
              <w:b w:val="0"/>
              <w:bCs w:val="0"/>
              <w:i w:val="0"/>
              <w:iCs w:val="0"/>
              <w:noProof/>
              <w:lang w:eastAsia="en-GB"/>
            </w:rPr>
          </w:pPr>
          <w:hyperlink w:anchor="_Toc237345723" w:history="1">
            <w:r w:rsidRPr="00B0429E">
              <w:rPr>
                <w:rStyle w:val="Hyperlink"/>
                <w:noProof/>
              </w:rPr>
              <w:t>Reflective Account: Gibbs Reflective Cycle</w:t>
            </w:r>
            <w:r>
              <w:rPr>
                <w:noProof/>
                <w:webHidden/>
              </w:rPr>
              <w:tab/>
            </w:r>
            <w:r>
              <w:rPr>
                <w:noProof/>
                <w:webHidden/>
              </w:rPr>
              <w:fldChar w:fldCharType="begin"/>
            </w:r>
            <w:r>
              <w:rPr>
                <w:noProof/>
                <w:webHidden/>
              </w:rPr>
              <w:instrText xml:space="preserve"> PAGEREF _Toc237345723 \h </w:instrText>
            </w:r>
            <w:r>
              <w:rPr>
                <w:noProof/>
                <w:webHidden/>
              </w:rPr>
            </w:r>
            <w:r>
              <w:rPr>
                <w:noProof/>
                <w:webHidden/>
              </w:rPr>
              <w:fldChar w:fldCharType="separate"/>
            </w:r>
            <w:r w:rsidR="002C6FC8">
              <w:rPr>
                <w:noProof/>
                <w:webHidden/>
              </w:rPr>
              <w:t>33</w:t>
            </w:r>
            <w:r>
              <w:rPr>
                <w:noProof/>
                <w:webHidden/>
              </w:rPr>
              <w:fldChar w:fldCharType="end"/>
            </w:r>
          </w:hyperlink>
        </w:p>
        <w:p w14:paraId="3FC627A5" w14:textId="3D18E86F" w:rsidR="00775DE4" w:rsidRDefault="00775DE4">
          <w:pPr>
            <w:pStyle w:val="TOC1"/>
            <w:tabs>
              <w:tab w:val="right" w:leader="dot" w:pos="9016"/>
            </w:tabs>
            <w:rPr>
              <w:rFonts w:eastAsiaTheme="minorEastAsia"/>
              <w:b w:val="0"/>
              <w:bCs w:val="0"/>
              <w:i w:val="0"/>
              <w:iCs w:val="0"/>
              <w:noProof/>
              <w:lang w:eastAsia="en-GB"/>
            </w:rPr>
          </w:pPr>
          <w:hyperlink w:anchor="_Toc237345724" w:history="1">
            <w:r w:rsidRPr="00B0429E">
              <w:rPr>
                <w:rStyle w:val="Hyperlink"/>
                <w:noProof/>
              </w:rPr>
              <w:t>Conclusion</w:t>
            </w:r>
            <w:r>
              <w:rPr>
                <w:noProof/>
                <w:webHidden/>
              </w:rPr>
              <w:tab/>
            </w:r>
            <w:r>
              <w:rPr>
                <w:noProof/>
                <w:webHidden/>
              </w:rPr>
              <w:fldChar w:fldCharType="begin"/>
            </w:r>
            <w:r>
              <w:rPr>
                <w:noProof/>
                <w:webHidden/>
              </w:rPr>
              <w:instrText xml:space="preserve"> PAGEREF _Toc237345724 \h </w:instrText>
            </w:r>
            <w:r>
              <w:rPr>
                <w:noProof/>
                <w:webHidden/>
              </w:rPr>
            </w:r>
            <w:r>
              <w:rPr>
                <w:noProof/>
                <w:webHidden/>
              </w:rPr>
              <w:fldChar w:fldCharType="separate"/>
            </w:r>
            <w:r w:rsidR="002C6FC8">
              <w:rPr>
                <w:noProof/>
                <w:webHidden/>
              </w:rPr>
              <w:t>36</w:t>
            </w:r>
            <w:r>
              <w:rPr>
                <w:noProof/>
                <w:webHidden/>
              </w:rPr>
              <w:fldChar w:fldCharType="end"/>
            </w:r>
          </w:hyperlink>
        </w:p>
        <w:p w14:paraId="2FEBBEA2" w14:textId="4638B143" w:rsidR="00775DE4" w:rsidRDefault="00775DE4">
          <w:pPr>
            <w:pStyle w:val="TOC1"/>
            <w:tabs>
              <w:tab w:val="right" w:leader="dot" w:pos="9016"/>
            </w:tabs>
            <w:rPr>
              <w:rFonts w:eastAsiaTheme="minorEastAsia"/>
              <w:b w:val="0"/>
              <w:bCs w:val="0"/>
              <w:i w:val="0"/>
              <w:iCs w:val="0"/>
              <w:noProof/>
              <w:lang w:eastAsia="en-GB"/>
            </w:rPr>
          </w:pPr>
          <w:hyperlink w:anchor="_Toc237345725" w:history="1">
            <w:r w:rsidRPr="00B0429E">
              <w:rPr>
                <w:rStyle w:val="Hyperlink"/>
                <w:noProof/>
              </w:rPr>
              <w:t>References</w:t>
            </w:r>
            <w:r>
              <w:rPr>
                <w:noProof/>
                <w:webHidden/>
              </w:rPr>
              <w:tab/>
            </w:r>
            <w:r>
              <w:rPr>
                <w:noProof/>
                <w:webHidden/>
              </w:rPr>
              <w:fldChar w:fldCharType="begin"/>
            </w:r>
            <w:r>
              <w:rPr>
                <w:noProof/>
                <w:webHidden/>
              </w:rPr>
              <w:instrText xml:space="preserve"> PAGEREF _Toc237345725 \h </w:instrText>
            </w:r>
            <w:r>
              <w:rPr>
                <w:noProof/>
                <w:webHidden/>
              </w:rPr>
            </w:r>
            <w:r>
              <w:rPr>
                <w:noProof/>
                <w:webHidden/>
              </w:rPr>
              <w:fldChar w:fldCharType="separate"/>
            </w:r>
            <w:r w:rsidR="002C6FC8">
              <w:rPr>
                <w:noProof/>
                <w:webHidden/>
              </w:rPr>
              <w:t>37</w:t>
            </w:r>
            <w:r>
              <w:rPr>
                <w:noProof/>
                <w:webHidden/>
              </w:rPr>
              <w:fldChar w:fldCharType="end"/>
            </w:r>
          </w:hyperlink>
        </w:p>
        <w:p w14:paraId="1903C42F" w14:textId="77777777" w:rsidR="00775DE4" w:rsidRDefault="00775DE4" w:rsidP="00775DE4">
          <w:pPr>
            <w:rPr>
              <w:b/>
              <w:bCs/>
              <w:noProof/>
            </w:rPr>
          </w:pPr>
          <w:r>
            <w:rPr>
              <w:b/>
              <w:bCs/>
              <w:noProof/>
            </w:rPr>
            <w:lastRenderedPageBreak/>
            <w:fldChar w:fldCharType="end"/>
          </w:r>
        </w:p>
      </w:sdtContent>
    </w:sdt>
    <w:bookmarkStart w:id="0" w:name="_Toc237345697" w:displacedByCustomXml="prev"/>
    <w:bookmarkStart w:id="1" w:name="_Toc237339197" w:displacedByCustomXml="prev"/>
    <w:p w14:paraId="58622D3A" w14:textId="45F311EE" w:rsidR="009F6327" w:rsidRPr="00775DE4" w:rsidRDefault="009F6327" w:rsidP="00775DE4">
      <w:pPr>
        <w:rPr>
          <w:rFonts w:ascii="Arial" w:hAnsi="Arial" w:cs="Arial"/>
          <w:b/>
          <w:bCs/>
        </w:rPr>
      </w:pPr>
      <w:r w:rsidRPr="00775DE4">
        <w:rPr>
          <w:rFonts w:ascii="Arial" w:hAnsi="Arial" w:cs="Arial"/>
          <w:b/>
          <w:bCs/>
        </w:rPr>
        <w:t>Introduction</w:t>
      </w:r>
      <w:bookmarkEnd w:id="1"/>
      <w:bookmarkEnd w:id="0"/>
    </w:p>
    <w:p w14:paraId="496DF119" w14:textId="77777777" w:rsidR="009F6327" w:rsidRPr="00E27B48" w:rsidRDefault="009F6327" w:rsidP="009F6327">
      <w:pPr>
        <w:autoSpaceDE w:val="0"/>
        <w:autoSpaceDN w:val="0"/>
        <w:adjustRightInd w:val="0"/>
        <w:spacing w:after="240" w:line="360" w:lineRule="auto"/>
        <w:jc w:val="both"/>
        <w:rPr>
          <w:rFonts w:ascii="Arial" w:hAnsi="Arial" w:cs="Arial"/>
          <w:color w:val="000000" w:themeColor="text1"/>
          <w:kern w:val="0"/>
        </w:rPr>
      </w:pPr>
      <w:r w:rsidRPr="00E27B48">
        <w:rPr>
          <w:rFonts w:ascii="Arial" w:hAnsi="Arial" w:cs="Arial"/>
          <w:color w:val="000000"/>
          <w:kern w:val="0"/>
        </w:rPr>
        <w:t xml:space="preserve">This report examines Toyota’s international marketing strategy by comparing its operations in Japan, the home market, and the United Kingdom, a key host market. It evaluates how differences in the political, economic, socio-cultural, technological, environmental and legal environments, together with cultural factors, influence the company’s marketing decisions in both countries. The report also compares Toyota’s segmentation, targeting and positioning (STP) strategy and marketing mix (7Ps), analyses the company’s market entry strategy into the UK, evaluates ethical issues associated with its marketing practices, and concludes with recommendations for strengthening Toyota’s international marketing strategy. </w:t>
      </w:r>
      <w:r w:rsidRPr="00E27B48">
        <w:rPr>
          <w:rFonts w:ascii="Arial" w:hAnsi="Arial" w:cs="Arial"/>
          <w:color w:val="000000" w:themeColor="text1"/>
          <w:kern w:val="0"/>
        </w:rPr>
        <w:t>A reflective account of the report will be provided using the Gibbs model.</w:t>
      </w:r>
    </w:p>
    <w:p w14:paraId="19C71C8F"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p>
    <w:p w14:paraId="069F5093" w14:textId="77777777" w:rsidR="009F6327" w:rsidRPr="00775DE4" w:rsidRDefault="009F6327" w:rsidP="00775DE4">
      <w:pPr>
        <w:rPr>
          <w:rFonts w:ascii="Arial" w:hAnsi="Arial" w:cs="Arial"/>
          <w:b/>
          <w:bCs/>
        </w:rPr>
      </w:pPr>
      <w:bookmarkStart w:id="2" w:name="_Toc237339198"/>
      <w:bookmarkStart w:id="3" w:name="_Toc237345698"/>
      <w:r w:rsidRPr="00775DE4">
        <w:rPr>
          <w:rFonts w:ascii="Arial" w:hAnsi="Arial" w:cs="Arial"/>
          <w:b/>
          <w:bCs/>
        </w:rPr>
        <w:t>Background of Toyota</w:t>
      </w:r>
      <w:bookmarkEnd w:id="2"/>
      <w:bookmarkEnd w:id="3"/>
    </w:p>
    <w:p w14:paraId="28E2DAD7"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 xml:space="preserve">Toyota Motor Corporation was established in 1937 in Japan by its founder Kiichiro Toyoda, who developed the engineering principles of his father, Sakichi Toyoda, and his philosophy of continuous improvement and innovation that would become the basis of the Toyota Production System (TPS). Founded as an auto manufacturer, Toyota has now grown into one of the world's biggest mobility companies, with operations in over 170 countries and regions, and a reputation for quality, reliability and technological innovation (Toyota, 2025). </w:t>
      </w:r>
    </w:p>
    <w:p w14:paraId="4351C1F9" w14:textId="012AA2B9" w:rsidR="002F253F" w:rsidRDefault="002F253F" w:rsidP="002F253F">
      <w:pPr>
        <w:autoSpaceDE w:val="0"/>
        <w:autoSpaceDN w:val="0"/>
        <w:adjustRightInd w:val="0"/>
        <w:spacing w:after="240" w:line="360" w:lineRule="auto"/>
        <w:jc w:val="center"/>
        <w:rPr>
          <w:rFonts w:ascii="Arial" w:hAnsi="Arial" w:cs="Arial"/>
          <w:color w:val="000000"/>
          <w:kern w:val="0"/>
        </w:rPr>
      </w:pPr>
      <w:r w:rsidRPr="002F253F">
        <w:rPr>
          <w:rFonts w:ascii="Arial" w:hAnsi="Arial" w:cs="Arial"/>
          <w:color w:val="000000"/>
          <w:kern w:val="0"/>
        </w:rPr>
        <w:drawing>
          <wp:inline distT="0" distB="0" distL="0" distR="0" wp14:anchorId="5BB13D8A" wp14:editId="58E5232B">
            <wp:extent cx="4050707" cy="2273923"/>
            <wp:effectExtent l="0" t="0" r="635" b="0"/>
            <wp:docPr id="1547470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470341" name=""/>
                    <pic:cNvPicPr/>
                  </pic:nvPicPr>
                  <pic:blipFill>
                    <a:blip r:embed="rId9"/>
                    <a:stretch>
                      <a:fillRect/>
                    </a:stretch>
                  </pic:blipFill>
                  <pic:spPr>
                    <a:xfrm>
                      <a:off x="0" y="0"/>
                      <a:ext cx="4199753" cy="2357592"/>
                    </a:xfrm>
                    <a:prstGeom prst="rect">
                      <a:avLst/>
                    </a:prstGeom>
                  </pic:spPr>
                </pic:pic>
              </a:graphicData>
            </a:graphic>
          </wp:inline>
        </w:drawing>
      </w:r>
    </w:p>
    <w:p w14:paraId="23068CC9" w14:textId="2BE9CFD8" w:rsidR="002F253F" w:rsidRPr="002C6FC8" w:rsidRDefault="002C6FC8" w:rsidP="002F253F">
      <w:pPr>
        <w:autoSpaceDE w:val="0"/>
        <w:autoSpaceDN w:val="0"/>
        <w:adjustRightInd w:val="0"/>
        <w:spacing w:after="240" w:line="360" w:lineRule="auto"/>
        <w:jc w:val="center"/>
        <w:rPr>
          <w:rFonts w:ascii="Arial" w:hAnsi="Arial" w:cs="Arial"/>
          <w:color w:val="000000"/>
          <w:kern w:val="0"/>
          <w:sz w:val="20"/>
          <w:szCs w:val="20"/>
        </w:rPr>
      </w:pPr>
      <w:r w:rsidRPr="002C6FC8">
        <w:rPr>
          <w:rFonts w:ascii="Arial" w:hAnsi="Arial" w:cs="Arial"/>
          <w:b/>
          <w:bCs/>
          <w:color w:val="000000"/>
          <w:kern w:val="0"/>
        </w:rPr>
        <w:t>Source</w:t>
      </w:r>
      <w:r>
        <w:rPr>
          <w:rFonts w:ascii="Arial" w:hAnsi="Arial" w:cs="Arial"/>
          <w:color w:val="000000"/>
          <w:kern w:val="0"/>
        </w:rPr>
        <w:t xml:space="preserve">: </w:t>
      </w:r>
      <w:r w:rsidRPr="002C6FC8">
        <w:rPr>
          <w:rFonts w:ascii="Arial" w:hAnsi="Arial" w:cs="Arial"/>
          <w:color w:val="000000"/>
          <w:kern w:val="0"/>
          <w:sz w:val="20"/>
          <w:szCs w:val="20"/>
        </w:rPr>
        <w:t>https://www.themirror.com/lifestyle/people-only-just-noticing-adorable-393419</w:t>
      </w:r>
    </w:p>
    <w:p w14:paraId="21F22FDE" w14:textId="461C3609"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lastRenderedPageBreak/>
        <w:t xml:space="preserve">Toyota's corporate philosophy goes beyond producing vehicles and building sustainable social values. In 2020, the company defined its company mission as "Producing Happiness for All" and is striving to create value for customers, employees and society by providing environmentally responsible, innovative and safe mobility solutions (Toyota, 2025). Instead of using the same global advertising tagline, Toyota tailors its brand voice to each global region, but always with a focus on quality, trust, innovation and satisfaction. Its principles of Kaizen (continuous improvement) and Respect for People continue to guide its organisation and strategy. </w:t>
      </w:r>
    </w:p>
    <w:p w14:paraId="63230F3E"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Toyota's long-term competitive advantage is not just the result of operational excellence, but also its innovative, sustainable and customer value-focused approach to its global strategy, recent studies indicated. Recent studies also indicate that Toyota's commitment to hybrid technology, hydrogen fuel-cell vehicles, digital transformation, and carbon neutrality have bolstered its competitive edge in the global automotive market. With these strategic capabilities, Toyota can meet evolving consumer needs, environmental standards and technological shifts with agility and ensure global competitiveness over time.</w:t>
      </w:r>
    </w:p>
    <w:p w14:paraId="2C4BAA9D" w14:textId="77777777" w:rsidR="009F6327" w:rsidRDefault="009F6327" w:rsidP="009F6327">
      <w:pPr>
        <w:spacing w:line="360" w:lineRule="auto"/>
        <w:jc w:val="both"/>
        <w:rPr>
          <w:rFonts w:ascii="Arial" w:hAnsi="Arial" w:cs="Arial"/>
          <w:color w:val="000000"/>
          <w:kern w:val="0"/>
        </w:rPr>
      </w:pPr>
    </w:p>
    <w:p w14:paraId="298FA8FD" w14:textId="223D7F5C" w:rsidR="009F6327" w:rsidRPr="00775DE4" w:rsidRDefault="009F6327" w:rsidP="00775DE4">
      <w:pPr>
        <w:rPr>
          <w:rFonts w:ascii="Arial" w:hAnsi="Arial" w:cs="Arial"/>
          <w:b/>
          <w:bCs/>
        </w:rPr>
      </w:pPr>
      <w:bookmarkStart w:id="4" w:name="_Toc237345699"/>
      <w:r w:rsidRPr="00775DE4">
        <w:rPr>
          <w:rFonts w:ascii="Arial" w:hAnsi="Arial" w:cs="Arial"/>
          <w:b/>
          <w:bCs/>
        </w:rPr>
        <w:t>PESTEL Analysis of Toyota</w:t>
      </w:r>
      <w:bookmarkEnd w:id="4"/>
    </w:p>
    <w:p w14:paraId="0752AE62"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color w:val="000000"/>
          <w:kern w:val="0"/>
        </w:rPr>
        <w:t>PESTEL is a strategic tool that analyses the external macro-environmental factors that affect an organisation's operations and decision making. It looks at six aspects: political, economic, social, technological, environmental and legal factors, which help businesses see the opportunities and threats in global markets (Johnson et al., 2020). Toyota use PESTEL analysis to gain a deeper understanding of the external factors in the Japanese and UK markets that influence their international marketing strategies, investment decisions and their competitive position. By knowing these environmental factors, Toyota can adjust itself to meet the changing market conditions and can help to achieve sustainable business performance and long-term growth (Kotler, Keller and Chernev, 2022; Toyota Motor Corporation, 2025).</w:t>
      </w:r>
    </w:p>
    <w:p w14:paraId="09F8891F" w14:textId="77777777" w:rsidR="009F6327" w:rsidRPr="00E27B48" w:rsidRDefault="009F6327" w:rsidP="00775DE4">
      <w:bookmarkStart w:id="5" w:name="_Toc237338973"/>
      <w:bookmarkStart w:id="6" w:name="_Toc237339199"/>
      <w:r w:rsidRPr="00E27B48">
        <w:rPr>
          <w:noProof/>
        </w:rPr>
        <w:lastRenderedPageBreak/>
        <w:drawing>
          <wp:inline distT="0" distB="0" distL="0" distR="0" wp14:anchorId="6B91E416" wp14:editId="56E804FF">
            <wp:extent cx="5731510" cy="3128645"/>
            <wp:effectExtent l="0" t="0" r="2540" b="0"/>
            <wp:docPr id="153524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24086" name=""/>
                    <pic:cNvPicPr/>
                  </pic:nvPicPr>
                  <pic:blipFill>
                    <a:blip r:embed="rId10"/>
                    <a:stretch>
                      <a:fillRect/>
                    </a:stretch>
                  </pic:blipFill>
                  <pic:spPr>
                    <a:xfrm>
                      <a:off x="0" y="0"/>
                      <a:ext cx="5731510" cy="3128645"/>
                    </a:xfrm>
                    <a:prstGeom prst="rect">
                      <a:avLst/>
                    </a:prstGeom>
                  </pic:spPr>
                </pic:pic>
              </a:graphicData>
            </a:graphic>
          </wp:inline>
        </w:drawing>
      </w:r>
      <w:bookmarkEnd w:id="5"/>
      <w:bookmarkEnd w:id="6"/>
    </w:p>
    <w:p w14:paraId="1EB1217C" w14:textId="3064C188" w:rsidR="009F6327" w:rsidRPr="00862EE6" w:rsidRDefault="00862EE6" w:rsidP="00862EE6">
      <w:pPr>
        <w:spacing w:line="360" w:lineRule="auto"/>
        <w:jc w:val="center"/>
        <w:rPr>
          <w:rFonts w:ascii="Arial" w:hAnsi="Arial" w:cs="Arial"/>
          <w:b/>
          <w:bCs/>
        </w:rPr>
      </w:pPr>
      <w:r w:rsidRPr="00862EE6">
        <w:rPr>
          <w:rFonts w:ascii="Arial" w:hAnsi="Arial" w:cs="Arial"/>
          <w:b/>
          <w:bCs/>
        </w:rPr>
        <w:t>Source: Self-created</w:t>
      </w:r>
      <w:r w:rsidR="009F6327" w:rsidRPr="00862EE6">
        <w:rPr>
          <w:rFonts w:ascii="Arial" w:hAnsi="Arial" w:cs="Arial"/>
          <w:b/>
          <w:bCs/>
        </w:rPr>
        <w:t xml:space="preserve"> by Gemini</w:t>
      </w:r>
    </w:p>
    <w:p w14:paraId="0C5E66DF" w14:textId="77777777" w:rsidR="009F6327" w:rsidRPr="00775DE4" w:rsidRDefault="009F6327" w:rsidP="00775DE4">
      <w:pPr>
        <w:rPr>
          <w:rFonts w:ascii="Arial" w:hAnsi="Arial" w:cs="Arial"/>
          <w:b/>
          <w:bCs/>
        </w:rPr>
      </w:pPr>
      <w:bookmarkStart w:id="7" w:name="_Toc237339200"/>
      <w:bookmarkStart w:id="8" w:name="_Toc237345700"/>
      <w:r w:rsidRPr="00775DE4">
        <w:rPr>
          <w:rFonts w:ascii="Arial" w:hAnsi="Arial" w:cs="Arial"/>
          <w:b/>
          <w:bCs/>
        </w:rPr>
        <w:t>2.1 Political Factors</w:t>
      </w:r>
      <w:bookmarkEnd w:id="7"/>
      <w:bookmarkEnd w:id="8"/>
    </w:p>
    <w:p w14:paraId="1C9D1DCE"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b/>
          <w:bCs/>
          <w:color w:val="000000"/>
          <w:kern w:val="0"/>
        </w:rPr>
        <w:t>United Kingdom – Favourable</w:t>
      </w:r>
    </w:p>
    <w:p w14:paraId="528D226E"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The United Kingdom is also providing a good political climate for Toyota with its clear rules and regulations and support for low emission vehicles. Brexit has made customs and supply chain processes and costs more complex, but the government continues to incentivize automotive manufacturing and investments in electric vehicles. The UK government's pledge to become a net zero emissions nation by 2050 also presents opportunities for Toyota's hybrid and electric vehicle range. The political factors are conducive to Toyota's long-term investment and international marketing strategy in the UK market (UK Government, 2024; Toyota Motor Europe, 2025).</w:t>
      </w:r>
    </w:p>
    <w:p w14:paraId="0B6EB174"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b/>
          <w:bCs/>
          <w:color w:val="000000"/>
          <w:kern w:val="0"/>
        </w:rPr>
        <w:t>Japan – Favourable</w:t>
      </w:r>
    </w:p>
    <w:p w14:paraId="309A5A4D"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 xml:space="preserve">Japan offers a good political climate for Toyota, with a stable democratic government, clear rules and regulations, and a positive attitude towards the automotive industry. Government policies to support carbon neutrality, electric vehicles (EVs) and hydrogen fuel-cell technology foster innovation and long-term investments. Further, the robust enforcement of IP rights allows Toyota to help protect its technological innovations. The relative political stability enables Toyota to reinforce its domestic business </w:t>
      </w:r>
      <w:r w:rsidRPr="00E27B48">
        <w:rPr>
          <w:rFonts w:ascii="Arial" w:hAnsi="Arial" w:cs="Arial"/>
          <w:color w:val="000000"/>
          <w:kern w:val="0"/>
        </w:rPr>
        <w:lastRenderedPageBreak/>
        <w:t>activities and to back its international marketing and sustainability plans (Toyota, 2025; OECD, 2024).</w:t>
      </w:r>
    </w:p>
    <w:p w14:paraId="2C87076D" w14:textId="77777777" w:rsidR="009F6327" w:rsidRPr="00775DE4" w:rsidRDefault="009F6327" w:rsidP="00775DE4">
      <w:pPr>
        <w:rPr>
          <w:rFonts w:ascii="Arial" w:hAnsi="Arial" w:cs="Arial"/>
          <w:b/>
          <w:bCs/>
          <w:color w:val="000000" w:themeColor="text1"/>
        </w:rPr>
      </w:pPr>
      <w:bookmarkStart w:id="9" w:name="_Toc237339201"/>
      <w:bookmarkStart w:id="10" w:name="_Toc237345701"/>
      <w:r w:rsidRPr="00775DE4">
        <w:rPr>
          <w:rFonts w:ascii="Arial" w:hAnsi="Arial" w:cs="Arial"/>
          <w:b/>
          <w:bCs/>
          <w:color w:val="000000" w:themeColor="text1"/>
        </w:rPr>
        <w:t>2.2 Economic Factors</w:t>
      </w:r>
      <w:bookmarkEnd w:id="9"/>
      <w:bookmarkEnd w:id="10"/>
    </w:p>
    <w:p w14:paraId="5334B710"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b/>
          <w:bCs/>
          <w:color w:val="000000"/>
          <w:kern w:val="0"/>
        </w:rPr>
        <w:t>United Kingdom – Favourable</w:t>
      </w:r>
    </w:p>
    <w:p w14:paraId="285FD22E"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The UK offers Toyota a favourable economic climate as it has a high purchasing power, well-developed financial markets and growing demand for eco-friendly cars. The UK economy recorded around 1.1% growth in 2024 and is expected to see moderate growth in 2025 amid inflationary pressures (IMF, 2024). Despite the average inflation of 3-4% recorded in 2024, which had a negative effect on automotive manufacturers' production and energy costs, market opportunities are high as the government provides incentives and consumer demand for hybrid and electric vehicles continues to rise (OECD, 2024). Toyota's sales remained robust in the UK market, with around 101,000 vehicles sold in 2024, and the company's hybrid offerings, including the Yaris Cross, Corolla and C-HR (SMMT, 2025; Toyota GB, 2025). In these positive economic conditions, Toyota can continue to grow its low emission vehicle line-up and reinforce its overall international marketing strategy and competitive status in the UK market.</w:t>
      </w:r>
    </w:p>
    <w:p w14:paraId="7F0F01BA"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p>
    <w:p w14:paraId="7DC246A9"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b/>
          <w:bCs/>
          <w:color w:val="000000"/>
          <w:kern w:val="0"/>
        </w:rPr>
        <w:t>Japan – Favourable</w:t>
      </w:r>
    </w:p>
    <w:p w14:paraId="211DB89C"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 xml:space="preserve">Another advantage is that Japan offers a favourable economic climate, as it is one of the world's key automotive manufacturing economies, with high research and development investment, advanced industrial infrastructure and a highly skilled workforce. Despite relatively small growth of about 0.1% in 2024, Japan is still investing significantly in innovation and advanced manufacturing technologies that can positively impact Toyota's global operations (OECD, 2024). The relatively low inflation at 2-3% has helped to maintain economic stability as well as support domestic production (IMF, 2024). In Japan, consumers trust and demand Toyota's products, as the brand is the most popular vehicle brand with more than 1.4 million units sold domestically in 2024 (Toyota Motor Corporation, 2025; JADA, 2025). These economic </w:t>
      </w:r>
      <w:r w:rsidRPr="00E27B48">
        <w:rPr>
          <w:rFonts w:ascii="Arial" w:hAnsi="Arial" w:cs="Arial"/>
          <w:color w:val="000000"/>
          <w:kern w:val="0"/>
        </w:rPr>
        <w:lastRenderedPageBreak/>
        <w:t>advantages give Toyota a secure base of business in Japan and help it grow overseas and remain competitive in the future.</w:t>
      </w:r>
    </w:p>
    <w:p w14:paraId="0C3FEBDA"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p>
    <w:p w14:paraId="0B47BFFF"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p>
    <w:p w14:paraId="5A9D5D25" w14:textId="77777777" w:rsidR="009F6327" w:rsidRPr="00775DE4" w:rsidRDefault="009F6327" w:rsidP="00775DE4">
      <w:pPr>
        <w:spacing w:line="360" w:lineRule="auto"/>
        <w:jc w:val="both"/>
        <w:rPr>
          <w:rFonts w:ascii="Arial" w:hAnsi="Arial" w:cs="Arial"/>
          <w:b/>
          <w:bCs/>
          <w:color w:val="000000" w:themeColor="text1"/>
        </w:rPr>
      </w:pPr>
      <w:bookmarkStart w:id="11" w:name="_Toc237339202"/>
      <w:bookmarkStart w:id="12" w:name="_Toc237345702"/>
      <w:r w:rsidRPr="00775DE4">
        <w:rPr>
          <w:rFonts w:ascii="Arial" w:hAnsi="Arial" w:cs="Arial"/>
          <w:b/>
          <w:bCs/>
          <w:color w:val="000000" w:themeColor="text1"/>
        </w:rPr>
        <w:t>2.3 Social Factors</w:t>
      </w:r>
      <w:bookmarkEnd w:id="11"/>
      <w:bookmarkEnd w:id="12"/>
    </w:p>
    <w:p w14:paraId="620B4788"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United Kingdom – Favourable</w:t>
      </w:r>
    </w:p>
    <w:p w14:paraId="65C4063E"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The UK offers a positive social climate with consumers becoming more aware of environmental concerns and fuel efficiency. With the rise in environmental consciousness and lifestyle changes, demand for hybrid and electric vehicles continues to grow. But advanced safety technologies, reliability and after-sales services also rank highly for British consumers and are well in keeping with Toyota's brand image. Such consumer trends allow Toyota to enhance its position in the market by developing sustainable products and adopting marketing strategies that cater to the needs of its customers (SMMT, 2025; Deloitte, 2024).</w:t>
      </w:r>
    </w:p>
    <w:p w14:paraId="2C30708F"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Japan – Favourable</w:t>
      </w:r>
    </w:p>
    <w:p w14:paraId="595AF756"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The social environment in Japan is favourable for Toyota as consumers are very concerned about product quality, reliability, safety and technological innovation. The country's environmental consciousness has also led to more demand for hybrid and fuel-efficient cars, Toyota's forte. An ageing population, however, has had an impact on the mobility needs of the people and on greater demands for safer and more accessible vehicles. The social trends are fostering continued development of innovative and customer-oriented mobility solutions (Toyota, 2025; OECD, 2024).</w:t>
      </w:r>
    </w:p>
    <w:p w14:paraId="11CF92D5" w14:textId="2A303454" w:rsidR="009F6327" w:rsidRPr="00775DE4" w:rsidRDefault="00DF03BE" w:rsidP="00775DE4">
      <w:pPr>
        <w:spacing w:line="360" w:lineRule="auto"/>
        <w:jc w:val="both"/>
        <w:rPr>
          <w:rFonts w:ascii="Arial" w:hAnsi="Arial" w:cs="Arial"/>
          <w:b/>
          <w:bCs/>
          <w:color w:val="000000" w:themeColor="text1"/>
        </w:rPr>
      </w:pPr>
      <w:bookmarkStart w:id="13" w:name="_Toc237339203"/>
      <w:bookmarkStart w:id="14" w:name="_Toc237345703"/>
      <w:r w:rsidRPr="00775DE4">
        <w:rPr>
          <w:rFonts w:ascii="Arial" w:hAnsi="Arial" w:cs="Arial"/>
          <w:b/>
          <w:bCs/>
          <w:color w:val="000000" w:themeColor="text1"/>
        </w:rPr>
        <w:t>Cultural Factors:</w:t>
      </w:r>
      <w:bookmarkEnd w:id="13"/>
      <w:bookmarkEnd w:id="14"/>
    </w:p>
    <w:p w14:paraId="6340C121" w14:textId="77777777" w:rsidR="009F6327" w:rsidRPr="00775DE4" w:rsidRDefault="009F6327" w:rsidP="00775DE4">
      <w:pPr>
        <w:spacing w:line="360" w:lineRule="auto"/>
        <w:jc w:val="both"/>
        <w:rPr>
          <w:rFonts w:ascii="Arial" w:hAnsi="Arial" w:cs="Arial"/>
          <w:b/>
          <w:bCs/>
          <w:color w:val="000000" w:themeColor="text1"/>
        </w:rPr>
      </w:pPr>
      <w:bookmarkStart w:id="15" w:name="_Toc237339204"/>
      <w:bookmarkStart w:id="16" w:name="_Toc237345704"/>
      <w:r w:rsidRPr="00775DE4">
        <w:rPr>
          <w:rFonts w:ascii="Arial" w:hAnsi="Arial" w:cs="Arial"/>
          <w:b/>
          <w:bCs/>
          <w:color w:val="000000" w:themeColor="text1"/>
        </w:rPr>
        <w:t>Hofstede cultural dimension framework for Japan and United Kingdom</w:t>
      </w:r>
      <w:bookmarkEnd w:id="15"/>
      <w:bookmarkEnd w:id="16"/>
    </w:p>
    <w:p w14:paraId="463E0154"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color w:val="000000"/>
          <w:kern w:val="0"/>
        </w:rPr>
        <w:t>The Cultural Dimensions Framework developed by Hofstede is a framework that is used to compare national cultures and to understand how cultural values can affect business practices and consumer behaviour in international markets. It measures six dimensions: power distance, individualism, masculinity, uncertainty avoidance, long-</w:t>
      </w:r>
      <w:r w:rsidRPr="00E27B48">
        <w:rPr>
          <w:rFonts w:ascii="Arial" w:hAnsi="Arial" w:cs="Arial"/>
          <w:color w:val="000000"/>
          <w:kern w:val="0"/>
        </w:rPr>
        <w:lastRenderedPageBreak/>
        <w:t>term orientation and indulgence, which can help companies tailor their marketing and management approaches. The use of Hofstede's framework by Toyota can explain some of the cultural differences between Japan and the United Kingdom, making this an effective framework for international marketing and strategic decision-making (Hofstede, Hofstede and Minkov, 2010; The Culture Factor Group, 2025).</w:t>
      </w:r>
    </w:p>
    <w:p w14:paraId="53C5D466"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noProof/>
          <w:color w:val="000000"/>
          <w:kern w:val="0"/>
        </w:rPr>
        <w:drawing>
          <wp:inline distT="0" distB="0" distL="0" distR="0" wp14:anchorId="1E147EC9" wp14:editId="135097D3">
            <wp:extent cx="5768502" cy="2686129"/>
            <wp:effectExtent l="0" t="0" r="0" b="6350"/>
            <wp:docPr id="1208745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745442" name=""/>
                    <pic:cNvPicPr/>
                  </pic:nvPicPr>
                  <pic:blipFill>
                    <a:blip r:embed="rId11"/>
                    <a:stretch>
                      <a:fillRect/>
                    </a:stretch>
                  </pic:blipFill>
                  <pic:spPr>
                    <a:xfrm>
                      <a:off x="0" y="0"/>
                      <a:ext cx="5935843" cy="2764052"/>
                    </a:xfrm>
                    <a:prstGeom prst="rect">
                      <a:avLst/>
                    </a:prstGeom>
                  </pic:spPr>
                </pic:pic>
              </a:graphicData>
            </a:graphic>
          </wp:inline>
        </w:drawing>
      </w:r>
    </w:p>
    <w:p w14:paraId="67722192" w14:textId="77777777" w:rsidR="009F6327" w:rsidRPr="00862EE6" w:rsidRDefault="009F6327" w:rsidP="00862EE6">
      <w:pPr>
        <w:autoSpaceDE w:val="0"/>
        <w:autoSpaceDN w:val="0"/>
        <w:adjustRightInd w:val="0"/>
        <w:spacing w:after="240" w:line="360" w:lineRule="auto"/>
        <w:jc w:val="center"/>
        <w:rPr>
          <w:rFonts w:ascii="Arial" w:hAnsi="Arial" w:cs="Arial"/>
          <w:b/>
          <w:bCs/>
          <w:color w:val="000000"/>
          <w:kern w:val="0"/>
        </w:rPr>
      </w:pPr>
      <w:r w:rsidRPr="00862EE6">
        <w:rPr>
          <w:rFonts w:ascii="Arial" w:hAnsi="Arial" w:cs="Arial"/>
          <w:b/>
          <w:bCs/>
          <w:color w:val="000000"/>
          <w:kern w:val="0"/>
        </w:rPr>
        <w:t>Source: https://www.theculturefactor.com/country-comparison-tool</w:t>
      </w:r>
    </w:p>
    <w:p w14:paraId="207EDA0C"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p>
    <w:p w14:paraId="3D7FC970"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1. Power Distance</w:t>
      </w:r>
    </w:p>
    <w:p w14:paraId="6A5FA7AD"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b/>
          <w:bCs/>
          <w:color w:val="000000"/>
          <w:kern w:val="0"/>
        </w:rPr>
        <w:t>United Kingdom (35)</w:t>
      </w:r>
      <w:r w:rsidRPr="00E27B48">
        <w:rPr>
          <w:rFonts w:ascii="Arial" w:hAnsi="Arial" w:cs="Arial"/>
          <w:color w:val="000000"/>
          <w:kern w:val="0"/>
        </w:rPr>
        <w:t>: United Kingdom scores low with 35, meaning that equality, fairness and equal opportunities are important values in their culture. Organizations tend to operate in a democratic manner with the employees having the chance to voice their opinions and be involved in decisions. Managers are seen as coaches, not as figures of authority, fostering an environment of openness and collaboration and enabling innovation. This culture helps to engage employees and influence decisions based on customer needs, which improves the overall performance of Toyota UK (The Culture Factor Group, 2025).</w:t>
      </w:r>
    </w:p>
    <w:p w14:paraId="72B07774"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b/>
          <w:bCs/>
          <w:color w:val="000000"/>
          <w:kern w:val="0"/>
        </w:rPr>
        <w:t>Japan (54)</w:t>
      </w:r>
      <w:r w:rsidRPr="00E27B48">
        <w:rPr>
          <w:rFonts w:ascii="Arial" w:hAnsi="Arial" w:cs="Arial"/>
          <w:color w:val="000000"/>
          <w:kern w:val="0"/>
        </w:rPr>
        <w:t xml:space="preserve">: Japan is moderately hierarchical with respect for authority and seniority being important. Decision making and implementation is consensus based and will need to be signed off at various levels of management. There is hierarchy but </w:t>
      </w:r>
      <w:r w:rsidRPr="00E27B48">
        <w:rPr>
          <w:rFonts w:ascii="Arial" w:hAnsi="Arial" w:cs="Arial"/>
          <w:color w:val="000000"/>
          <w:kern w:val="0"/>
        </w:rPr>
        <w:lastRenderedPageBreak/>
        <w:t>promotion is highly based on merit, years of service and commitment, not just on rank. For Toyota, this cultural approach helps to foster teamwork, quality management and continuous improvement, and it also helps to ensure the stability of the organization in the long term (The Culture Factor Group, 2025).</w:t>
      </w:r>
    </w:p>
    <w:p w14:paraId="5E77F398"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p>
    <w:p w14:paraId="3AC9008F"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2. Individualism</w:t>
      </w:r>
    </w:p>
    <w:p w14:paraId="4C274ED5"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b/>
          <w:bCs/>
          <w:color w:val="000000"/>
          <w:kern w:val="0"/>
        </w:rPr>
        <w:t>United Kingdom (76)</w:t>
      </w:r>
      <w:r w:rsidRPr="00E27B48">
        <w:rPr>
          <w:rFonts w:ascii="Arial" w:hAnsi="Arial" w:cs="Arial"/>
          <w:color w:val="000000"/>
          <w:kern w:val="0"/>
        </w:rPr>
        <w:t>: Britain ranks 76 and is a very individualistic society. Individuality is encouraged, personal freedom is valued and individual success is sought. Staff are driven by their achievements, their career progression and recognition and consumers want products reflecting their own lifestyles. Toyota's marketing strategy in the UK focuses on innovation, convenience and customer choice, a message driven by The Culture Factor Group (2025).</w:t>
      </w:r>
    </w:p>
    <w:p w14:paraId="1B0815E7"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p>
    <w:p w14:paraId="203CEE33"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b/>
          <w:bCs/>
          <w:color w:val="000000"/>
          <w:kern w:val="0"/>
        </w:rPr>
        <w:t>Japan (62):</w:t>
      </w:r>
      <w:r w:rsidRPr="00E27B48">
        <w:rPr>
          <w:rFonts w:ascii="Arial" w:hAnsi="Arial" w:cs="Arial"/>
          <w:color w:val="000000"/>
          <w:kern w:val="0"/>
        </w:rPr>
        <w:t xml:space="preserve"> Individualism is moderate, group loyalty is strong with a score of 62 for Japan. Personal responsibility is valued but people are dedicated to organisational objectives and a team's success. Staff sometimes feel very connected to their employers and are willing to foster collaboration and long-term partnerships. This cultural characteristic helps to foster Toyota's team-oriented work ethic and its reputation for reliability and quality (The Culture Factor Group, 2025).</w:t>
      </w:r>
    </w:p>
    <w:p w14:paraId="5C8AE59B"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p>
    <w:p w14:paraId="5797454C"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3. Motivation towards Achievement and Success</w:t>
      </w:r>
    </w:p>
    <w:p w14:paraId="614A5437"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b/>
          <w:bCs/>
          <w:color w:val="000000"/>
          <w:kern w:val="0"/>
        </w:rPr>
        <w:t>United Kingdom (66)</w:t>
      </w:r>
      <w:r w:rsidRPr="00E27B48">
        <w:rPr>
          <w:rFonts w:ascii="Arial" w:hAnsi="Arial" w:cs="Arial"/>
          <w:color w:val="000000"/>
          <w:kern w:val="0"/>
        </w:rPr>
        <w:t>: The UK has a high achievement orientation, with high values for success, ambition and performance. The British are modest in their communication, but employees are driven by career advancement, rewards and professional growth. The Culture Factor Group (2025) identifies some benefits of this culture for Toyota: Toyota has a culture that encourages innovation, excellent customer service and continuous performance improvement.</w:t>
      </w:r>
    </w:p>
    <w:p w14:paraId="7B8DB97D"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b/>
          <w:bCs/>
          <w:color w:val="000000"/>
          <w:kern w:val="0"/>
        </w:rPr>
        <w:lastRenderedPageBreak/>
        <w:t>Japan (95)</w:t>
      </w:r>
      <w:r w:rsidRPr="00E27B48">
        <w:rPr>
          <w:rFonts w:ascii="Arial" w:hAnsi="Arial" w:cs="Arial"/>
          <w:color w:val="000000"/>
          <w:kern w:val="0"/>
        </w:rPr>
        <w:t xml:space="preserve">: Japan ranks 95 in the world and is one of the most achievement-focused cultures. Teamwork, continuous improvement and excellence, not competition, are the keys to success. The philosophy of </w:t>
      </w:r>
      <w:proofErr w:type="spellStart"/>
      <w:r w:rsidRPr="00E27B48">
        <w:rPr>
          <w:rFonts w:ascii="Arial" w:hAnsi="Arial" w:cs="Arial"/>
          <w:color w:val="000000"/>
          <w:kern w:val="0"/>
        </w:rPr>
        <w:t>monozukuri</w:t>
      </w:r>
      <w:proofErr w:type="spellEnd"/>
      <w:r w:rsidRPr="00E27B48">
        <w:rPr>
          <w:rFonts w:ascii="Arial" w:hAnsi="Arial" w:cs="Arial"/>
          <w:color w:val="000000"/>
          <w:kern w:val="0"/>
        </w:rPr>
        <w:t>(craftsmanship) is providing high product quality and operational efficiency, which is the basis of Toyota's manufacturing excellence around the world (The Culture Factor Group, 2025).</w:t>
      </w:r>
    </w:p>
    <w:p w14:paraId="0711E5C0"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p>
    <w:p w14:paraId="54A7BB75"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p>
    <w:p w14:paraId="41CF66FF"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4. Uncertainty Avoidance</w:t>
      </w:r>
    </w:p>
    <w:p w14:paraId="4CAF2944"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b/>
          <w:bCs/>
          <w:color w:val="000000"/>
          <w:kern w:val="0"/>
        </w:rPr>
        <w:t xml:space="preserve">United Kingdom (35): </w:t>
      </w:r>
      <w:r w:rsidRPr="00E27B48">
        <w:rPr>
          <w:rFonts w:ascii="Arial" w:hAnsi="Arial" w:cs="Arial"/>
          <w:color w:val="000000"/>
          <w:kern w:val="0"/>
        </w:rPr>
        <w:t>The UK has low uncertainty avoidance, meaning that they are comfortable with change, innovation and flexibility. Organisations are prepared to change strategies according to the changing market conditions, fostering creativity and entrepreneurship. Toyota thrives in this setting by bringing in innovative vehicle technologies and adapting to evolving customer demands in a timely and relevant manner (The Culture Factor Group, 2025).</w:t>
      </w:r>
    </w:p>
    <w:p w14:paraId="76CEED5E"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b/>
          <w:bCs/>
          <w:color w:val="000000"/>
          <w:kern w:val="0"/>
        </w:rPr>
        <w:t xml:space="preserve">Japan (92): </w:t>
      </w:r>
      <w:r w:rsidRPr="00E27B48">
        <w:rPr>
          <w:rFonts w:ascii="Arial" w:hAnsi="Arial" w:cs="Arial"/>
          <w:color w:val="000000"/>
          <w:kern w:val="0"/>
        </w:rPr>
        <w:t>Japan has a strong preference for reducing uncertainty through planning, rules and risk management with a score of 92. Businesses thoroughly consider decisions before implementation and minimize potential risks. The Culture Factor Group (2025) argues that this cultural approach is responsible for Toyota's focus on quality control, product testing and operational efficiency, which has led to its reputation as a globally recognised brand.</w:t>
      </w:r>
    </w:p>
    <w:p w14:paraId="7B751CEA"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p>
    <w:p w14:paraId="56E34141"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p>
    <w:p w14:paraId="674B4B61"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5. Long-Term Orientation</w:t>
      </w:r>
    </w:p>
    <w:p w14:paraId="4E97B03D"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b/>
          <w:bCs/>
          <w:color w:val="000000"/>
          <w:kern w:val="0"/>
        </w:rPr>
        <w:t>United Kingdom (60):</w:t>
      </w:r>
      <w:r w:rsidRPr="00E27B48">
        <w:rPr>
          <w:rFonts w:ascii="Arial" w:hAnsi="Arial" w:cs="Arial"/>
          <w:color w:val="000000"/>
          <w:kern w:val="0"/>
        </w:rPr>
        <w:t xml:space="preserve"> Britain is pragmatic and future-oriented with a score of 60. Firms are easily able to adjust their established habits to fit the market's needs and are constantly looking for sustainable growth and long-term success. Toyota embraces these values by focusing on hybrid and electric vehicle technologies to address future consumer and environmental needs (The Culture Factor Group, 2025).</w:t>
      </w:r>
    </w:p>
    <w:p w14:paraId="2C50F27F"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b/>
          <w:bCs/>
          <w:color w:val="000000"/>
          <w:kern w:val="0"/>
        </w:rPr>
        <w:lastRenderedPageBreak/>
        <w:t xml:space="preserve">Japan (100): </w:t>
      </w:r>
      <w:r w:rsidRPr="00E27B48">
        <w:rPr>
          <w:rFonts w:ascii="Arial" w:hAnsi="Arial" w:cs="Arial"/>
          <w:color w:val="000000"/>
          <w:kern w:val="0"/>
        </w:rPr>
        <w:t>Japan has one of the highest long-term orientations in the world with a score of 100. Businesses value sustainable growth, continuous research and development and value to stakeholders in the long term rather than for short-term profit. This cultural approach is a refreshing sign of Toyota's commitment to innovation, cutting-edge manufacturing, and sustainable mobility solutions (The Culture Factor Group, 2025).</w:t>
      </w:r>
    </w:p>
    <w:p w14:paraId="3873BFEA"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p>
    <w:p w14:paraId="4B963C50"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p>
    <w:p w14:paraId="5D94ADC4"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6. Indulgence</w:t>
      </w:r>
    </w:p>
    <w:p w14:paraId="2BDB16D7"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b/>
          <w:bCs/>
          <w:color w:val="000000"/>
          <w:kern w:val="0"/>
        </w:rPr>
        <w:t xml:space="preserve">United Kingdom (69): </w:t>
      </w:r>
      <w:r w:rsidRPr="00E27B48">
        <w:rPr>
          <w:rFonts w:ascii="Arial" w:hAnsi="Arial" w:cs="Arial"/>
          <w:color w:val="000000"/>
          <w:kern w:val="0"/>
        </w:rPr>
        <w:t>The UK score is 69, which is an indulgent society where leisure, enjoyment and personal satisfaction are highly valued. Consumers are looking for products that enhance their convenience, comfort and quality of life. Toyota's answer is to provide technologically advanced, safe and comfortable cars, that are suitable to the modern British lifestyle (The Culture Factor Group, 2025).</w:t>
      </w:r>
    </w:p>
    <w:p w14:paraId="0F07F965"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b/>
          <w:bCs/>
          <w:color w:val="000000"/>
          <w:kern w:val="0"/>
        </w:rPr>
        <w:t xml:space="preserve">Japan (42): </w:t>
      </w:r>
      <w:r w:rsidRPr="00E27B48">
        <w:rPr>
          <w:rFonts w:ascii="Arial" w:hAnsi="Arial" w:cs="Arial"/>
          <w:color w:val="000000"/>
          <w:kern w:val="0"/>
        </w:rPr>
        <w:t>Japan has a culture of restraint with self-discipline, modesty and social responsibility highlighted. Consumers tend to purchase carefully and make good choices based on quality, durability, and long-term value, and are less likely to do impulse buying. The values of these cultures are quite similar to Toyota's focus on reliability, safety and customer trust (The Culture Factor Group, 2025).</w:t>
      </w:r>
    </w:p>
    <w:p w14:paraId="3FF74F83" w14:textId="77777777" w:rsidR="009F6327" w:rsidRPr="00E27B48" w:rsidRDefault="009F6327" w:rsidP="009F6327">
      <w:pPr>
        <w:autoSpaceDE w:val="0"/>
        <w:autoSpaceDN w:val="0"/>
        <w:adjustRightInd w:val="0"/>
        <w:spacing w:after="298" w:line="360" w:lineRule="auto"/>
        <w:jc w:val="both"/>
        <w:rPr>
          <w:rFonts w:ascii="Arial" w:hAnsi="Arial" w:cs="Arial"/>
          <w:b/>
          <w:bCs/>
          <w:color w:val="000000"/>
          <w:kern w:val="0"/>
        </w:rPr>
      </w:pPr>
    </w:p>
    <w:p w14:paraId="0DB23ACC" w14:textId="77777777" w:rsidR="009F6327" w:rsidRPr="00775DE4" w:rsidRDefault="009F6327" w:rsidP="00775DE4">
      <w:pPr>
        <w:spacing w:line="360" w:lineRule="auto"/>
        <w:jc w:val="both"/>
        <w:rPr>
          <w:rFonts w:ascii="Arial" w:hAnsi="Arial" w:cs="Arial"/>
          <w:b/>
          <w:bCs/>
          <w:color w:val="000000" w:themeColor="text1"/>
        </w:rPr>
      </w:pPr>
      <w:bookmarkStart w:id="17" w:name="_Toc237339205"/>
      <w:bookmarkStart w:id="18" w:name="_Toc237345705"/>
      <w:r w:rsidRPr="00775DE4">
        <w:rPr>
          <w:rFonts w:ascii="Arial" w:hAnsi="Arial" w:cs="Arial"/>
          <w:b/>
          <w:bCs/>
          <w:color w:val="000000" w:themeColor="text1"/>
        </w:rPr>
        <w:t>Advantages and Disadvantages of Hofstede's Cultural Dimensions Framework</w:t>
      </w:r>
      <w:bookmarkEnd w:id="17"/>
      <w:bookmarkEnd w:id="18"/>
    </w:p>
    <w:p w14:paraId="09864E4C" w14:textId="77777777" w:rsidR="009F6327" w:rsidRPr="009F6327" w:rsidRDefault="009F6327" w:rsidP="00775DE4">
      <w:pPr>
        <w:spacing w:line="360" w:lineRule="auto"/>
        <w:jc w:val="both"/>
        <w:rPr>
          <w:rFonts w:ascii="Arial" w:hAnsi="Arial" w:cs="Arial"/>
          <w:b/>
          <w:bCs/>
          <w:color w:val="000000" w:themeColor="text1"/>
        </w:rPr>
      </w:pPr>
      <w:bookmarkStart w:id="19" w:name="_Toc237339206"/>
      <w:bookmarkStart w:id="20" w:name="_Toc237345706"/>
      <w:r w:rsidRPr="00775DE4">
        <w:rPr>
          <w:rFonts w:ascii="Arial" w:hAnsi="Arial" w:cs="Arial"/>
          <w:b/>
          <w:bCs/>
          <w:color w:val="000000" w:themeColor="text1"/>
        </w:rPr>
        <w:t>1.1 Advantages of Hofstede's Cultural Dimensions Framework</w:t>
      </w:r>
      <w:bookmarkEnd w:id="19"/>
      <w:bookmarkEnd w:id="20"/>
    </w:p>
    <w:p w14:paraId="00767734"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color w:val="000000"/>
          <w:kern w:val="0"/>
        </w:rPr>
        <w:t xml:space="preserve">The Cultural Dimensions Framework is one of the strengths of Hofstede's model because it reduces the complexities of cultural differences into measurable dimensions and helps organisations compare national cultures and understand consumer and workplace behaviour (Hofstede, Hofstede and Minkov 2010). It offers a systematic way of examining the impact of cultural values on communication, leadership, decision making and marketing strategies in various countries for international managers. Toyota have used Hofstede's dimensions to compare the </w:t>
      </w:r>
      <w:r w:rsidRPr="00E27B48">
        <w:rPr>
          <w:rFonts w:ascii="Arial" w:hAnsi="Arial" w:cs="Arial"/>
          <w:color w:val="000000"/>
          <w:kern w:val="0"/>
        </w:rPr>
        <w:lastRenderedPageBreak/>
        <w:t>attitudes of Japanese customers and employees to the United Kingdom, to understand the reasons for the differences. This allows the business to develop marketing campaigns, leadership strategies and business policies to meet the needs of the different markets while keeping the brand image the same throughout the world. It also enables managers to minimize cultural misunderstandings, facilitate cross-cultural communication, and develop effective relationships between customers, employees and business partners, which are essential for international expansion. Hofstede's Model therefore is still useful as a strategic instrument for multinational companies doing business in culturally diverse markets (Minkov and Kaasa, 2022; Hofstede, Hofstede and Minkov, 2010).</w:t>
      </w:r>
    </w:p>
    <w:p w14:paraId="5BC7C534" w14:textId="77777777" w:rsidR="009F6327" w:rsidRPr="00775DE4" w:rsidRDefault="009F6327" w:rsidP="00775DE4">
      <w:pPr>
        <w:spacing w:line="360" w:lineRule="auto"/>
        <w:jc w:val="both"/>
        <w:rPr>
          <w:rFonts w:ascii="Arial" w:hAnsi="Arial" w:cs="Arial"/>
          <w:b/>
          <w:bCs/>
          <w:color w:val="000000" w:themeColor="text1"/>
        </w:rPr>
      </w:pPr>
      <w:bookmarkStart w:id="21" w:name="_Toc237339207"/>
      <w:bookmarkStart w:id="22" w:name="_Toc237345707"/>
      <w:r w:rsidRPr="00775DE4">
        <w:rPr>
          <w:rFonts w:ascii="Arial" w:hAnsi="Arial" w:cs="Arial"/>
          <w:b/>
          <w:bCs/>
          <w:color w:val="000000" w:themeColor="text1"/>
        </w:rPr>
        <w:t>1.2 Disadvantages of Hofstede's Cultural Dimensions Framework</w:t>
      </w:r>
      <w:bookmarkEnd w:id="21"/>
      <w:bookmarkEnd w:id="22"/>
    </w:p>
    <w:p w14:paraId="19E54864"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 xml:space="preserve">Although useful, Hofstede's theory has some drawbacks. It assumes that everyone in the same country has the same values in their culture, which can be an oversimplification. Countries like Japan and UK have regional, ethnic and generational differences which cannot be adequately captured by national cultural scores (Minkov and Kaasa, 2022). Another limitation is that Hofstede's original study involved only IBM employees in his research, so it is not quite clear whether his results reflect the entire national population or not (Hofstede, Hofstede and Minkov, 2010). In addition, cultures are continually evolving due to globalisation, technology advances, migration and evolving consumer habits, so that cultural values may vary from the original research results. Thus, Hofstede's model can be used as an aid to </w:t>
      </w:r>
      <w:proofErr w:type="gramStart"/>
      <w:r w:rsidRPr="00E27B48">
        <w:rPr>
          <w:rFonts w:ascii="Arial" w:hAnsi="Arial" w:cs="Arial"/>
          <w:color w:val="000000"/>
          <w:kern w:val="0"/>
        </w:rPr>
        <w:t>understanding</w:t>
      </w:r>
      <w:proofErr w:type="gramEnd"/>
      <w:r w:rsidRPr="00E27B48">
        <w:rPr>
          <w:rFonts w:ascii="Arial" w:hAnsi="Arial" w:cs="Arial"/>
          <w:color w:val="000000"/>
          <w:kern w:val="0"/>
        </w:rPr>
        <w:t xml:space="preserve"> cultural differences, but Toyota must also use the latest market research, consumer insights, and local business knowledge to create effective international marketing strategies and cater to evolving consumer expectations in Japan and the UK (</w:t>
      </w:r>
      <w:proofErr w:type="spellStart"/>
      <w:r w:rsidRPr="00E27B48">
        <w:rPr>
          <w:rFonts w:ascii="Arial" w:hAnsi="Arial" w:cs="Arial"/>
          <w:color w:val="000000"/>
          <w:kern w:val="0"/>
        </w:rPr>
        <w:t>Beugelsdijk</w:t>
      </w:r>
      <w:proofErr w:type="spellEnd"/>
      <w:r w:rsidRPr="00E27B48">
        <w:rPr>
          <w:rFonts w:ascii="Arial" w:hAnsi="Arial" w:cs="Arial"/>
          <w:color w:val="000000"/>
          <w:kern w:val="0"/>
        </w:rPr>
        <w:t xml:space="preserve"> and Welzel, 2023).</w:t>
      </w:r>
    </w:p>
    <w:p w14:paraId="0C16E3DF"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p>
    <w:p w14:paraId="7EAC0926" w14:textId="77777777" w:rsidR="002C6FC8" w:rsidRDefault="002C6FC8" w:rsidP="00775DE4">
      <w:pPr>
        <w:spacing w:line="360" w:lineRule="auto"/>
        <w:jc w:val="both"/>
        <w:rPr>
          <w:rFonts w:ascii="Arial" w:hAnsi="Arial" w:cs="Arial"/>
          <w:b/>
          <w:bCs/>
          <w:color w:val="000000" w:themeColor="text1"/>
        </w:rPr>
      </w:pPr>
      <w:bookmarkStart w:id="23" w:name="_Toc237339208"/>
      <w:bookmarkStart w:id="24" w:name="_Toc237345708"/>
    </w:p>
    <w:p w14:paraId="67B0C5D0" w14:textId="77777777" w:rsidR="002C6FC8" w:rsidRDefault="002C6FC8" w:rsidP="00775DE4">
      <w:pPr>
        <w:spacing w:line="360" w:lineRule="auto"/>
        <w:jc w:val="both"/>
        <w:rPr>
          <w:rFonts w:ascii="Arial" w:hAnsi="Arial" w:cs="Arial"/>
          <w:b/>
          <w:bCs/>
          <w:color w:val="000000" w:themeColor="text1"/>
        </w:rPr>
      </w:pPr>
    </w:p>
    <w:p w14:paraId="653096AF" w14:textId="28E80266" w:rsidR="009F6327" w:rsidRPr="00775DE4" w:rsidRDefault="009F6327" w:rsidP="00775DE4">
      <w:pPr>
        <w:spacing w:line="360" w:lineRule="auto"/>
        <w:jc w:val="both"/>
        <w:rPr>
          <w:rFonts w:ascii="Arial" w:hAnsi="Arial" w:cs="Arial"/>
          <w:b/>
          <w:bCs/>
          <w:color w:val="000000" w:themeColor="text1"/>
        </w:rPr>
      </w:pPr>
      <w:r w:rsidRPr="00775DE4">
        <w:rPr>
          <w:rFonts w:ascii="Arial" w:hAnsi="Arial" w:cs="Arial"/>
          <w:b/>
          <w:bCs/>
          <w:color w:val="000000" w:themeColor="text1"/>
        </w:rPr>
        <w:t>2.4 Technological Factors</w:t>
      </w:r>
      <w:bookmarkEnd w:id="23"/>
      <w:bookmarkEnd w:id="24"/>
    </w:p>
    <w:p w14:paraId="1411AC04"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United Kingdom – Favourable</w:t>
      </w:r>
    </w:p>
    <w:p w14:paraId="0500D346"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lastRenderedPageBreak/>
        <w:t>The United Kingdom offers a good technology environment by promoting the investment of infrastructure for electric vehicles, digital manufacturing and automotive research. The growth of charging infrastructure and smart mobility solutions pave the way for Toyota's shift to electrified vehicles. Furthermore, digital marketing, Artificial Intelligence (AI) and Connected Vehicle (CV) technologies improve customer engagement and operational efficiency. The technological advancements align with Toyota's approach to innovation and its future trajectory in the UK automotive sector (UK Government, 2024; SMMT, 2025).</w:t>
      </w:r>
    </w:p>
    <w:p w14:paraId="59511AA7"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Japan – Favourable</w:t>
      </w:r>
    </w:p>
    <w:p w14:paraId="1778543C"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Japan is considered a technological haven, as it is seen as a leader in the fields of automotive technology, robotics, and advanced manufacturing. Toyota continues to invest in AI, automation, and hydrogen fuel-cell technology, which will help them to become more efficient in their manufacturing processes and create new vehicles. Technological development is also quickened through good cooperation between the government, universities and industry. This progress enables Toyota to continue innovating and fortify its competitive edge in the world market (Toyota, 2025; OECD, 2024).</w:t>
      </w:r>
    </w:p>
    <w:p w14:paraId="7E4433EC" w14:textId="77777777" w:rsidR="009F6327" w:rsidRPr="00775DE4" w:rsidRDefault="009F6327" w:rsidP="00775DE4">
      <w:pPr>
        <w:spacing w:line="360" w:lineRule="auto"/>
        <w:jc w:val="both"/>
        <w:rPr>
          <w:rFonts w:ascii="Arial" w:hAnsi="Arial" w:cs="Arial"/>
          <w:b/>
          <w:bCs/>
          <w:color w:val="000000" w:themeColor="text1"/>
        </w:rPr>
      </w:pPr>
      <w:bookmarkStart w:id="25" w:name="_Toc237345709"/>
      <w:r w:rsidRPr="00775DE4">
        <w:rPr>
          <w:rFonts w:ascii="Arial" w:hAnsi="Arial" w:cs="Arial"/>
          <w:b/>
          <w:bCs/>
          <w:color w:val="000000" w:themeColor="text1"/>
        </w:rPr>
        <w:t>2.5 Environmental Factors</w:t>
      </w:r>
      <w:bookmarkEnd w:id="25"/>
    </w:p>
    <w:p w14:paraId="1988D26F"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United Kingdom – Unfavourable</w:t>
      </w:r>
    </w:p>
    <w:p w14:paraId="30FD9CCE"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The UK also offers a poor environmental outlook due to tight emissions standards and ambitious climate policies seeking carbon emission reductions. Consumers are now increasingly demanding sustainable methods of production from manufacturers and the production of environmentally friendly vehicles. This will necessitate ongoing investment in low emission technologies and recyclable materials which will add to operating expenses. However, these challenges in the environment push Toyota to expand its sustainable product range and improve its corporate image (UK Government, 2024; IEA, 2024).</w:t>
      </w:r>
    </w:p>
    <w:p w14:paraId="0C755252"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Japan – Unfavourable</w:t>
      </w:r>
    </w:p>
    <w:p w14:paraId="0BE3D235"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 xml:space="preserve">The Japanese environment is not favourable, because the country is implementing increasingly strict carbon reduction policies and increasing pressure for the realization </w:t>
      </w:r>
      <w:r w:rsidRPr="00E27B48">
        <w:rPr>
          <w:rFonts w:ascii="Arial" w:hAnsi="Arial" w:cs="Arial"/>
          <w:color w:val="000000"/>
          <w:kern w:val="0"/>
        </w:rPr>
        <w:lastRenderedPageBreak/>
        <w:t xml:space="preserve">of the target of 'net zero'. To comply with environmental standards in the country and internationally, Toyota needs to make significant investments in cleaner manufacturing processes, battery technology and sustainable supply chains. Moreover, natural disasters like earthquake and typhoon can affect manufacturing and logistics activities. These challenges will not only </w:t>
      </w:r>
      <w:proofErr w:type="gramStart"/>
      <w:r w:rsidRPr="00E27B48">
        <w:rPr>
          <w:rFonts w:ascii="Arial" w:hAnsi="Arial" w:cs="Arial"/>
          <w:color w:val="000000"/>
          <w:kern w:val="0"/>
        </w:rPr>
        <w:t>drive up</w:t>
      </w:r>
      <w:proofErr w:type="gramEnd"/>
      <w:r w:rsidRPr="00E27B48">
        <w:rPr>
          <w:rFonts w:ascii="Arial" w:hAnsi="Arial" w:cs="Arial"/>
          <w:color w:val="000000"/>
          <w:kern w:val="0"/>
        </w:rPr>
        <w:t xml:space="preserve"> costs for operations but also further push Toyota to speed up its sustainability efforts (Toyota, 2025; IEA, 2024).</w:t>
      </w:r>
    </w:p>
    <w:p w14:paraId="3E03FA7E" w14:textId="77777777" w:rsidR="009F6327" w:rsidRPr="00775DE4" w:rsidRDefault="009F6327" w:rsidP="00775DE4">
      <w:pPr>
        <w:spacing w:line="360" w:lineRule="auto"/>
        <w:jc w:val="both"/>
        <w:rPr>
          <w:rFonts w:ascii="Arial" w:hAnsi="Arial" w:cs="Arial"/>
          <w:b/>
          <w:bCs/>
          <w:color w:val="000000" w:themeColor="text1"/>
        </w:rPr>
      </w:pPr>
      <w:bookmarkStart w:id="26" w:name="_Toc237345710"/>
      <w:r w:rsidRPr="00775DE4">
        <w:rPr>
          <w:rFonts w:ascii="Arial" w:hAnsi="Arial" w:cs="Arial"/>
          <w:b/>
          <w:bCs/>
          <w:color w:val="000000" w:themeColor="text1"/>
        </w:rPr>
        <w:t>2.6 Legal Factors</w:t>
      </w:r>
      <w:bookmarkEnd w:id="26"/>
    </w:p>
    <w:p w14:paraId="39AD994D"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United Kingdom – Favourable</w:t>
      </w:r>
    </w:p>
    <w:p w14:paraId="53DEFD88"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The United Kingdom has a favourable legal climate due to its extensive laws on consumer protection, vehicle safety and intellectual property. As a result of strict environmental laws, product safety standards and trading regulations following Brexit, Toyota must adhere to these laws while trading in the UK market. Compliance with regulations adds to administrative and production expenses, but the clear legal environment fosters level playing fields and consumer confidence. The legal environment will enable Toyota to continue to grow and expand its marketing business in the UK (UK Government, 2024; SMMT, 2025).</w:t>
      </w:r>
    </w:p>
    <w:p w14:paraId="2CB12D17"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Japan – Favourable</w:t>
      </w:r>
    </w:p>
    <w:p w14:paraId="241B874D"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Japan offers an auspicious legal climate with robust IP protection, clear corporate governance and comprehensive automotive safety laws. These laws safeguard Toyota's technological advances and consumer trust and confidence in quality products. While the regulations on environment and vehicle safety increase operating expenses, they also bring stability to the conduct of business. This allows Toyota to run efficiently in their domestic market and help expand into international markets (Toyota, 2025; OECD, 2024).</w:t>
      </w:r>
    </w:p>
    <w:p w14:paraId="6DEAA759" w14:textId="77777777" w:rsidR="002C6FC8" w:rsidRDefault="002C6FC8" w:rsidP="00903ED7">
      <w:pPr>
        <w:spacing w:line="360" w:lineRule="auto"/>
        <w:jc w:val="both"/>
        <w:rPr>
          <w:rFonts w:ascii="Arial" w:hAnsi="Arial" w:cs="Arial"/>
          <w:b/>
          <w:bCs/>
          <w:color w:val="000000" w:themeColor="text1"/>
        </w:rPr>
      </w:pPr>
      <w:bookmarkStart w:id="27" w:name="_Toc237339209"/>
      <w:bookmarkStart w:id="28" w:name="_Toc237345711"/>
    </w:p>
    <w:p w14:paraId="7E35AB00" w14:textId="77777777" w:rsidR="002C6FC8" w:rsidRDefault="002C6FC8" w:rsidP="00903ED7">
      <w:pPr>
        <w:spacing w:line="360" w:lineRule="auto"/>
        <w:jc w:val="both"/>
        <w:rPr>
          <w:rFonts w:ascii="Arial" w:hAnsi="Arial" w:cs="Arial"/>
          <w:b/>
          <w:bCs/>
          <w:color w:val="000000" w:themeColor="text1"/>
        </w:rPr>
      </w:pPr>
    </w:p>
    <w:p w14:paraId="4F225470" w14:textId="5E22F59F" w:rsidR="009F6327" w:rsidRPr="00903ED7" w:rsidRDefault="00801512" w:rsidP="00903ED7">
      <w:pPr>
        <w:spacing w:line="360" w:lineRule="auto"/>
        <w:jc w:val="both"/>
        <w:rPr>
          <w:rFonts w:ascii="Arial" w:hAnsi="Arial" w:cs="Arial"/>
          <w:b/>
          <w:bCs/>
          <w:color w:val="000000" w:themeColor="text1"/>
        </w:rPr>
      </w:pPr>
      <w:r w:rsidRPr="00903ED7">
        <w:rPr>
          <w:rFonts w:ascii="Arial" w:hAnsi="Arial" w:cs="Arial"/>
          <w:b/>
          <w:bCs/>
          <w:color w:val="000000" w:themeColor="text1"/>
        </w:rPr>
        <w:t>Similarities and Differences of</w:t>
      </w:r>
      <w:r w:rsidR="009F6327" w:rsidRPr="00903ED7">
        <w:rPr>
          <w:rFonts w:ascii="Arial" w:hAnsi="Arial" w:cs="Arial"/>
          <w:b/>
          <w:bCs/>
          <w:color w:val="000000" w:themeColor="text1"/>
        </w:rPr>
        <w:t xml:space="preserve"> </w:t>
      </w:r>
      <w:r w:rsidRPr="00903ED7">
        <w:rPr>
          <w:rFonts w:ascii="Arial" w:hAnsi="Arial" w:cs="Arial"/>
          <w:b/>
          <w:bCs/>
          <w:color w:val="000000" w:themeColor="text1"/>
        </w:rPr>
        <w:t xml:space="preserve">PESTEL Analysis of </w:t>
      </w:r>
      <w:r w:rsidR="009F6327" w:rsidRPr="00903ED7">
        <w:rPr>
          <w:rFonts w:ascii="Arial" w:hAnsi="Arial" w:cs="Arial"/>
          <w:b/>
          <w:bCs/>
          <w:color w:val="000000" w:themeColor="text1"/>
        </w:rPr>
        <w:t>Japan and United Kingdom</w:t>
      </w:r>
      <w:bookmarkEnd w:id="27"/>
      <w:bookmarkEnd w:id="28"/>
    </w:p>
    <w:p w14:paraId="730E20C1"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 xml:space="preserve">The PESTEL analysis reveals that the environment of both Japan and the United Kingdom are conducive to Toyota's international operations, with each market having </w:t>
      </w:r>
      <w:r w:rsidRPr="00E27B48">
        <w:rPr>
          <w:rFonts w:ascii="Arial" w:hAnsi="Arial" w:cs="Arial"/>
          <w:color w:val="000000"/>
          <w:kern w:val="0"/>
        </w:rPr>
        <w:lastRenderedPageBreak/>
        <w:t>their own opportunities and challenges. The governments of both countries are stable and promote the development of low-emission vehicles, and the UK Government has further trade restrictions resulting from the consequences of Brexit, whilst Japan's government is more supportive of hydrogen technologies (OECD 2024; UK Government 2024). From an economic perspective, both markets are well-funded, with the UK having increasing demand for hybrid and electric vehicles, and Japan being the manufacturing hub for Toyota. (IMF, 2024; Toyota Motor Corporation, 2025). Socially, consumers from both countries appreciate quality, safety and sustainability, but Japan has an ageing population compared with the UK which has a lifestyle driven demand. Technological and legal, both countries are promoting innovation and have strict regulations. Toyota Motor Europe (2025) and SMMT (2025) concluded that overall, Toyota benefits from adapting their international marketing strategy to these similarities and differences, which increases their competitiveness in both markets.</w:t>
      </w:r>
    </w:p>
    <w:p w14:paraId="54ED9E5D" w14:textId="77777777" w:rsidR="009F6327" w:rsidRPr="00903ED7" w:rsidRDefault="009F6327" w:rsidP="00903ED7">
      <w:pPr>
        <w:pStyle w:val="Heading1"/>
        <w:spacing w:line="360" w:lineRule="auto"/>
        <w:jc w:val="both"/>
        <w:rPr>
          <w:rFonts w:ascii="Arial" w:hAnsi="Arial" w:cs="Arial"/>
          <w:b/>
          <w:bCs/>
          <w:color w:val="000000" w:themeColor="text1"/>
          <w:sz w:val="24"/>
          <w:szCs w:val="24"/>
        </w:rPr>
      </w:pPr>
      <w:bookmarkStart w:id="29" w:name="_Toc237339210"/>
      <w:bookmarkStart w:id="30" w:name="_Toc237345712"/>
      <w:r w:rsidRPr="00903ED7">
        <w:rPr>
          <w:rFonts w:ascii="Arial" w:hAnsi="Arial" w:cs="Arial"/>
          <w:b/>
          <w:bCs/>
          <w:color w:val="000000" w:themeColor="text1"/>
          <w:sz w:val="24"/>
          <w:szCs w:val="24"/>
        </w:rPr>
        <w:t>Comparative STP Analysis of Toyota in Japan and the United Kingdom</w:t>
      </w:r>
      <w:bookmarkEnd w:id="29"/>
      <w:bookmarkEnd w:id="30"/>
    </w:p>
    <w:p w14:paraId="3AE1347F"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r w:rsidRPr="00E27B48">
        <w:rPr>
          <w:rFonts w:ascii="Arial" w:hAnsi="Arial" w:cs="Arial"/>
          <w:color w:val="000000"/>
          <w:kern w:val="0"/>
        </w:rPr>
        <w:t>Toyota uses Segmentation, Targeting and Positioning (STP) strategy to create marketing strategies that are customer-focused and cater for the differences between consumer behaviour in Japan and the United Kingdom. Toyota achieves global brand unity and local market adaptation, ensuring that its products meet the needs of a wide variety of customers while further enhancing its competitive edge in global markets. The STP framework allows Toyota to determine the market segments that are profitable to them, to choose customer segments that are attractive to them and to position them products in relation to the expectations of their customers, environmental concerns and sustainability trends (Kotler, Keller and Chernev, 2022; Solomon, 2024).</w:t>
      </w:r>
    </w:p>
    <w:p w14:paraId="6CA7C406"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p>
    <w:p w14:paraId="7B181CDA"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r w:rsidRPr="00E27B48">
        <w:rPr>
          <w:rFonts w:ascii="Arial" w:hAnsi="Arial" w:cs="Arial"/>
          <w:noProof/>
          <w:color w:val="000000"/>
          <w:kern w:val="0"/>
        </w:rPr>
        <w:lastRenderedPageBreak/>
        <w:drawing>
          <wp:inline distT="0" distB="0" distL="0" distR="0" wp14:anchorId="15DD32FA" wp14:editId="61F95292">
            <wp:extent cx="5731510" cy="3128645"/>
            <wp:effectExtent l="0" t="0" r="2540" b="0"/>
            <wp:docPr id="1702461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461794" name=""/>
                    <pic:cNvPicPr/>
                  </pic:nvPicPr>
                  <pic:blipFill>
                    <a:blip r:embed="rId12"/>
                    <a:stretch>
                      <a:fillRect/>
                    </a:stretch>
                  </pic:blipFill>
                  <pic:spPr>
                    <a:xfrm>
                      <a:off x="0" y="0"/>
                      <a:ext cx="5731510" cy="3128645"/>
                    </a:xfrm>
                    <a:prstGeom prst="rect">
                      <a:avLst/>
                    </a:prstGeom>
                  </pic:spPr>
                </pic:pic>
              </a:graphicData>
            </a:graphic>
          </wp:inline>
        </w:drawing>
      </w:r>
    </w:p>
    <w:p w14:paraId="6717CF01" w14:textId="77777777" w:rsidR="009F6327" w:rsidRPr="00862EE6" w:rsidRDefault="009F6327" w:rsidP="00862EE6">
      <w:pPr>
        <w:autoSpaceDE w:val="0"/>
        <w:autoSpaceDN w:val="0"/>
        <w:adjustRightInd w:val="0"/>
        <w:spacing w:after="0" w:line="360" w:lineRule="auto"/>
        <w:jc w:val="center"/>
        <w:rPr>
          <w:rFonts w:ascii="Arial" w:hAnsi="Arial" w:cs="Arial"/>
          <w:b/>
          <w:bCs/>
          <w:color w:val="000000"/>
          <w:kern w:val="0"/>
        </w:rPr>
      </w:pPr>
      <w:r w:rsidRPr="00862EE6">
        <w:rPr>
          <w:rFonts w:ascii="Arial" w:hAnsi="Arial" w:cs="Arial"/>
          <w:b/>
          <w:bCs/>
          <w:color w:val="000000"/>
          <w:kern w:val="0"/>
        </w:rPr>
        <w:t>Source: self-created by Gemini</w:t>
      </w:r>
    </w:p>
    <w:p w14:paraId="55E18613" w14:textId="77777777" w:rsidR="009F6327" w:rsidRPr="00E27B48" w:rsidRDefault="009F6327" w:rsidP="009F6327">
      <w:pPr>
        <w:autoSpaceDE w:val="0"/>
        <w:autoSpaceDN w:val="0"/>
        <w:adjustRightInd w:val="0"/>
        <w:spacing w:after="0" w:line="360" w:lineRule="auto"/>
        <w:jc w:val="both"/>
        <w:rPr>
          <w:rFonts w:ascii="Arial" w:hAnsi="Arial" w:cs="Arial"/>
          <w:b/>
          <w:bCs/>
          <w:color w:val="000000"/>
          <w:kern w:val="0"/>
        </w:rPr>
      </w:pPr>
    </w:p>
    <w:p w14:paraId="47E173C6" w14:textId="77777777" w:rsidR="009F6327" w:rsidRPr="00E27B48" w:rsidRDefault="009F6327" w:rsidP="009F6327">
      <w:pPr>
        <w:autoSpaceDE w:val="0"/>
        <w:autoSpaceDN w:val="0"/>
        <w:adjustRightInd w:val="0"/>
        <w:spacing w:after="0" w:line="360" w:lineRule="auto"/>
        <w:jc w:val="both"/>
        <w:rPr>
          <w:rFonts w:ascii="Arial" w:hAnsi="Arial" w:cs="Arial"/>
          <w:b/>
          <w:bCs/>
          <w:color w:val="000000"/>
          <w:kern w:val="0"/>
        </w:rPr>
      </w:pPr>
      <w:r w:rsidRPr="00E27B48">
        <w:rPr>
          <w:rFonts w:ascii="Arial" w:hAnsi="Arial" w:cs="Arial"/>
          <w:b/>
          <w:bCs/>
          <w:color w:val="000000"/>
          <w:kern w:val="0"/>
        </w:rPr>
        <w:t>Segmentation</w:t>
      </w:r>
    </w:p>
    <w:p w14:paraId="2F2349D9" w14:textId="77777777" w:rsidR="009F6327" w:rsidRPr="00E27B48" w:rsidRDefault="009F6327" w:rsidP="009F6327">
      <w:pPr>
        <w:autoSpaceDE w:val="0"/>
        <w:autoSpaceDN w:val="0"/>
        <w:adjustRightInd w:val="0"/>
        <w:spacing w:after="0" w:line="360" w:lineRule="auto"/>
        <w:jc w:val="both"/>
        <w:rPr>
          <w:rFonts w:ascii="Arial" w:hAnsi="Arial" w:cs="Arial"/>
          <w:b/>
          <w:bCs/>
          <w:color w:val="000000"/>
          <w:kern w:val="0"/>
        </w:rPr>
      </w:pPr>
    </w:p>
    <w:p w14:paraId="77D4D847"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r w:rsidRPr="00E27B48">
        <w:rPr>
          <w:rFonts w:ascii="Arial" w:hAnsi="Arial" w:cs="Arial"/>
          <w:color w:val="000000"/>
          <w:kern w:val="0"/>
        </w:rPr>
        <w:t>Toyota segments the markets in Japan and the United Kingdom into demographic, geographic, psychographic and behavioural segments to cater to the diverse needs of these markets. The company's target group is young professionals (25-40 years), families, business executives and the elderly customers. The Japanese market has seen a rise in demand for fuel-efficient, easy to drive and compact hybrid cars, including the Prius and Aqua, as well as family cars like the Noah and Alphard. Toyota targets young, eco-minded professionals, middle-income families who are looking for practical SUVs like its Yaris Cross and Corolla Cross, and corporate fleet operators who are looking to cut carbon emissions with low-emission vehicles (Toyota Motor Corporation, 2025; SMMT, 2025).</w:t>
      </w:r>
    </w:p>
    <w:p w14:paraId="3B7A22D0"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p>
    <w:p w14:paraId="57966B8A" w14:textId="025766CD" w:rsidR="009F6327" w:rsidRPr="00E27B48" w:rsidRDefault="009F6327" w:rsidP="009F6327">
      <w:pPr>
        <w:autoSpaceDE w:val="0"/>
        <w:autoSpaceDN w:val="0"/>
        <w:adjustRightInd w:val="0"/>
        <w:spacing w:after="0" w:line="360" w:lineRule="auto"/>
        <w:jc w:val="both"/>
        <w:rPr>
          <w:rFonts w:ascii="Arial" w:hAnsi="Arial" w:cs="Arial"/>
          <w:b/>
          <w:bCs/>
          <w:color w:val="000000"/>
          <w:kern w:val="0"/>
        </w:rPr>
      </w:pPr>
      <w:r w:rsidRPr="00E27B48">
        <w:rPr>
          <w:rFonts w:ascii="Arial" w:hAnsi="Arial" w:cs="Arial"/>
          <w:b/>
          <w:bCs/>
          <w:color w:val="000000"/>
          <w:kern w:val="0"/>
        </w:rPr>
        <w:t>Geographic</w:t>
      </w:r>
      <w:r w:rsidR="00DF03BE">
        <w:rPr>
          <w:rFonts w:ascii="Arial" w:hAnsi="Arial" w:cs="Arial"/>
          <w:b/>
          <w:bCs/>
          <w:color w:val="000000"/>
          <w:kern w:val="0"/>
        </w:rPr>
        <w:t>s</w:t>
      </w:r>
    </w:p>
    <w:p w14:paraId="40A86F24" w14:textId="77777777" w:rsidR="009F6327" w:rsidRPr="00E27B48" w:rsidRDefault="009F6327" w:rsidP="009F6327">
      <w:pPr>
        <w:autoSpaceDE w:val="0"/>
        <w:autoSpaceDN w:val="0"/>
        <w:adjustRightInd w:val="0"/>
        <w:spacing w:after="0" w:line="360" w:lineRule="auto"/>
        <w:jc w:val="both"/>
        <w:rPr>
          <w:rFonts w:ascii="Arial" w:hAnsi="Arial" w:cs="Arial"/>
          <w:b/>
          <w:bCs/>
          <w:color w:val="000000"/>
          <w:kern w:val="0"/>
        </w:rPr>
      </w:pPr>
    </w:p>
    <w:p w14:paraId="18BC8209"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r w:rsidRPr="00E27B48">
        <w:rPr>
          <w:rFonts w:ascii="Arial" w:hAnsi="Arial" w:cs="Arial"/>
          <w:color w:val="000000"/>
          <w:kern w:val="0"/>
        </w:rPr>
        <w:t xml:space="preserve">Toyota's product mix is geographically flexible based on regional characteristics. Compact hybrid vehicles are more popular in dense cities in Japan like Tokyo and Osaka due to the lack of space for parking, the high density of traffic, and high cost of fuel, while rural consumers prefer larger and more durable vehicles. In the UK, the </w:t>
      </w:r>
      <w:r w:rsidRPr="00E27B48">
        <w:rPr>
          <w:rFonts w:ascii="Arial" w:hAnsi="Arial" w:cs="Arial"/>
          <w:color w:val="000000"/>
          <w:kern w:val="0"/>
        </w:rPr>
        <w:lastRenderedPageBreak/>
        <w:t>implementation of Clean Air Zones and environmental laws is driving increased demand for hybrid and electric vehicles in urban and metropolitan areas, whereas comfort and versatility are driving the popularity of SUVs and crossover vehicles in suburban and rural regions (Deloitte, 2024).</w:t>
      </w:r>
    </w:p>
    <w:p w14:paraId="12D55177"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p>
    <w:p w14:paraId="1CA2EC91" w14:textId="77777777" w:rsidR="009F6327" w:rsidRPr="00E27B48" w:rsidRDefault="009F6327" w:rsidP="009F6327">
      <w:pPr>
        <w:autoSpaceDE w:val="0"/>
        <w:autoSpaceDN w:val="0"/>
        <w:adjustRightInd w:val="0"/>
        <w:spacing w:after="0" w:line="360" w:lineRule="auto"/>
        <w:jc w:val="both"/>
        <w:rPr>
          <w:rFonts w:ascii="Arial" w:hAnsi="Arial" w:cs="Arial"/>
          <w:b/>
          <w:bCs/>
          <w:color w:val="000000"/>
          <w:kern w:val="0"/>
        </w:rPr>
      </w:pPr>
    </w:p>
    <w:p w14:paraId="315A4234" w14:textId="135AC10D" w:rsidR="009F6327" w:rsidRPr="00447399" w:rsidRDefault="00447399" w:rsidP="009F6327">
      <w:pPr>
        <w:autoSpaceDE w:val="0"/>
        <w:autoSpaceDN w:val="0"/>
        <w:adjustRightInd w:val="0"/>
        <w:spacing w:after="0" w:line="360" w:lineRule="auto"/>
        <w:jc w:val="both"/>
        <w:rPr>
          <w:rFonts w:ascii="Arial" w:hAnsi="Arial" w:cs="Arial"/>
          <w:b/>
          <w:bCs/>
          <w:color w:val="000000"/>
          <w:kern w:val="0"/>
        </w:rPr>
      </w:pPr>
      <w:r w:rsidRPr="00447399">
        <w:rPr>
          <w:rFonts w:ascii="Arial" w:hAnsi="Arial" w:cs="Arial"/>
          <w:b/>
          <w:bCs/>
          <w:color w:val="000000"/>
          <w:kern w:val="0"/>
        </w:rPr>
        <w:t>Psychographics</w:t>
      </w:r>
    </w:p>
    <w:p w14:paraId="23223766" w14:textId="62925C9F" w:rsidR="009F6327" w:rsidRPr="00E27B48" w:rsidRDefault="009F6327" w:rsidP="009F6327">
      <w:pPr>
        <w:autoSpaceDE w:val="0"/>
        <w:autoSpaceDN w:val="0"/>
        <w:adjustRightInd w:val="0"/>
        <w:spacing w:after="0" w:line="360" w:lineRule="auto"/>
        <w:jc w:val="both"/>
        <w:rPr>
          <w:rFonts w:ascii="Arial" w:hAnsi="Arial" w:cs="Arial"/>
          <w:b/>
          <w:bCs/>
          <w:color w:val="000000"/>
          <w:kern w:val="0"/>
        </w:rPr>
      </w:pPr>
    </w:p>
    <w:p w14:paraId="72B41772" w14:textId="1354A457" w:rsidR="009F6327" w:rsidRPr="00E27B48" w:rsidRDefault="009F6327" w:rsidP="009F6327">
      <w:pPr>
        <w:autoSpaceDE w:val="0"/>
        <w:autoSpaceDN w:val="0"/>
        <w:adjustRightInd w:val="0"/>
        <w:spacing w:after="0" w:line="360" w:lineRule="auto"/>
        <w:jc w:val="both"/>
        <w:rPr>
          <w:rFonts w:ascii="Arial" w:hAnsi="Arial" w:cs="Arial"/>
          <w:color w:val="000000"/>
          <w:kern w:val="0"/>
        </w:rPr>
      </w:pPr>
      <w:r w:rsidRPr="00E27B48">
        <w:rPr>
          <w:rFonts w:ascii="Arial" w:hAnsi="Arial" w:cs="Arial"/>
          <w:color w:val="000000"/>
          <w:kern w:val="0"/>
        </w:rPr>
        <w:t xml:space="preserve">The psychographic market segments for Toyota are eco-conscious consumers, tech fans and value buyers. Toyota's primary focus is on the VALS segment of Thinkers, who prefer reliability, safety and quality, as well as Innovators who are drawn to the advanced hybrid and electric vehicle technologies, and Achievers who relate Toyota vehicles </w:t>
      </w:r>
      <w:r w:rsidR="006D1E26">
        <w:rPr>
          <w:rFonts w:ascii="Arial" w:hAnsi="Arial" w:cs="Arial"/>
          <w:color w:val="000000"/>
          <w:kern w:val="0"/>
        </w:rPr>
        <w:t>to</w:t>
      </w:r>
      <w:r w:rsidRPr="00E27B48">
        <w:rPr>
          <w:rFonts w:ascii="Arial" w:hAnsi="Arial" w:cs="Arial"/>
          <w:color w:val="000000"/>
          <w:kern w:val="0"/>
        </w:rPr>
        <w:t xml:space="preserve"> professional success, reliability, and long-term value. As the awareness of the environment grows, these lifestyle characteristics are becoming more prominent among consumers in both Japan and the United Kingdom (Kotler, Keller and Chernev, 2022; Solomon, 2024).</w:t>
      </w:r>
    </w:p>
    <w:p w14:paraId="01F476FD" w14:textId="77777777" w:rsidR="009F6327" w:rsidRPr="00E27B48" w:rsidRDefault="009F6327" w:rsidP="009F6327">
      <w:pPr>
        <w:autoSpaceDE w:val="0"/>
        <w:autoSpaceDN w:val="0"/>
        <w:adjustRightInd w:val="0"/>
        <w:spacing w:line="360" w:lineRule="auto"/>
        <w:jc w:val="both"/>
        <w:rPr>
          <w:rFonts w:ascii="Arial" w:hAnsi="Arial" w:cs="Arial"/>
          <w:b/>
          <w:bCs/>
          <w:color w:val="000000"/>
          <w:kern w:val="0"/>
        </w:rPr>
      </w:pPr>
    </w:p>
    <w:p w14:paraId="1A858415" w14:textId="51D6FE83" w:rsidR="009F6327" w:rsidRPr="00E27B48" w:rsidRDefault="009F6327" w:rsidP="009F6327">
      <w:pPr>
        <w:autoSpaceDE w:val="0"/>
        <w:autoSpaceDN w:val="0"/>
        <w:adjustRightInd w:val="0"/>
        <w:spacing w:line="360" w:lineRule="auto"/>
        <w:jc w:val="both"/>
        <w:rPr>
          <w:rFonts w:ascii="Arial" w:hAnsi="Arial" w:cs="Arial"/>
          <w:b/>
          <w:bCs/>
          <w:color w:val="000000"/>
          <w:kern w:val="0"/>
        </w:rPr>
      </w:pPr>
      <w:r w:rsidRPr="00E27B48">
        <w:rPr>
          <w:rFonts w:ascii="Arial" w:hAnsi="Arial" w:cs="Arial"/>
          <w:b/>
          <w:bCs/>
          <w:color w:val="000000"/>
          <w:kern w:val="0"/>
        </w:rPr>
        <w:t>Behavioural</w:t>
      </w:r>
    </w:p>
    <w:p w14:paraId="0F28C7A4" w14:textId="77777777" w:rsidR="009F6327" w:rsidRPr="00E27B48" w:rsidRDefault="009F6327" w:rsidP="009F6327">
      <w:pPr>
        <w:autoSpaceDE w:val="0"/>
        <w:autoSpaceDN w:val="0"/>
        <w:adjustRightInd w:val="0"/>
        <w:spacing w:line="360" w:lineRule="auto"/>
        <w:jc w:val="both"/>
        <w:rPr>
          <w:rFonts w:ascii="Arial" w:hAnsi="Arial" w:cs="Arial"/>
          <w:b/>
          <w:bCs/>
          <w:color w:val="000000"/>
          <w:kern w:val="0"/>
        </w:rPr>
      </w:pPr>
    </w:p>
    <w:p w14:paraId="2A7F96ED" w14:textId="77777777" w:rsidR="009F6327" w:rsidRPr="00E27B48" w:rsidRDefault="009F6327" w:rsidP="009F6327">
      <w:pPr>
        <w:autoSpaceDE w:val="0"/>
        <w:autoSpaceDN w:val="0"/>
        <w:adjustRightInd w:val="0"/>
        <w:spacing w:line="360" w:lineRule="auto"/>
        <w:jc w:val="both"/>
        <w:rPr>
          <w:rFonts w:ascii="Arial" w:hAnsi="Arial" w:cs="Arial"/>
          <w:color w:val="000000"/>
          <w:kern w:val="0"/>
        </w:rPr>
      </w:pPr>
      <w:r w:rsidRPr="00E27B48">
        <w:rPr>
          <w:rFonts w:ascii="Arial" w:hAnsi="Arial" w:cs="Arial"/>
          <w:color w:val="000000"/>
          <w:kern w:val="0"/>
        </w:rPr>
        <w:t>Toyota segments customers on a behavioural basis, based on benefits sought, usage patterns and brand loyalty. Toyota is known for being fuel efficient, easy to maintain, high resale value and reliable products which attract consumers. Long-term Toyota owners and green-minded consumers are very loyal to Toyota's hybrid vehicle lineup, further cements Toyota's competitive strength in both segments (Toyota Motor Corporation, 2025; J.D. Power, 2024).</w:t>
      </w:r>
    </w:p>
    <w:p w14:paraId="7BCDCC59"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r w:rsidRPr="00E27B48">
        <w:rPr>
          <w:rFonts w:ascii="Arial" w:hAnsi="Arial" w:cs="Arial"/>
          <w:color w:val="000000"/>
          <w:kern w:val="0"/>
        </w:rPr>
        <w:t>The differences show that Toyota cannot use a uniform segmentation approach. Rather, the company fine-tunes its market segmentation based on the demographic shifts and environmental sensitivity as well as regional mobility requirements in each country, allowing for a more customer-oriented international marketing.</w:t>
      </w:r>
    </w:p>
    <w:p w14:paraId="212572C3"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p>
    <w:p w14:paraId="29947B0A" w14:textId="77777777" w:rsidR="002C6FC8" w:rsidRDefault="002C6FC8" w:rsidP="009F6327">
      <w:pPr>
        <w:autoSpaceDE w:val="0"/>
        <w:autoSpaceDN w:val="0"/>
        <w:adjustRightInd w:val="0"/>
        <w:spacing w:after="0" w:line="360" w:lineRule="auto"/>
        <w:jc w:val="both"/>
        <w:rPr>
          <w:rFonts w:ascii="Arial" w:hAnsi="Arial" w:cs="Arial"/>
          <w:b/>
          <w:bCs/>
          <w:color w:val="000000"/>
          <w:kern w:val="0"/>
        </w:rPr>
      </w:pPr>
    </w:p>
    <w:p w14:paraId="15824E96" w14:textId="77777777" w:rsidR="002C6FC8" w:rsidRDefault="002C6FC8" w:rsidP="009F6327">
      <w:pPr>
        <w:autoSpaceDE w:val="0"/>
        <w:autoSpaceDN w:val="0"/>
        <w:adjustRightInd w:val="0"/>
        <w:spacing w:after="0" w:line="360" w:lineRule="auto"/>
        <w:jc w:val="both"/>
        <w:rPr>
          <w:rFonts w:ascii="Arial" w:hAnsi="Arial" w:cs="Arial"/>
          <w:b/>
          <w:bCs/>
          <w:color w:val="000000"/>
          <w:kern w:val="0"/>
        </w:rPr>
      </w:pPr>
    </w:p>
    <w:p w14:paraId="34B0630E" w14:textId="4040EAF3" w:rsidR="009F6327" w:rsidRPr="00E27B48" w:rsidRDefault="009F6327" w:rsidP="009F6327">
      <w:pPr>
        <w:autoSpaceDE w:val="0"/>
        <w:autoSpaceDN w:val="0"/>
        <w:adjustRightInd w:val="0"/>
        <w:spacing w:after="0" w:line="360" w:lineRule="auto"/>
        <w:jc w:val="both"/>
        <w:rPr>
          <w:rFonts w:ascii="Arial" w:hAnsi="Arial" w:cs="Arial"/>
          <w:b/>
          <w:bCs/>
          <w:color w:val="000000"/>
          <w:kern w:val="0"/>
        </w:rPr>
      </w:pPr>
      <w:r w:rsidRPr="00E27B48">
        <w:rPr>
          <w:rFonts w:ascii="Arial" w:hAnsi="Arial" w:cs="Arial"/>
          <w:b/>
          <w:bCs/>
          <w:color w:val="000000"/>
          <w:kern w:val="0"/>
        </w:rPr>
        <w:lastRenderedPageBreak/>
        <w:t>Targeting</w:t>
      </w:r>
    </w:p>
    <w:p w14:paraId="6DD4DD1C" w14:textId="77777777" w:rsidR="009F6327" w:rsidRPr="00E27B48" w:rsidRDefault="009F6327" w:rsidP="009F6327">
      <w:pPr>
        <w:autoSpaceDE w:val="0"/>
        <w:autoSpaceDN w:val="0"/>
        <w:adjustRightInd w:val="0"/>
        <w:spacing w:after="0" w:line="360" w:lineRule="auto"/>
        <w:jc w:val="both"/>
        <w:rPr>
          <w:rFonts w:ascii="Arial" w:hAnsi="Arial" w:cs="Arial"/>
          <w:b/>
          <w:bCs/>
          <w:color w:val="000000"/>
          <w:kern w:val="0"/>
        </w:rPr>
      </w:pPr>
    </w:p>
    <w:p w14:paraId="1A3370E3"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r w:rsidRPr="00E27B48">
        <w:rPr>
          <w:rFonts w:ascii="Arial" w:hAnsi="Arial" w:cs="Arial"/>
          <w:color w:val="000000"/>
          <w:kern w:val="0"/>
        </w:rPr>
        <w:t>Toyota's targeting strategies differ between Japan and the United Kingdom because of differences in the behaviour of consumers and the demands for the products. The firm primarily operates a concentrated targeting approach in Japan, targeting those consumers who are loyal and value reliability, safety, fuel efficiency and technological innovation. The strategy has helped Toyota to retain high levels of customer loyalty in its domestic market. Toyota uses differentiated targeting in the United Kingdom, where it markets to several customer segments at once, such as young, professional customers, families, and corporate fleet operators, as well as any customers who are environmentally aware. The models like the Yaris Cross, Corolla Cross, C-HR and the bZ4X are developed to meet the needs of these diverse customer groups while helping the UK transition to sustainable mobility. This strategy allows Toyota to reach as many customers as possible and to reinforce its position in the dynamic automotive market (Toyota Motor Europe, 2025; Kotler, Keller and Chernev, 2022).</w:t>
      </w:r>
    </w:p>
    <w:p w14:paraId="427E75BA"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p>
    <w:p w14:paraId="0877426E" w14:textId="77777777" w:rsidR="009F6327" w:rsidRPr="00E27B48" w:rsidRDefault="009F6327" w:rsidP="009F6327">
      <w:pPr>
        <w:autoSpaceDE w:val="0"/>
        <w:autoSpaceDN w:val="0"/>
        <w:adjustRightInd w:val="0"/>
        <w:spacing w:after="0" w:line="360" w:lineRule="auto"/>
        <w:jc w:val="both"/>
        <w:rPr>
          <w:rFonts w:ascii="Arial" w:hAnsi="Arial" w:cs="Arial"/>
          <w:b/>
          <w:bCs/>
          <w:color w:val="000000"/>
          <w:kern w:val="0"/>
        </w:rPr>
      </w:pPr>
      <w:r w:rsidRPr="00E27B48">
        <w:rPr>
          <w:rFonts w:ascii="Arial" w:hAnsi="Arial" w:cs="Arial"/>
          <w:b/>
          <w:bCs/>
          <w:color w:val="000000"/>
          <w:kern w:val="0"/>
        </w:rPr>
        <w:t>Positioning</w:t>
      </w:r>
    </w:p>
    <w:p w14:paraId="623C31FA" w14:textId="77777777" w:rsidR="009F6327" w:rsidRPr="00E27B48" w:rsidRDefault="009F6327" w:rsidP="009F6327">
      <w:pPr>
        <w:autoSpaceDE w:val="0"/>
        <w:autoSpaceDN w:val="0"/>
        <w:adjustRightInd w:val="0"/>
        <w:spacing w:after="0" w:line="360" w:lineRule="auto"/>
        <w:jc w:val="both"/>
        <w:rPr>
          <w:rFonts w:ascii="Arial" w:hAnsi="Arial" w:cs="Arial"/>
          <w:b/>
          <w:bCs/>
          <w:color w:val="000000"/>
          <w:kern w:val="0"/>
        </w:rPr>
      </w:pPr>
    </w:p>
    <w:p w14:paraId="3A56309E"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r w:rsidRPr="00E27B48">
        <w:rPr>
          <w:rFonts w:ascii="Arial" w:hAnsi="Arial" w:cs="Arial"/>
          <w:color w:val="000000"/>
          <w:kern w:val="0"/>
        </w:rPr>
        <w:t xml:space="preserve">Toyota's brand image is consistent worldwide with a focus on quality, reliability and sustainability, with the value proposition adjusted to the local market expectation. In Japan Toyota's marketing message is that it is a tech company with a focus on Kaizen (continuous improvement), craftsmanship, product quality and value. In the United Kingdom, on the other hand, Toyota's marketing communications are </w:t>
      </w:r>
      <w:proofErr w:type="spellStart"/>
      <w:r w:rsidRPr="00E27B48">
        <w:rPr>
          <w:rFonts w:ascii="Arial" w:hAnsi="Arial" w:cs="Arial"/>
          <w:color w:val="000000"/>
          <w:kern w:val="0"/>
        </w:rPr>
        <w:t>centered</w:t>
      </w:r>
      <w:proofErr w:type="spellEnd"/>
      <w:r w:rsidRPr="00E27B48">
        <w:rPr>
          <w:rFonts w:ascii="Arial" w:hAnsi="Arial" w:cs="Arial"/>
          <w:color w:val="000000"/>
          <w:kern w:val="0"/>
        </w:rPr>
        <w:t xml:space="preserve"> on environmental respect, hybrid leadership, low-cost electrification and new mobility solutions in response to the increasing demand for low-emission cars from consumers. This global standardization and local adaptation approach helps Toyota reinforce its brand equity and stay agile in addressing evolving customer preferences in both markets (Nguyen and Simkin, 2023; Toyota Motor Corporation, 2025).</w:t>
      </w:r>
    </w:p>
    <w:p w14:paraId="1793ED5A" w14:textId="77777777" w:rsidR="009F6327" w:rsidRDefault="009F6327" w:rsidP="009F6327">
      <w:pPr>
        <w:autoSpaceDE w:val="0"/>
        <w:autoSpaceDN w:val="0"/>
        <w:adjustRightInd w:val="0"/>
        <w:spacing w:after="0" w:line="360" w:lineRule="auto"/>
        <w:jc w:val="both"/>
        <w:rPr>
          <w:rFonts w:ascii="Arial" w:hAnsi="Arial" w:cs="Arial"/>
          <w:color w:val="000000"/>
          <w:kern w:val="0"/>
        </w:rPr>
      </w:pPr>
    </w:p>
    <w:p w14:paraId="64533E46" w14:textId="77777777" w:rsidR="00A1399D" w:rsidRDefault="00A1399D" w:rsidP="00A1399D">
      <w:pPr>
        <w:autoSpaceDE w:val="0"/>
        <w:autoSpaceDN w:val="0"/>
        <w:adjustRightInd w:val="0"/>
        <w:spacing w:after="280" w:line="360" w:lineRule="auto"/>
        <w:jc w:val="both"/>
        <w:rPr>
          <w:rFonts w:ascii="Arial" w:hAnsi="Arial" w:cs="Arial"/>
          <w:b/>
          <w:bCs/>
          <w:color w:val="000000"/>
          <w:kern w:val="0"/>
        </w:rPr>
      </w:pPr>
    </w:p>
    <w:p w14:paraId="6985C4BB" w14:textId="77777777" w:rsidR="00A1399D" w:rsidRDefault="00A1399D" w:rsidP="00A1399D">
      <w:pPr>
        <w:autoSpaceDE w:val="0"/>
        <w:autoSpaceDN w:val="0"/>
        <w:adjustRightInd w:val="0"/>
        <w:spacing w:after="280" w:line="360" w:lineRule="auto"/>
        <w:jc w:val="both"/>
        <w:rPr>
          <w:rFonts w:ascii="Arial" w:hAnsi="Arial" w:cs="Arial"/>
          <w:b/>
          <w:bCs/>
          <w:color w:val="000000"/>
          <w:kern w:val="0"/>
        </w:rPr>
      </w:pPr>
    </w:p>
    <w:p w14:paraId="65537C82" w14:textId="77777777" w:rsidR="00A1399D" w:rsidRDefault="00A1399D" w:rsidP="00A1399D">
      <w:pPr>
        <w:autoSpaceDE w:val="0"/>
        <w:autoSpaceDN w:val="0"/>
        <w:adjustRightInd w:val="0"/>
        <w:spacing w:after="280" w:line="360" w:lineRule="auto"/>
        <w:jc w:val="both"/>
        <w:rPr>
          <w:rFonts w:ascii="Arial" w:hAnsi="Arial" w:cs="Arial"/>
          <w:b/>
          <w:bCs/>
          <w:color w:val="000000"/>
          <w:kern w:val="0"/>
        </w:rPr>
      </w:pPr>
    </w:p>
    <w:p w14:paraId="48B3B3A8" w14:textId="5606E9BC" w:rsidR="00A1399D" w:rsidRPr="000012BF" w:rsidRDefault="00A1399D" w:rsidP="00A1399D">
      <w:pPr>
        <w:autoSpaceDE w:val="0"/>
        <w:autoSpaceDN w:val="0"/>
        <w:adjustRightInd w:val="0"/>
        <w:spacing w:after="280" w:line="360" w:lineRule="auto"/>
        <w:jc w:val="both"/>
        <w:rPr>
          <w:rFonts w:ascii="Arial" w:hAnsi="Arial" w:cs="Arial"/>
          <w:b/>
          <w:bCs/>
          <w:color w:val="000000"/>
          <w:kern w:val="0"/>
        </w:rPr>
      </w:pPr>
      <w:r w:rsidRPr="000012BF">
        <w:rPr>
          <w:rFonts w:ascii="Arial" w:hAnsi="Arial" w:cs="Arial"/>
          <w:b/>
          <w:bCs/>
          <w:color w:val="000000"/>
          <w:kern w:val="0"/>
        </w:rPr>
        <w:lastRenderedPageBreak/>
        <w:t>Perceptual Map Analysis (United Kingdom -Toyota)</w:t>
      </w:r>
    </w:p>
    <w:p w14:paraId="310000AF" w14:textId="77777777" w:rsidR="00A1399D" w:rsidRPr="00E27B48" w:rsidRDefault="00A1399D" w:rsidP="00A1399D">
      <w:pPr>
        <w:autoSpaceDE w:val="0"/>
        <w:autoSpaceDN w:val="0"/>
        <w:adjustRightInd w:val="0"/>
        <w:spacing w:after="280" w:line="360" w:lineRule="auto"/>
        <w:jc w:val="both"/>
        <w:rPr>
          <w:rFonts w:ascii="Arial" w:hAnsi="Arial" w:cs="Arial"/>
          <w:color w:val="000000"/>
          <w:kern w:val="0"/>
        </w:rPr>
      </w:pPr>
      <w:r w:rsidRPr="000012BF">
        <w:rPr>
          <w:rFonts w:ascii="Arial" w:hAnsi="Arial" w:cs="Arial"/>
          <w:color w:val="000000"/>
          <w:kern w:val="0"/>
        </w:rPr>
        <w:t>Overall, the perceptual map suggests that Toyota is seen as a brand that provides value for money and is good for the environment, appealing to both budget-conscious and eco-conscious buyers in the UK. Toyota is as efficient as the higher-priced brands like BMW and Mercedes, but without the premium price tag, and its quality and reliability is seen as more than what the lower-priced brands offer. This placement aligns with Toyota's commitment to providing customers with reliable, efficient, and eco-friendly transportation options.</w:t>
      </w:r>
    </w:p>
    <w:p w14:paraId="3A6ED37A" w14:textId="77777777" w:rsidR="00A1399D" w:rsidRPr="00E27B48" w:rsidRDefault="00A1399D" w:rsidP="009F6327">
      <w:pPr>
        <w:autoSpaceDE w:val="0"/>
        <w:autoSpaceDN w:val="0"/>
        <w:adjustRightInd w:val="0"/>
        <w:spacing w:after="0" w:line="360" w:lineRule="auto"/>
        <w:jc w:val="both"/>
        <w:rPr>
          <w:rFonts w:ascii="Arial" w:hAnsi="Arial" w:cs="Arial"/>
          <w:color w:val="000000"/>
          <w:kern w:val="0"/>
        </w:rPr>
      </w:pPr>
    </w:p>
    <w:p w14:paraId="210541E8"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r w:rsidRPr="00E27B48">
        <w:rPr>
          <w:rFonts w:ascii="Arial" w:hAnsi="Arial" w:cs="Arial"/>
          <w:noProof/>
        </w:rPr>
        <w:drawing>
          <wp:inline distT="0" distB="0" distL="0" distR="0" wp14:anchorId="34E19C42" wp14:editId="4E34550F">
            <wp:extent cx="5731510" cy="4417695"/>
            <wp:effectExtent l="0" t="0" r="2540" b="1905"/>
            <wp:docPr id="1970117067" name="Picture 1" descr="Perceptual Map Marketing: A Beginner's Guide to Brand 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ceptual Map Marketing: A Beginner's Guide to Brand Position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417695"/>
                    </a:xfrm>
                    <a:prstGeom prst="rect">
                      <a:avLst/>
                    </a:prstGeom>
                    <a:noFill/>
                    <a:ln>
                      <a:noFill/>
                    </a:ln>
                  </pic:spPr>
                </pic:pic>
              </a:graphicData>
            </a:graphic>
          </wp:inline>
        </w:drawing>
      </w:r>
    </w:p>
    <w:p w14:paraId="61BE1B33"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r w:rsidRPr="00E27B48">
        <w:rPr>
          <w:rFonts w:ascii="Arial" w:hAnsi="Arial" w:cs="Arial"/>
          <w:color w:val="000000"/>
          <w:kern w:val="0"/>
        </w:rPr>
        <w:t>Source: Google</w:t>
      </w:r>
    </w:p>
    <w:p w14:paraId="55265D07" w14:textId="77777777" w:rsidR="009F6327" w:rsidRPr="00801512" w:rsidRDefault="009F6327" w:rsidP="00801512">
      <w:pPr>
        <w:autoSpaceDE w:val="0"/>
        <w:autoSpaceDN w:val="0"/>
        <w:adjustRightInd w:val="0"/>
        <w:spacing w:after="280" w:line="360" w:lineRule="auto"/>
        <w:jc w:val="both"/>
        <w:rPr>
          <w:rFonts w:ascii="Arial" w:hAnsi="Arial" w:cs="Arial"/>
          <w:color w:val="000000" w:themeColor="text1"/>
          <w:kern w:val="0"/>
          <w:sz w:val="8"/>
          <w:szCs w:val="8"/>
        </w:rPr>
      </w:pPr>
      <w:hyperlink r:id="rId14" w:anchor="sv=CAMSURoyKhBlLXpTUF82dnUtTEt6azJNMg56U1BfNnZ1LUxLemsyTToOdG8yZkdjSndxZjVER00gBCoXCgFzEhBlLXpTUF82dnUtTEt6azJNGAEwARgHIL6qhLsMSggQARgBIAEoAQ" w:history="1">
        <w:r w:rsidRPr="00801512">
          <w:rPr>
            <w:rStyle w:val="Hyperlink"/>
            <w:rFonts w:ascii="Arial" w:hAnsi="Arial" w:cs="Arial"/>
            <w:color w:val="000000" w:themeColor="text1"/>
            <w:kern w:val="0"/>
            <w:sz w:val="8"/>
            <w:szCs w:val="8"/>
          </w:rPr>
          <w:t>https://www.google.com/search?sca_esv=7eb2debaf3275be8&amp;rlz=1C1CHBF_enIN974IN974&amp;sxsrf=APpeQnvm-M65notPvEyP2SWSxDdl5W4nUw:1785923824141&amp;udm=2&amp;fbs=ABfTbFVyMZGZf1hfvX9uKjN_-G8c4u0nXx4bEIpwm1lnNH832VstEKsVDqPorK0Gahnm2nrruedQ0d32Et2kDhW_DVrEp8lpaMpc9r-8KQhwBwYCq5DTTB89Ck7RRDDkZWr-3jpXev4wtiWXGJD61vcoeX0UEI9y-RkqcI3ZdgoITOkQgZZHu0DjAty0Ujem049tPAqEFdCZ67oXT71iSQ6xZK1G_hREOA&amp;q=perceptual+map+of+toyota+in+uk&amp;sa=X&amp;ved=2ahUKEwiQ04jZnImWAxWNUEEAHa6EAJEQtKgLegQIFRAB&amp;biw=1536&amp;bih=695&amp;dpr=1.25#sv=CAMSURoyKhBlLXpTUF82dnUtTEt6azJNMg56U1BfNnZ1LUxLemsyTToOdG8yZkdjSndxZjVER00gBCoXCgFzEhBlLXpTUF82dnUtTEt6azJNGAEwARgHIL6qhLsMSggQARgBIAEoAQ</w:t>
        </w:r>
      </w:hyperlink>
    </w:p>
    <w:p w14:paraId="27E02DD3" w14:textId="77777777" w:rsidR="002C6FC8" w:rsidRDefault="002C6FC8" w:rsidP="00903ED7">
      <w:pPr>
        <w:pStyle w:val="Heading1"/>
        <w:spacing w:line="360" w:lineRule="auto"/>
        <w:jc w:val="both"/>
        <w:rPr>
          <w:rFonts w:ascii="Arial" w:hAnsi="Arial" w:cs="Arial"/>
          <w:b/>
          <w:bCs/>
          <w:color w:val="000000" w:themeColor="text1"/>
          <w:sz w:val="24"/>
          <w:szCs w:val="24"/>
        </w:rPr>
      </w:pPr>
      <w:bookmarkStart w:id="31" w:name="_Toc237339211"/>
      <w:bookmarkStart w:id="32" w:name="_Toc237345713"/>
    </w:p>
    <w:p w14:paraId="0EA424D5" w14:textId="3D4F5798" w:rsidR="009F6327" w:rsidRPr="00903ED7" w:rsidRDefault="009F6327" w:rsidP="00903ED7">
      <w:pPr>
        <w:pStyle w:val="Heading1"/>
        <w:spacing w:line="360" w:lineRule="auto"/>
        <w:jc w:val="both"/>
        <w:rPr>
          <w:rFonts w:ascii="Arial" w:hAnsi="Arial" w:cs="Arial"/>
          <w:b/>
          <w:bCs/>
          <w:color w:val="000000" w:themeColor="text1"/>
          <w:sz w:val="24"/>
          <w:szCs w:val="24"/>
        </w:rPr>
      </w:pPr>
      <w:r w:rsidRPr="00903ED7">
        <w:rPr>
          <w:rFonts w:ascii="Arial" w:hAnsi="Arial" w:cs="Arial"/>
          <w:b/>
          <w:bCs/>
          <w:color w:val="000000" w:themeColor="text1"/>
          <w:sz w:val="24"/>
          <w:szCs w:val="24"/>
        </w:rPr>
        <w:t>Similarities and Differences between Japan and the United Kingdom</w:t>
      </w:r>
      <w:bookmarkEnd w:id="31"/>
      <w:bookmarkEnd w:id="32"/>
      <w:r w:rsidRPr="00903ED7">
        <w:rPr>
          <w:rFonts w:ascii="Arial" w:hAnsi="Arial" w:cs="Arial"/>
          <w:b/>
          <w:bCs/>
          <w:color w:val="000000" w:themeColor="text1"/>
          <w:sz w:val="24"/>
          <w:szCs w:val="24"/>
        </w:rPr>
        <w:t xml:space="preserve"> </w:t>
      </w:r>
    </w:p>
    <w:p w14:paraId="3B98B80A" w14:textId="298DBB18" w:rsidR="002C6FC8" w:rsidRPr="002C6FC8" w:rsidRDefault="009F6327" w:rsidP="002C6FC8">
      <w:pPr>
        <w:autoSpaceDE w:val="0"/>
        <w:autoSpaceDN w:val="0"/>
        <w:adjustRightInd w:val="0"/>
        <w:spacing w:after="0" w:line="360" w:lineRule="auto"/>
        <w:jc w:val="both"/>
        <w:rPr>
          <w:rFonts w:ascii="Arial" w:hAnsi="Arial" w:cs="Arial"/>
          <w:color w:val="000000"/>
          <w:kern w:val="0"/>
        </w:rPr>
      </w:pPr>
      <w:r w:rsidRPr="00E27B48">
        <w:rPr>
          <w:rFonts w:ascii="Arial" w:hAnsi="Arial" w:cs="Arial"/>
          <w:color w:val="000000"/>
          <w:kern w:val="0"/>
        </w:rPr>
        <w:t>Toyota is a customer-focused STP company in both Japan and the United Kingdom, as customers choose Toyota for its quality, reliability, and environmental, health and safety benefits. In both markets, the company has a uniform global brand image and supports hybrid and low emission vehicles (Kotler, Keller and Chernev, 2022). But there are some variations in customer needs and marketing strategies. Toyota's targeting strategy for Japan is aimed at the compact hybrid segment, which caters to an ageing population. In contrast, the United Kingdom has a differentiated targeting approach, focusing on young professionals, families and fleet operators for their SUVs and electric vehicles, indicative of a more robust demand for sustainable mobility solutions (Toyota Motor Europe, 2025).</w:t>
      </w:r>
      <w:bookmarkStart w:id="33" w:name="_Toc237339212"/>
      <w:bookmarkStart w:id="34" w:name="_Toc237345714"/>
    </w:p>
    <w:p w14:paraId="62033C79" w14:textId="6B1FBCBE" w:rsidR="009F6327" w:rsidRPr="00903ED7" w:rsidRDefault="009F6327" w:rsidP="00903ED7">
      <w:pPr>
        <w:pStyle w:val="Heading1"/>
        <w:spacing w:line="360" w:lineRule="auto"/>
        <w:jc w:val="both"/>
        <w:rPr>
          <w:rFonts w:ascii="Arial" w:hAnsi="Arial" w:cs="Arial"/>
          <w:b/>
          <w:bCs/>
          <w:color w:val="000000" w:themeColor="text1"/>
          <w:sz w:val="24"/>
          <w:szCs w:val="24"/>
        </w:rPr>
      </w:pPr>
      <w:r w:rsidRPr="00903ED7">
        <w:rPr>
          <w:rFonts w:ascii="Arial" w:hAnsi="Arial" w:cs="Arial"/>
          <w:b/>
          <w:bCs/>
          <w:color w:val="000000" w:themeColor="text1"/>
          <w:sz w:val="24"/>
          <w:szCs w:val="24"/>
        </w:rPr>
        <w:t>Comparative 7Ps Marketing Mix of Toyota in Japan and the United Kingdom</w:t>
      </w:r>
      <w:bookmarkEnd w:id="33"/>
      <w:bookmarkEnd w:id="34"/>
    </w:p>
    <w:p w14:paraId="3133D6B5"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color w:val="000000"/>
          <w:kern w:val="0"/>
        </w:rPr>
        <w:t>Toyota follows a balanced marketing mix strategy of providing consistency in the global brand with local market adaptation. It has four key values (quality, reliability and sustainability) that it adheres to, but it adjusts some aspects of its 7Ps marketing mix depending on the changing preferences of consumers, regulations and competitive landscape in Japan and the United Kingdom (Kotler, Keller and Chernev, 2022).</w:t>
      </w:r>
    </w:p>
    <w:p w14:paraId="2CC0B50C" w14:textId="77777777" w:rsidR="009F6327" w:rsidRPr="00E27B48" w:rsidRDefault="009F6327" w:rsidP="002C6FC8">
      <w:pPr>
        <w:autoSpaceDE w:val="0"/>
        <w:autoSpaceDN w:val="0"/>
        <w:adjustRightInd w:val="0"/>
        <w:spacing w:after="280" w:line="360" w:lineRule="auto"/>
        <w:jc w:val="center"/>
        <w:rPr>
          <w:rFonts w:ascii="Arial" w:hAnsi="Arial" w:cs="Arial"/>
          <w:b/>
          <w:bCs/>
          <w:color w:val="000000"/>
          <w:kern w:val="0"/>
        </w:rPr>
      </w:pPr>
      <w:r w:rsidRPr="00E27B48">
        <w:rPr>
          <w:rFonts w:ascii="Arial" w:hAnsi="Arial" w:cs="Arial"/>
          <w:noProof/>
        </w:rPr>
        <w:drawing>
          <wp:inline distT="0" distB="0" distL="0" distR="0" wp14:anchorId="48B00C6C" wp14:editId="5DE575C1">
            <wp:extent cx="2794475" cy="2336180"/>
            <wp:effectExtent l="0" t="0" r="0" b="635"/>
            <wp:docPr id="1465299575" name="Picture 2" descr="The 7 Ps of Marketing Mix | SkillsYou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7 Ps of Marketing Mix | SkillsYouNe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9211" cy="2473899"/>
                    </a:xfrm>
                    <a:prstGeom prst="rect">
                      <a:avLst/>
                    </a:prstGeom>
                    <a:noFill/>
                    <a:ln>
                      <a:noFill/>
                    </a:ln>
                  </pic:spPr>
                </pic:pic>
              </a:graphicData>
            </a:graphic>
          </wp:inline>
        </w:drawing>
      </w:r>
    </w:p>
    <w:p w14:paraId="77EE5849" w14:textId="77777777" w:rsidR="009F6327" w:rsidRPr="002C6FC8" w:rsidRDefault="009F6327" w:rsidP="002C6FC8">
      <w:pPr>
        <w:autoSpaceDE w:val="0"/>
        <w:autoSpaceDN w:val="0"/>
        <w:adjustRightInd w:val="0"/>
        <w:spacing w:after="280" w:line="360" w:lineRule="auto"/>
        <w:ind w:left="720"/>
        <w:jc w:val="center"/>
        <w:rPr>
          <w:rFonts w:ascii="Arial" w:hAnsi="Arial" w:cs="Arial"/>
          <w:b/>
          <w:bCs/>
          <w:color w:val="000000" w:themeColor="text1"/>
          <w:kern w:val="0"/>
          <w:sz w:val="20"/>
          <w:szCs w:val="20"/>
        </w:rPr>
      </w:pPr>
      <w:r w:rsidRPr="002C6FC8">
        <w:rPr>
          <w:rFonts w:ascii="Arial" w:hAnsi="Arial" w:cs="Arial"/>
          <w:b/>
          <w:bCs/>
          <w:color w:val="000000" w:themeColor="text1"/>
          <w:kern w:val="0"/>
          <w:sz w:val="20"/>
          <w:szCs w:val="20"/>
        </w:rPr>
        <w:t>Source: Google</w:t>
      </w:r>
    </w:p>
    <w:p w14:paraId="0DBDDAF0" w14:textId="7A9EA9CD" w:rsidR="009F6327" w:rsidRPr="00801512" w:rsidRDefault="00801512" w:rsidP="00801512">
      <w:pPr>
        <w:autoSpaceDE w:val="0"/>
        <w:autoSpaceDN w:val="0"/>
        <w:adjustRightInd w:val="0"/>
        <w:spacing w:after="280" w:line="360" w:lineRule="auto"/>
        <w:ind w:left="720"/>
        <w:rPr>
          <w:rFonts w:ascii="Arial" w:hAnsi="Arial" w:cs="Arial"/>
          <w:color w:val="000000"/>
          <w:kern w:val="0"/>
          <w:sz w:val="8"/>
          <w:szCs w:val="8"/>
        </w:rPr>
      </w:pPr>
      <w:r>
        <w:fldChar w:fldCharType="begin"/>
      </w:r>
      <w:r>
        <w:instrText>HYPERLINK "https://www.google.com/search?sca_esv=7eb2debaf3275be8&amp;rlz=1C1CHBF_enIN974IN974&amp;sxsrf=APpeQnuWu1eC-kU9tFueXVV9cuFkPjyW2g:1785924001365&amp;udm=2&amp;fbs=ABfTbFVyMZGZf1hfvX9uKjN_-G8c4u0nXx4bEIpwm1lnNH832VstEKsVDqPorK0Gahnm2nrruedQ0d32Et2kDhW_DVrEfmexCwyVncqqJWDU0Vvgxc6FIBPgVKOgC9S5Fbse6a9-BNuqcgXQ2KnUGfoA1koBdoAhBt0c6UXUgHutpe2GPTeK4U%20xaNs7cVWlfPfXSX2Y9KNyghXEFc9i7WA0kJfCU3Bxbg&amp;q=7ps+marketing+mix&amp;sa=X&amp;ved=2ahUKEwjUssmtnYmWAxV8W0EAHZWYBVsQtKgLegQIFhAB&amp;biw=1536&amp;bih=695&amp;dpr=1.25" \l "sv=CAMSURoyKhBlLXVBX3Y4dVhMOU01SC1NMg51QV92OHVYTDlNNUgtTToOUnNHVGlhUF9xX1hjUU0gBCoXCgFzEhBlLXVBX3Y4dVhMOU01SC1NGAEwARgHINuVrdoESggQARgBIAEoAQ"</w:instrText>
      </w:r>
      <w:r>
        <w:fldChar w:fldCharType="separate"/>
      </w:r>
      <w:r w:rsidRPr="00801512">
        <w:rPr>
          <w:rStyle w:val="Hyperlink"/>
          <w:rFonts w:ascii="Arial" w:hAnsi="Arial" w:cs="Arial"/>
          <w:color w:val="000000" w:themeColor="text1"/>
          <w:kern w:val="0"/>
          <w:sz w:val="8"/>
          <w:szCs w:val="8"/>
        </w:rPr>
        <w:t>https://www.google.com/search?sca_esv=7eb2debaf3275be8&amp;rlz=1C1CHBF_enIN974IN974&amp;sxsrf=APpeQnuWu1eC-kU9tFueXVV9cuFkPjyW2g:1785924001365&amp;udm=2&amp;fbs=ABfTbFVyMZGZf1hfvX9uKjN_-G8c4u0nXx4bEIpwm1lnNH832VstEKsVDqPorK0Gahnm2nrruedQ0d32Et2kDhW_DVrEfmexCwyVncqqJWDU0Vvgxc6FIBPgVKOgC9S5Fbse6a9-BNuqcgXQ2KnUGfoA1koBdoAhBt0c6UXUgHutpe2GPTeK4U xaNs7cVWlfPfXSX2Y9KNyghXEFc9i7WA0kJfCU3Bxbg&amp;q=7ps+marketing+mix&amp;sa=X&amp;ved=2ahUKEwjUssmtnYmWAxV8W0EAHZWYBVsQtKgLegQIFhAB&amp;biw=1536&amp;bih=695&amp;dpr=1.25#sv=CAMSURoyKhBlLXVBX3Y4dVhMOU01SC1NMg51QV92OHVYTDlNNUgtTToOUnNHVGlhUF9xX1hjUU0gBCoXCgFzEhBlLXVBX3Y4dVhMOU01SC1NGAEwARgHINuVrdoESggQARgBIAEoAQ</w:t>
      </w:r>
      <w:r>
        <w:fldChar w:fldCharType="end"/>
      </w:r>
      <w:r w:rsidR="009F6327" w:rsidRPr="00801512">
        <w:rPr>
          <w:rFonts w:ascii="Arial" w:hAnsi="Arial" w:cs="Arial"/>
          <w:color w:val="000000"/>
          <w:kern w:val="0"/>
          <w:sz w:val="8"/>
          <w:szCs w:val="8"/>
        </w:rPr>
        <w:t xml:space="preserve"> </w:t>
      </w:r>
    </w:p>
    <w:p w14:paraId="4784EAC0"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p>
    <w:p w14:paraId="512E9F1E"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b/>
          <w:bCs/>
          <w:color w:val="000000"/>
          <w:kern w:val="0"/>
        </w:rPr>
        <w:t>Product:</w:t>
      </w:r>
      <w:r w:rsidRPr="00E27B48">
        <w:rPr>
          <w:rFonts w:ascii="Arial" w:hAnsi="Arial" w:cs="Arial"/>
          <w:color w:val="000000"/>
          <w:kern w:val="0"/>
        </w:rPr>
        <w:t xml:space="preserve"> Toyota has a wide variety of products in both countries, but the product line is geared towards local demand. The focus in Japan is on compact cars, hybrid vehicles and mobility solutions inspired by </w:t>
      </w:r>
      <w:proofErr w:type="spellStart"/>
      <w:r w:rsidRPr="00E27B48">
        <w:rPr>
          <w:rFonts w:ascii="Arial" w:hAnsi="Arial" w:cs="Arial"/>
          <w:color w:val="000000"/>
          <w:kern w:val="0"/>
        </w:rPr>
        <w:t>kei</w:t>
      </w:r>
      <w:proofErr w:type="spellEnd"/>
      <w:r w:rsidRPr="00E27B48">
        <w:rPr>
          <w:rFonts w:ascii="Arial" w:hAnsi="Arial" w:cs="Arial"/>
          <w:color w:val="000000"/>
          <w:kern w:val="0"/>
        </w:rPr>
        <w:t xml:space="preserve"> cars because of a shortage of space, high fuel consumption and an aging population. On the other hand, UK consumers have grown more inclined to purchase hybrid SUVs, electric vehicles, and family SUVs like the Corolla Cross, Yaris Cross and bZ4X as sustainability policies and new mobility trends take hold (Toyota Motor Corporation, 2025; Toyota Motor Europe, 2025; Deloitte, 2024). Toyota's product strategy is both wide (many types of vehicles to meet the needs of various customers in Japan and the United Kingdom) and deep (several models in each type to maintain the competitive advantage) (Kotler, Keller and Chernev, 2022; Toyota Motor Corporation, 2025).</w:t>
      </w:r>
    </w:p>
    <w:p w14:paraId="049B13CD"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b/>
          <w:bCs/>
          <w:color w:val="000000"/>
          <w:kern w:val="0"/>
        </w:rPr>
        <w:t>Example:</w:t>
      </w:r>
    </w:p>
    <w:p w14:paraId="4C53410A" w14:textId="77777777" w:rsidR="009F6327" w:rsidRPr="00E27B48" w:rsidRDefault="009F6327" w:rsidP="009F6327">
      <w:pPr>
        <w:autoSpaceDE w:val="0"/>
        <w:autoSpaceDN w:val="0"/>
        <w:adjustRightInd w:val="0"/>
        <w:spacing w:after="0" w:line="360" w:lineRule="auto"/>
        <w:jc w:val="both"/>
        <w:rPr>
          <w:rFonts w:ascii="Arial" w:hAnsi="Arial" w:cs="Arial"/>
          <w:b/>
          <w:bCs/>
          <w:color w:val="000000"/>
          <w:kern w:val="0"/>
        </w:rPr>
      </w:pPr>
      <w:r w:rsidRPr="00E27B48">
        <w:rPr>
          <w:rFonts w:ascii="Arial" w:hAnsi="Arial" w:cs="Arial"/>
          <w:b/>
          <w:bCs/>
          <w:color w:val="000000"/>
          <w:kern w:val="0"/>
        </w:rPr>
        <w:t xml:space="preserve">Japan </w:t>
      </w:r>
    </w:p>
    <w:p w14:paraId="30F304DC"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p>
    <w:p w14:paraId="504CC9D6" w14:textId="18A38647" w:rsidR="00D51850" w:rsidRDefault="00D51850" w:rsidP="00D5185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color w:val="000000"/>
        </w:rPr>
        <w:t xml:space="preserve">Product </w:t>
      </w:r>
      <w:proofErr w:type="gramStart"/>
      <w:r>
        <w:rPr>
          <w:rStyle w:val="normaltextrun"/>
          <w:rFonts w:ascii="Arial" w:hAnsi="Arial" w:cs="Arial"/>
          <w:color w:val="000000"/>
        </w:rPr>
        <w:t>Width</w:t>
      </w:r>
      <w:r>
        <w:rPr>
          <w:rStyle w:val="apple-converted-space"/>
          <w:rFonts w:ascii="Arial" w:hAnsi="Arial" w:cs="Arial"/>
          <w:color w:val="000000"/>
        </w:rPr>
        <w:t> </w:t>
      </w:r>
      <w:r>
        <w:rPr>
          <w:rStyle w:val="normaltextrun"/>
          <w:rFonts w:ascii="Arial" w:hAnsi="Arial" w:cs="Arial"/>
        </w:rPr>
        <w:t>:</w:t>
      </w:r>
      <w:proofErr w:type="gramEnd"/>
      <w:r>
        <w:rPr>
          <w:rStyle w:val="normaltextrun"/>
          <w:rFonts w:ascii="Arial" w:hAnsi="Arial" w:cs="Arial"/>
        </w:rPr>
        <w:t xml:space="preserve"> Toyota Home the prefabricated</w:t>
      </w:r>
      <w:r>
        <w:rPr>
          <w:rStyle w:val="apple-converted-space"/>
          <w:rFonts w:ascii="Arial" w:hAnsi="Arial" w:cs="Arial"/>
        </w:rPr>
        <w:t> </w:t>
      </w:r>
      <w:r>
        <w:rPr>
          <w:rStyle w:val="normaltextrun"/>
          <w:rFonts w:ascii="Arial" w:hAnsi="Arial" w:cs="Arial"/>
        </w:rPr>
        <w:t>housing</w:t>
      </w:r>
      <w:r>
        <w:rPr>
          <w:rStyle w:val="apple-converted-space"/>
          <w:rFonts w:ascii="Arial" w:hAnsi="Arial" w:cs="Arial"/>
        </w:rPr>
        <w:t> </w:t>
      </w:r>
      <w:r>
        <w:rPr>
          <w:rStyle w:val="normaltextrun"/>
          <w:rFonts w:ascii="Arial" w:hAnsi="Arial" w:cs="Arial"/>
        </w:rPr>
        <w:t>and real estate market.</w:t>
      </w:r>
      <w:r>
        <w:rPr>
          <w:rStyle w:val="eop"/>
          <w:rFonts w:ascii="Arial" w:hAnsi="Arial" w:cs="Arial"/>
        </w:rPr>
        <w:t> </w:t>
      </w:r>
    </w:p>
    <w:p w14:paraId="1AA5D1E3" w14:textId="714701CB" w:rsidR="009F6327" w:rsidRPr="00903ED7" w:rsidRDefault="009F6327" w:rsidP="00903ED7">
      <w:pPr>
        <w:pStyle w:val="paragraph"/>
        <w:spacing w:before="0" w:beforeAutospacing="0" w:after="0" w:afterAutospacing="0" w:line="360" w:lineRule="auto"/>
        <w:jc w:val="both"/>
        <w:textAlignment w:val="baseline"/>
        <w:rPr>
          <w:rFonts w:ascii="Segoe UI" w:hAnsi="Segoe UI" w:cs="Segoe UI"/>
          <w:sz w:val="18"/>
          <w:szCs w:val="18"/>
        </w:rPr>
      </w:pPr>
    </w:p>
    <w:p w14:paraId="6671BAF8"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r w:rsidRPr="00E27B48">
        <w:rPr>
          <w:rFonts w:ascii="Arial" w:hAnsi="Arial" w:cs="Arial"/>
          <w:color w:val="000000"/>
          <w:kern w:val="0"/>
        </w:rPr>
        <w:t xml:space="preserve">Product Depth (Examples within One Category): </w:t>
      </w:r>
      <w:r w:rsidRPr="00E27B48">
        <w:rPr>
          <w:rFonts w:ascii="Arial" w:hAnsi="Arial" w:cs="Arial"/>
          <w:b/>
          <w:bCs/>
          <w:color w:val="000000"/>
          <w:kern w:val="0"/>
        </w:rPr>
        <w:t>Hybrid Vehicles:</w:t>
      </w:r>
      <w:r w:rsidRPr="00E27B48">
        <w:rPr>
          <w:rFonts w:ascii="Arial" w:hAnsi="Arial" w:cs="Arial"/>
          <w:color w:val="000000"/>
          <w:kern w:val="0"/>
        </w:rPr>
        <w:t xml:space="preserve"> Prius, Aqua, Corolla Hybrid, Crown Hybrid</w:t>
      </w:r>
    </w:p>
    <w:p w14:paraId="341E9D34"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p>
    <w:p w14:paraId="158196F4" w14:textId="77777777" w:rsidR="009F6327" w:rsidRPr="00E27B48" w:rsidRDefault="009F6327" w:rsidP="009F6327">
      <w:pPr>
        <w:autoSpaceDE w:val="0"/>
        <w:autoSpaceDN w:val="0"/>
        <w:adjustRightInd w:val="0"/>
        <w:spacing w:after="0" w:line="360" w:lineRule="auto"/>
        <w:jc w:val="both"/>
        <w:rPr>
          <w:rFonts w:ascii="Arial" w:hAnsi="Arial" w:cs="Arial"/>
          <w:b/>
          <w:bCs/>
          <w:color w:val="000000"/>
          <w:kern w:val="0"/>
        </w:rPr>
      </w:pPr>
      <w:r w:rsidRPr="00E27B48">
        <w:rPr>
          <w:rFonts w:ascii="Arial" w:hAnsi="Arial" w:cs="Arial"/>
          <w:b/>
          <w:bCs/>
          <w:color w:val="000000"/>
          <w:kern w:val="0"/>
        </w:rPr>
        <w:t>United Kingdom</w:t>
      </w:r>
    </w:p>
    <w:p w14:paraId="2788D7EC"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p>
    <w:p w14:paraId="47D044F0" w14:textId="15CE43A7" w:rsidR="009F6327" w:rsidRDefault="009F6327" w:rsidP="009F6327">
      <w:pPr>
        <w:autoSpaceDE w:val="0"/>
        <w:autoSpaceDN w:val="0"/>
        <w:adjustRightInd w:val="0"/>
        <w:spacing w:after="0" w:line="360" w:lineRule="auto"/>
        <w:jc w:val="both"/>
        <w:rPr>
          <w:rFonts w:ascii="Arial" w:hAnsi="Arial" w:cs="Arial"/>
          <w:color w:val="000000"/>
          <w:kern w:val="0"/>
        </w:rPr>
      </w:pPr>
      <w:r w:rsidRPr="00E27B48">
        <w:rPr>
          <w:rFonts w:ascii="Arial" w:hAnsi="Arial" w:cs="Arial"/>
          <w:color w:val="000000"/>
          <w:kern w:val="0"/>
        </w:rPr>
        <w:t xml:space="preserve">Product Width: </w:t>
      </w:r>
      <w:r w:rsidR="00903ED7">
        <w:rPr>
          <w:rFonts w:ascii="Arial" w:hAnsi="Arial" w:cs="Arial"/>
          <w:color w:val="000000"/>
          <w:kern w:val="0"/>
        </w:rPr>
        <w:t xml:space="preserve">KINTO One: All-inclusive contract </w:t>
      </w:r>
      <w:proofErr w:type="gramStart"/>
      <w:r w:rsidR="00903ED7">
        <w:rPr>
          <w:rFonts w:ascii="Arial" w:hAnsi="Arial" w:cs="Arial"/>
          <w:color w:val="000000"/>
          <w:kern w:val="0"/>
        </w:rPr>
        <w:t>hire</w:t>
      </w:r>
      <w:proofErr w:type="gramEnd"/>
      <w:r w:rsidR="00903ED7">
        <w:rPr>
          <w:rFonts w:ascii="Arial" w:hAnsi="Arial" w:cs="Arial"/>
          <w:color w:val="000000"/>
          <w:kern w:val="0"/>
        </w:rPr>
        <w:t xml:space="preserve"> and leasing for business and private drivers.</w:t>
      </w:r>
    </w:p>
    <w:p w14:paraId="1F17A77F" w14:textId="1D68A6B5" w:rsidR="00903ED7" w:rsidRPr="00E27B48" w:rsidRDefault="00903ED7" w:rsidP="009F6327">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KINTO Share: Self-service car sharing platforms utilising hybrid and efficient fleets.</w:t>
      </w:r>
    </w:p>
    <w:p w14:paraId="1BF17A9D" w14:textId="77777777" w:rsidR="009F6327" w:rsidRPr="00E27B48" w:rsidRDefault="009F6327" w:rsidP="009F6327">
      <w:pPr>
        <w:autoSpaceDE w:val="0"/>
        <w:autoSpaceDN w:val="0"/>
        <w:adjustRightInd w:val="0"/>
        <w:spacing w:after="0" w:line="360" w:lineRule="auto"/>
        <w:jc w:val="both"/>
        <w:rPr>
          <w:rFonts w:ascii="Arial" w:hAnsi="Arial" w:cs="Arial"/>
          <w:color w:val="000000"/>
          <w:kern w:val="0"/>
        </w:rPr>
      </w:pPr>
    </w:p>
    <w:p w14:paraId="19F9A132"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color w:val="000000"/>
          <w:kern w:val="0"/>
        </w:rPr>
        <w:t xml:space="preserve">Product Depth (Examples within One Category): </w:t>
      </w:r>
      <w:r w:rsidRPr="00E27B48">
        <w:rPr>
          <w:rFonts w:ascii="Arial" w:hAnsi="Arial" w:cs="Arial"/>
          <w:b/>
          <w:bCs/>
          <w:color w:val="000000"/>
          <w:kern w:val="0"/>
        </w:rPr>
        <w:t>SUVs:</w:t>
      </w:r>
      <w:r w:rsidRPr="00E27B48">
        <w:rPr>
          <w:rFonts w:ascii="Arial" w:hAnsi="Arial" w:cs="Arial"/>
          <w:color w:val="000000"/>
          <w:kern w:val="0"/>
        </w:rPr>
        <w:t xml:space="preserve"> Yaris Cross, Corolla Cross, RAV4, Land Cruiser</w:t>
      </w:r>
    </w:p>
    <w:p w14:paraId="18A9AB92"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noProof/>
        </w:rPr>
        <w:lastRenderedPageBreak/>
        <w:drawing>
          <wp:inline distT="0" distB="0" distL="0" distR="0" wp14:anchorId="418ECC84" wp14:editId="1E48C01E">
            <wp:extent cx="5731510" cy="1350010"/>
            <wp:effectExtent l="0" t="0" r="2540" b="2540"/>
            <wp:docPr id="1046631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31073" name=""/>
                    <pic:cNvPicPr/>
                  </pic:nvPicPr>
                  <pic:blipFill>
                    <a:blip r:embed="rId16"/>
                    <a:stretch>
                      <a:fillRect/>
                    </a:stretch>
                  </pic:blipFill>
                  <pic:spPr>
                    <a:xfrm>
                      <a:off x="0" y="0"/>
                      <a:ext cx="5731510" cy="1350010"/>
                    </a:xfrm>
                    <a:prstGeom prst="rect">
                      <a:avLst/>
                    </a:prstGeom>
                  </pic:spPr>
                </pic:pic>
              </a:graphicData>
            </a:graphic>
          </wp:inline>
        </w:drawing>
      </w:r>
    </w:p>
    <w:p w14:paraId="4027C08D" w14:textId="77777777" w:rsidR="009F6327" w:rsidRPr="00E27B48" w:rsidRDefault="009F6327" w:rsidP="009F6327">
      <w:pPr>
        <w:autoSpaceDE w:val="0"/>
        <w:autoSpaceDN w:val="0"/>
        <w:adjustRightInd w:val="0"/>
        <w:spacing w:after="280" w:line="360" w:lineRule="auto"/>
        <w:jc w:val="center"/>
        <w:rPr>
          <w:rFonts w:ascii="Arial" w:hAnsi="Arial" w:cs="Arial"/>
          <w:b/>
          <w:bCs/>
          <w:color w:val="000000"/>
          <w:kern w:val="0"/>
        </w:rPr>
      </w:pPr>
      <w:r w:rsidRPr="00E27B48">
        <w:rPr>
          <w:rFonts w:ascii="Arial" w:hAnsi="Arial" w:cs="Arial"/>
          <w:b/>
          <w:bCs/>
          <w:color w:val="000000"/>
          <w:kern w:val="0"/>
        </w:rPr>
        <w:t xml:space="preserve">Product in </w:t>
      </w:r>
      <w:proofErr w:type="spellStart"/>
      <w:r w:rsidRPr="00E27B48">
        <w:rPr>
          <w:rFonts w:ascii="Arial" w:hAnsi="Arial" w:cs="Arial"/>
          <w:b/>
          <w:bCs/>
          <w:color w:val="000000"/>
          <w:kern w:val="0"/>
        </w:rPr>
        <w:t>uk</w:t>
      </w:r>
      <w:proofErr w:type="spellEnd"/>
      <w:r w:rsidRPr="00E27B48">
        <w:rPr>
          <w:rFonts w:ascii="Arial" w:hAnsi="Arial" w:cs="Arial"/>
          <w:b/>
          <w:bCs/>
          <w:color w:val="000000"/>
          <w:kern w:val="0"/>
        </w:rPr>
        <w:t xml:space="preserve"> </w:t>
      </w:r>
      <w:r w:rsidRPr="00E27B48">
        <w:rPr>
          <w:rFonts w:ascii="Arial" w:hAnsi="Arial" w:cs="Arial"/>
          <w:b/>
          <w:bCs/>
          <w:color w:val="000000"/>
          <w:kern w:val="0"/>
        </w:rPr>
        <w:br/>
        <w:t>source: Gemini</w:t>
      </w:r>
    </w:p>
    <w:p w14:paraId="5012CA1F"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noProof/>
        </w:rPr>
        <w:drawing>
          <wp:inline distT="0" distB="0" distL="0" distR="0" wp14:anchorId="67FF0268" wp14:editId="3D0C42DF">
            <wp:extent cx="5731510" cy="1412240"/>
            <wp:effectExtent l="0" t="0" r="2540" b="0"/>
            <wp:docPr id="2134728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728815" name=""/>
                    <pic:cNvPicPr/>
                  </pic:nvPicPr>
                  <pic:blipFill>
                    <a:blip r:embed="rId17"/>
                    <a:stretch>
                      <a:fillRect/>
                    </a:stretch>
                  </pic:blipFill>
                  <pic:spPr>
                    <a:xfrm>
                      <a:off x="0" y="0"/>
                      <a:ext cx="5731510" cy="1412240"/>
                    </a:xfrm>
                    <a:prstGeom prst="rect">
                      <a:avLst/>
                    </a:prstGeom>
                  </pic:spPr>
                </pic:pic>
              </a:graphicData>
            </a:graphic>
          </wp:inline>
        </w:drawing>
      </w:r>
    </w:p>
    <w:p w14:paraId="7BE0EC7D" w14:textId="77777777" w:rsidR="009F6327" w:rsidRPr="00E27B48" w:rsidRDefault="009F6327" w:rsidP="009F6327">
      <w:pPr>
        <w:autoSpaceDE w:val="0"/>
        <w:autoSpaceDN w:val="0"/>
        <w:adjustRightInd w:val="0"/>
        <w:spacing w:after="280" w:line="360" w:lineRule="auto"/>
        <w:jc w:val="center"/>
        <w:rPr>
          <w:rFonts w:ascii="Arial" w:hAnsi="Arial" w:cs="Arial"/>
          <w:b/>
          <w:bCs/>
          <w:color w:val="000000"/>
          <w:kern w:val="0"/>
        </w:rPr>
      </w:pPr>
      <w:r w:rsidRPr="00E27B48">
        <w:rPr>
          <w:rFonts w:ascii="Arial" w:hAnsi="Arial" w:cs="Arial"/>
          <w:b/>
          <w:bCs/>
          <w:color w:val="000000"/>
          <w:kern w:val="0"/>
        </w:rPr>
        <w:t>Product in Japan</w:t>
      </w:r>
    </w:p>
    <w:p w14:paraId="0DCA5BAC" w14:textId="3D30AD2F" w:rsidR="009F6327" w:rsidRPr="00E27B48" w:rsidRDefault="009F6327" w:rsidP="00903ED7">
      <w:pPr>
        <w:autoSpaceDE w:val="0"/>
        <w:autoSpaceDN w:val="0"/>
        <w:adjustRightInd w:val="0"/>
        <w:spacing w:after="280" w:line="360" w:lineRule="auto"/>
        <w:jc w:val="center"/>
        <w:rPr>
          <w:rFonts w:ascii="Arial" w:hAnsi="Arial" w:cs="Arial"/>
          <w:b/>
          <w:bCs/>
          <w:color w:val="000000"/>
          <w:kern w:val="0"/>
        </w:rPr>
      </w:pPr>
      <w:r w:rsidRPr="00E27B48">
        <w:rPr>
          <w:rFonts w:ascii="Arial" w:hAnsi="Arial" w:cs="Arial"/>
          <w:b/>
          <w:bCs/>
          <w:color w:val="000000"/>
          <w:kern w:val="0"/>
        </w:rPr>
        <w:t>Source from Gemini</w:t>
      </w:r>
    </w:p>
    <w:p w14:paraId="272B9001"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b/>
          <w:bCs/>
          <w:color w:val="000000"/>
          <w:kern w:val="0"/>
        </w:rPr>
        <w:t>Price:</w:t>
      </w:r>
    </w:p>
    <w:p w14:paraId="446E28E0" w14:textId="77777777" w:rsidR="00903ED7"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b/>
          <w:bCs/>
          <w:color w:val="000000"/>
          <w:kern w:val="0"/>
        </w:rPr>
        <w:t xml:space="preserve"> </w:t>
      </w:r>
      <w:r w:rsidRPr="00E27B48">
        <w:rPr>
          <w:rFonts w:ascii="Arial" w:hAnsi="Arial" w:cs="Arial"/>
          <w:color w:val="000000" w:themeColor="text1"/>
          <w:kern w:val="0"/>
        </w:rPr>
        <w:t>Toyota uses value-based pricing in Japan and the United Kingdom to align its products with the quality, reliability, and value. Production costs, fluctuation of exchange rates, domestic competition, fuel prices, and local manufacturing efficiency are also factors affecting the price of products in Japan, helping Toyota keep the price competitive and customer satisfaction high. The import costs, inflation, fluctuations in the exchange rate, taxation and the new rules of trade after Brexit, as well as the rising competition in the hybrid and electric vehicle sector, all have an impact on pricing in the United Kingdom. Further, the government incentives for low-emission vehicles and consumer preference for sustainable transport also affect Toyota's pricing. Toyota's continuous price adjustment to meet these economic and market conditions ensures its competitiveness, while still providing value to customers in both countries (OECD, 2024; SMMT, 2025; Toyota Motor Corporation, 2025).</w:t>
      </w:r>
    </w:p>
    <w:p w14:paraId="475779F1" w14:textId="77777777" w:rsidR="00903ED7" w:rsidRDefault="00903ED7" w:rsidP="009F6327">
      <w:pPr>
        <w:autoSpaceDE w:val="0"/>
        <w:autoSpaceDN w:val="0"/>
        <w:adjustRightInd w:val="0"/>
        <w:spacing w:after="280" w:line="360" w:lineRule="auto"/>
        <w:jc w:val="both"/>
        <w:rPr>
          <w:rFonts w:ascii="Arial" w:hAnsi="Arial" w:cs="Arial"/>
          <w:color w:val="000000"/>
          <w:kern w:val="0"/>
        </w:rPr>
      </w:pPr>
    </w:p>
    <w:p w14:paraId="368595BF" w14:textId="512303D9"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b/>
          <w:bCs/>
          <w:color w:val="000000"/>
          <w:kern w:val="0"/>
        </w:rPr>
        <w:lastRenderedPageBreak/>
        <w:t>Place:</w:t>
      </w:r>
      <w:r w:rsidRPr="00E27B48">
        <w:rPr>
          <w:rFonts w:ascii="Arial" w:hAnsi="Arial" w:cs="Arial"/>
          <w:color w:val="000000"/>
          <w:kern w:val="0"/>
        </w:rPr>
        <w:t xml:space="preserve"> </w:t>
      </w:r>
    </w:p>
    <w:p w14:paraId="3DCE8B77"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color w:val="000000"/>
          <w:kern w:val="0"/>
        </w:rPr>
        <w:t>Toyota has built up a large network of dealerships and distributors in both countries. Japan is blessed with a well-integrated domestic dealer network and efficient logistics and digital retailing operations. Toyota Motor Europe (2025) states that in the United Kingdom, Toyota adopts a multi-channel sales approach, seamlessly integrating authorised dealerships with online vehicle buying platforms and flexible financing solutions, delivering an omnichannel vehicle buying experience that aligns with changing customer buying habits.</w:t>
      </w:r>
    </w:p>
    <w:p w14:paraId="37C92E38"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noProof/>
        </w:rPr>
        <w:drawing>
          <wp:inline distT="0" distB="0" distL="0" distR="0" wp14:anchorId="1A6E3EDA" wp14:editId="538AE284">
            <wp:extent cx="4059719" cy="3033757"/>
            <wp:effectExtent l="0" t="0" r="4445" b="1905"/>
            <wp:docPr id="10362804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88007" cy="3129624"/>
                    </a:xfrm>
                    <a:prstGeom prst="rect">
                      <a:avLst/>
                    </a:prstGeom>
                    <a:noFill/>
                    <a:ln>
                      <a:noFill/>
                    </a:ln>
                  </pic:spPr>
                </pic:pic>
              </a:graphicData>
            </a:graphic>
          </wp:inline>
        </w:drawing>
      </w:r>
    </w:p>
    <w:p w14:paraId="3BFEF9F4" w14:textId="5FF88F3B" w:rsidR="009F6327" w:rsidRPr="00E27B48" w:rsidRDefault="009F6327" w:rsidP="009F6327">
      <w:pPr>
        <w:autoSpaceDE w:val="0"/>
        <w:autoSpaceDN w:val="0"/>
        <w:adjustRightInd w:val="0"/>
        <w:spacing w:after="280" w:line="360" w:lineRule="auto"/>
        <w:jc w:val="both"/>
        <w:rPr>
          <w:rFonts w:ascii="Arial" w:hAnsi="Arial" w:cs="Arial"/>
          <w:b/>
          <w:bCs/>
          <w:noProof/>
        </w:rPr>
      </w:pPr>
      <w:r w:rsidRPr="00E27B48">
        <w:rPr>
          <w:rFonts w:ascii="Arial" w:hAnsi="Arial" w:cs="Arial"/>
          <w:b/>
          <w:bCs/>
          <w:noProof/>
        </w:rPr>
        <w:t xml:space="preserve">Toyota showroom in </w:t>
      </w:r>
      <w:r w:rsidR="00C51514">
        <w:rPr>
          <w:rFonts w:ascii="Arial" w:hAnsi="Arial" w:cs="Arial"/>
          <w:b/>
          <w:bCs/>
          <w:noProof/>
        </w:rPr>
        <w:t>the UK</w:t>
      </w:r>
      <w:r w:rsidRPr="00E27B48">
        <w:rPr>
          <w:rFonts w:ascii="Arial" w:hAnsi="Arial" w:cs="Arial"/>
          <w:b/>
          <w:bCs/>
          <w:noProof/>
        </w:rPr>
        <w:t xml:space="preserve"> </w:t>
      </w:r>
    </w:p>
    <w:p w14:paraId="7AAA8B75" w14:textId="34BAB8D1" w:rsidR="00801512" w:rsidRPr="00903ED7" w:rsidRDefault="00C51514" w:rsidP="009F6327">
      <w:pPr>
        <w:autoSpaceDE w:val="0"/>
        <w:autoSpaceDN w:val="0"/>
        <w:adjustRightInd w:val="0"/>
        <w:spacing w:after="280" w:line="360" w:lineRule="auto"/>
        <w:jc w:val="both"/>
        <w:rPr>
          <w:rFonts w:ascii="Arial" w:hAnsi="Arial" w:cs="Arial"/>
          <w:b/>
          <w:bCs/>
          <w:color w:val="000000" w:themeColor="text1"/>
          <w:kern w:val="0"/>
          <w:sz w:val="8"/>
          <w:szCs w:val="8"/>
        </w:rPr>
      </w:pPr>
      <w:r w:rsidRPr="00903ED7">
        <w:rPr>
          <w:rFonts w:ascii="Arial" w:hAnsi="Arial" w:cs="Arial"/>
          <w:b/>
          <w:bCs/>
          <w:color w:val="000000" w:themeColor="text1"/>
          <w:sz w:val="16"/>
          <w:szCs w:val="16"/>
        </w:rPr>
        <w:t>Source:</w:t>
      </w:r>
      <w:hyperlink r:id="rId19" w:anchor="sv=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" w:history="1">
        <w:r w:rsidRPr="00C51514">
          <w:rPr>
            <w:rStyle w:val="Hyperlink"/>
            <w:rFonts w:ascii="Arial" w:hAnsi="Arial" w:cs="Arial"/>
            <w:b/>
            <w:bCs/>
            <w:color w:val="000000" w:themeColor="text1"/>
            <w:kern w:val="0"/>
            <w:sz w:val="8"/>
            <w:szCs w:val="8"/>
          </w:rPr>
          <w:t>https://www.google.com/search?sca_esv=a8460a9704d2110b&amp;rlz=1C1CHBF_enIN974IN974&amp;sxsrf=APpeQnvII1hYrk9QZ3pWH1cTY_siRd-CMw:1785926034633&amp;q=toyota+dealer+showroom+in+uk&amp;source=lnms&amp;fbs=ABfTbFXiL3HRENycpZF97TetFJD2IRsWoM9ZYgkgG77X5XikoSV_ygqFAwc4CqizEitoquHW7TaItpwD8SrPR1nmZKnEsV1XKAFBPzyZmaik4jGiMHlfGnqlbCW3_sTC8l4Oa9yurl3mtAsARCKQ_14U2RQpB5Sgm33jNFPwGsirKe_0ywKNVo6uHDerBLswpQLyyD621Bm86CHeZtrqhBaqYS_x5FGQm-TZZCcTzz8KrLd7VkG2L2U&amp;sa=X&amp;ved=2ahUKEwj5sI73pImWAxWgTEEAHXw6BZgQ0pQJegQICxAB&amp;biw=1536&amp;bih=695&amp;dpr=1.25#sv=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</w:t>
        </w:r>
      </w:hyperlink>
      <w:r w:rsidR="00903ED7">
        <w:rPr>
          <w:rFonts w:ascii="Arial" w:hAnsi="Arial" w:cs="Arial"/>
          <w:b/>
          <w:bCs/>
          <w:color w:val="000000" w:themeColor="text1"/>
          <w:kern w:val="0"/>
          <w:sz w:val="8"/>
          <w:szCs w:val="8"/>
        </w:rPr>
        <w:t xml:space="preserve"> </w:t>
      </w:r>
    </w:p>
    <w:p w14:paraId="7087D25B" w14:textId="20884DCC" w:rsidR="009F6327" w:rsidRPr="00903ED7" w:rsidRDefault="009F6327" w:rsidP="00903ED7">
      <w:pPr>
        <w:pStyle w:val="Heading1"/>
        <w:spacing w:line="360" w:lineRule="auto"/>
        <w:jc w:val="both"/>
        <w:rPr>
          <w:rFonts w:ascii="Arial" w:hAnsi="Arial" w:cs="Arial"/>
          <w:b/>
          <w:bCs/>
          <w:color w:val="000000" w:themeColor="text1"/>
          <w:kern w:val="0"/>
          <w:sz w:val="24"/>
          <w:szCs w:val="24"/>
        </w:rPr>
      </w:pPr>
      <w:r w:rsidRPr="00903ED7">
        <w:rPr>
          <w:rFonts w:ascii="Arial" w:hAnsi="Arial" w:cs="Arial"/>
          <w:b/>
          <w:bCs/>
          <w:color w:val="000000" w:themeColor="text1"/>
          <w:kern w:val="0"/>
          <w:sz w:val="24"/>
          <w:szCs w:val="24"/>
        </w:rPr>
        <w:lastRenderedPageBreak/>
        <w:t xml:space="preserve">Toyota showroom in Japan </w:t>
      </w:r>
    </w:p>
    <w:p w14:paraId="259DD822" w14:textId="77777777" w:rsidR="009F6327" w:rsidRPr="00E27B48" w:rsidRDefault="009F6327" w:rsidP="009F6327">
      <w:pPr>
        <w:autoSpaceDE w:val="0"/>
        <w:autoSpaceDN w:val="0"/>
        <w:adjustRightInd w:val="0"/>
        <w:spacing w:after="280" w:line="360" w:lineRule="auto"/>
        <w:jc w:val="both"/>
        <w:rPr>
          <w:rFonts w:ascii="Arial" w:hAnsi="Arial" w:cs="Arial"/>
          <w:b/>
          <w:bCs/>
          <w:kern w:val="0"/>
        </w:rPr>
      </w:pPr>
      <w:r w:rsidRPr="00E27B48">
        <w:rPr>
          <w:rFonts w:ascii="Arial" w:hAnsi="Arial" w:cs="Arial"/>
          <w:noProof/>
        </w:rPr>
        <w:drawing>
          <wp:inline distT="0" distB="0" distL="0" distR="0" wp14:anchorId="2170D80A" wp14:editId="011CC5DD">
            <wp:extent cx="5731510" cy="3108960"/>
            <wp:effectExtent l="0" t="0" r="2540" b="0"/>
            <wp:docPr id="768221222" name="Picture 5" descr="The history of Toyota's insane dealer networks, explained | Japanese  Nostalgic 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history of Toyota's insane dealer networks, explained | Japanese  Nostalgic Ca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108960"/>
                    </a:xfrm>
                    <a:prstGeom prst="rect">
                      <a:avLst/>
                    </a:prstGeom>
                    <a:noFill/>
                    <a:ln>
                      <a:noFill/>
                    </a:ln>
                  </pic:spPr>
                </pic:pic>
              </a:graphicData>
            </a:graphic>
          </wp:inline>
        </w:drawing>
      </w:r>
    </w:p>
    <w:p w14:paraId="03C7135D" w14:textId="77777777" w:rsidR="00C51514" w:rsidRDefault="00801512" w:rsidP="009F6327">
      <w:pPr>
        <w:autoSpaceDE w:val="0"/>
        <w:autoSpaceDN w:val="0"/>
        <w:adjustRightInd w:val="0"/>
        <w:spacing w:after="280" w:line="360" w:lineRule="auto"/>
        <w:jc w:val="both"/>
        <w:rPr>
          <w:b/>
          <w:bCs/>
          <w:color w:val="000000" w:themeColor="text1"/>
        </w:rPr>
      </w:pPr>
      <w:r w:rsidRPr="00801512">
        <w:rPr>
          <w:b/>
          <w:bCs/>
          <w:color w:val="000000" w:themeColor="text1"/>
        </w:rPr>
        <w:t>Source:</w:t>
      </w:r>
    </w:p>
    <w:p w14:paraId="3379598F" w14:textId="2FE41046" w:rsidR="009F6327" w:rsidRPr="002C6FC8" w:rsidRDefault="00C51514" w:rsidP="009F6327">
      <w:pPr>
        <w:autoSpaceDE w:val="0"/>
        <w:autoSpaceDN w:val="0"/>
        <w:adjustRightInd w:val="0"/>
        <w:spacing w:after="280" w:line="360" w:lineRule="auto"/>
        <w:jc w:val="both"/>
        <w:rPr>
          <w:b/>
          <w:bCs/>
          <w:color w:val="000000" w:themeColor="text1"/>
        </w:rPr>
      </w:pPr>
      <w:hyperlink r:id="rId21" w:anchor="sv=CAMSURoyKhBlLTZCdE9QZWdxRXE5ZG9NMg42QnRPUGVncUVxOWRvTToOdUpHa1J4U2ZnSy1KNU0gBCoXCgFzEhBlLTZCdE9QZWdxRXE5ZG9NGAEwARgHIIWHupQJSggQARgBIAEoAQ" w:history="1">
        <w:r w:rsidRPr="002C6FC8">
          <w:rPr>
            <w:rStyle w:val="Hyperlink"/>
            <w:rFonts w:ascii="Arial" w:hAnsi="Arial" w:cs="Arial"/>
            <w:b/>
            <w:bCs/>
            <w:color w:val="000000" w:themeColor="text1"/>
            <w:kern w:val="0"/>
            <w:sz w:val="8"/>
            <w:szCs w:val="8"/>
          </w:rPr>
          <w:t>https://www.google.com/search?sca_esv=a8460a9704d2110b&amp;rlz=1C1CHBF_enIN974IN974&amp;sxsrf=APpeQnu_eHcz8cGKiWsGr8qzC0CfcAQLCQ:1785926664064&amp;udm=2&amp;fbs=ABfTbFVyMZGZf1hfvX9uKjN_-G8cqCQj_06QnZs315LoFmPf5bBLHMJ0vMQmTbuI72DM7jnxvATrUU2Yg9dwuUGnsUHc5cxu-aqCYeCJSAtXufN99fkgXpO2vANmbLJoH_f8uj_5jrFgu-r9VMH4YorzvNCSju3jKybaf5YHaYpfbaB0UMh_XtHeo1t89mP6pE2PXqbJ2WlnRhCPrzH1bVrlRooHF6xvPg&amp;q=toyota+showroom+in+japan&amp;sa=X&amp;ved=2ahUKEwjG4Z-jp4mWAxUNQUEAHRSaOAgQtKgLegQIExAB&amp;biw=1536&amp;bih=695&amp;dpr=1.25#sv=CAMSURoyKhBlLTZCdE9QZWdxRXE5ZG9NMg42QnRPUGVncUVxOWRvTToOdUpHa1J4U2ZnSy1KNU0gBCoXCgFzEhBlLTZCdE9QZWdxRXE5ZG9NGAEwARgHIIWHupQJSggQARgBIAEoAQ</w:t>
        </w:r>
      </w:hyperlink>
      <w:r w:rsidR="009F6327" w:rsidRPr="002C6FC8">
        <w:rPr>
          <w:rFonts w:ascii="Arial" w:hAnsi="Arial" w:cs="Arial"/>
          <w:b/>
          <w:bCs/>
          <w:color w:val="000000" w:themeColor="text1"/>
          <w:kern w:val="0"/>
          <w:sz w:val="8"/>
          <w:szCs w:val="8"/>
        </w:rPr>
        <w:t xml:space="preserve"> </w:t>
      </w:r>
    </w:p>
    <w:p w14:paraId="516D882F" w14:textId="77777777" w:rsidR="009F6327" w:rsidRPr="00E27B48" w:rsidRDefault="009F6327" w:rsidP="009F6327">
      <w:pPr>
        <w:autoSpaceDE w:val="0"/>
        <w:autoSpaceDN w:val="0"/>
        <w:adjustRightInd w:val="0"/>
        <w:spacing w:after="280" w:line="360" w:lineRule="auto"/>
        <w:jc w:val="both"/>
        <w:rPr>
          <w:rFonts w:ascii="Arial" w:hAnsi="Arial" w:cs="Arial"/>
          <w:b/>
          <w:bCs/>
          <w:kern w:val="0"/>
        </w:rPr>
      </w:pPr>
    </w:p>
    <w:p w14:paraId="720E469E"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b/>
          <w:bCs/>
          <w:color w:val="000000"/>
          <w:kern w:val="0"/>
        </w:rPr>
        <w:t>Promotion:</w:t>
      </w:r>
      <w:r w:rsidRPr="00E27B48">
        <w:rPr>
          <w:rFonts w:ascii="Arial" w:hAnsi="Arial" w:cs="Arial"/>
          <w:color w:val="000000"/>
          <w:kern w:val="0"/>
        </w:rPr>
        <w:t xml:space="preserve"> </w:t>
      </w:r>
    </w:p>
    <w:p w14:paraId="28B8098B"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color w:val="000000"/>
          <w:kern w:val="0"/>
        </w:rPr>
        <w:t>Integrated Marketing Communication (IMC) is the synchronization of various communication and marketing tools to convey the same persuasive and coherent image of the brand to the customer at every point of contact (Kotler, Keller and Chernev, 2022). Toyota adopts IMC strategy by combining advertising, digital marketing, public relations, sponsorships, sales promotion and social media to build brand awareness and engage with customers.</w:t>
      </w:r>
    </w:p>
    <w:p w14:paraId="3752F3C9"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color w:val="000000"/>
          <w:kern w:val="0"/>
        </w:rPr>
        <w:t xml:space="preserve">Toyota uses television advertising, corporate websites, digital campaigns and dealership events to ensure customers in Japan know they can rely on Toyota and that they will reap the benefits of technological innovation and long-term customer relationships. The Prius Hybrid and Aqua Hybrid, for instance, are marketed by emphasizing their fuel efficiency and safety features and hybrid technology. Toyota </w:t>
      </w:r>
      <w:r w:rsidRPr="00E27B48">
        <w:rPr>
          <w:rFonts w:ascii="Arial" w:hAnsi="Arial" w:cs="Arial"/>
          <w:color w:val="000000"/>
          <w:kern w:val="0"/>
        </w:rPr>
        <w:lastRenderedPageBreak/>
        <w:t>further enhances its sustainability brand by its long-term collaboration with the Olympic/Paralympic Games, community programmes and environmental campaigns, which builds consumer confidence and brand loyalty (Toyota Motor Corporation, 2025).</w:t>
      </w:r>
    </w:p>
    <w:p w14:paraId="045F3B24"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color w:val="000000"/>
          <w:kern w:val="0"/>
        </w:rPr>
        <w:t>In the UK, the focus of the promotional activities is on sustainability, electrification and digital engagement. Beyond Zero (</w:t>
      </w:r>
      <w:proofErr w:type="spellStart"/>
      <w:r w:rsidRPr="00E27B48">
        <w:rPr>
          <w:rFonts w:ascii="Arial" w:hAnsi="Arial" w:cs="Arial"/>
          <w:color w:val="000000"/>
          <w:kern w:val="0"/>
        </w:rPr>
        <w:t>bZ</w:t>
      </w:r>
      <w:proofErr w:type="spellEnd"/>
      <w:r w:rsidRPr="00E27B48">
        <w:rPr>
          <w:rFonts w:ascii="Arial" w:hAnsi="Arial" w:cs="Arial"/>
          <w:color w:val="000000"/>
          <w:kern w:val="0"/>
        </w:rPr>
        <w:t xml:space="preserve">) is Toyota UK's campaign for models like the Toyota bZ4X, Corolla Cross Hybrid and Yaris Cross Hybrid, which are promoted via digital advertising, social media platforms like YouTube, Instagram, Facebook and TikTok. The company also engages influencers, runs dealership test drive events and has vehicle configurators and finance calculators available online, ensuring an omnichannel customer journey that resonates with eco-conscious customers (Toyota Motor Europe, 2025; </w:t>
      </w:r>
      <w:proofErr w:type="spellStart"/>
      <w:r w:rsidRPr="00E27B48">
        <w:rPr>
          <w:rFonts w:ascii="Arial" w:hAnsi="Arial" w:cs="Arial"/>
          <w:color w:val="000000"/>
          <w:kern w:val="0"/>
        </w:rPr>
        <w:t>NielsenIQ</w:t>
      </w:r>
      <w:proofErr w:type="spellEnd"/>
      <w:r w:rsidRPr="00E27B48">
        <w:rPr>
          <w:rFonts w:ascii="Arial" w:hAnsi="Arial" w:cs="Arial"/>
          <w:color w:val="000000"/>
          <w:kern w:val="0"/>
        </w:rPr>
        <w:t>, 2024).</w:t>
      </w:r>
    </w:p>
    <w:p w14:paraId="546C94BE"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p>
    <w:p w14:paraId="64930D7F"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p>
    <w:p w14:paraId="4ECD2C92"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b/>
          <w:bCs/>
          <w:color w:val="000000"/>
          <w:kern w:val="0"/>
        </w:rPr>
        <w:t>People:</w:t>
      </w:r>
      <w:r w:rsidRPr="00E27B48">
        <w:rPr>
          <w:rFonts w:ascii="Arial" w:hAnsi="Arial" w:cs="Arial"/>
          <w:color w:val="000000"/>
          <w:kern w:val="0"/>
        </w:rPr>
        <w:t xml:space="preserve"> </w:t>
      </w:r>
    </w:p>
    <w:p w14:paraId="3033BB13" w14:textId="77777777" w:rsidR="009F6327" w:rsidRPr="00E27B48" w:rsidRDefault="009F6327" w:rsidP="009F6327">
      <w:pPr>
        <w:autoSpaceDE w:val="0"/>
        <w:autoSpaceDN w:val="0"/>
        <w:adjustRightInd w:val="0"/>
        <w:spacing w:after="280" w:line="360" w:lineRule="auto"/>
        <w:jc w:val="both"/>
        <w:rPr>
          <w:rFonts w:ascii="Arial" w:hAnsi="Arial" w:cs="Arial"/>
          <w:b/>
          <w:bCs/>
          <w:color w:val="FF0000"/>
          <w:kern w:val="0"/>
        </w:rPr>
      </w:pPr>
      <w:r w:rsidRPr="00E27B48">
        <w:rPr>
          <w:rFonts w:ascii="Arial" w:hAnsi="Arial" w:cs="Arial"/>
          <w:color w:val="000000"/>
          <w:kern w:val="0"/>
        </w:rPr>
        <w:t xml:space="preserve">Toyota is investing in employee training, employee development and customer service in Japan and in the UK, viewing their employees as a major competitive asset. Toyota's business activities in Japan focus on </w:t>
      </w:r>
      <w:proofErr w:type="gramStart"/>
      <w:r w:rsidRPr="00E27B48">
        <w:rPr>
          <w:rFonts w:ascii="Arial" w:hAnsi="Arial" w:cs="Arial"/>
          <w:color w:val="000000"/>
          <w:kern w:val="0"/>
        </w:rPr>
        <w:t>team work</w:t>
      </w:r>
      <w:proofErr w:type="gramEnd"/>
      <w:r w:rsidRPr="00E27B48">
        <w:rPr>
          <w:rFonts w:ascii="Arial" w:hAnsi="Arial" w:cs="Arial"/>
          <w:color w:val="000000"/>
          <w:kern w:val="0"/>
        </w:rPr>
        <w:t xml:space="preserve">, long term employment and Kaizen philosophy of continuous improvement which promotes product quality and operational excellence, consistent with Hofstede's cultural dimensions. Toyota UK is more about empowering employees, engaging customers and offering high-quality service to satisfy changing customer needs. Toyota had around 203,504 employees in Japan and 24,366 in its European business (including the United Kingdom) as of March 2025. Toyota doesn't publish a separate figure for employees in the UK. Through this skilled workforce, Toyota </w:t>
      </w:r>
      <w:proofErr w:type="gramStart"/>
      <w:r w:rsidRPr="00E27B48">
        <w:rPr>
          <w:rFonts w:ascii="Arial" w:hAnsi="Arial" w:cs="Arial"/>
          <w:color w:val="000000"/>
          <w:kern w:val="0"/>
        </w:rPr>
        <w:t>is able to</w:t>
      </w:r>
      <w:proofErr w:type="gramEnd"/>
      <w:r w:rsidRPr="00E27B48">
        <w:rPr>
          <w:rFonts w:ascii="Arial" w:hAnsi="Arial" w:cs="Arial"/>
          <w:color w:val="000000"/>
          <w:kern w:val="0"/>
        </w:rPr>
        <w:t xml:space="preserve"> provide a consistent customer experience and uphold its quality, reliability and innovation (Toyota Motor Corporation, 2025; Toyota Motor Europe, 2025).</w:t>
      </w:r>
    </w:p>
    <w:p w14:paraId="4B9CA02B"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p>
    <w:p w14:paraId="40D2932F" w14:textId="77777777" w:rsidR="00801512" w:rsidRDefault="00801512" w:rsidP="009F6327">
      <w:pPr>
        <w:autoSpaceDE w:val="0"/>
        <w:autoSpaceDN w:val="0"/>
        <w:adjustRightInd w:val="0"/>
        <w:spacing w:after="280" w:line="360" w:lineRule="auto"/>
        <w:jc w:val="both"/>
        <w:rPr>
          <w:rFonts w:ascii="Arial" w:hAnsi="Arial" w:cs="Arial"/>
          <w:b/>
          <w:bCs/>
          <w:color w:val="000000"/>
          <w:kern w:val="0"/>
        </w:rPr>
      </w:pPr>
    </w:p>
    <w:p w14:paraId="52B96A69" w14:textId="795EB1A9"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b/>
          <w:bCs/>
          <w:color w:val="000000"/>
          <w:kern w:val="0"/>
        </w:rPr>
        <w:lastRenderedPageBreak/>
        <w:t>Process:</w:t>
      </w:r>
      <w:r w:rsidRPr="00E27B48">
        <w:rPr>
          <w:rFonts w:ascii="Arial" w:hAnsi="Arial" w:cs="Arial"/>
          <w:color w:val="000000"/>
          <w:kern w:val="0"/>
        </w:rPr>
        <w:t xml:space="preserve"> </w:t>
      </w:r>
    </w:p>
    <w:p w14:paraId="2E34215A" w14:textId="77777777" w:rsidR="009F6327"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color w:val="000000"/>
          <w:kern w:val="0"/>
        </w:rPr>
        <w:t xml:space="preserve">The Toyota Production System (TPS) is used at Toyota in Japan and in the United Kingdom to guarantee the high quality of its products, operational efficiency and customer satisfaction. TPS uses the Just-in-Time (JIT) production and the </w:t>
      </w:r>
      <w:proofErr w:type="spellStart"/>
      <w:r w:rsidRPr="00E27B48">
        <w:rPr>
          <w:rFonts w:ascii="Arial" w:hAnsi="Arial" w:cs="Arial"/>
          <w:color w:val="000000"/>
          <w:kern w:val="0"/>
        </w:rPr>
        <w:t>Jidoka</w:t>
      </w:r>
      <w:proofErr w:type="spellEnd"/>
      <w:r w:rsidRPr="00E27B48">
        <w:rPr>
          <w:rFonts w:ascii="Arial" w:hAnsi="Arial" w:cs="Arial"/>
          <w:color w:val="000000"/>
          <w:kern w:val="0"/>
        </w:rPr>
        <w:t xml:space="preserve"> system to reduce waste and ensure quality in manufacturing. Additionally, Toyota boosts customer convenience by enabling online vehicle configurations, digital service booking and after-sales service support (Toyota Motor Europe, 2025). The complaints are dealt with in a structured way, where the concern is raised through an authorised dealership, customer service centre or online platforms and investigated by a specialist team, resolved through repairs, warranty service and/or recall (where applicable) and followed by feedback from the customer for the purposes of continuous improvement as part of the Toyota’s Kaizen philosophy (Toyota Motor Corporation, 2025; Toyota (GB) PLC, 2025).</w:t>
      </w:r>
    </w:p>
    <w:p w14:paraId="1337544F" w14:textId="77777777" w:rsidR="002C6FC8" w:rsidRPr="00E27B48" w:rsidRDefault="002C6FC8" w:rsidP="009F6327">
      <w:pPr>
        <w:autoSpaceDE w:val="0"/>
        <w:autoSpaceDN w:val="0"/>
        <w:adjustRightInd w:val="0"/>
        <w:spacing w:after="280" w:line="360" w:lineRule="auto"/>
        <w:jc w:val="both"/>
        <w:rPr>
          <w:rFonts w:ascii="Arial" w:hAnsi="Arial" w:cs="Arial"/>
          <w:color w:val="000000"/>
          <w:kern w:val="0"/>
        </w:rPr>
      </w:pPr>
    </w:p>
    <w:p w14:paraId="20F0400E" w14:textId="77777777" w:rsidR="009F6327" w:rsidRPr="00E27B48" w:rsidRDefault="009F6327" w:rsidP="009F6327">
      <w:pPr>
        <w:autoSpaceDE w:val="0"/>
        <w:autoSpaceDN w:val="0"/>
        <w:adjustRightInd w:val="0"/>
        <w:spacing w:after="280" w:line="360" w:lineRule="auto"/>
        <w:jc w:val="both"/>
        <w:rPr>
          <w:rFonts w:ascii="Arial" w:hAnsi="Arial" w:cs="Arial"/>
          <w:b/>
          <w:bCs/>
          <w:color w:val="FF0000"/>
          <w:kern w:val="0"/>
        </w:rPr>
      </w:pPr>
      <w:r w:rsidRPr="00E27B48">
        <w:rPr>
          <w:rFonts w:ascii="Arial" w:hAnsi="Arial" w:cs="Arial"/>
          <w:b/>
          <w:bCs/>
          <w:color w:val="000000"/>
          <w:kern w:val="0"/>
        </w:rPr>
        <w:t>Physical Evidence:</w:t>
      </w:r>
      <w:r w:rsidRPr="00E27B48">
        <w:rPr>
          <w:rFonts w:ascii="Arial" w:hAnsi="Arial" w:cs="Arial"/>
          <w:color w:val="000000"/>
          <w:kern w:val="0"/>
        </w:rPr>
        <w:t xml:space="preserve"> Toyota's premium yet accessible brand image is enhanced by modern dealerships, consistent brand and quality of service environments in both countries with digital showrooms. In Japan, dealerships emphasize technological </w:t>
      </w:r>
      <w:r w:rsidRPr="009F6327">
        <w:rPr>
          <w:rFonts w:ascii="Arial" w:hAnsi="Arial" w:cs="Arial"/>
          <w:color w:val="000000"/>
          <w:kern w:val="0"/>
        </w:rPr>
        <w:t>advancements and precision, and in the UK, they are increasingly focusing on</w:t>
      </w:r>
      <w:r w:rsidRPr="00E27B48">
        <w:rPr>
          <w:rFonts w:ascii="Arial" w:hAnsi="Arial" w:cs="Arial"/>
          <w:color w:val="000000"/>
          <w:kern w:val="0"/>
        </w:rPr>
        <w:t xml:space="preserve"> sustainability, featuring displays of electric vehicles, interactive technologies, and environmentally friendly retail spaces, fostering trust and credibility among customers (Toyota Motor Corporation, 2025; Deloitte, 2024). </w:t>
      </w:r>
    </w:p>
    <w:p w14:paraId="3BD62211" w14:textId="77777777" w:rsidR="009F6327" w:rsidRPr="00E27B48" w:rsidRDefault="009F6327" w:rsidP="009F6327">
      <w:pPr>
        <w:autoSpaceDE w:val="0"/>
        <w:autoSpaceDN w:val="0"/>
        <w:adjustRightInd w:val="0"/>
        <w:spacing w:after="280" w:line="360" w:lineRule="auto"/>
        <w:jc w:val="both"/>
        <w:rPr>
          <w:rFonts w:ascii="Arial" w:hAnsi="Arial" w:cs="Arial"/>
          <w:b/>
          <w:bCs/>
          <w:color w:val="FF0000"/>
          <w:kern w:val="0"/>
        </w:rPr>
      </w:pPr>
      <w:r w:rsidRPr="00E27B48">
        <w:rPr>
          <w:rFonts w:ascii="Arial" w:hAnsi="Arial" w:cs="Arial"/>
          <w:b/>
          <w:bCs/>
          <w:noProof/>
          <w:color w:val="FF0000"/>
          <w:kern w:val="0"/>
        </w:rPr>
        <w:lastRenderedPageBreak/>
        <w:drawing>
          <wp:inline distT="0" distB="0" distL="0" distR="0" wp14:anchorId="47DF54AD" wp14:editId="5DC03CD3">
            <wp:extent cx="5731510" cy="3216910"/>
            <wp:effectExtent l="0" t="0" r="2540" b="2540"/>
            <wp:docPr id="19480900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090010" name="Picture 19480900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p w14:paraId="20E5BCDF" w14:textId="77777777" w:rsidR="009F6327" w:rsidRPr="00E27B48" w:rsidRDefault="009F6327" w:rsidP="009F6327">
      <w:pPr>
        <w:autoSpaceDE w:val="0"/>
        <w:autoSpaceDN w:val="0"/>
        <w:adjustRightInd w:val="0"/>
        <w:spacing w:after="280" w:line="360" w:lineRule="auto"/>
        <w:jc w:val="center"/>
        <w:rPr>
          <w:rFonts w:ascii="Arial" w:hAnsi="Arial" w:cs="Arial"/>
          <w:kern w:val="0"/>
        </w:rPr>
      </w:pPr>
      <w:r w:rsidRPr="00E27B48">
        <w:rPr>
          <w:rFonts w:ascii="Arial" w:hAnsi="Arial" w:cs="Arial"/>
          <w:kern w:val="0"/>
        </w:rPr>
        <w:t xml:space="preserve">Source: </w:t>
      </w:r>
      <w:hyperlink r:id="rId23" w:history="1">
        <w:r w:rsidRPr="00E27B48">
          <w:rPr>
            <w:rStyle w:val="Hyperlink"/>
            <w:rFonts w:ascii="Arial" w:hAnsi="Arial" w:cs="Arial"/>
            <w:kern w:val="0"/>
          </w:rPr>
          <w:t>https://www.toyota.co.uk/</w:t>
        </w:r>
      </w:hyperlink>
    </w:p>
    <w:p w14:paraId="288B708F" w14:textId="77777777" w:rsidR="009F6327" w:rsidRPr="00E27B48" w:rsidRDefault="009F6327" w:rsidP="009F6327">
      <w:pPr>
        <w:autoSpaceDE w:val="0"/>
        <w:autoSpaceDN w:val="0"/>
        <w:adjustRightInd w:val="0"/>
        <w:spacing w:after="280" w:line="360" w:lineRule="auto"/>
        <w:jc w:val="both"/>
        <w:rPr>
          <w:rFonts w:ascii="Arial" w:hAnsi="Arial" w:cs="Arial"/>
          <w:b/>
          <w:bCs/>
          <w:color w:val="FF0000"/>
          <w:kern w:val="0"/>
        </w:rPr>
      </w:pPr>
      <w:r w:rsidRPr="00E27B48">
        <w:rPr>
          <w:rFonts w:ascii="Arial" w:hAnsi="Arial" w:cs="Arial"/>
          <w:b/>
          <w:bCs/>
          <w:noProof/>
          <w:color w:val="FF0000"/>
          <w:kern w:val="0"/>
        </w:rPr>
        <w:drawing>
          <wp:inline distT="0" distB="0" distL="0" distR="0" wp14:anchorId="32EA5700" wp14:editId="63186780">
            <wp:extent cx="5731510" cy="3143250"/>
            <wp:effectExtent l="0" t="0" r="2540" b="0"/>
            <wp:docPr id="7108123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812384" name="Picture 71081238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143250"/>
                    </a:xfrm>
                    <a:prstGeom prst="rect">
                      <a:avLst/>
                    </a:prstGeom>
                  </pic:spPr>
                </pic:pic>
              </a:graphicData>
            </a:graphic>
          </wp:inline>
        </w:drawing>
      </w:r>
    </w:p>
    <w:p w14:paraId="76174331" w14:textId="7579A675" w:rsidR="00903ED7" w:rsidRDefault="009F6327" w:rsidP="00903ED7">
      <w:pPr>
        <w:autoSpaceDE w:val="0"/>
        <w:autoSpaceDN w:val="0"/>
        <w:adjustRightInd w:val="0"/>
        <w:spacing w:after="280" w:line="360" w:lineRule="auto"/>
        <w:jc w:val="center"/>
      </w:pPr>
      <w:r w:rsidRPr="00862EE6">
        <w:rPr>
          <w:rFonts w:ascii="Arial" w:hAnsi="Arial" w:cs="Arial"/>
          <w:b/>
          <w:bCs/>
          <w:kern w:val="0"/>
        </w:rPr>
        <w:t xml:space="preserve">Source: </w:t>
      </w:r>
      <w:hyperlink r:id="rId25" w:history="1">
        <w:r w:rsidRPr="00862EE6">
          <w:rPr>
            <w:rStyle w:val="Hyperlink"/>
            <w:rFonts w:ascii="Arial" w:hAnsi="Arial" w:cs="Arial"/>
            <w:b/>
            <w:bCs/>
            <w:kern w:val="0"/>
          </w:rPr>
          <w:t>https://toyota.jp/index.html</w:t>
        </w:r>
      </w:hyperlink>
      <w:bookmarkStart w:id="35" w:name="_Toc237339213"/>
      <w:bookmarkStart w:id="36" w:name="_Toc237345715"/>
    </w:p>
    <w:p w14:paraId="63F96A11" w14:textId="77777777" w:rsidR="00903ED7" w:rsidRPr="00903ED7" w:rsidRDefault="00903ED7" w:rsidP="00903ED7">
      <w:pPr>
        <w:autoSpaceDE w:val="0"/>
        <w:autoSpaceDN w:val="0"/>
        <w:adjustRightInd w:val="0"/>
        <w:spacing w:after="280" w:line="360" w:lineRule="auto"/>
        <w:jc w:val="center"/>
        <w:rPr>
          <w:rFonts w:ascii="Arial" w:hAnsi="Arial" w:cs="Arial"/>
          <w:b/>
          <w:bCs/>
          <w:kern w:val="0"/>
        </w:rPr>
      </w:pPr>
    </w:p>
    <w:p w14:paraId="6173F329" w14:textId="0813AE6D" w:rsidR="009F6327" w:rsidRPr="00903ED7" w:rsidRDefault="009F6327" w:rsidP="00903ED7">
      <w:pPr>
        <w:pStyle w:val="Heading1"/>
        <w:spacing w:line="360" w:lineRule="auto"/>
        <w:jc w:val="both"/>
        <w:rPr>
          <w:rFonts w:ascii="Arial" w:hAnsi="Arial" w:cs="Arial"/>
          <w:b/>
          <w:bCs/>
          <w:color w:val="000000" w:themeColor="text1"/>
          <w:sz w:val="24"/>
          <w:szCs w:val="24"/>
        </w:rPr>
      </w:pPr>
      <w:r w:rsidRPr="00903ED7">
        <w:rPr>
          <w:rFonts w:ascii="Arial" w:hAnsi="Arial" w:cs="Arial"/>
          <w:b/>
          <w:bCs/>
          <w:color w:val="000000" w:themeColor="text1"/>
          <w:sz w:val="24"/>
          <w:szCs w:val="24"/>
        </w:rPr>
        <w:lastRenderedPageBreak/>
        <w:t>Similarities and Differences in the 7Ps Marketing Mix</w:t>
      </w:r>
      <w:bookmarkEnd w:id="35"/>
      <w:bookmarkEnd w:id="36"/>
      <w:r w:rsidRPr="00903ED7">
        <w:rPr>
          <w:rFonts w:ascii="Arial" w:hAnsi="Arial" w:cs="Arial"/>
          <w:b/>
          <w:bCs/>
          <w:color w:val="000000" w:themeColor="text1"/>
          <w:sz w:val="24"/>
          <w:szCs w:val="24"/>
        </w:rPr>
        <w:t xml:space="preserve"> </w:t>
      </w:r>
    </w:p>
    <w:p w14:paraId="38445877"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r w:rsidRPr="00E27B48">
        <w:rPr>
          <w:rFonts w:ascii="Arial" w:hAnsi="Arial" w:cs="Arial"/>
          <w:color w:val="000000"/>
          <w:kern w:val="0"/>
        </w:rPr>
        <w:t xml:space="preserve">The 7Ps comparison shows that Toyota has a uniform marketing strategy and has tried to adjust their marketing mix to the local market conditions in Japan and the United Kingdom. Toyota has highlighted the importance of </w:t>
      </w:r>
      <w:proofErr w:type="gramStart"/>
      <w:r w:rsidRPr="00E27B48">
        <w:rPr>
          <w:rFonts w:ascii="Arial" w:hAnsi="Arial" w:cs="Arial"/>
          <w:color w:val="000000"/>
          <w:kern w:val="0"/>
        </w:rPr>
        <w:t>value based</w:t>
      </w:r>
      <w:proofErr w:type="gramEnd"/>
      <w:r w:rsidRPr="00E27B48">
        <w:rPr>
          <w:rFonts w:ascii="Arial" w:hAnsi="Arial" w:cs="Arial"/>
          <w:color w:val="000000"/>
          <w:kern w:val="0"/>
        </w:rPr>
        <w:t xml:space="preserve"> pricing, sustainability, customer satisfaction, reliability and quality in both countries, as well as the need to build up dealership networks, develop employees and implement the Toyota Production System (TPS) and integrated marketing communication (IMC). There are some differences among the marketing mix, though. Toyota's devotion to compact hybrid cars, the traditional dealer network, teamwork, and the Kaizen philosophy is essential to addressing the needs of an aging population and dense urban environment in Japan. On the other hand, Toyota focuses more on hybrid SUVs, electric vehicles, omnichannel distribution, and digital marketing and customisation of customer experience in the UK to cater to shifting consumer preferences and environmental policies. The adaptations help Toyota maintain a consistent brand image globally while remaining responsive to local markets, further bolstering its global competitive edge in both markets (Kotler, Keller and Chernev, 2022; Toyota Motor Corporation, 2025; Toyota Motor Europe, 2025).</w:t>
      </w:r>
    </w:p>
    <w:p w14:paraId="3102AEA3" w14:textId="77777777" w:rsidR="009F6327" w:rsidRPr="00E27B48" w:rsidRDefault="009F6327" w:rsidP="009F6327">
      <w:pPr>
        <w:autoSpaceDE w:val="0"/>
        <w:autoSpaceDN w:val="0"/>
        <w:adjustRightInd w:val="0"/>
        <w:spacing w:after="280" w:line="360" w:lineRule="auto"/>
        <w:jc w:val="both"/>
        <w:rPr>
          <w:rFonts w:ascii="Arial" w:hAnsi="Arial" w:cs="Arial"/>
          <w:color w:val="000000"/>
          <w:kern w:val="0"/>
        </w:rPr>
      </w:pPr>
    </w:p>
    <w:p w14:paraId="4EF28226" w14:textId="77777777" w:rsidR="009F6327" w:rsidRPr="00903ED7" w:rsidRDefault="009F6327" w:rsidP="00903ED7">
      <w:pPr>
        <w:pStyle w:val="Heading1"/>
        <w:spacing w:line="360" w:lineRule="auto"/>
        <w:jc w:val="both"/>
        <w:rPr>
          <w:rFonts w:ascii="Arial" w:hAnsi="Arial" w:cs="Arial"/>
          <w:b/>
          <w:bCs/>
          <w:color w:val="000000" w:themeColor="text1"/>
          <w:sz w:val="24"/>
          <w:szCs w:val="24"/>
        </w:rPr>
      </w:pPr>
      <w:bookmarkStart w:id="37" w:name="_Toc237339214"/>
      <w:bookmarkStart w:id="38" w:name="_Toc237345716"/>
      <w:r w:rsidRPr="00903ED7">
        <w:rPr>
          <w:rFonts w:ascii="Arial" w:hAnsi="Arial" w:cs="Arial"/>
          <w:b/>
          <w:bCs/>
          <w:color w:val="000000" w:themeColor="text1"/>
          <w:sz w:val="24"/>
          <w:szCs w:val="24"/>
        </w:rPr>
        <w:t>Market Entry Strategy: Toyota in the United Kingdom</w:t>
      </w:r>
      <w:bookmarkEnd w:id="37"/>
      <w:bookmarkEnd w:id="38"/>
    </w:p>
    <w:p w14:paraId="4877CAF7"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Toyota's U.K. presence is made up of foreign direct investment (FDI) in the form of wholly owned manufacturing subsidiaries and a robust distribution system. This approach has allowed Toyota to become fully independent, ensure a quality product and safeguard its technological prowess, while also being able to respond to the fluctuations in the UK automotive market (Toyota Motor Europe, 2025). One of the key achievements has been the introduction of Toyota Manufacturing UK (TMUK), which produces vehicles and engines locally, cutting transportation expenses and streamlining supply chain operations (Toyota Motor Europe, 2025).</w:t>
      </w:r>
    </w:p>
    <w:p w14:paraId="36B2336F"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 xml:space="preserve">Toyota has enjoyed </w:t>
      </w:r>
      <w:proofErr w:type="gramStart"/>
      <w:r w:rsidRPr="00E27B48">
        <w:rPr>
          <w:rFonts w:ascii="Arial" w:hAnsi="Arial" w:cs="Arial"/>
          <w:color w:val="000000"/>
          <w:kern w:val="0"/>
        </w:rPr>
        <w:t>a number of</w:t>
      </w:r>
      <w:proofErr w:type="gramEnd"/>
      <w:r w:rsidRPr="00E27B48">
        <w:rPr>
          <w:rFonts w:ascii="Arial" w:hAnsi="Arial" w:cs="Arial"/>
          <w:color w:val="000000"/>
          <w:kern w:val="0"/>
        </w:rPr>
        <w:t xml:space="preserve"> strategic benefits from its wholly owned subsidiary. Local production gives the company the ability to meet customer demand rapidly, meet compliance with UK regulations and enhance suppliers and dealer relationships. It also helps Toyota's long-term sustainability initiatives by minimizing carbon emissions </w:t>
      </w:r>
      <w:r w:rsidRPr="00E27B48">
        <w:rPr>
          <w:rFonts w:ascii="Arial" w:hAnsi="Arial" w:cs="Arial"/>
          <w:color w:val="000000"/>
          <w:kern w:val="0"/>
        </w:rPr>
        <w:lastRenderedPageBreak/>
        <w:t xml:space="preserve">from imports and funding the manufacturing of low emission vehicles. Dunning and </w:t>
      </w:r>
      <w:proofErr w:type="spellStart"/>
      <w:r w:rsidRPr="00E27B48">
        <w:rPr>
          <w:rFonts w:ascii="Arial" w:hAnsi="Arial" w:cs="Arial"/>
          <w:color w:val="000000"/>
          <w:kern w:val="0"/>
        </w:rPr>
        <w:t>Lundan</w:t>
      </w:r>
      <w:proofErr w:type="spellEnd"/>
      <w:r w:rsidRPr="00E27B48">
        <w:rPr>
          <w:rFonts w:ascii="Arial" w:hAnsi="Arial" w:cs="Arial"/>
          <w:color w:val="000000"/>
          <w:kern w:val="0"/>
        </w:rPr>
        <w:t xml:space="preserve"> (2021) and Hill (2022) argue that FDI offers multinational companies more operational flexibility than exporting or licensing; better brand control and competitive advantage in global markets. Moreover, Toyota has been investing in hybrid and electric vehicle technology in the UK, as part of the government's plans to become a net zero nation and where there is increasing demand for sustainable mobility (SMMT, 2025).</w:t>
      </w:r>
    </w:p>
    <w:p w14:paraId="6D6BEAA9"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 xml:space="preserve">Although this market penetration approach could yield these advantages, it is also a considerable financial commitment, and will also bring Toyota economic risks, regulatory uncertainty and trading hurdles after Brexit. The automotive industry in the UK has seen higher production costs and supply chain disruptions, which has raised the risks for operations for the automotive manufacturers (OECD, 2024). However, Toyota's long-term investment philosophy, and its manufacturing prowess and dedication to continuous innovation, have helped the company stay competitive. In </w:t>
      </w:r>
      <w:proofErr w:type="gramStart"/>
      <w:r w:rsidRPr="00E27B48">
        <w:rPr>
          <w:rFonts w:ascii="Arial" w:hAnsi="Arial" w:cs="Arial"/>
          <w:color w:val="000000"/>
          <w:kern w:val="0"/>
        </w:rPr>
        <w:t>general</w:t>
      </w:r>
      <w:proofErr w:type="gramEnd"/>
      <w:r w:rsidRPr="00E27B48">
        <w:rPr>
          <w:rFonts w:ascii="Arial" w:hAnsi="Arial" w:cs="Arial"/>
          <w:color w:val="000000"/>
          <w:kern w:val="0"/>
        </w:rPr>
        <w:t xml:space="preserve"> the fully owned subsidiary strategy has proved very successful in helping Toyota sustain growth and build its market share in the UK automotive market.</w:t>
      </w:r>
    </w:p>
    <w:p w14:paraId="60163E38"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p>
    <w:p w14:paraId="505DC8AE" w14:textId="77777777" w:rsidR="009F6327" w:rsidRPr="00903ED7" w:rsidRDefault="009F6327" w:rsidP="00903ED7">
      <w:pPr>
        <w:pStyle w:val="Heading1"/>
        <w:spacing w:line="360" w:lineRule="auto"/>
        <w:jc w:val="both"/>
        <w:rPr>
          <w:rFonts w:ascii="Arial" w:hAnsi="Arial" w:cs="Arial"/>
          <w:b/>
          <w:bCs/>
          <w:color w:val="000000" w:themeColor="text1"/>
          <w:sz w:val="24"/>
          <w:szCs w:val="24"/>
        </w:rPr>
      </w:pPr>
      <w:bookmarkStart w:id="39" w:name="_Toc237339215"/>
      <w:bookmarkStart w:id="40" w:name="_Toc237345717"/>
      <w:r w:rsidRPr="00903ED7">
        <w:rPr>
          <w:rFonts w:ascii="Arial" w:hAnsi="Arial" w:cs="Arial"/>
          <w:b/>
          <w:bCs/>
          <w:color w:val="000000" w:themeColor="text1"/>
          <w:sz w:val="24"/>
          <w:szCs w:val="24"/>
        </w:rPr>
        <w:t>Ethical Issues Related to Toyota's Marketing</w:t>
      </w:r>
      <w:bookmarkEnd w:id="39"/>
      <w:bookmarkEnd w:id="40"/>
    </w:p>
    <w:p w14:paraId="38E888FD" w14:textId="77777777" w:rsidR="009F6327" w:rsidRPr="00903ED7" w:rsidRDefault="009F6327" w:rsidP="00903ED7">
      <w:pPr>
        <w:pStyle w:val="Heading1"/>
        <w:spacing w:line="360" w:lineRule="auto"/>
        <w:jc w:val="both"/>
        <w:rPr>
          <w:rFonts w:ascii="Arial" w:hAnsi="Arial" w:cs="Arial"/>
          <w:b/>
          <w:bCs/>
          <w:color w:val="000000" w:themeColor="text1"/>
          <w:sz w:val="24"/>
          <w:szCs w:val="24"/>
        </w:rPr>
      </w:pPr>
      <w:bookmarkStart w:id="41" w:name="_Toc237339216"/>
      <w:bookmarkStart w:id="42" w:name="OLE_LINK1"/>
      <w:bookmarkStart w:id="43" w:name="_Toc237345718"/>
      <w:r w:rsidRPr="00903ED7">
        <w:rPr>
          <w:rFonts w:ascii="Arial" w:hAnsi="Arial" w:cs="Arial"/>
          <w:b/>
          <w:bCs/>
          <w:color w:val="000000" w:themeColor="text1"/>
          <w:sz w:val="24"/>
          <w:szCs w:val="24"/>
        </w:rPr>
        <w:t>1.1 Ethical Marketing Examples (United Kingdom)</w:t>
      </w:r>
      <w:bookmarkEnd w:id="41"/>
      <w:bookmarkEnd w:id="43"/>
    </w:p>
    <w:p w14:paraId="4BDC1A37"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b/>
          <w:bCs/>
          <w:color w:val="000000"/>
          <w:kern w:val="0"/>
        </w:rPr>
        <w:t>1. Product (Ethical Marketing)</w:t>
      </w:r>
    </w:p>
    <w:p w14:paraId="55E694AF"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Toyota ethically promotes its hybrid and electric vehicles by giving consumers clear and honest data on fuel efficiency, CO</w:t>
      </w:r>
      <w:r w:rsidRPr="00E27B48">
        <w:rPr>
          <w:rFonts w:ascii="Cambria Math" w:hAnsi="Cambria Math" w:cs="Cambria Math"/>
          <w:color w:val="000000"/>
          <w:kern w:val="0"/>
        </w:rPr>
        <w:t>₂</w:t>
      </w:r>
      <w:r w:rsidRPr="00E27B48">
        <w:rPr>
          <w:rFonts w:ascii="Arial" w:hAnsi="Arial" w:cs="Arial"/>
          <w:color w:val="000000"/>
          <w:kern w:val="0"/>
        </w:rPr>
        <w:t xml:space="preserve"> emissions, safety ratings and vehicle </w:t>
      </w:r>
      <w:r w:rsidRPr="00DF03BE">
        <w:rPr>
          <w:rFonts w:ascii="Arial" w:eastAsiaTheme="majorEastAsia" w:hAnsi="Arial" w:cs="Arial"/>
          <w:color w:val="000000" w:themeColor="text1"/>
        </w:rPr>
        <w:t>performance, including the bZ4X and the Corolla Cross Hybrid and Yaris Cross Hybrid</w:t>
      </w:r>
      <w:r w:rsidRPr="009F6327">
        <w:rPr>
          <w:rFonts w:ascii="Arial" w:eastAsiaTheme="majorEastAsia" w:hAnsi="Arial" w:cs="Arial"/>
          <w:b/>
          <w:bCs/>
          <w:color w:val="000000" w:themeColor="text1"/>
        </w:rPr>
        <w:t>.</w:t>
      </w:r>
      <w:r w:rsidRPr="00E27B48">
        <w:rPr>
          <w:rFonts w:ascii="Arial" w:hAnsi="Arial" w:cs="Arial"/>
          <w:color w:val="000000"/>
          <w:kern w:val="0"/>
        </w:rPr>
        <w:t xml:space="preserve"> This allows customers to make informed choices when </w:t>
      </w:r>
      <w:proofErr w:type="gramStart"/>
      <w:r w:rsidRPr="00E27B48">
        <w:rPr>
          <w:rFonts w:ascii="Arial" w:hAnsi="Arial" w:cs="Arial"/>
          <w:color w:val="000000"/>
          <w:kern w:val="0"/>
        </w:rPr>
        <w:t>buying, and</w:t>
      </w:r>
      <w:proofErr w:type="gramEnd"/>
      <w:r w:rsidRPr="00E27B48">
        <w:rPr>
          <w:rFonts w:ascii="Arial" w:hAnsi="Arial" w:cs="Arial"/>
          <w:color w:val="000000"/>
          <w:kern w:val="0"/>
        </w:rPr>
        <w:t xml:space="preserve"> reflects Toyota's dedication to environmental responsibility and transparency. Toyota's use of verified data enhances customer trust and solidifies its reputation for quality and sustainability, further emphasizing the advantages of using verified data in marketing claims (Toyota Motor Europe, 2025; Ferrell, Fraedrich and Ferrell, 2023).</w:t>
      </w:r>
    </w:p>
    <w:p w14:paraId="57623CB7" w14:textId="77777777" w:rsidR="00461C58" w:rsidRDefault="00461C58" w:rsidP="009F6327">
      <w:pPr>
        <w:autoSpaceDE w:val="0"/>
        <w:autoSpaceDN w:val="0"/>
        <w:adjustRightInd w:val="0"/>
        <w:spacing w:after="280" w:line="360" w:lineRule="auto"/>
        <w:jc w:val="both"/>
        <w:rPr>
          <w:rFonts w:ascii="Arial" w:hAnsi="Arial" w:cs="Arial"/>
          <w:b/>
          <w:bCs/>
          <w:color w:val="000000"/>
          <w:kern w:val="0"/>
        </w:rPr>
      </w:pPr>
    </w:p>
    <w:p w14:paraId="09E2DC36" w14:textId="24E3EF5B"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b/>
          <w:bCs/>
          <w:color w:val="000000"/>
          <w:kern w:val="0"/>
        </w:rPr>
        <w:lastRenderedPageBreak/>
        <w:t>2. People (Ethical Marketing)</w:t>
      </w:r>
    </w:p>
    <w:p w14:paraId="5F26C6E7"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 xml:space="preserve">Toyota's authorised dealers in the UK dedicate resources to training their employees to deliver the right advice on the products they sell, the clarity of the financing details and their after-sales support. Sales staff provide information on the characteristics of the vehicles, the terms and conditions of the guarantees, and the prices of servicing, so that the customer can choose the vehicle that is most suitable for them, rather than push them to buy the vehicle. This is customer-focused, which enhances satisfaction, </w:t>
      </w:r>
      <w:r w:rsidRPr="00903ED7">
        <w:rPr>
          <w:rFonts w:ascii="Arial" w:eastAsiaTheme="majorEastAsia" w:hAnsi="Arial" w:cs="Arial"/>
          <w:b/>
          <w:bCs/>
          <w:color w:val="000000" w:themeColor="text1"/>
        </w:rPr>
        <w:t>fosters long-term relationships, and demonstrates ethical marketing principles that are</w:t>
      </w:r>
      <w:r w:rsidRPr="00E27B48">
        <w:rPr>
          <w:rFonts w:ascii="Arial" w:hAnsi="Arial" w:cs="Arial"/>
          <w:color w:val="000000"/>
          <w:kern w:val="0"/>
        </w:rPr>
        <w:t xml:space="preserve"> fair, transparent, and responsible (Toyota Motor Europe, 2025; Ferrell, Fraedrich and Ferrell, 2023).</w:t>
      </w:r>
    </w:p>
    <w:p w14:paraId="6DA96A1A" w14:textId="77777777" w:rsidR="009F6327" w:rsidRPr="00E27B48" w:rsidRDefault="009F6327" w:rsidP="009F6327">
      <w:pPr>
        <w:autoSpaceDE w:val="0"/>
        <w:autoSpaceDN w:val="0"/>
        <w:adjustRightInd w:val="0"/>
        <w:spacing w:after="321" w:line="360" w:lineRule="auto"/>
        <w:jc w:val="both"/>
        <w:rPr>
          <w:rFonts w:ascii="Arial" w:hAnsi="Arial" w:cs="Arial"/>
          <w:b/>
          <w:bCs/>
          <w:color w:val="000000"/>
          <w:kern w:val="0"/>
        </w:rPr>
      </w:pPr>
    </w:p>
    <w:p w14:paraId="17584DA6" w14:textId="77777777" w:rsidR="009F6327" w:rsidRPr="00903ED7" w:rsidRDefault="009F6327" w:rsidP="00903ED7">
      <w:pPr>
        <w:pStyle w:val="Heading1"/>
        <w:spacing w:line="360" w:lineRule="auto"/>
        <w:jc w:val="both"/>
        <w:rPr>
          <w:rFonts w:ascii="Arial" w:hAnsi="Arial" w:cs="Arial"/>
          <w:b/>
          <w:bCs/>
          <w:color w:val="000000" w:themeColor="text1"/>
          <w:sz w:val="24"/>
          <w:szCs w:val="24"/>
        </w:rPr>
      </w:pPr>
      <w:bookmarkStart w:id="44" w:name="_Toc237339217"/>
      <w:bookmarkStart w:id="45" w:name="_Toc237345719"/>
      <w:r w:rsidRPr="00903ED7">
        <w:rPr>
          <w:rFonts w:ascii="Arial" w:hAnsi="Arial" w:cs="Arial"/>
          <w:b/>
          <w:bCs/>
          <w:color w:val="000000" w:themeColor="text1"/>
          <w:sz w:val="24"/>
          <w:szCs w:val="24"/>
        </w:rPr>
        <w:t>1.2 Unethical Marketing Examples (United Kingdom)</w:t>
      </w:r>
      <w:bookmarkEnd w:id="44"/>
      <w:bookmarkEnd w:id="45"/>
    </w:p>
    <w:p w14:paraId="31A7A9DB"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b/>
          <w:bCs/>
          <w:color w:val="000000"/>
          <w:kern w:val="0"/>
        </w:rPr>
        <w:t>1. Promotion (Unethical Marketing)</w:t>
      </w:r>
    </w:p>
    <w:p w14:paraId="082BF427"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Toyota has been accused of giving more attention to its hybrid vehicle lead than growing its fully electric vehicle line-up faster than other carmakers, including Tesla and BYD. Environmental groups claimed that this may lead to a false sense of security about Toyota's green credentials, suggesting that it may be a form of 'greenwashing' and that its promotional messaging does not align with the company's long-term electrification plans (Greenpeace, 2024).</w:t>
      </w:r>
    </w:p>
    <w:p w14:paraId="19423B7C"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b/>
          <w:bCs/>
          <w:color w:val="000000"/>
          <w:kern w:val="0"/>
        </w:rPr>
        <w:t>2. Process (Unethical Marketing)</w:t>
      </w:r>
    </w:p>
    <w:p w14:paraId="0F9D3D89" w14:textId="77777777" w:rsidR="00C51514" w:rsidRDefault="009F6327" w:rsidP="00C51514">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Toyota's global vehicle recalls of the past have been a reminder of the need for clear communication during product safety incidents. The company beefed up its quality controls and recall protocols, but some critics said that a failure to quickly report certain vehicle issues hurt customer confidence. Ethical marketing demands that organisations react swiftly, give the consumer accurate information and be able to deal with complaints effectively. The incidents show that the process part of marketing mix has a negative impact on brand reputation and consumer trust (Ferrell, Fraedrich and Ferrell, 2023; Toyota Motor Corporation, 2025).</w:t>
      </w:r>
      <w:bookmarkStart w:id="46" w:name="_Toc237339218"/>
      <w:bookmarkEnd w:id="42"/>
    </w:p>
    <w:p w14:paraId="13C991DD" w14:textId="77FBBD62" w:rsidR="009F6327" w:rsidRPr="002F253F" w:rsidRDefault="009F6327" w:rsidP="002F253F">
      <w:pPr>
        <w:pStyle w:val="Heading1"/>
        <w:spacing w:line="360" w:lineRule="auto"/>
        <w:jc w:val="both"/>
        <w:rPr>
          <w:rFonts w:ascii="Arial" w:hAnsi="Arial" w:cs="Arial"/>
          <w:b/>
          <w:bCs/>
          <w:color w:val="000000" w:themeColor="text1"/>
          <w:sz w:val="24"/>
          <w:szCs w:val="24"/>
        </w:rPr>
      </w:pPr>
      <w:bookmarkStart w:id="47" w:name="_Toc237345720"/>
      <w:r w:rsidRPr="002F253F">
        <w:rPr>
          <w:rFonts w:ascii="Arial" w:hAnsi="Arial" w:cs="Arial"/>
          <w:b/>
          <w:bCs/>
          <w:color w:val="000000" w:themeColor="text1"/>
          <w:sz w:val="24"/>
          <w:szCs w:val="24"/>
        </w:rPr>
        <w:lastRenderedPageBreak/>
        <w:t>Recommendations</w:t>
      </w:r>
      <w:bookmarkEnd w:id="46"/>
      <w:bookmarkEnd w:id="47"/>
    </w:p>
    <w:p w14:paraId="36ED83B5" w14:textId="77777777" w:rsidR="009F6327" w:rsidRPr="002F253F" w:rsidRDefault="009F6327" w:rsidP="002F253F">
      <w:pPr>
        <w:pStyle w:val="Heading1"/>
        <w:spacing w:line="360" w:lineRule="auto"/>
        <w:jc w:val="both"/>
        <w:rPr>
          <w:rFonts w:ascii="Arial" w:hAnsi="Arial" w:cs="Arial"/>
          <w:b/>
          <w:bCs/>
          <w:color w:val="000000" w:themeColor="text1"/>
          <w:sz w:val="24"/>
          <w:szCs w:val="24"/>
        </w:rPr>
      </w:pPr>
      <w:bookmarkStart w:id="48" w:name="_Toc237345721"/>
      <w:r w:rsidRPr="002F253F">
        <w:rPr>
          <w:rFonts w:ascii="Arial" w:hAnsi="Arial" w:cs="Arial"/>
          <w:b/>
          <w:bCs/>
          <w:color w:val="000000" w:themeColor="text1"/>
          <w:sz w:val="24"/>
          <w:szCs w:val="24"/>
        </w:rPr>
        <w:t>Recommendation for Japan</w:t>
      </w:r>
      <w:bookmarkEnd w:id="48"/>
    </w:p>
    <w:p w14:paraId="50E287FA"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Toyota needs to invest more in hybrid and hydrogen technologies and increase its presence in Japan with a focus on the development of battery electric vehicles (BEVs). Toyota should continue to diversify its compact electric car lineup and boost its research and development efforts in autonomous driving and intelligent production, as Japan's ageing population and preference for smaller, more fuel-efficient cars are driving the growth of the market. By adhering to the Kaizen philosophy and investing in research and development, Toyota will continue to lead the way in technology and help Japan achieve its carbon neutrality targets (Toyota Motor Corporation, 2025; IEA, 2024).</w:t>
      </w:r>
    </w:p>
    <w:p w14:paraId="1D8757C4" w14:textId="77777777" w:rsidR="009F6327" w:rsidRPr="002F253F" w:rsidRDefault="009F6327" w:rsidP="002F253F">
      <w:pPr>
        <w:pStyle w:val="Heading1"/>
        <w:spacing w:line="360" w:lineRule="auto"/>
        <w:jc w:val="both"/>
        <w:rPr>
          <w:rFonts w:ascii="Arial" w:hAnsi="Arial" w:cs="Arial"/>
          <w:b/>
          <w:bCs/>
          <w:color w:val="000000" w:themeColor="text1"/>
          <w:sz w:val="24"/>
          <w:szCs w:val="24"/>
        </w:rPr>
      </w:pPr>
      <w:bookmarkStart w:id="49" w:name="_Toc237345722"/>
      <w:r w:rsidRPr="002F253F">
        <w:rPr>
          <w:rFonts w:ascii="Arial" w:hAnsi="Arial" w:cs="Arial"/>
          <w:b/>
          <w:bCs/>
          <w:color w:val="000000" w:themeColor="text1"/>
          <w:sz w:val="24"/>
          <w:szCs w:val="24"/>
        </w:rPr>
        <w:t>Recommendation for the United Kingdom</w:t>
      </w:r>
      <w:bookmarkEnd w:id="49"/>
    </w:p>
    <w:p w14:paraId="6C3EBACA"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Toyota needs to increase its EV range in the UK as demand for EVs and environmental regulations are growing. The company needs to build stronger relations with EV charging companies, develop digital marketing strategies with personalised customer engagement and boost the omnichannel retail experience. Increased transparency in reporting on sustainability and responsible battery sourcing will further enhance consumer confidence and bolster Toyota's market position in the UK automotive sector (Deloitte, 2024; OECD, 2023).</w:t>
      </w:r>
    </w:p>
    <w:p w14:paraId="3D90C740" w14:textId="77777777" w:rsidR="009F6327" w:rsidRPr="00E27B48" w:rsidRDefault="009F6327" w:rsidP="009F6327">
      <w:pPr>
        <w:autoSpaceDE w:val="0"/>
        <w:autoSpaceDN w:val="0"/>
        <w:adjustRightInd w:val="0"/>
        <w:spacing w:after="240" w:line="360" w:lineRule="auto"/>
        <w:jc w:val="both"/>
        <w:rPr>
          <w:rFonts w:ascii="Arial" w:hAnsi="Arial" w:cs="Arial"/>
          <w:b/>
          <w:bCs/>
          <w:color w:val="000000"/>
          <w:kern w:val="0"/>
        </w:rPr>
      </w:pPr>
      <w:r w:rsidRPr="00E27B48">
        <w:rPr>
          <w:rFonts w:ascii="Arial" w:hAnsi="Arial" w:cs="Arial"/>
          <w:b/>
          <w:bCs/>
          <w:color w:val="000000"/>
          <w:kern w:val="0"/>
        </w:rPr>
        <w:t>Overall Recommendation</w:t>
      </w:r>
    </w:p>
    <w:p w14:paraId="7638C36E" w14:textId="3654AA69"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 xml:space="preserve">Globally, Toyota needs to persist with a </w:t>
      </w:r>
      <w:r w:rsidR="006D1E26" w:rsidRPr="00E27B48">
        <w:rPr>
          <w:rFonts w:ascii="Arial" w:hAnsi="Arial" w:cs="Arial"/>
          <w:color w:val="000000"/>
          <w:kern w:val="0"/>
        </w:rPr>
        <w:t>glocali</w:t>
      </w:r>
      <w:r w:rsidR="006D1E26">
        <w:rPr>
          <w:rFonts w:ascii="Arial" w:hAnsi="Arial" w:cs="Arial"/>
          <w:color w:val="000000"/>
          <w:kern w:val="0"/>
        </w:rPr>
        <w:t>s</w:t>
      </w:r>
      <w:r w:rsidR="006D1E26" w:rsidRPr="00E27B48">
        <w:rPr>
          <w:rFonts w:ascii="Arial" w:hAnsi="Arial" w:cs="Arial"/>
          <w:color w:val="000000"/>
          <w:kern w:val="0"/>
        </w:rPr>
        <w:t>ation</w:t>
      </w:r>
      <w:r w:rsidRPr="00E27B48">
        <w:rPr>
          <w:rFonts w:ascii="Arial" w:hAnsi="Arial" w:cs="Arial"/>
          <w:color w:val="000000"/>
          <w:kern w:val="0"/>
        </w:rPr>
        <w:t xml:space="preserve"> approach to both markets, with its global brand image for quality, reliability and sustainability, and localised product offerings, pricing and promotion. This will enhance the brand equity, help to build customer loyalty and foster long-term sustainable growth in international markets (Kotler, Keller, and Chernev, 2022; De </w:t>
      </w:r>
      <w:proofErr w:type="spellStart"/>
      <w:r w:rsidRPr="00E27B48">
        <w:rPr>
          <w:rFonts w:ascii="Arial" w:hAnsi="Arial" w:cs="Arial"/>
          <w:color w:val="000000"/>
          <w:kern w:val="0"/>
        </w:rPr>
        <w:t>Mooij</w:t>
      </w:r>
      <w:proofErr w:type="spellEnd"/>
      <w:r w:rsidRPr="00E27B48">
        <w:rPr>
          <w:rFonts w:ascii="Arial" w:hAnsi="Arial" w:cs="Arial"/>
          <w:color w:val="000000"/>
          <w:kern w:val="0"/>
        </w:rPr>
        <w:t>, 2021).</w:t>
      </w:r>
    </w:p>
    <w:p w14:paraId="0A5ABF39" w14:textId="77777777" w:rsidR="009F6327" w:rsidRDefault="009F6327" w:rsidP="009F6327">
      <w:pPr>
        <w:pStyle w:val="Heading1"/>
        <w:spacing w:line="360" w:lineRule="auto"/>
        <w:jc w:val="both"/>
        <w:rPr>
          <w:rFonts w:ascii="Arial" w:hAnsi="Arial" w:cs="Arial"/>
          <w:sz w:val="24"/>
          <w:szCs w:val="24"/>
        </w:rPr>
      </w:pPr>
    </w:p>
    <w:p w14:paraId="5B323273" w14:textId="77777777" w:rsidR="00461C58" w:rsidRPr="00461C58" w:rsidRDefault="00461C58" w:rsidP="00461C58"/>
    <w:p w14:paraId="566693FF" w14:textId="77777777" w:rsidR="009F6327" w:rsidRPr="002F253F" w:rsidRDefault="009F6327" w:rsidP="002F253F">
      <w:pPr>
        <w:pStyle w:val="Heading1"/>
        <w:spacing w:line="360" w:lineRule="auto"/>
        <w:jc w:val="both"/>
        <w:rPr>
          <w:rFonts w:ascii="Arial" w:hAnsi="Arial" w:cs="Arial"/>
          <w:b/>
          <w:bCs/>
          <w:color w:val="000000" w:themeColor="text1"/>
          <w:sz w:val="24"/>
          <w:szCs w:val="24"/>
        </w:rPr>
      </w:pPr>
      <w:bookmarkStart w:id="50" w:name="_Toc237339219"/>
      <w:bookmarkStart w:id="51" w:name="_Toc237345723"/>
      <w:r w:rsidRPr="002F253F">
        <w:rPr>
          <w:rFonts w:ascii="Arial" w:hAnsi="Arial" w:cs="Arial"/>
          <w:b/>
          <w:bCs/>
          <w:color w:val="000000" w:themeColor="text1"/>
          <w:sz w:val="24"/>
          <w:szCs w:val="24"/>
        </w:rPr>
        <w:lastRenderedPageBreak/>
        <w:t>Reflective Account: Gibbs Reflective Cycle</w:t>
      </w:r>
      <w:bookmarkEnd w:id="50"/>
      <w:bookmarkEnd w:id="51"/>
    </w:p>
    <w:p w14:paraId="38487082"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p>
    <w:p w14:paraId="4E110105" w14:textId="77777777" w:rsidR="009F6327" w:rsidRPr="00E27B48" w:rsidRDefault="009F6327" w:rsidP="009F6327">
      <w:pPr>
        <w:autoSpaceDE w:val="0"/>
        <w:autoSpaceDN w:val="0"/>
        <w:adjustRightInd w:val="0"/>
        <w:spacing w:after="280" w:line="360" w:lineRule="auto"/>
        <w:jc w:val="both"/>
        <w:rPr>
          <w:rFonts w:ascii="Arial" w:hAnsi="Arial" w:cs="Arial"/>
          <w:b/>
          <w:bCs/>
          <w:color w:val="000000"/>
          <w:kern w:val="0"/>
        </w:rPr>
      </w:pPr>
      <w:r w:rsidRPr="00E27B48">
        <w:rPr>
          <w:rFonts w:ascii="Arial" w:hAnsi="Arial" w:cs="Arial"/>
          <w:noProof/>
        </w:rPr>
        <w:drawing>
          <wp:inline distT="0" distB="0" distL="0" distR="0" wp14:anchorId="3A4784CC" wp14:editId="25CA8CF3">
            <wp:extent cx="5731510" cy="4298950"/>
            <wp:effectExtent l="0" t="0" r="2540" b="6350"/>
            <wp:docPr id="163850148" name="Picture 8"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ibbs Reflective Cycl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7D60F5D4" w14:textId="1E4E57A9" w:rsidR="009F6327" w:rsidRPr="00461C58" w:rsidRDefault="009F6327" w:rsidP="00461C58">
      <w:pPr>
        <w:autoSpaceDE w:val="0"/>
        <w:autoSpaceDN w:val="0"/>
        <w:adjustRightInd w:val="0"/>
        <w:spacing w:after="280" w:line="360" w:lineRule="auto"/>
        <w:jc w:val="center"/>
        <w:rPr>
          <w:rFonts w:ascii="Arial" w:hAnsi="Arial" w:cs="Arial"/>
          <w:b/>
          <w:bCs/>
          <w:color w:val="000000"/>
          <w:kern w:val="0"/>
        </w:rPr>
      </w:pPr>
      <w:r w:rsidRPr="00461C58">
        <w:rPr>
          <w:rFonts w:ascii="Arial" w:hAnsi="Arial" w:cs="Arial"/>
          <w:b/>
          <w:bCs/>
          <w:color w:val="000000"/>
          <w:kern w:val="0"/>
        </w:rPr>
        <w:t xml:space="preserve">Source: </w:t>
      </w:r>
    </w:p>
    <w:p w14:paraId="0BC3BE21" w14:textId="77777777" w:rsidR="009F6327" w:rsidRPr="00801512" w:rsidRDefault="009F6327" w:rsidP="009F6327">
      <w:pPr>
        <w:autoSpaceDE w:val="0"/>
        <w:autoSpaceDN w:val="0"/>
        <w:adjustRightInd w:val="0"/>
        <w:spacing w:after="280" w:line="360" w:lineRule="auto"/>
        <w:jc w:val="both"/>
        <w:rPr>
          <w:rFonts w:ascii="Arial" w:hAnsi="Arial" w:cs="Arial"/>
          <w:color w:val="000000"/>
          <w:kern w:val="0"/>
          <w:sz w:val="8"/>
          <w:szCs w:val="8"/>
        </w:rPr>
      </w:pPr>
      <w:r w:rsidRPr="00801512">
        <w:rPr>
          <w:rFonts w:ascii="Arial" w:hAnsi="Arial" w:cs="Arial"/>
          <w:color w:val="000000"/>
          <w:kern w:val="0"/>
          <w:sz w:val="8"/>
          <w:szCs w:val="8"/>
        </w:rPr>
        <w:t>https://www.google.com/search?sca_esv=a8460a9704d2110b&amp;rlz=1C1CHBF_enIN974IN974&amp;sxsrf=APpeQntbZVmaT_phwrkjMxnekdSKc5vtfA:1785927272615&amp;udm=2&amp;fbs=ABfTbFVyMZGZf1hfvX9uKjN_-G8c4u0nXx4bEIpwm1lnNH832VstEKsVDqPorK0Gahnm2no1YAFtlsByIZaJlK7yr6gIShz8_nfnRyCFKBFanfbilRzKcYA_WJQ9ztlnZtARAFc6IX4odVhw4FwEvBuXFmVjyquDHYy55t8DKIMheZwnkvaJ37NCO_cXQg4eMXlKP_vGyQNWXIamgna7aq-TSC4TPesZ1A&amp;q=gibbs+reflective+model&amp;sa=X&amp;ved=2ahUKEwjs3rbFqYmWAxXPVEEAHXJXHmkQtKgLegQIGBAB&amp;biw=1536&amp;bih=695&amp;dpr=1.25#sv=CAMSURoyKhBlLTlUYXZncmdGcF81RVRNMg45VGF2Z3JnRnBfNUVUTToOMnNxekozZHRTRHhYdk0gBCoXCgFzEhBlLTlUYXZncmdGcF81RVRNGAEwARgHIOzZwLoCSggQARgBIAEoAQ</w:t>
      </w:r>
    </w:p>
    <w:p w14:paraId="292F47B5" w14:textId="77777777" w:rsidR="00C51514" w:rsidRDefault="00C51514" w:rsidP="00D51850">
      <w:pPr>
        <w:autoSpaceDE w:val="0"/>
        <w:autoSpaceDN w:val="0"/>
        <w:adjustRightInd w:val="0"/>
        <w:spacing w:after="280" w:line="360" w:lineRule="auto"/>
        <w:jc w:val="both"/>
        <w:rPr>
          <w:rFonts w:ascii="Arial" w:hAnsi="Arial" w:cs="Arial"/>
          <w:b/>
          <w:bCs/>
          <w:color w:val="000000"/>
          <w:kern w:val="0"/>
        </w:rPr>
      </w:pPr>
    </w:p>
    <w:p w14:paraId="1E7C2924" w14:textId="77777777" w:rsidR="00C51514" w:rsidRDefault="00C51514" w:rsidP="00D51850">
      <w:pPr>
        <w:autoSpaceDE w:val="0"/>
        <w:autoSpaceDN w:val="0"/>
        <w:adjustRightInd w:val="0"/>
        <w:spacing w:after="280" w:line="360" w:lineRule="auto"/>
        <w:jc w:val="both"/>
        <w:rPr>
          <w:rFonts w:ascii="Arial" w:hAnsi="Arial" w:cs="Arial"/>
          <w:b/>
          <w:bCs/>
          <w:color w:val="000000"/>
          <w:kern w:val="0"/>
        </w:rPr>
      </w:pPr>
    </w:p>
    <w:p w14:paraId="560AE873" w14:textId="77777777" w:rsidR="00C51514" w:rsidRDefault="00C51514" w:rsidP="00D51850">
      <w:pPr>
        <w:autoSpaceDE w:val="0"/>
        <w:autoSpaceDN w:val="0"/>
        <w:adjustRightInd w:val="0"/>
        <w:spacing w:after="280" w:line="360" w:lineRule="auto"/>
        <w:jc w:val="both"/>
        <w:rPr>
          <w:rFonts w:ascii="Arial" w:hAnsi="Arial" w:cs="Arial"/>
          <w:b/>
          <w:bCs/>
          <w:color w:val="000000"/>
          <w:kern w:val="0"/>
        </w:rPr>
      </w:pPr>
    </w:p>
    <w:p w14:paraId="1FDD2A03" w14:textId="77777777" w:rsidR="00C51514" w:rsidRDefault="00C51514" w:rsidP="00D51850">
      <w:pPr>
        <w:autoSpaceDE w:val="0"/>
        <w:autoSpaceDN w:val="0"/>
        <w:adjustRightInd w:val="0"/>
        <w:spacing w:after="280" w:line="360" w:lineRule="auto"/>
        <w:jc w:val="both"/>
        <w:rPr>
          <w:rFonts w:ascii="Arial" w:hAnsi="Arial" w:cs="Arial"/>
          <w:b/>
          <w:bCs/>
          <w:color w:val="000000"/>
          <w:kern w:val="0"/>
        </w:rPr>
      </w:pPr>
    </w:p>
    <w:p w14:paraId="08AAAC85" w14:textId="77777777" w:rsidR="00C51514" w:rsidRDefault="00C51514" w:rsidP="00D51850">
      <w:pPr>
        <w:autoSpaceDE w:val="0"/>
        <w:autoSpaceDN w:val="0"/>
        <w:adjustRightInd w:val="0"/>
        <w:spacing w:after="280" w:line="360" w:lineRule="auto"/>
        <w:jc w:val="both"/>
        <w:rPr>
          <w:rFonts w:ascii="Arial" w:hAnsi="Arial" w:cs="Arial"/>
          <w:b/>
          <w:bCs/>
          <w:color w:val="000000"/>
          <w:kern w:val="0"/>
        </w:rPr>
      </w:pPr>
    </w:p>
    <w:p w14:paraId="705923E0" w14:textId="77777777" w:rsidR="00C51514" w:rsidRDefault="00C51514" w:rsidP="00D51850">
      <w:pPr>
        <w:autoSpaceDE w:val="0"/>
        <w:autoSpaceDN w:val="0"/>
        <w:adjustRightInd w:val="0"/>
        <w:spacing w:after="280" w:line="360" w:lineRule="auto"/>
        <w:jc w:val="both"/>
        <w:rPr>
          <w:rFonts w:ascii="Arial" w:hAnsi="Arial" w:cs="Arial"/>
          <w:b/>
          <w:bCs/>
          <w:color w:val="000000"/>
          <w:kern w:val="0"/>
        </w:rPr>
      </w:pPr>
    </w:p>
    <w:p w14:paraId="4A836526" w14:textId="16A91A0D" w:rsidR="00D51850" w:rsidRPr="00D51850" w:rsidRDefault="00D51850" w:rsidP="00D51850">
      <w:pPr>
        <w:autoSpaceDE w:val="0"/>
        <w:autoSpaceDN w:val="0"/>
        <w:adjustRightInd w:val="0"/>
        <w:spacing w:after="280" w:line="360" w:lineRule="auto"/>
        <w:jc w:val="both"/>
        <w:rPr>
          <w:rFonts w:ascii="Arial" w:hAnsi="Arial" w:cs="Arial"/>
          <w:b/>
          <w:bCs/>
          <w:color w:val="000000"/>
          <w:kern w:val="0"/>
        </w:rPr>
      </w:pPr>
      <w:r w:rsidRPr="00D51850">
        <w:rPr>
          <w:rFonts w:ascii="Arial" w:hAnsi="Arial" w:cs="Arial"/>
          <w:b/>
          <w:bCs/>
          <w:color w:val="000000"/>
          <w:kern w:val="0"/>
        </w:rPr>
        <w:lastRenderedPageBreak/>
        <w:t>1. Description</w:t>
      </w:r>
    </w:p>
    <w:p w14:paraId="110E22CC" w14:textId="667C30E3" w:rsidR="00D51850" w:rsidRPr="003A27E7" w:rsidRDefault="00D51850" w:rsidP="00D51850">
      <w:pPr>
        <w:autoSpaceDE w:val="0"/>
        <w:autoSpaceDN w:val="0"/>
        <w:adjustRightInd w:val="0"/>
        <w:spacing w:after="280" w:line="360" w:lineRule="auto"/>
        <w:jc w:val="both"/>
        <w:rPr>
          <w:rFonts w:ascii="Arial" w:hAnsi="Arial" w:cs="Arial"/>
          <w:color w:val="000000"/>
          <w:kern w:val="0"/>
        </w:rPr>
      </w:pPr>
      <w:r w:rsidRPr="003A27E7">
        <w:rPr>
          <w:rFonts w:ascii="Arial" w:hAnsi="Arial" w:cs="Arial"/>
          <w:color w:val="000000"/>
          <w:kern w:val="0"/>
        </w:rPr>
        <w:t xml:space="preserve">This report has analysed the international marketing strategy of Toyota in Japan and the UK through PESTEL, Hofstede's Cultural Dimensions, STP and the 7Ps marketing mix. It also </w:t>
      </w:r>
      <w:r w:rsidR="003A27E7" w:rsidRPr="003A27E7">
        <w:rPr>
          <w:rFonts w:ascii="Arial" w:hAnsi="Arial" w:cs="Arial"/>
          <w:color w:val="000000"/>
          <w:kern w:val="0"/>
        </w:rPr>
        <w:t>considered</w:t>
      </w:r>
      <w:r w:rsidRPr="003A27E7">
        <w:rPr>
          <w:rFonts w:ascii="Arial" w:hAnsi="Arial" w:cs="Arial"/>
          <w:color w:val="000000"/>
          <w:kern w:val="0"/>
        </w:rPr>
        <w:t xml:space="preserve"> the ethical marketing problems, market entry strategy and country-specific recommendations of Toyota. The study highlighted the importance of Toyota's strategy of maintaining a consistent approach worldwide while adapting to local cultural, economic, technological, and regulatory variations (Toyota Motor Corporation, 2025).</w:t>
      </w:r>
    </w:p>
    <w:p w14:paraId="665993D2" w14:textId="77777777" w:rsidR="00D51850" w:rsidRPr="00D51850" w:rsidRDefault="00D51850" w:rsidP="00D51850">
      <w:pPr>
        <w:autoSpaceDE w:val="0"/>
        <w:autoSpaceDN w:val="0"/>
        <w:adjustRightInd w:val="0"/>
        <w:spacing w:after="280" w:line="360" w:lineRule="auto"/>
        <w:jc w:val="both"/>
        <w:rPr>
          <w:rFonts w:ascii="Arial" w:hAnsi="Arial" w:cs="Arial"/>
          <w:b/>
          <w:bCs/>
          <w:color w:val="000000"/>
          <w:kern w:val="0"/>
        </w:rPr>
      </w:pPr>
    </w:p>
    <w:p w14:paraId="1588C379" w14:textId="77777777" w:rsidR="00D51850" w:rsidRPr="00D51850" w:rsidRDefault="00D51850" w:rsidP="00D51850">
      <w:pPr>
        <w:autoSpaceDE w:val="0"/>
        <w:autoSpaceDN w:val="0"/>
        <w:adjustRightInd w:val="0"/>
        <w:spacing w:after="280" w:line="360" w:lineRule="auto"/>
        <w:jc w:val="both"/>
        <w:rPr>
          <w:rFonts w:ascii="Arial" w:hAnsi="Arial" w:cs="Arial"/>
          <w:b/>
          <w:bCs/>
          <w:color w:val="000000"/>
          <w:kern w:val="0"/>
        </w:rPr>
      </w:pPr>
      <w:r w:rsidRPr="00D51850">
        <w:rPr>
          <w:rFonts w:ascii="Arial" w:hAnsi="Arial" w:cs="Arial"/>
          <w:b/>
          <w:bCs/>
          <w:color w:val="000000"/>
          <w:kern w:val="0"/>
        </w:rPr>
        <w:t>2. Feelings</w:t>
      </w:r>
    </w:p>
    <w:p w14:paraId="656F59B2" w14:textId="77777777" w:rsidR="00D51850" w:rsidRPr="003A27E7" w:rsidRDefault="00D51850" w:rsidP="00D51850">
      <w:pPr>
        <w:autoSpaceDE w:val="0"/>
        <w:autoSpaceDN w:val="0"/>
        <w:adjustRightInd w:val="0"/>
        <w:spacing w:after="280" w:line="360" w:lineRule="auto"/>
        <w:jc w:val="both"/>
        <w:rPr>
          <w:rFonts w:ascii="Arial" w:hAnsi="Arial" w:cs="Arial"/>
          <w:color w:val="000000"/>
          <w:kern w:val="0"/>
        </w:rPr>
      </w:pPr>
      <w:r w:rsidRPr="003A27E7">
        <w:rPr>
          <w:rFonts w:ascii="Arial" w:hAnsi="Arial" w:cs="Arial"/>
          <w:color w:val="000000"/>
          <w:kern w:val="0"/>
        </w:rPr>
        <w:t>I was confident with the basic marketing concepts before beginning this report but was not so confident that I would be able to use the concepts for two different international markets. Comparing Japan with the UK was difficult as there are cultural and consumer expectation differences during the research process. Upon completing the analysis, I was now more confident in my capacity to apply the theories of marketing to a real-life multinational company, and appreciate the significance of local adaptation (Kotler, Keller and Chernev, 2022).</w:t>
      </w:r>
    </w:p>
    <w:p w14:paraId="7BD0DD39" w14:textId="77777777" w:rsidR="00D51850" w:rsidRPr="00D51850" w:rsidRDefault="00D51850" w:rsidP="00D51850">
      <w:pPr>
        <w:autoSpaceDE w:val="0"/>
        <w:autoSpaceDN w:val="0"/>
        <w:adjustRightInd w:val="0"/>
        <w:spacing w:after="280" w:line="360" w:lineRule="auto"/>
        <w:jc w:val="both"/>
        <w:rPr>
          <w:rFonts w:ascii="Arial" w:hAnsi="Arial" w:cs="Arial"/>
          <w:b/>
          <w:bCs/>
          <w:color w:val="000000"/>
          <w:kern w:val="0"/>
        </w:rPr>
      </w:pPr>
    </w:p>
    <w:p w14:paraId="16C3D290" w14:textId="456C5294" w:rsidR="00D51850" w:rsidRPr="00D51850" w:rsidRDefault="00D51850" w:rsidP="00D51850">
      <w:pPr>
        <w:autoSpaceDE w:val="0"/>
        <w:autoSpaceDN w:val="0"/>
        <w:adjustRightInd w:val="0"/>
        <w:spacing w:after="280" w:line="360" w:lineRule="auto"/>
        <w:jc w:val="both"/>
        <w:rPr>
          <w:rFonts w:ascii="Arial" w:hAnsi="Arial" w:cs="Arial"/>
          <w:b/>
          <w:bCs/>
          <w:color w:val="000000"/>
          <w:kern w:val="0"/>
        </w:rPr>
      </w:pPr>
      <w:r w:rsidRPr="00D51850">
        <w:rPr>
          <w:rFonts w:ascii="Arial" w:hAnsi="Arial" w:cs="Arial"/>
          <w:b/>
          <w:bCs/>
          <w:color w:val="000000"/>
          <w:kern w:val="0"/>
        </w:rPr>
        <w:t>3. Evaluation</w:t>
      </w:r>
    </w:p>
    <w:p w14:paraId="2FEF61A8" w14:textId="77777777" w:rsidR="00D51850" w:rsidRPr="003A27E7" w:rsidRDefault="00D51850" w:rsidP="00D51850">
      <w:pPr>
        <w:autoSpaceDE w:val="0"/>
        <w:autoSpaceDN w:val="0"/>
        <w:adjustRightInd w:val="0"/>
        <w:spacing w:after="280" w:line="360" w:lineRule="auto"/>
        <w:jc w:val="both"/>
        <w:rPr>
          <w:rFonts w:ascii="Arial" w:hAnsi="Arial" w:cs="Arial"/>
          <w:color w:val="000000"/>
          <w:kern w:val="0"/>
        </w:rPr>
      </w:pPr>
      <w:r w:rsidRPr="003A27E7">
        <w:rPr>
          <w:rFonts w:ascii="Arial" w:hAnsi="Arial" w:cs="Arial"/>
          <w:color w:val="000000"/>
          <w:kern w:val="0"/>
        </w:rPr>
        <w:t xml:space="preserve">One of the main strengths was combining </w:t>
      </w:r>
      <w:proofErr w:type="gramStart"/>
      <w:r w:rsidRPr="003A27E7">
        <w:rPr>
          <w:rFonts w:ascii="Arial" w:hAnsi="Arial" w:cs="Arial"/>
          <w:color w:val="000000"/>
          <w:kern w:val="0"/>
        </w:rPr>
        <w:t>a number of</w:t>
      </w:r>
      <w:proofErr w:type="gramEnd"/>
      <w:r w:rsidRPr="003A27E7">
        <w:rPr>
          <w:rFonts w:ascii="Arial" w:hAnsi="Arial" w:cs="Arial"/>
          <w:color w:val="000000"/>
          <w:kern w:val="0"/>
        </w:rPr>
        <w:t xml:space="preserve"> frameworks to get a more holistic picture of Toyota's strategy. I also used evidence from the company and industry in recent years to reinforce my arguments. However, originally, I used too much descriptive information and saw the need for more critical analysis. I also found some areas where I can improve my academic referencing and source selection and comparison between the two markets (Toyota Motor Corporation, 2025; Deloitte, 2024).</w:t>
      </w:r>
    </w:p>
    <w:p w14:paraId="0D822D65" w14:textId="77777777" w:rsidR="00D51850" w:rsidRPr="00D51850" w:rsidRDefault="00D51850" w:rsidP="00D51850">
      <w:pPr>
        <w:autoSpaceDE w:val="0"/>
        <w:autoSpaceDN w:val="0"/>
        <w:adjustRightInd w:val="0"/>
        <w:spacing w:after="280" w:line="360" w:lineRule="auto"/>
        <w:jc w:val="both"/>
        <w:rPr>
          <w:rFonts w:ascii="Arial" w:hAnsi="Arial" w:cs="Arial"/>
          <w:b/>
          <w:bCs/>
          <w:color w:val="000000"/>
          <w:kern w:val="0"/>
        </w:rPr>
      </w:pPr>
    </w:p>
    <w:p w14:paraId="19A52B4C" w14:textId="77777777" w:rsidR="00801512" w:rsidRDefault="00801512" w:rsidP="00D51850">
      <w:pPr>
        <w:autoSpaceDE w:val="0"/>
        <w:autoSpaceDN w:val="0"/>
        <w:adjustRightInd w:val="0"/>
        <w:spacing w:after="280" w:line="360" w:lineRule="auto"/>
        <w:jc w:val="both"/>
        <w:rPr>
          <w:rFonts w:ascii="Arial" w:hAnsi="Arial" w:cs="Arial"/>
          <w:b/>
          <w:bCs/>
          <w:color w:val="000000"/>
          <w:kern w:val="0"/>
        </w:rPr>
      </w:pPr>
    </w:p>
    <w:p w14:paraId="56143A7B" w14:textId="58F3BCF7" w:rsidR="00D51850" w:rsidRPr="00D51850" w:rsidRDefault="00D51850" w:rsidP="00D51850">
      <w:pPr>
        <w:autoSpaceDE w:val="0"/>
        <w:autoSpaceDN w:val="0"/>
        <w:adjustRightInd w:val="0"/>
        <w:spacing w:after="280" w:line="360" w:lineRule="auto"/>
        <w:jc w:val="both"/>
        <w:rPr>
          <w:rFonts w:ascii="Arial" w:hAnsi="Arial" w:cs="Arial"/>
          <w:b/>
          <w:bCs/>
          <w:color w:val="000000"/>
          <w:kern w:val="0"/>
        </w:rPr>
      </w:pPr>
      <w:r w:rsidRPr="00D51850">
        <w:rPr>
          <w:rFonts w:ascii="Arial" w:hAnsi="Arial" w:cs="Arial"/>
          <w:b/>
          <w:bCs/>
          <w:color w:val="000000"/>
          <w:kern w:val="0"/>
        </w:rPr>
        <w:t>4. Analysis</w:t>
      </w:r>
    </w:p>
    <w:p w14:paraId="661DCA20" w14:textId="77777777" w:rsidR="00D51850" w:rsidRPr="003A27E7" w:rsidRDefault="00D51850" w:rsidP="00D51850">
      <w:pPr>
        <w:autoSpaceDE w:val="0"/>
        <w:autoSpaceDN w:val="0"/>
        <w:adjustRightInd w:val="0"/>
        <w:spacing w:after="280" w:line="360" w:lineRule="auto"/>
        <w:jc w:val="both"/>
        <w:rPr>
          <w:rFonts w:ascii="Arial" w:hAnsi="Arial" w:cs="Arial"/>
          <w:color w:val="000000"/>
          <w:kern w:val="0"/>
        </w:rPr>
      </w:pPr>
      <w:r w:rsidRPr="003A27E7">
        <w:rPr>
          <w:rFonts w:ascii="Arial" w:hAnsi="Arial" w:cs="Arial"/>
          <w:color w:val="000000"/>
          <w:kern w:val="0"/>
        </w:rPr>
        <w:t>The use of Hofstede has enabled me to gain insight into how cultural differences impact marketing decisions, and STP has enhanced my segment identification and comparison skills. The 7Ps framework helped me to understand the interdependency between product, price, place, promotion, people, process and physical evidence. In general, I was able to improve my critical thinking, comparative analysis, research, and strategic decision-making skills (The Culture Factor Group, 2025; Kotler, Keller and Chernev, 2022).</w:t>
      </w:r>
    </w:p>
    <w:p w14:paraId="1FE00E0F" w14:textId="77777777" w:rsidR="00D51850" w:rsidRPr="00D51850" w:rsidRDefault="00D51850" w:rsidP="00D51850">
      <w:pPr>
        <w:autoSpaceDE w:val="0"/>
        <w:autoSpaceDN w:val="0"/>
        <w:adjustRightInd w:val="0"/>
        <w:spacing w:after="280" w:line="360" w:lineRule="auto"/>
        <w:jc w:val="both"/>
        <w:rPr>
          <w:rFonts w:ascii="Arial" w:hAnsi="Arial" w:cs="Arial"/>
          <w:b/>
          <w:bCs/>
          <w:color w:val="000000"/>
          <w:kern w:val="0"/>
        </w:rPr>
      </w:pPr>
    </w:p>
    <w:p w14:paraId="71882685" w14:textId="77777777" w:rsidR="00D51850" w:rsidRPr="00D51850" w:rsidRDefault="00D51850" w:rsidP="00D51850">
      <w:pPr>
        <w:autoSpaceDE w:val="0"/>
        <w:autoSpaceDN w:val="0"/>
        <w:adjustRightInd w:val="0"/>
        <w:spacing w:after="280" w:line="360" w:lineRule="auto"/>
        <w:jc w:val="both"/>
        <w:rPr>
          <w:rFonts w:ascii="Arial" w:hAnsi="Arial" w:cs="Arial"/>
          <w:b/>
          <w:bCs/>
          <w:color w:val="000000"/>
          <w:kern w:val="0"/>
        </w:rPr>
      </w:pPr>
      <w:r w:rsidRPr="00D51850">
        <w:rPr>
          <w:rFonts w:ascii="Arial" w:hAnsi="Arial" w:cs="Arial"/>
          <w:b/>
          <w:bCs/>
          <w:color w:val="000000"/>
          <w:kern w:val="0"/>
        </w:rPr>
        <w:t>5. Conclusion</w:t>
      </w:r>
    </w:p>
    <w:p w14:paraId="58B2EAD7" w14:textId="1A2E6F56" w:rsidR="00D51850" w:rsidRPr="00D51850" w:rsidRDefault="003A27E7" w:rsidP="00D51850">
      <w:pPr>
        <w:autoSpaceDE w:val="0"/>
        <w:autoSpaceDN w:val="0"/>
        <w:adjustRightInd w:val="0"/>
        <w:spacing w:after="280" w:line="360" w:lineRule="auto"/>
        <w:jc w:val="both"/>
        <w:rPr>
          <w:rFonts w:ascii="Arial" w:hAnsi="Arial" w:cs="Arial"/>
          <w:color w:val="000000"/>
          <w:kern w:val="0"/>
        </w:rPr>
      </w:pPr>
      <w:r w:rsidRPr="00D51850">
        <w:rPr>
          <w:rFonts w:ascii="Arial" w:hAnsi="Arial" w:cs="Arial"/>
          <w:color w:val="000000"/>
          <w:kern w:val="0"/>
        </w:rPr>
        <w:t>This</w:t>
      </w:r>
      <w:r w:rsidR="00D51850" w:rsidRPr="00D51850">
        <w:rPr>
          <w:rFonts w:ascii="Arial" w:hAnsi="Arial" w:cs="Arial"/>
          <w:color w:val="000000"/>
          <w:kern w:val="0"/>
        </w:rPr>
        <w:t xml:space="preserve"> report helped me gain a better understanding of how to apply theoretical concepts to a practical business case. Gained more confidence in secondary research, evidence and strategic recommendations. Most importantly, I learnt that </w:t>
      </w:r>
      <w:proofErr w:type="gramStart"/>
      <w:r w:rsidR="00D51850" w:rsidRPr="00D51850">
        <w:rPr>
          <w:rFonts w:ascii="Arial" w:hAnsi="Arial" w:cs="Arial"/>
          <w:color w:val="000000"/>
          <w:kern w:val="0"/>
        </w:rPr>
        <w:t>in order to</w:t>
      </w:r>
      <w:proofErr w:type="gramEnd"/>
      <w:r w:rsidR="00D51850" w:rsidRPr="00D51850">
        <w:rPr>
          <w:rFonts w:ascii="Arial" w:hAnsi="Arial" w:cs="Arial"/>
          <w:color w:val="000000"/>
          <w:kern w:val="0"/>
        </w:rPr>
        <w:t xml:space="preserve"> be successful in international marketing, one must have consistency along with responsiveness. Furthermore, I enhanced my knowledge on the relevance of culture, consumer behaviour and market conditions on international marketing decisions (Kotler, Keller and Chernev, 2022).</w:t>
      </w:r>
    </w:p>
    <w:p w14:paraId="62E83031" w14:textId="77777777" w:rsidR="00D51850" w:rsidRPr="00D51850" w:rsidRDefault="00D51850" w:rsidP="00D51850">
      <w:pPr>
        <w:autoSpaceDE w:val="0"/>
        <w:autoSpaceDN w:val="0"/>
        <w:adjustRightInd w:val="0"/>
        <w:spacing w:after="280" w:line="360" w:lineRule="auto"/>
        <w:jc w:val="both"/>
        <w:rPr>
          <w:rFonts w:ascii="Arial" w:hAnsi="Arial" w:cs="Arial"/>
          <w:b/>
          <w:bCs/>
          <w:color w:val="000000"/>
          <w:kern w:val="0"/>
        </w:rPr>
      </w:pPr>
    </w:p>
    <w:p w14:paraId="008DABD6" w14:textId="77777777" w:rsidR="00D51850" w:rsidRPr="00D51850" w:rsidRDefault="00D51850" w:rsidP="00D51850">
      <w:pPr>
        <w:autoSpaceDE w:val="0"/>
        <w:autoSpaceDN w:val="0"/>
        <w:adjustRightInd w:val="0"/>
        <w:spacing w:after="280" w:line="360" w:lineRule="auto"/>
        <w:jc w:val="both"/>
        <w:rPr>
          <w:rFonts w:ascii="Arial" w:hAnsi="Arial" w:cs="Arial"/>
          <w:b/>
          <w:bCs/>
          <w:color w:val="000000"/>
          <w:kern w:val="0"/>
        </w:rPr>
      </w:pPr>
      <w:r w:rsidRPr="00D51850">
        <w:rPr>
          <w:rFonts w:ascii="Arial" w:hAnsi="Arial" w:cs="Arial"/>
          <w:b/>
          <w:bCs/>
          <w:color w:val="000000"/>
          <w:kern w:val="0"/>
        </w:rPr>
        <w:t>6. Action Plan</w:t>
      </w:r>
    </w:p>
    <w:p w14:paraId="7A102387" w14:textId="43E390D9" w:rsidR="009F6327" w:rsidRDefault="00D51850" w:rsidP="00D51850">
      <w:pPr>
        <w:autoSpaceDE w:val="0"/>
        <w:autoSpaceDN w:val="0"/>
        <w:adjustRightInd w:val="0"/>
        <w:spacing w:after="280" w:line="360" w:lineRule="auto"/>
        <w:jc w:val="both"/>
        <w:rPr>
          <w:rFonts w:ascii="Arial" w:hAnsi="Arial" w:cs="Arial"/>
          <w:color w:val="000000"/>
          <w:kern w:val="0"/>
        </w:rPr>
      </w:pPr>
      <w:r w:rsidRPr="00D51850">
        <w:rPr>
          <w:rFonts w:ascii="Arial" w:hAnsi="Arial" w:cs="Arial"/>
          <w:color w:val="000000"/>
          <w:kern w:val="0"/>
        </w:rPr>
        <w:t xml:space="preserve">If I were to do this report over again, I would change my time management and make earlier research and writing schedule. I would also incorporate more academic journal articles that have undergone peer review and would enhance academic writing and systematically check my </w:t>
      </w:r>
      <w:r>
        <w:rPr>
          <w:rFonts w:ascii="Arial" w:hAnsi="Arial" w:cs="Arial"/>
          <w:color w:val="000000"/>
          <w:kern w:val="0"/>
        </w:rPr>
        <w:t>H</w:t>
      </w:r>
      <w:r w:rsidRPr="00D51850">
        <w:rPr>
          <w:rFonts w:ascii="Arial" w:hAnsi="Arial" w:cs="Arial"/>
          <w:color w:val="000000"/>
          <w:kern w:val="0"/>
        </w:rPr>
        <w:t>arvard referencing before submitting. Also, more time would be devoted to making critical comparisons and less to describing information. This would enhance the academic value and the clarity and credibility of my future assignments.</w:t>
      </w:r>
    </w:p>
    <w:p w14:paraId="582FF0D2" w14:textId="77777777" w:rsidR="009F6327" w:rsidRPr="002F253F" w:rsidRDefault="009F6327" w:rsidP="002F253F">
      <w:pPr>
        <w:pStyle w:val="Heading1"/>
        <w:spacing w:line="360" w:lineRule="auto"/>
        <w:jc w:val="both"/>
        <w:rPr>
          <w:rFonts w:ascii="Arial" w:hAnsi="Arial" w:cs="Arial"/>
          <w:b/>
          <w:bCs/>
          <w:color w:val="000000" w:themeColor="text1"/>
          <w:sz w:val="24"/>
          <w:szCs w:val="24"/>
        </w:rPr>
      </w:pPr>
      <w:bookmarkStart w:id="52" w:name="_Toc237339220"/>
      <w:bookmarkStart w:id="53" w:name="_Toc237345724"/>
      <w:r w:rsidRPr="002F253F">
        <w:rPr>
          <w:rFonts w:ascii="Arial" w:hAnsi="Arial" w:cs="Arial"/>
          <w:b/>
          <w:bCs/>
          <w:color w:val="000000" w:themeColor="text1"/>
          <w:sz w:val="24"/>
          <w:szCs w:val="24"/>
        </w:rPr>
        <w:lastRenderedPageBreak/>
        <w:t>Conclusion</w:t>
      </w:r>
      <w:bookmarkEnd w:id="52"/>
      <w:bookmarkEnd w:id="53"/>
    </w:p>
    <w:p w14:paraId="42368F04" w14:textId="77777777" w:rsidR="009F6327" w:rsidRPr="00E27B48" w:rsidRDefault="009F6327" w:rsidP="009F6327">
      <w:pPr>
        <w:autoSpaceDE w:val="0"/>
        <w:autoSpaceDN w:val="0"/>
        <w:adjustRightInd w:val="0"/>
        <w:spacing w:after="240" w:line="360" w:lineRule="auto"/>
        <w:jc w:val="both"/>
        <w:rPr>
          <w:rFonts w:ascii="Arial" w:hAnsi="Arial" w:cs="Arial"/>
          <w:color w:val="000000"/>
          <w:kern w:val="0"/>
        </w:rPr>
      </w:pPr>
      <w:r w:rsidRPr="00E27B48">
        <w:rPr>
          <w:rFonts w:ascii="Arial" w:hAnsi="Arial" w:cs="Arial"/>
          <w:color w:val="000000"/>
          <w:kern w:val="0"/>
        </w:rPr>
        <w:t xml:space="preserve">This report critically analysed Toyota's international marketing strategy by applying PESTEL analysis, Hofstede's Cultural Dimensions, the STP framework and the 7Ps marketing mix to Toyota in Japan and the United Kingdom. The results show that Toyota </w:t>
      </w:r>
      <w:proofErr w:type="gramStart"/>
      <w:r w:rsidRPr="00E27B48">
        <w:rPr>
          <w:rFonts w:ascii="Arial" w:hAnsi="Arial" w:cs="Arial"/>
          <w:color w:val="000000"/>
          <w:kern w:val="0"/>
        </w:rPr>
        <w:t>is able to</w:t>
      </w:r>
      <w:proofErr w:type="gramEnd"/>
      <w:r w:rsidRPr="00E27B48">
        <w:rPr>
          <w:rFonts w:ascii="Arial" w:hAnsi="Arial" w:cs="Arial"/>
          <w:color w:val="000000"/>
          <w:kern w:val="0"/>
        </w:rPr>
        <w:t xml:space="preserve"> achieve the global standardisation and the local market adaptation to meet the differences in consumer behaviour, culture and market conditions. The UK has a solid base with technological innovation, manufacturing excellence, and customer loyalty; however, the UK is also attractive for growth due to rising demand for hybrid and electric vehicles, digitalisation and sustainability. The analysis also shed light on the role of ethical marketing, honest communication, and responsible supply chain management in building trust among the stakeholders. Toyota's ongoing investment in electrification, combined with innovative marketing initiatives tailored to customers and culturally relevant marketing messages, will enhance its competitive edge and sustainable growth. In general, Toyota's approach of maintaining a consistent global brand while being locally responsive will ensure the company's continued success in mature automotive markets (Kotler, Keller and Chernev, 2022; Toyota Motor Corporation, 2025).</w:t>
      </w:r>
    </w:p>
    <w:p w14:paraId="4219676B" w14:textId="77777777" w:rsidR="009F6327" w:rsidRDefault="009F6327" w:rsidP="009F6327">
      <w:pPr>
        <w:autoSpaceDE w:val="0"/>
        <w:autoSpaceDN w:val="0"/>
        <w:adjustRightInd w:val="0"/>
        <w:spacing w:after="280" w:line="360" w:lineRule="auto"/>
        <w:jc w:val="both"/>
        <w:rPr>
          <w:rFonts w:ascii="Arial" w:hAnsi="Arial" w:cs="Arial"/>
          <w:color w:val="000000"/>
          <w:kern w:val="0"/>
        </w:rPr>
      </w:pPr>
    </w:p>
    <w:p w14:paraId="63A13AFA" w14:textId="77777777" w:rsidR="009F6327" w:rsidRDefault="009F6327" w:rsidP="009F6327">
      <w:pPr>
        <w:autoSpaceDE w:val="0"/>
        <w:autoSpaceDN w:val="0"/>
        <w:adjustRightInd w:val="0"/>
        <w:spacing w:after="280" w:line="360" w:lineRule="auto"/>
        <w:jc w:val="both"/>
        <w:rPr>
          <w:rFonts w:ascii="Arial" w:hAnsi="Arial" w:cs="Arial"/>
          <w:color w:val="000000"/>
          <w:kern w:val="0"/>
        </w:rPr>
      </w:pPr>
    </w:p>
    <w:p w14:paraId="3B60711F" w14:textId="77777777" w:rsidR="009F6327" w:rsidRDefault="009F6327" w:rsidP="009F6327">
      <w:pPr>
        <w:autoSpaceDE w:val="0"/>
        <w:autoSpaceDN w:val="0"/>
        <w:adjustRightInd w:val="0"/>
        <w:spacing w:after="240" w:line="360" w:lineRule="auto"/>
        <w:jc w:val="both"/>
        <w:rPr>
          <w:rFonts w:ascii="Arial" w:hAnsi="Arial" w:cs="Arial"/>
          <w:color w:val="000000"/>
          <w:kern w:val="0"/>
        </w:rPr>
      </w:pPr>
    </w:p>
    <w:p w14:paraId="5C230D0E" w14:textId="77777777" w:rsidR="00C51514" w:rsidRDefault="00C51514" w:rsidP="009F6327">
      <w:pPr>
        <w:pStyle w:val="Heading1"/>
        <w:rPr>
          <w:rFonts w:ascii="Arial" w:hAnsi="Arial" w:cs="Arial"/>
          <w:b/>
          <w:bCs/>
          <w:color w:val="000000" w:themeColor="text1"/>
          <w:sz w:val="24"/>
          <w:szCs w:val="24"/>
        </w:rPr>
      </w:pPr>
      <w:bookmarkStart w:id="54" w:name="_Toc237339221"/>
    </w:p>
    <w:p w14:paraId="041D1F2B" w14:textId="77777777" w:rsidR="00C51514" w:rsidRDefault="00C51514" w:rsidP="00C51514"/>
    <w:p w14:paraId="2143DB49" w14:textId="77777777" w:rsidR="00C51514" w:rsidRDefault="00C51514" w:rsidP="00C51514"/>
    <w:p w14:paraId="14CE05D3" w14:textId="77777777" w:rsidR="00C51514" w:rsidRDefault="00C51514" w:rsidP="00C51514"/>
    <w:p w14:paraId="7D1F793E" w14:textId="77777777" w:rsidR="00C51514" w:rsidRDefault="00C51514" w:rsidP="009F6327">
      <w:pPr>
        <w:pStyle w:val="Heading1"/>
        <w:rPr>
          <w:rFonts w:ascii="Arial" w:hAnsi="Arial" w:cs="Arial"/>
          <w:b/>
          <w:bCs/>
          <w:color w:val="000000" w:themeColor="text1"/>
          <w:sz w:val="24"/>
          <w:szCs w:val="24"/>
        </w:rPr>
      </w:pPr>
    </w:p>
    <w:p w14:paraId="699CB2E4" w14:textId="77777777" w:rsidR="002F253F" w:rsidRPr="002F253F" w:rsidRDefault="002F253F" w:rsidP="002F253F"/>
    <w:p w14:paraId="29859D77" w14:textId="1E675473" w:rsidR="009F6327" w:rsidRPr="002F253F" w:rsidRDefault="009F6327" w:rsidP="002F253F">
      <w:pPr>
        <w:pStyle w:val="Heading1"/>
        <w:spacing w:line="360" w:lineRule="auto"/>
        <w:jc w:val="both"/>
        <w:rPr>
          <w:rFonts w:ascii="Arial" w:hAnsi="Arial" w:cs="Arial"/>
          <w:b/>
          <w:bCs/>
          <w:color w:val="000000" w:themeColor="text1"/>
          <w:sz w:val="24"/>
          <w:szCs w:val="24"/>
        </w:rPr>
      </w:pPr>
      <w:bookmarkStart w:id="55" w:name="_Toc237345725"/>
      <w:r w:rsidRPr="002F253F">
        <w:rPr>
          <w:rFonts w:ascii="Arial" w:hAnsi="Arial" w:cs="Arial"/>
          <w:b/>
          <w:bCs/>
          <w:color w:val="000000" w:themeColor="text1"/>
          <w:sz w:val="24"/>
          <w:szCs w:val="24"/>
        </w:rPr>
        <w:lastRenderedPageBreak/>
        <w:t>References</w:t>
      </w:r>
      <w:bookmarkEnd w:id="54"/>
      <w:bookmarkEnd w:id="55"/>
    </w:p>
    <w:p w14:paraId="05F6A80A"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xml:space="preserve">. Available at: </w:t>
      </w:r>
      <w:hyperlink r:id="rId27" w:history="1">
        <w:r w:rsidRPr="00C51514">
          <w:rPr>
            <w:rFonts w:ascii="Arial" w:hAnsi="Arial" w:cs="Arial"/>
            <w:color w:val="0000E3"/>
            <w:kern w:val="0"/>
            <w:u w:val="single" w:color="0000E3"/>
          </w:rPr>
          <w:t>https://global.toyota/pages/global_toyota/ir/library/annual/2025_001_integrated_en.pdf</w:t>
        </w:r>
      </w:hyperlink>
      <w:r w:rsidRPr="00C51514">
        <w:rPr>
          <w:rFonts w:ascii="Arial" w:hAnsi="Arial" w:cs="Arial"/>
          <w:color w:val="000000"/>
          <w:kern w:val="0"/>
        </w:rPr>
        <w:t xml:space="preserve"> (Accessed: 19 July 2026).</w:t>
      </w:r>
    </w:p>
    <w:p w14:paraId="629937E3"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Sustainability: Producing Happiness for All</w:t>
      </w:r>
      <w:r w:rsidRPr="00C51514">
        <w:rPr>
          <w:rFonts w:ascii="Arial" w:hAnsi="Arial" w:cs="Arial"/>
          <w:color w:val="000000"/>
          <w:kern w:val="0"/>
        </w:rPr>
        <w:t xml:space="preserve">. Available at: </w:t>
      </w:r>
      <w:hyperlink r:id="rId28" w:history="1">
        <w:r w:rsidRPr="00C51514">
          <w:rPr>
            <w:rFonts w:ascii="Arial" w:hAnsi="Arial" w:cs="Arial"/>
            <w:color w:val="0000E3"/>
            <w:kern w:val="0"/>
            <w:u w:val="single" w:color="0000E3"/>
          </w:rPr>
          <w:t>https://global.toyota/en/sustainability/</w:t>
        </w:r>
      </w:hyperlink>
      <w:r w:rsidRPr="00C51514">
        <w:rPr>
          <w:rFonts w:ascii="Arial" w:hAnsi="Arial" w:cs="Arial"/>
          <w:color w:val="000000"/>
          <w:kern w:val="0"/>
        </w:rPr>
        <w:t xml:space="preserve"> (Accessed: 19 July 2026).</w:t>
      </w:r>
    </w:p>
    <w:p w14:paraId="2B01D868"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Our Commitment to Sustainable Business</w:t>
      </w:r>
      <w:r w:rsidRPr="00C51514">
        <w:rPr>
          <w:rFonts w:ascii="Arial" w:hAnsi="Arial" w:cs="Arial"/>
          <w:color w:val="000000"/>
          <w:kern w:val="0"/>
        </w:rPr>
        <w:t xml:space="preserve">. Available at: </w:t>
      </w:r>
      <w:hyperlink r:id="rId29" w:history="1">
        <w:r w:rsidRPr="00C51514">
          <w:rPr>
            <w:rFonts w:ascii="Arial" w:hAnsi="Arial" w:cs="Arial"/>
            <w:color w:val="0000E3"/>
            <w:kern w:val="0"/>
            <w:u w:val="single" w:color="0000E3"/>
          </w:rPr>
          <w:t>https://global.toyota/en/sustainability/message/</w:t>
        </w:r>
      </w:hyperlink>
      <w:r w:rsidRPr="00C51514">
        <w:rPr>
          <w:rFonts w:ascii="Arial" w:hAnsi="Arial" w:cs="Arial"/>
          <w:color w:val="000000"/>
          <w:kern w:val="0"/>
        </w:rPr>
        <w:t xml:space="preserve"> (Accessed: 19 July 2026).</w:t>
      </w:r>
    </w:p>
    <w:p w14:paraId="00D7D890"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75 Years of Toyota: Company History</w:t>
      </w:r>
      <w:r w:rsidRPr="00C51514">
        <w:rPr>
          <w:rFonts w:ascii="Arial" w:hAnsi="Arial" w:cs="Arial"/>
          <w:color w:val="000000"/>
          <w:kern w:val="0"/>
        </w:rPr>
        <w:t xml:space="preserve">. Available at: </w:t>
      </w:r>
      <w:hyperlink r:id="rId30" w:history="1">
        <w:r w:rsidRPr="00C51514">
          <w:rPr>
            <w:rFonts w:ascii="Arial" w:hAnsi="Arial" w:cs="Arial"/>
            <w:color w:val="0000E3"/>
            <w:kern w:val="0"/>
            <w:u w:val="single" w:color="0000E3"/>
          </w:rPr>
          <w:t>https://www.toyota-global.com/company/history_of_toyota/75years/</w:t>
        </w:r>
      </w:hyperlink>
      <w:r w:rsidRPr="00C51514">
        <w:rPr>
          <w:rFonts w:ascii="Arial" w:hAnsi="Arial" w:cs="Arial"/>
          <w:color w:val="000000"/>
          <w:kern w:val="0"/>
        </w:rPr>
        <w:t xml:space="preserve"> (Accessed: 19 July 2026).</w:t>
      </w:r>
    </w:p>
    <w:p w14:paraId="739BCA6D"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Johnson, G., Scholes, K. and Whittington, R. (2020) </w:t>
      </w:r>
      <w:r w:rsidRPr="00C51514">
        <w:rPr>
          <w:rFonts w:ascii="Arial" w:hAnsi="Arial" w:cs="Arial"/>
          <w:i/>
          <w:iCs/>
          <w:color w:val="000000"/>
          <w:kern w:val="0"/>
        </w:rPr>
        <w:t>Exploring Strategy</w:t>
      </w:r>
      <w:r w:rsidRPr="00C51514">
        <w:rPr>
          <w:rFonts w:ascii="Arial" w:hAnsi="Arial" w:cs="Arial"/>
          <w:color w:val="000000"/>
          <w:kern w:val="0"/>
        </w:rPr>
        <w:t xml:space="preserve">. 12th </w:t>
      </w:r>
      <w:proofErr w:type="spellStart"/>
      <w:r w:rsidRPr="00C51514">
        <w:rPr>
          <w:rFonts w:ascii="Arial" w:hAnsi="Arial" w:cs="Arial"/>
          <w:color w:val="000000"/>
          <w:kern w:val="0"/>
        </w:rPr>
        <w:t>edn</w:t>
      </w:r>
      <w:proofErr w:type="spellEnd"/>
      <w:r w:rsidRPr="00C51514">
        <w:rPr>
          <w:rFonts w:ascii="Arial" w:hAnsi="Arial" w:cs="Arial"/>
          <w:color w:val="000000"/>
          <w:kern w:val="0"/>
        </w:rPr>
        <w:t>. Harlow: Pearson.</w:t>
      </w:r>
    </w:p>
    <w:p w14:paraId="3AB1A7B1"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Kotler, P., Keller, K.L. and Chernev, A. (2022) </w:t>
      </w:r>
      <w:r w:rsidRPr="00C51514">
        <w:rPr>
          <w:rFonts w:ascii="Arial" w:hAnsi="Arial" w:cs="Arial"/>
          <w:i/>
          <w:iCs/>
          <w:color w:val="000000"/>
          <w:kern w:val="0"/>
        </w:rPr>
        <w:t>Marketing Management</w:t>
      </w:r>
      <w:r w:rsidRPr="00C51514">
        <w:rPr>
          <w:rFonts w:ascii="Arial" w:hAnsi="Arial" w:cs="Arial"/>
          <w:color w:val="000000"/>
          <w:kern w:val="0"/>
        </w:rPr>
        <w:t xml:space="preserve">. 16th Global </w:t>
      </w:r>
      <w:proofErr w:type="spellStart"/>
      <w:r w:rsidRPr="00C51514">
        <w:rPr>
          <w:rFonts w:ascii="Arial" w:hAnsi="Arial" w:cs="Arial"/>
          <w:color w:val="000000"/>
          <w:kern w:val="0"/>
        </w:rPr>
        <w:t>edn</w:t>
      </w:r>
      <w:proofErr w:type="spellEnd"/>
      <w:r w:rsidRPr="00C51514">
        <w:rPr>
          <w:rFonts w:ascii="Arial" w:hAnsi="Arial" w:cs="Arial"/>
          <w:color w:val="000000"/>
          <w:kern w:val="0"/>
        </w:rPr>
        <w:t>. Harlow: Pearson.</w:t>
      </w:r>
    </w:p>
    <w:p w14:paraId="4C7B0C7D" w14:textId="77777777" w:rsidR="009F6327" w:rsidRPr="00C51514" w:rsidRDefault="009F6327" w:rsidP="00C51514">
      <w:pPr>
        <w:autoSpaceDE w:val="0"/>
        <w:autoSpaceDN w:val="0"/>
        <w:adjustRightInd w:val="0"/>
        <w:spacing w:after="100" w:line="360" w:lineRule="auto"/>
        <w:jc w:val="both"/>
        <w:rPr>
          <w:rFonts w:ascii="Arial" w:hAnsi="Arial" w:cs="Arial"/>
          <w:color w:val="000000"/>
          <w:kern w:val="0"/>
        </w:rPr>
      </w:pPr>
      <w:r w:rsidRPr="00C51514">
        <w:rPr>
          <w:rFonts w:ascii="Arial" w:hAnsi="Arial" w:cs="Arial"/>
          <w:color w:val="000000"/>
          <w:kern w:val="0"/>
        </w:rPr>
        <w:t>International Monetary Fund (IMF) (2024) </w:t>
      </w:r>
      <w:r w:rsidRPr="00C51514">
        <w:rPr>
          <w:rFonts w:ascii="Arial" w:hAnsi="Arial" w:cs="Arial"/>
          <w:i/>
          <w:iCs/>
          <w:color w:val="000000"/>
          <w:kern w:val="0"/>
        </w:rPr>
        <w:t>World Economic Outlook 2024</w:t>
      </w:r>
      <w:r w:rsidRPr="00C51514">
        <w:rPr>
          <w:rFonts w:ascii="Arial" w:hAnsi="Arial" w:cs="Arial"/>
          <w:color w:val="000000"/>
          <w:kern w:val="0"/>
        </w:rPr>
        <w:t>. Washington, DC: IMF.</w:t>
      </w:r>
    </w:p>
    <w:p w14:paraId="279AF36D" w14:textId="77777777" w:rsidR="009F6327" w:rsidRPr="00C51514" w:rsidRDefault="009F6327" w:rsidP="00C51514">
      <w:pPr>
        <w:autoSpaceDE w:val="0"/>
        <w:autoSpaceDN w:val="0"/>
        <w:adjustRightInd w:val="0"/>
        <w:spacing w:after="100" w:line="360" w:lineRule="auto"/>
        <w:jc w:val="both"/>
        <w:rPr>
          <w:rFonts w:ascii="Arial" w:hAnsi="Arial" w:cs="Arial"/>
          <w:color w:val="000000"/>
          <w:kern w:val="0"/>
        </w:rPr>
      </w:pPr>
      <w:r w:rsidRPr="00C51514">
        <w:rPr>
          <w:rFonts w:ascii="Arial" w:hAnsi="Arial" w:cs="Arial"/>
          <w:color w:val="000000"/>
          <w:kern w:val="0"/>
        </w:rPr>
        <w:t>Japan Automobile Dealers Association (JADA) (2025) </w:t>
      </w:r>
      <w:r w:rsidRPr="00C51514">
        <w:rPr>
          <w:rFonts w:ascii="Arial" w:hAnsi="Arial" w:cs="Arial"/>
          <w:i/>
          <w:iCs/>
          <w:color w:val="000000"/>
          <w:kern w:val="0"/>
        </w:rPr>
        <w:t>Vehicle Registration Statistics 2024</w:t>
      </w:r>
      <w:r w:rsidRPr="00C51514">
        <w:rPr>
          <w:rFonts w:ascii="Arial" w:hAnsi="Arial" w:cs="Arial"/>
          <w:color w:val="000000"/>
          <w:kern w:val="0"/>
        </w:rPr>
        <w:t>. Tokyo: JADA.</w:t>
      </w:r>
    </w:p>
    <w:p w14:paraId="7E79522B" w14:textId="77777777" w:rsidR="009F6327" w:rsidRPr="00C51514" w:rsidRDefault="009F6327" w:rsidP="00C51514">
      <w:pPr>
        <w:autoSpaceDE w:val="0"/>
        <w:autoSpaceDN w:val="0"/>
        <w:adjustRightInd w:val="0"/>
        <w:spacing w:after="100" w:line="360" w:lineRule="auto"/>
        <w:jc w:val="both"/>
        <w:rPr>
          <w:rFonts w:ascii="Arial" w:hAnsi="Arial" w:cs="Arial"/>
          <w:color w:val="000000"/>
          <w:kern w:val="0"/>
        </w:rPr>
      </w:pPr>
      <w:r w:rsidRPr="00C51514">
        <w:rPr>
          <w:rFonts w:ascii="Arial" w:hAnsi="Arial" w:cs="Arial"/>
          <w:color w:val="000000"/>
          <w:kern w:val="0"/>
        </w:rPr>
        <w:t>OECD (2024) </w:t>
      </w:r>
      <w:r w:rsidRPr="00C51514">
        <w:rPr>
          <w:rFonts w:ascii="Arial" w:hAnsi="Arial" w:cs="Arial"/>
          <w:i/>
          <w:iCs/>
          <w:color w:val="000000"/>
          <w:kern w:val="0"/>
        </w:rPr>
        <w:t>Economic Surveys: Japan 2024</w:t>
      </w:r>
      <w:r w:rsidRPr="00C51514">
        <w:rPr>
          <w:rFonts w:ascii="Arial" w:hAnsi="Arial" w:cs="Arial"/>
          <w:color w:val="000000"/>
          <w:kern w:val="0"/>
        </w:rPr>
        <w:t>. Paris: OECD Publishing.</w:t>
      </w:r>
    </w:p>
    <w:p w14:paraId="0F5236F5" w14:textId="77777777" w:rsidR="009F6327" w:rsidRPr="00C51514" w:rsidRDefault="009F6327" w:rsidP="00C51514">
      <w:pPr>
        <w:autoSpaceDE w:val="0"/>
        <w:autoSpaceDN w:val="0"/>
        <w:adjustRightInd w:val="0"/>
        <w:spacing w:after="100" w:line="360" w:lineRule="auto"/>
        <w:jc w:val="both"/>
        <w:rPr>
          <w:rFonts w:ascii="Arial" w:hAnsi="Arial" w:cs="Arial"/>
          <w:color w:val="000000"/>
          <w:kern w:val="0"/>
        </w:rPr>
      </w:pPr>
      <w:r w:rsidRPr="00C51514">
        <w:rPr>
          <w:rFonts w:ascii="Arial" w:hAnsi="Arial" w:cs="Arial"/>
          <w:color w:val="000000"/>
          <w:kern w:val="0"/>
        </w:rPr>
        <w:t>Society of Motor Manufacturers and Traders (SMMT) (2025) </w:t>
      </w:r>
      <w:r w:rsidRPr="00C51514">
        <w:rPr>
          <w:rFonts w:ascii="Arial" w:hAnsi="Arial" w:cs="Arial"/>
          <w:i/>
          <w:iCs/>
          <w:color w:val="000000"/>
          <w:kern w:val="0"/>
        </w:rPr>
        <w:t>UK Automotive Sustainability Report 2025</w:t>
      </w:r>
      <w:r w:rsidRPr="00C51514">
        <w:rPr>
          <w:rFonts w:ascii="Arial" w:hAnsi="Arial" w:cs="Arial"/>
          <w:color w:val="000000"/>
          <w:kern w:val="0"/>
        </w:rPr>
        <w:t>. London: SMMT.</w:t>
      </w:r>
    </w:p>
    <w:p w14:paraId="601307BB" w14:textId="77777777" w:rsidR="009F6327" w:rsidRPr="00C51514" w:rsidRDefault="009F6327" w:rsidP="00C51514">
      <w:pPr>
        <w:autoSpaceDE w:val="0"/>
        <w:autoSpaceDN w:val="0"/>
        <w:adjustRightInd w:val="0"/>
        <w:spacing w:after="100" w:line="360" w:lineRule="auto"/>
        <w:jc w:val="both"/>
        <w:rPr>
          <w:rFonts w:ascii="Arial" w:hAnsi="Arial" w:cs="Arial"/>
          <w:color w:val="000000"/>
          <w:kern w:val="0"/>
        </w:rPr>
      </w:pPr>
      <w:r w:rsidRPr="00C51514">
        <w:rPr>
          <w:rFonts w:ascii="Arial" w:hAnsi="Arial" w:cs="Arial"/>
          <w:color w:val="000000"/>
          <w:kern w:val="0"/>
        </w:rPr>
        <w:t>Toyota GB (2025) </w:t>
      </w:r>
      <w:r w:rsidRPr="00C51514">
        <w:rPr>
          <w:rFonts w:ascii="Arial" w:hAnsi="Arial" w:cs="Arial"/>
          <w:i/>
          <w:iCs/>
          <w:color w:val="000000"/>
          <w:kern w:val="0"/>
        </w:rPr>
        <w:t>Toyota UK Sales Performance 2024</w:t>
      </w:r>
      <w:r w:rsidRPr="00C51514">
        <w:rPr>
          <w:rFonts w:ascii="Arial" w:hAnsi="Arial" w:cs="Arial"/>
          <w:color w:val="000000"/>
          <w:kern w:val="0"/>
        </w:rPr>
        <w:t>. Epsom: Toyota (GB) PLC.</w:t>
      </w:r>
    </w:p>
    <w:p w14:paraId="551C69A6" w14:textId="77777777" w:rsidR="009F6327" w:rsidRPr="00C51514" w:rsidRDefault="009F6327" w:rsidP="00C51514">
      <w:pPr>
        <w:autoSpaceDE w:val="0"/>
        <w:autoSpaceDN w:val="0"/>
        <w:adjustRightInd w:val="0"/>
        <w:spacing w:after="100" w:line="360" w:lineRule="auto"/>
        <w:jc w:val="both"/>
        <w:rPr>
          <w:rFonts w:ascii="Arial" w:hAnsi="Arial" w:cs="Arial"/>
          <w:color w:val="000000"/>
          <w:kern w:val="0"/>
        </w:rPr>
      </w:pPr>
      <w:r w:rsidRPr="00C51514">
        <w:rPr>
          <w:rFonts w:ascii="Arial" w:hAnsi="Arial" w:cs="Arial"/>
          <w:color w:val="000000"/>
          <w:kern w:val="0"/>
        </w:rPr>
        <w:t>Toyota Motor Corporation (2025) </w:t>
      </w:r>
      <w:r w:rsidRPr="00C51514">
        <w:rPr>
          <w:rFonts w:ascii="Arial" w:hAnsi="Arial" w:cs="Arial"/>
          <w:i/>
          <w:iCs/>
          <w:color w:val="000000"/>
          <w:kern w:val="0"/>
        </w:rPr>
        <w:t>Integrated Report 2025</w:t>
      </w:r>
      <w:r w:rsidRPr="00C51514">
        <w:rPr>
          <w:rFonts w:ascii="Arial" w:hAnsi="Arial" w:cs="Arial"/>
          <w:color w:val="000000"/>
          <w:kern w:val="0"/>
        </w:rPr>
        <w:t>. Toyota City: Toyota Motor Corporation.</w:t>
      </w:r>
    </w:p>
    <w:p w14:paraId="3E0DE18B"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Toyota City: Toyota Motor Corporation. Available at: https://global.toyota/en/ir/library/integrated-report/ (Accessed: 19 July 2026).</w:t>
      </w:r>
    </w:p>
    <w:p w14:paraId="35925BFA"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lastRenderedPageBreak/>
        <w:t xml:space="preserve">Hofstede, G., Hofstede, G.J. and Minkov, M. (2010) </w:t>
      </w:r>
      <w:r w:rsidRPr="00C51514">
        <w:rPr>
          <w:rFonts w:ascii="Arial" w:hAnsi="Arial" w:cs="Arial"/>
          <w:i/>
          <w:iCs/>
          <w:color w:val="000000"/>
          <w:kern w:val="0"/>
        </w:rPr>
        <w:t>Cultures and Organizations: Software of the Mind</w:t>
      </w:r>
      <w:r w:rsidRPr="00C51514">
        <w:rPr>
          <w:rFonts w:ascii="Arial" w:hAnsi="Arial" w:cs="Arial"/>
          <w:color w:val="000000"/>
          <w:kern w:val="0"/>
        </w:rPr>
        <w:t xml:space="preserve">. 3rd </w:t>
      </w:r>
      <w:proofErr w:type="spellStart"/>
      <w:r w:rsidRPr="00C51514">
        <w:rPr>
          <w:rFonts w:ascii="Arial" w:hAnsi="Arial" w:cs="Arial"/>
          <w:color w:val="000000"/>
          <w:kern w:val="0"/>
        </w:rPr>
        <w:t>edn</w:t>
      </w:r>
      <w:proofErr w:type="spellEnd"/>
      <w:r w:rsidRPr="00C51514">
        <w:rPr>
          <w:rFonts w:ascii="Arial" w:hAnsi="Arial" w:cs="Arial"/>
          <w:color w:val="000000"/>
          <w:kern w:val="0"/>
        </w:rPr>
        <w:t>. New York: McGraw-Hill.</w:t>
      </w:r>
    </w:p>
    <w:p w14:paraId="4ADF4E6D"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The Culture Factor Group (2025) </w:t>
      </w:r>
      <w:r w:rsidRPr="00C51514">
        <w:rPr>
          <w:rFonts w:ascii="Arial" w:hAnsi="Arial" w:cs="Arial"/>
          <w:i/>
          <w:iCs/>
          <w:color w:val="000000"/>
          <w:kern w:val="0"/>
        </w:rPr>
        <w:t>Country Comparison Tool</w:t>
      </w:r>
      <w:r w:rsidRPr="00C51514">
        <w:rPr>
          <w:rFonts w:ascii="Arial" w:hAnsi="Arial" w:cs="Arial"/>
          <w:color w:val="000000"/>
          <w:kern w:val="0"/>
        </w:rPr>
        <w:t xml:space="preserve">. Available at: </w:t>
      </w:r>
      <w:hyperlink r:id="rId31" w:history="1">
        <w:r w:rsidRPr="00C51514">
          <w:rPr>
            <w:rFonts w:ascii="Arial" w:hAnsi="Arial" w:cs="Arial"/>
            <w:color w:val="0000E3"/>
            <w:kern w:val="0"/>
            <w:u w:val="single" w:color="0000E3"/>
          </w:rPr>
          <w:t>https://www.theculturefactor.com/country-comparison-tool/</w:t>
        </w:r>
      </w:hyperlink>
      <w:r w:rsidRPr="00C51514">
        <w:rPr>
          <w:rFonts w:ascii="Arial" w:hAnsi="Arial" w:cs="Arial"/>
          <w:color w:val="000000"/>
          <w:kern w:val="0"/>
        </w:rPr>
        <w:t xml:space="preserve"> (Accessed: 19 July 2026).</w:t>
      </w:r>
    </w:p>
    <w:p w14:paraId="73D085CF"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Hofstede, G., Hofstede, G.J. and Minkov, M. (2010) </w:t>
      </w:r>
      <w:r w:rsidRPr="00C51514">
        <w:rPr>
          <w:rFonts w:ascii="Arial" w:hAnsi="Arial" w:cs="Arial"/>
          <w:i/>
          <w:iCs/>
          <w:color w:val="000000"/>
          <w:kern w:val="0"/>
        </w:rPr>
        <w:t>Cultures and Organizations: Software of the Mind</w:t>
      </w:r>
      <w:r w:rsidRPr="00C51514">
        <w:rPr>
          <w:rFonts w:ascii="Arial" w:hAnsi="Arial" w:cs="Arial"/>
          <w:color w:val="000000"/>
          <w:kern w:val="0"/>
        </w:rPr>
        <w:t xml:space="preserve">. 3rd </w:t>
      </w:r>
      <w:proofErr w:type="spellStart"/>
      <w:r w:rsidRPr="00C51514">
        <w:rPr>
          <w:rFonts w:ascii="Arial" w:hAnsi="Arial" w:cs="Arial"/>
          <w:color w:val="000000"/>
          <w:kern w:val="0"/>
        </w:rPr>
        <w:t>edn</w:t>
      </w:r>
      <w:proofErr w:type="spellEnd"/>
      <w:r w:rsidRPr="00C51514">
        <w:rPr>
          <w:rFonts w:ascii="Arial" w:hAnsi="Arial" w:cs="Arial"/>
          <w:color w:val="000000"/>
          <w:kern w:val="0"/>
        </w:rPr>
        <w:t>. New York: McGraw-Hill.</w:t>
      </w:r>
    </w:p>
    <w:p w14:paraId="21AA4AB7"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The Culture Factor Group (2025) </w:t>
      </w:r>
      <w:r w:rsidRPr="00C51514">
        <w:rPr>
          <w:rFonts w:ascii="Arial" w:hAnsi="Arial" w:cs="Arial"/>
          <w:i/>
          <w:iCs/>
          <w:color w:val="000000"/>
          <w:kern w:val="0"/>
        </w:rPr>
        <w:t>Country Comparison Tool</w:t>
      </w:r>
      <w:r w:rsidRPr="00C51514">
        <w:rPr>
          <w:rFonts w:ascii="Arial" w:hAnsi="Arial" w:cs="Arial"/>
          <w:color w:val="000000"/>
          <w:kern w:val="0"/>
        </w:rPr>
        <w:t xml:space="preserve">. Available at: </w:t>
      </w:r>
      <w:hyperlink r:id="rId32" w:history="1">
        <w:r w:rsidRPr="00C51514">
          <w:rPr>
            <w:rFonts w:ascii="Arial" w:hAnsi="Arial" w:cs="Arial"/>
            <w:color w:val="0000E3"/>
            <w:kern w:val="0"/>
            <w:u w:val="single" w:color="0000E3"/>
          </w:rPr>
          <w:t>https://www.theculturefactor.com/country-comparison-tool/</w:t>
        </w:r>
      </w:hyperlink>
      <w:r w:rsidRPr="00C51514">
        <w:rPr>
          <w:rFonts w:ascii="Arial" w:hAnsi="Arial" w:cs="Arial"/>
          <w:color w:val="000000"/>
          <w:kern w:val="0"/>
        </w:rPr>
        <w:t xml:space="preserve"> (Accessed: 19 July 2026).</w:t>
      </w:r>
    </w:p>
    <w:p w14:paraId="1D011358"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proofErr w:type="spellStart"/>
      <w:r w:rsidRPr="00C51514">
        <w:rPr>
          <w:rFonts w:ascii="Arial" w:hAnsi="Arial" w:cs="Arial"/>
          <w:color w:val="000000"/>
          <w:kern w:val="0"/>
        </w:rPr>
        <w:t>Beugelsdijk</w:t>
      </w:r>
      <w:proofErr w:type="spellEnd"/>
      <w:r w:rsidRPr="00C51514">
        <w:rPr>
          <w:rFonts w:ascii="Arial" w:hAnsi="Arial" w:cs="Arial"/>
          <w:color w:val="000000"/>
          <w:kern w:val="0"/>
        </w:rPr>
        <w:t xml:space="preserve">, S. and Welzel, C. (2023) ‘Dimensions and dynamics of national culture: A contemporary review of Hofstede’s framework’, </w:t>
      </w:r>
      <w:r w:rsidRPr="00C51514">
        <w:rPr>
          <w:rFonts w:ascii="Arial" w:hAnsi="Arial" w:cs="Arial"/>
          <w:i/>
          <w:iCs/>
          <w:color w:val="000000"/>
          <w:kern w:val="0"/>
        </w:rPr>
        <w:t>Journal of International Business Studies</w:t>
      </w:r>
      <w:r w:rsidRPr="00C51514">
        <w:rPr>
          <w:rFonts w:ascii="Arial" w:hAnsi="Arial" w:cs="Arial"/>
          <w:color w:val="000000"/>
          <w:kern w:val="0"/>
        </w:rPr>
        <w:t>, 54(6), pp. 1001–1018.</w:t>
      </w:r>
    </w:p>
    <w:p w14:paraId="4D4FC7AC"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Hofstede, G., Hofstede, G.J. and Minkov, M. (2010) </w:t>
      </w:r>
      <w:r w:rsidRPr="00C51514">
        <w:rPr>
          <w:rFonts w:ascii="Arial" w:hAnsi="Arial" w:cs="Arial"/>
          <w:i/>
          <w:iCs/>
          <w:color w:val="000000"/>
          <w:kern w:val="0"/>
        </w:rPr>
        <w:t>Cultures and Organizations: Software of the Mind</w:t>
      </w:r>
      <w:r w:rsidRPr="00C51514">
        <w:rPr>
          <w:rFonts w:ascii="Arial" w:hAnsi="Arial" w:cs="Arial"/>
          <w:color w:val="000000"/>
          <w:kern w:val="0"/>
        </w:rPr>
        <w:t xml:space="preserve">. 3rd </w:t>
      </w:r>
      <w:proofErr w:type="spellStart"/>
      <w:r w:rsidRPr="00C51514">
        <w:rPr>
          <w:rFonts w:ascii="Arial" w:hAnsi="Arial" w:cs="Arial"/>
          <w:color w:val="000000"/>
          <w:kern w:val="0"/>
        </w:rPr>
        <w:t>edn</w:t>
      </w:r>
      <w:proofErr w:type="spellEnd"/>
      <w:r w:rsidRPr="00C51514">
        <w:rPr>
          <w:rFonts w:ascii="Arial" w:hAnsi="Arial" w:cs="Arial"/>
          <w:color w:val="000000"/>
          <w:kern w:val="0"/>
        </w:rPr>
        <w:t>. New York: McGraw-Hill.</w:t>
      </w:r>
    </w:p>
    <w:p w14:paraId="08ABEDE0"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Minkov, M. and Kaasa, A. (2022) ‘Do dimensions of culture still matter? A review of cross-cultural management research’, </w:t>
      </w:r>
      <w:r w:rsidRPr="00C51514">
        <w:rPr>
          <w:rFonts w:ascii="Arial" w:hAnsi="Arial" w:cs="Arial"/>
          <w:i/>
          <w:iCs/>
          <w:color w:val="000000"/>
          <w:kern w:val="0"/>
        </w:rPr>
        <w:t>Cross Cultural &amp; Strategic Management</w:t>
      </w:r>
      <w:r w:rsidRPr="00C51514">
        <w:rPr>
          <w:rFonts w:ascii="Arial" w:hAnsi="Arial" w:cs="Arial"/>
          <w:color w:val="000000"/>
          <w:kern w:val="0"/>
        </w:rPr>
        <w:t>, 29(4), pp. 747–769.</w:t>
      </w:r>
    </w:p>
    <w:p w14:paraId="46D15C6D"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OECD (2024) </w:t>
      </w:r>
      <w:r w:rsidRPr="00C51514">
        <w:rPr>
          <w:rFonts w:ascii="Arial" w:hAnsi="Arial" w:cs="Arial"/>
          <w:i/>
          <w:iCs/>
          <w:color w:val="000000"/>
          <w:kern w:val="0"/>
        </w:rPr>
        <w:t>Economic Survey of Japan 2024</w:t>
      </w:r>
      <w:r w:rsidRPr="00C51514">
        <w:rPr>
          <w:rFonts w:ascii="Arial" w:hAnsi="Arial" w:cs="Arial"/>
          <w:color w:val="000000"/>
          <w:kern w:val="0"/>
        </w:rPr>
        <w:t>. Paris: OECD Publishing.</w:t>
      </w:r>
    </w:p>
    <w:p w14:paraId="68D3A852"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Toyota City: Toyota Motor Corporation.</w:t>
      </w:r>
    </w:p>
    <w:p w14:paraId="1AED531E"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Europe (2025) </w:t>
      </w:r>
      <w:r w:rsidRPr="00C51514">
        <w:rPr>
          <w:rFonts w:ascii="Arial" w:hAnsi="Arial" w:cs="Arial"/>
          <w:i/>
          <w:iCs/>
          <w:color w:val="000000"/>
          <w:kern w:val="0"/>
        </w:rPr>
        <w:t>Sustainability and Business Report 2025</w:t>
      </w:r>
      <w:r w:rsidRPr="00C51514">
        <w:rPr>
          <w:rFonts w:ascii="Arial" w:hAnsi="Arial" w:cs="Arial"/>
          <w:color w:val="000000"/>
          <w:kern w:val="0"/>
        </w:rPr>
        <w:t>. Brussels: Toyota Motor Europe.</w:t>
      </w:r>
    </w:p>
    <w:p w14:paraId="1D9A6D02"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UK Government (2024) </w:t>
      </w:r>
      <w:r w:rsidRPr="00C51514">
        <w:rPr>
          <w:rFonts w:ascii="Arial" w:hAnsi="Arial" w:cs="Arial"/>
          <w:i/>
          <w:iCs/>
          <w:color w:val="000000"/>
          <w:kern w:val="0"/>
        </w:rPr>
        <w:t>Net Zero Strategy: Building a Green Future</w:t>
      </w:r>
      <w:r w:rsidRPr="00C51514">
        <w:rPr>
          <w:rFonts w:ascii="Arial" w:hAnsi="Arial" w:cs="Arial"/>
          <w:color w:val="000000"/>
          <w:kern w:val="0"/>
        </w:rPr>
        <w:t>. London: Department for Energy Security and Net Zero.</w:t>
      </w:r>
    </w:p>
    <w:p w14:paraId="4854A7AA"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Deloitte (2024) </w:t>
      </w:r>
      <w:r w:rsidRPr="00C51514">
        <w:rPr>
          <w:rFonts w:ascii="Arial" w:hAnsi="Arial" w:cs="Arial"/>
          <w:i/>
          <w:iCs/>
          <w:color w:val="000000"/>
          <w:kern w:val="0"/>
        </w:rPr>
        <w:t>2024 Global Automotive Consumer Study</w:t>
      </w:r>
      <w:r w:rsidRPr="00C51514">
        <w:rPr>
          <w:rFonts w:ascii="Arial" w:hAnsi="Arial" w:cs="Arial"/>
          <w:color w:val="000000"/>
          <w:kern w:val="0"/>
        </w:rPr>
        <w:t>. London: Deloitte.</w:t>
      </w:r>
    </w:p>
    <w:p w14:paraId="72B0F89A"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International Energy Agency (IEA) (2024) </w:t>
      </w:r>
      <w:r w:rsidRPr="00C51514">
        <w:rPr>
          <w:rFonts w:ascii="Arial" w:hAnsi="Arial" w:cs="Arial"/>
          <w:i/>
          <w:iCs/>
          <w:color w:val="000000"/>
          <w:kern w:val="0"/>
        </w:rPr>
        <w:t>Global EV Outlook 2024</w:t>
      </w:r>
      <w:r w:rsidRPr="00C51514">
        <w:rPr>
          <w:rFonts w:ascii="Arial" w:hAnsi="Arial" w:cs="Arial"/>
          <w:color w:val="000000"/>
          <w:kern w:val="0"/>
        </w:rPr>
        <w:t>. Paris: IEA.</w:t>
      </w:r>
    </w:p>
    <w:p w14:paraId="0A3E0F9B"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lastRenderedPageBreak/>
        <w:t xml:space="preserve">International Monetary Fund (IMF) (2024) </w:t>
      </w:r>
      <w:r w:rsidRPr="00C51514">
        <w:rPr>
          <w:rFonts w:ascii="Arial" w:hAnsi="Arial" w:cs="Arial"/>
          <w:i/>
          <w:iCs/>
          <w:color w:val="000000"/>
          <w:kern w:val="0"/>
        </w:rPr>
        <w:t>World Economic Outlook 2024</w:t>
      </w:r>
      <w:r w:rsidRPr="00C51514">
        <w:rPr>
          <w:rFonts w:ascii="Arial" w:hAnsi="Arial" w:cs="Arial"/>
          <w:color w:val="000000"/>
          <w:kern w:val="0"/>
        </w:rPr>
        <w:t>. Washington, DC: IMF.</w:t>
      </w:r>
    </w:p>
    <w:p w14:paraId="09E950C1"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OECD (2024) </w:t>
      </w:r>
      <w:r w:rsidRPr="00C51514">
        <w:rPr>
          <w:rFonts w:ascii="Arial" w:hAnsi="Arial" w:cs="Arial"/>
          <w:i/>
          <w:iCs/>
          <w:color w:val="000000"/>
          <w:kern w:val="0"/>
        </w:rPr>
        <w:t>Economic Survey of Japan 2024</w:t>
      </w:r>
      <w:r w:rsidRPr="00C51514">
        <w:rPr>
          <w:rFonts w:ascii="Arial" w:hAnsi="Arial" w:cs="Arial"/>
          <w:color w:val="000000"/>
          <w:kern w:val="0"/>
        </w:rPr>
        <w:t>. Paris: OECD Publishing.</w:t>
      </w:r>
    </w:p>
    <w:p w14:paraId="56CBAC5E"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Society of Motor Manufacturers and Traders (SMMT) (2025) </w:t>
      </w:r>
      <w:r w:rsidRPr="00C51514">
        <w:rPr>
          <w:rFonts w:ascii="Arial" w:hAnsi="Arial" w:cs="Arial"/>
          <w:i/>
          <w:iCs/>
          <w:color w:val="000000"/>
          <w:kern w:val="0"/>
        </w:rPr>
        <w:t>UK Automotive Sustainability Report 2025</w:t>
      </w:r>
      <w:r w:rsidRPr="00C51514">
        <w:rPr>
          <w:rFonts w:ascii="Arial" w:hAnsi="Arial" w:cs="Arial"/>
          <w:color w:val="000000"/>
          <w:kern w:val="0"/>
        </w:rPr>
        <w:t>. London: SMMT.</w:t>
      </w:r>
    </w:p>
    <w:p w14:paraId="5EA06B16"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Toyota City: Toyota Motor Corporation.</w:t>
      </w:r>
    </w:p>
    <w:p w14:paraId="4B391C22"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UK Government (2024) </w:t>
      </w:r>
      <w:r w:rsidRPr="00C51514">
        <w:rPr>
          <w:rFonts w:ascii="Arial" w:hAnsi="Arial" w:cs="Arial"/>
          <w:i/>
          <w:iCs/>
          <w:color w:val="000000"/>
          <w:kern w:val="0"/>
        </w:rPr>
        <w:t>Net Zero Strategy: Building a Green Future</w:t>
      </w:r>
      <w:r w:rsidRPr="00C51514">
        <w:rPr>
          <w:rFonts w:ascii="Arial" w:hAnsi="Arial" w:cs="Arial"/>
          <w:color w:val="000000"/>
          <w:kern w:val="0"/>
        </w:rPr>
        <w:t>. London: Department for Energy Security and Net Zero.</w:t>
      </w:r>
    </w:p>
    <w:p w14:paraId="68F928D4"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Deloitte (2024) </w:t>
      </w:r>
      <w:r w:rsidRPr="00C51514">
        <w:rPr>
          <w:rFonts w:ascii="Arial" w:hAnsi="Arial" w:cs="Arial"/>
          <w:i/>
          <w:iCs/>
          <w:color w:val="000000"/>
          <w:kern w:val="0"/>
        </w:rPr>
        <w:t>2024 Global Automotive Consumer Study</w:t>
      </w:r>
      <w:r w:rsidRPr="00C51514">
        <w:rPr>
          <w:rFonts w:ascii="Arial" w:hAnsi="Arial" w:cs="Arial"/>
          <w:color w:val="000000"/>
          <w:kern w:val="0"/>
        </w:rPr>
        <w:t>. London: Deloitte.</w:t>
      </w:r>
    </w:p>
    <w:p w14:paraId="39A03D1C"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J.D. Power (2024) </w:t>
      </w:r>
      <w:r w:rsidRPr="00C51514">
        <w:rPr>
          <w:rFonts w:ascii="Arial" w:hAnsi="Arial" w:cs="Arial"/>
          <w:i/>
          <w:iCs/>
          <w:color w:val="000000"/>
          <w:kern w:val="0"/>
        </w:rPr>
        <w:t>Japan Automotive Study 2024</w:t>
      </w:r>
      <w:r w:rsidRPr="00C51514">
        <w:rPr>
          <w:rFonts w:ascii="Arial" w:hAnsi="Arial" w:cs="Arial"/>
          <w:color w:val="000000"/>
          <w:kern w:val="0"/>
        </w:rPr>
        <w:t xml:space="preserve">. Available at: </w:t>
      </w:r>
      <w:hyperlink r:id="rId33" w:history="1">
        <w:r w:rsidRPr="00C51514">
          <w:rPr>
            <w:rFonts w:ascii="Arial" w:hAnsi="Arial" w:cs="Arial"/>
            <w:color w:val="0000E3"/>
            <w:kern w:val="0"/>
            <w:u w:val="single" w:color="0000E3"/>
          </w:rPr>
          <w:t>https://www.jdpower.com</w:t>
        </w:r>
      </w:hyperlink>
      <w:r w:rsidRPr="00C51514">
        <w:rPr>
          <w:rFonts w:ascii="Arial" w:hAnsi="Arial" w:cs="Arial"/>
          <w:color w:val="000000"/>
          <w:kern w:val="0"/>
        </w:rPr>
        <w:t xml:space="preserve"> (Accessed: 19 July 2026).</w:t>
      </w:r>
    </w:p>
    <w:p w14:paraId="53552AD2" w14:textId="77777777" w:rsidR="009F6327" w:rsidRPr="00C51514" w:rsidRDefault="009F6327" w:rsidP="00C51514">
      <w:pPr>
        <w:autoSpaceDE w:val="0"/>
        <w:autoSpaceDN w:val="0"/>
        <w:adjustRightInd w:val="0"/>
        <w:spacing w:after="100" w:line="360" w:lineRule="auto"/>
        <w:jc w:val="both"/>
        <w:rPr>
          <w:rFonts w:ascii="Arial" w:hAnsi="Arial" w:cs="Arial"/>
          <w:color w:val="000000"/>
          <w:kern w:val="0"/>
        </w:rPr>
      </w:pPr>
      <w:r w:rsidRPr="00C51514">
        <w:rPr>
          <w:rFonts w:ascii="Arial" w:hAnsi="Arial" w:cs="Arial"/>
          <w:color w:val="000000"/>
          <w:kern w:val="0"/>
        </w:rPr>
        <w:t>International Monetary Fund (IMF) (2024) </w:t>
      </w:r>
      <w:r w:rsidRPr="00C51514">
        <w:rPr>
          <w:rFonts w:ascii="Arial" w:hAnsi="Arial" w:cs="Arial"/>
          <w:i/>
          <w:iCs/>
          <w:color w:val="000000"/>
          <w:kern w:val="0"/>
        </w:rPr>
        <w:t>World Economic Outlook 2024</w:t>
      </w:r>
      <w:r w:rsidRPr="00C51514">
        <w:rPr>
          <w:rFonts w:ascii="Arial" w:hAnsi="Arial" w:cs="Arial"/>
          <w:color w:val="000000"/>
          <w:kern w:val="0"/>
        </w:rPr>
        <w:t>. Washington, DC: IMF.</w:t>
      </w:r>
    </w:p>
    <w:p w14:paraId="0558975B" w14:textId="77777777" w:rsidR="009F6327" w:rsidRPr="00C51514" w:rsidRDefault="009F6327" w:rsidP="00C51514">
      <w:pPr>
        <w:autoSpaceDE w:val="0"/>
        <w:autoSpaceDN w:val="0"/>
        <w:adjustRightInd w:val="0"/>
        <w:spacing w:after="100" w:line="360" w:lineRule="auto"/>
        <w:jc w:val="both"/>
        <w:rPr>
          <w:rFonts w:ascii="Arial" w:hAnsi="Arial" w:cs="Arial"/>
          <w:color w:val="000000"/>
          <w:kern w:val="0"/>
        </w:rPr>
      </w:pPr>
      <w:r w:rsidRPr="00C51514">
        <w:rPr>
          <w:rFonts w:ascii="Arial" w:hAnsi="Arial" w:cs="Arial"/>
          <w:color w:val="000000"/>
          <w:kern w:val="0"/>
        </w:rPr>
        <w:t>OECD (2024) </w:t>
      </w:r>
      <w:r w:rsidRPr="00C51514">
        <w:rPr>
          <w:rFonts w:ascii="Arial" w:hAnsi="Arial" w:cs="Arial"/>
          <w:i/>
          <w:iCs/>
          <w:color w:val="000000"/>
          <w:kern w:val="0"/>
        </w:rPr>
        <w:t>Economic Surveys: Japan 2024</w:t>
      </w:r>
      <w:r w:rsidRPr="00C51514">
        <w:rPr>
          <w:rFonts w:ascii="Arial" w:hAnsi="Arial" w:cs="Arial"/>
          <w:color w:val="000000"/>
          <w:kern w:val="0"/>
        </w:rPr>
        <w:t>. Paris: OECD Publishing.</w:t>
      </w:r>
    </w:p>
    <w:p w14:paraId="32B3221A" w14:textId="77777777" w:rsidR="009F6327" w:rsidRPr="00C51514" w:rsidRDefault="009F6327" w:rsidP="00C51514">
      <w:pPr>
        <w:autoSpaceDE w:val="0"/>
        <w:autoSpaceDN w:val="0"/>
        <w:adjustRightInd w:val="0"/>
        <w:spacing w:after="100" w:line="360" w:lineRule="auto"/>
        <w:jc w:val="both"/>
        <w:rPr>
          <w:rFonts w:ascii="Arial" w:hAnsi="Arial" w:cs="Arial"/>
          <w:color w:val="000000"/>
          <w:kern w:val="0"/>
        </w:rPr>
      </w:pPr>
      <w:r w:rsidRPr="00C51514">
        <w:rPr>
          <w:rFonts w:ascii="Arial" w:hAnsi="Arial" w:cs="Arial"/>
          <w:color w:val="000000"/>
          <w:kern w:val="0"/>
        </w:rPr>
        <w:t>Society of Motor Manufacturers and Traders (SMMT) (2025) </w:t>
      </w:r>
      <w:r w:rsidRPr="00C51514">
        <w:rPr>
          <w:rFonts w:ascii="Arial" w:hAnsi="Arial" w:cs="Arial"/>
          <w:i/>
          <w:iCs/>
          <w:color w:val="000000"/>
          <w:kern w:val="0"/>
        </w:rPr>
        <w:t>UK Automotive Sustainability Report 2025</w:t>
      </w:r>
      <w:r w:rsidRPr="00C51514">
        <w:rPr>
          <w:rFonts w:ascii="Arial" w:hAnsi="Arial" w:cs="Arial"/>
          <w:color w:val="000000"/>
          <w:kern w:val="0"/>
        </w:rPr>
        <w:t>. London: SMMT.</w:t>
      </w:r>
    </w:p>
    <w:p w14:paraId="1D300116" w14:textId="77777777" w:rsidR="009F6327" w:rsidRPr="00C51514" w:rsidRDefault="009F6327" w:rsidP="00C51514">
      <w:pPr>
        <w:autoSpaceDE w:val="0"/>
        <w:autoSpaceDN w:val="0"/>
        <w:adjustRightInd w:val="0"/>
        <w:spacing w:after="100" w:line="360" w:lineRule="auto"/>
        <w:jc w:val="both"/>
        <w:rPr>
          <w:rFonts w:ascii="Arial" w:hAnsi="Arial" w:cs="Arial"/>
          <w:color w:val="000000"/>
          <w:kern w:val="0"/>
        </w:rPr>
      </w:pPr>
      <w:r w:rsidRPr="00C51514">
        <w:rPr>
          <w:rFonts w:ascii="Arial" w:hAnsi="Arial" w:cs="Arial"/>
          <w:color w:val="000000"/>
          <w:kern w:val="0"/>
        </w:rPr>
        <w:t>Toyota Motor Corporation (2025) </w:t>
      </w:r>
      <w:r w:rsidRPr="00C51514">
        <w:rPr>
          <w:rFonts w:ascii="Arial" w:hAnsi="Arial" w:cs="Arial"/>
          <w:i/>
          <w:iCs/>
          <w:color w:val="000000"/>
          <w:kern w:val="0"/>
        </w:rPr>
        <w:t>Integrated Report 2025</w:t>
      </w:r>
      <w:r w:rsidRPr="00C51514">
        <w:rPr>
          <w:rFonts w:ascii="Arial" w:hAnsi="Arial" w:cs="Arial"/>
          <w:color w:val="000000"/>
          <w:kern w:val="0"/>
        </w:rPr>
        <w:t>. Toyota City: Toyota Motor Corporation.</w:t>
      </w:r>
    </w:p>
    <w:p w14:paraId="55A660F6" w14:textId="77777777" w:rsidR="009F6327" w:rsidRPr="00C51514" w:rsidRDefault="009F6327" w:rsidP="00C51514">
      <w:pPr>
        <w:autoSpaceDE w:val="0"/>
        <w:autoSpaceDN w:val="0"/>
        <w:adjustRightInd w:val="0"/>
        <w:spacing w:after="100" w:line="360" w:lineRule="auto"/>
        <w:jc w:val="both"/>
        <w:rPr>
          <w:rFonts w:ascii="Arial" w:hAnsi="Arial" w:cs="Arial"/>
          <w:color w:val="000000"/>
          <w:kern w:val="0"/>
        </w:rPr>
      </w:pPr>
      <w:r w:rsidRPr="00C51514">
        <w:rPr>
          <w:rFonts w:ascii="Arial" w:hAnsi="Arial" w:cs="Arial"/>
          <w:color w:val="000000"/>
          <w:kern w:val="0"/>
        </w:rPr>
        <w:t>Toyota Motor Europe (2025) </w:t>
      </w:r>
      <w:r w:rsidRPr="00C51514">
        <w:rPr>
          <w:rFonts w:ascii="Arial" w:hAnsi="Arial" w:cs="Arial"/>
          <w:i/>
          <w:iCs/>
          <w:color w:val="000000"/>
          <w:kern w:val="0"/>
        </w:rPr>
        <w:t>Annual Report 2025</w:t>
      </w:r>
      <w:r w:rsidRPr="00C51514">
        <w:rPr>
          <w:rFonts w:ascii="Arial" w:hAnsi="Arial" w:cs="Arial"/>
          <w:color w:val="000000"/>
          <w:kern w:val="0"/>
        </w:rPr>
        <w:t>. Brussels: Toyota Motor Europe.</w:t>
      </w:r>
    </w:p>
    <w:p w14:paraId="6AE2B181" w14:textId="77777777" w:rsidR="009F6327" w:rsidRPr="00C51514" w:rsidRDefault="009F6327" w:rsidP="00C51514">
      <w:pPr>
        <w:autoSpaceDE w:val="0"/>
        <w:autoSpaceDN w:val="0"/>
        <w:adjustRightInd w:val="0"/>
        <w:spacing w:after="100" w:line="360" w:lineRule="auto"/>
        <w:jc w:val="both"/>
        <w:rPr>
          <w:rFonts w:ascii="Arial" w:hAnsi="Arial" w:cs="Arial"/>
          <w:color w:val="000000"/>
          <w:kern w:val="0"/>
        </w:rPr>
      </w:pPr>
      <w:r w:rsidRPr="00C51514">
        <w:rPr>
          <w:rFonts w:ascii="Arial" w:hAnsi="Arial" w:cs="Arial"/>
          <w:color w:val="000000"/>
          <w:kern w:val="0"/>
        </w:rPr>
        <w:t>UK Government (2024) </w:t>
      </w:r>
      <w:r w:rsidRPr="00C51514">
        <w:rPr>
          <w:rFonts w:ascii="Arial" w:hAnsi="Arial" w:cs="Arial"/>
          <w:i/>
          <w:iCs/>
          <w:color w:val="000000"/>
          <w:kern w:val="0"/>
        </w:rPr>
        <w:t>Net Zero Strategy: Building a Green Future</w:t>
      </w:r>
      <w:r w:rsidRPr="00C51514">
        <w:rPr>
          <w:rFonts w:ascii="Arial" w:hAnsi="Arial" w:cs="Arial"/>
          <w:color w:val="000000"/>
          <w:kern w:val="0"/>
        </w:rPr>
        <w:t>. London: Department for Energy Security and Net Zero.</w:t>
      </w:r>
    </w:p>
    <w:p w14:paraId="15C09089"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Kotler, P., Keller, K.L. and Chernev, A. (2022) </w:t>
      </w:r>
      <w:r w:rsidRPr="00C51514">
        <w:rPr>
          <w:rFonts w:ascii="Arial" w:hAnsi="Arial" w:cs="Arial"/>
          <w:i/>
          <w:iCs/>
          <w:color w:val="000000"/>
          <w:kern w:val="0"/>
        </w:rPr>
        <w:t>Marketing Management</w:t>
      </w:r>
      <w:r w:rsidRPr="00C51514">
        <w:rPr>
          <w:rFonts w:ascii="Arial" w:hAnsi="Arial" w:cs="Arial"/>
          <w:color w:val="000000"/>
          <w:kern w:val="0"/>
        </w:rPr>
        <w:t xml:space="preserve">. 16th Global </w:t>
      </w:r>
      <w:proofErr w:type="spellStart"/>
      <w:r w:rsidRPr="00C51514">
        <w:rPr>
          <w:rFonts w:ascii="Arial" w:hAnsi="Arial" w:cs="Arial"/>
          <w:color w:val="000000"/>
          <w:kern w:val="0"/>
        </w:rPr>
        <w:t>edn</w:t>
      </w:r>
      <w:proofErr w:type="spellEnd"/>
      <w:r w:rsidRPr="00C51514">
        <w:rPr>
          <w:rFonts w:ascii="Arial" w:hAnsi="Arial" w:cs="Arial"/>
          <w:color w:val="000000"/>
          <w:kern w:val="0"/>
        </w:rPr>
        <w:t>. Harlow: Pearson.</w:t>
      </w:r>
    </w:p>
    <w:p w14:paraId="17759630"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Nguyen, B. and Simkin, L. (2023) ‘Strategic positioning and customer value in international markets’, </w:t>
      </w:r>
      <w:r w:rsidRPr="00C51514">
        <w:rPr>
          <w:rFonts w:ascii="Arial" w:hAnsi="Arial" w:cs="Arial"/>
          <w:i/>
          <w:iCs/>
          <w:color w:val="000000"/>
          <w:kern w:val="0"/>
        </w:rPr>
        <w:t>Journal of Business Research</w:t>
      </w:r>
      <w:r w:rsidRPr="00C51514">
        <w:rPr>
          <w:rFonts w:ascii="Arial" w:hAnsi="Arial" w:cs="Arial"/>
          <w:color w:val="000000"/>
          <w:kern w:val="0"/>
        </w:rPr>
        <w:t>, 164, 114012.</w:t>
      </w:r>
    </w:p>
    <w:p w14:paraId="150F6EAE"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lastRenderedPageBreak/>
        <w:t xml:space="preserve">SMMT (2025) </w:t>
      </w:r>
      <w:r w:rsidRPr="00C51514">
        <w:rPr>
          <w:rFonts w:ascii="Arial" w:hAnsi="Arial" w:cs="Arial"/>
          <w:i/>
          <w:iCs/>
          <w:color w:val="000000"/>
          <w:kern w:val="0"/>
        </w:rPr>
        <w:t>UK Automotive Sustainability Report 2025</w:t>
      </w:r>
      <w:r w:rsidRPr="00C51514">
        <w:rPr>
          <w:rFonts w:ascii="Arial" w:hAnsi="Arial" w:cs="Arial"/>
          <w:color w:val="000000"/>
          <w:kern w:val="0"/>
        </w:rPr>
        <w:t>. London: Society of Motor Manufacturers and Traders.</w:t>
      </w:r>
    </w:p>
    <w:p w14:paraId="0C15C861"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Toyota City: Toyota Motor Corporation.</w:t>
      </w:r>
    </w:p>
    <w:p w14:paraId="3AB4E96F"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Europe (2025) </w:t>
      </w:r>
      <w:r w:rsidRPr="00C51514">
        <w:rPr>
          <w:rFonts w:ascii="Arial" w:hAnsi="Arial" w:cs="Arial"/>
          <w:i/>
          <w:iCs/>
          <w:color w:val="000000"/>
          <w:kern w:val="0"/>
        </w:rPr>
        <w:t>Annual Report 2025</w:t>
      </w:r>
      <w:r w:rsidRPr="00C51514">
        <w:rPr>
          <w:rFonts w:ascii="Arial" w:hAnsi="Arial" w:cs="Arial"/>
          <w:color w:val="000000"/>
          <w:kern w:val="0"/>
        </w:rPr>
        <w:t>. Brussels: Toyota Motor Europe.</w:t>
      </w:r>
    </w:p>
    <w:p w14:paraId="496C2A01"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Deloitte (2024) </w:t>
      </w:r>
      <w:r w:rsidRPr="00C51514">
        <w:rPr>
          <w:rFonts w:ascii="Arial" w:hAnsi="Arial" w:cs="Arial"/>
          <w:i/>
          <w:iCs/>
          <w:color w:val="000000"/>
          <w:kern w:val="0"/>
        </w:rPr>
        <w:t>2024 Global Automotive Consumer Study</w:t>
      </w:r>
      <w:r w:rsidRPr="00C51514">
        <w:rPr>
          <w:rFonts w:ascii="Arial" w:hAnsi="Arial" w:cs="Arial"/>
          <w:color w:val="000000"/>
          <w:kern w:val="0"/>
        </w:rPr>
        <w:t>. London: Deloitte.</w:t>
      </w:r>
    </w:p>
    <w:p w14:paraId="55944AAB"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Kotler, P., Keller, K.L. and Chernev, A. (2022) </w:t>
      </w:r>
      <w:r w:rsidRPr="00C51514">
        <w:rPr>
          <w:rFonts w:ascii="Arial" w:hAnsi="Arial" w:cs="Arial"/>
          <w:i/>
          <w:iCs/>
          <w:color w:val="000000"/>
          <w:kern w:val="0"/>
        </w:rPr>
        <w:t>Marketing Management</w:t>
      </w:r>
      <w:r w:rsidRPr="00C51514">
        <w:rPr>
          <w:rFonts w:ascii="Arial" w:hAnsi="Arial" w:cs="Arial"/>
          <w:color w:val="000000"/>
          <w:kern w:val="0"/>
        </w:rPr>
        <w:t xml:space="preserve">. 16th Global </w:t>
      </w:r>
      <w:proofErr w:type="spellStart"/>
      <w:r w:rsidRPr="00C51514">
        <w:rPr>
          <w:rFonts w:ascii="Arial" w:hAnsi="Arial" w:cs="Arial"/>
          <w:color w:val="000000"/>
          <w:kern w:val="0"/>
        </w:rPr>
        <w:t>edn</w:t>
      </w:r>
      <w:proofErr w:type="spellEnd"/>
      <w:r w:rsidRPr="00C51514">
        <w:rPr>
          <w:rFonts w:ascii="Arial" w:hAnsi="Arial" w:cs="Arial"/>
          <w:color w:val="000000"/>
          <w:kern w:val="0"/>
        </w:rPr>
        <w:t>. Harlow: Pearson.</w:t>
      </w:r>
    </w:p>
    <w:p w14:paraId="350167F3"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Liker, J.K. (2021) </w:t>
      </w:r>
      <w:r w:rsidRPr="00C51514">
        <w:rPr>
          <w:rFonts w:ascii="Arial" w:hAnsi="Arial" w:cs="Arial"/>
          <w:i/>
          <w:iCs/>
          <w:color w:val="000000"/>
          <w:kern w:val="0"/>
        </w:rPr>
        <w:t>The Toyota Way: 14 Management Principles from the World's Greatest Manufacturer</w:t>
      </w:r>
      <w:r w:rsidRPr="00C51514">
        <w:rPr>
          <w:rFonts w:ascii="Arial" w:hAnsi="Arial" w:cs="Arial"/>
          <w:color w:val="000000"/>
          <w:kern w:val="0"/>
        </w:rPr>
        <w:t xml:space="preserve">. 2nd </w:t>
      </w:r>
      <w:proofErr w:type="spellStart"/>
      <w:r w:rsidRPr="00C51514">
        <w:rPr>
          <w:rFonts w:ascii="Arial" w:hAnsi="Arial" w:cs="Arial"/>
          <w:color w:val="000000"/>
          <w:kern w:val="0"/>
        </w:rPr>
        <w:t>edn</w:t>
      </w:r>
      <w:proofErr w:type="spellEnd"/>
      <w:r w:rsidRPr="00C51514">
        <w:rPr>
          <w:rFonts w:ascii="Arial" w:hAnsi="Arial" w:cs="Arial"/>
          <w:color w:val="000000"/>
          <w:kern w:val="0"/>
        </w:rPr>
        <w:t>. New York: McGraw-Hill.</w:t>
      </w:r>
    </w:p>
    <w:p w14:paraId="11FDA95A"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proofErr w:type="spellStart"/>
      <w:r w:rsidRPr="00C51514">
        <w:rPr>
          <w:rFonts w:ascii="Arial" w:hAnsi="Arial" w:cs="Arial"/>
          <w:color w:val="000000"/>
          <w:kern w:val="0"/>
        </w:rPr>
        <w:t>NielsenIQ</w:t>
      </w:r>
      <w:proofErr w:type="spellEnd"/>
      <w:r w:rsidRPr="00C51514">
        <w:rPr>
          <w:rFonts w:ascii="Arial" w:hAnsi="Arial" w:cs="Arial"/>
          <w:color w:val="000000"/>
          <w:kern w:val="0"/>
        </w:rPr>
        <w:t xml:space="preserve"> (2024) </w:t>
      </w:r>
      <w:r w:rsidRPr="00C51514">
        <w:rPr>
          <w:rFonts w:ascii="Arial" w:hAnsi="Arial" w:cs="Arial"/>
          <w:i/>
          <w:iCs/>
          <w:color w:val="000000"/>
          <w:kern w:val="0"/>
        </w:rPr>
        <w:t>Global Consumer Outlook: Automotive and Mobility Trends</w:t>
      </w:r>
      <w:r w:rsidRPr="00C51514">
        <w:rPr>
          <w:rFonts w:ascii="Arial" w:hAnsi="Arial" w:cs="Arial"/>
          <w:color w:val="000000"/>
          <w:kern w:val="0"/>
        </w:rPr>
        <w:t xml:space="preserve">. Chicago: </w:t>
      </w:r>
      <w:proofErr w:type="spellStart"/>
      <w:r w:rsidRPr="00C51514">
        <w:rPr>
          <w:rFonts w:ascii="Arial" w:hAnsi="Arial" w:cs="Arial"/>
          <w:color w:val="000000"/>
          <w:kern w:val="0"/>
        </w:rPr>
        <w:t>NielsenIQ</w:t>
      </w:r>
      <w:proofErr w:type="spellEnd"/>
      <w:r w:rsidRPr="00C51514">
        <w:rPr>
          <w:rFonts w:ascii="Arial" w:hAnsi="Arial" w:cs="Arial"/>
          <w:color w:val="000000"/>
          <w:kern w:val="0"/>
        </w:rPr>
        <w:t>.</w:t>
      </w:r>
    </w:p>
    <w:p w14:paraId="4B568D87"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OECD (2024) </w:t>
      </w:r>
      <w:r w:rsidRPr="00C51514">
        <w:rPr>
          <w:rFonts w:ascii="Arial" w:hAnsi="Arial" w:cs="Arial"/>
          <w:i/>
          <w:iCs/>
          <w:color w:val="000000"/>
          <w:kern w:val="0"/>
        </w:rPr>
        <w:t>Economic Surveys: Japan and United Kingdom</w:t>
      </w:r>
      <w:r w:rsidRPr="00C51514">
        <w:rPr>
          <w:rFonts w:ascii="Arial" w:hAnsi="Arial" w:cs="Arial"/>
          <w:color w:val="000000"/>
          <w:kern w:val="0"/>
        </w:rPr>
        <w:t>. Paris: OECD Publishing.</w:t>
      </w:r>
    </w:p>
    <w:p w14:paraId="528057D9"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SMMT (2025) </w:t>
      </w:r>
      <w:r w:rsidRPr="00C51514">
        <w:rPr>
          <w:rFonts w:ascii="Arial" w:hAnsi="Arial" w:cs="Arial"/>
          <w:i/>
          <w:iCs/>
          <w:color w:val="000000"/>
          <w:kern w:val="0"/>
        </w:rPr>
        <w:t>UK Automotive Sustainability Report 2025</w:t>
      </w:r>
      <w:r w:rsidRPr="00C51514">
        <w:rPr>
          <w:rFonts w:ascii="Arial" w:hAnsi="Arial" w:cs="Arial"/>
          <w:color w:val="000000"/>
          <w:kern w:val="0"/>
        </w:rPr>
        <w:t>. London: Society of Motor Manufacturers and Traders.</w:t>
      </w:r>
    </w:p>
    <w:p w14:paraId="20B6F793"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Toyota City: Toyota Motor Corporation.</w:t>
      </w:r>
    </w:p>
    <w:p w14:paraId="264490C7"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Europe (2025) </w:t>
      </w:r>
      <w:r w:rsidRPr="00C51514">
        <w:rPr>
          <w:rFonts w:ascii="Arial" w:hAnsi="Arial" w:cs="Arial"/>
          <w:i/>
          <w:iCs/>
          <w:color w:val="000000"/>
          <w:kern w:val="0"/>
        </w:rPr>
        <w:t>Annual Report 2025</w:t>
      </w:r>
      <w:r w:rsidRPr="00C51514">
        <w:rPr>
          <w:rFonts w:ascii="Arial" w:hAnsi="Arial" w:cs="Arial"/>
          <w:color w:val="000000"/>
          <w:kern w:val="0"/>
        </w:rPr>
        <w:t>. Brussels: Toyota Motor Europe.</w:t>
      </w:r>
    </w:p>
    <w:p w14:paraId="2F72FBFC"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Dunning, J.H. and </w:t>
      </w:r>
      <w:proofErr w:type="spellStart"/>
      <w:r w:rsidRPr="00C51514">
        <w:rPr>
          <w:rFonts w:ascii="Arial" w:hAnsi="Arial" w:cs="Arial"/>
          <w:color w:val="000000"/>
          <w:kern w:val="0"/>
        </w:rPr>
        <w:t>Lundan</w:t>
      </w:r>
      <w:proofErr w:type="spellEnd"/>
      <w:r w:rsidRPr="00C51514">
        <w:rPr>
          <w:rFonts w:ascii="Arial" w:hAnsi="Arial" w:cs="Arial"/>
          <w:color w:val="000000"/>
          <w:kern w:val="0"/>
        </w:rPr>
        <w:t xml:space="preserve">, S.M. (2021) </w:t>
      </w:r>
      <w:r w:rsidRPr="00C51514">
        <w:rPr>
          <w:rFonts w:ascii="Arial" w:hAnsi="Arial" w:cs="Arial"/>
          <w:i/>
          <w:iCs/>
          <w:color w:val="000000"/>
          <w:kern w:val="0"/>
        </w:rPr>
        <w:t>Multinational Enterprises and the Global Economy</w:t>
      </w:r>
      <w:r w:rsidRPr="00C51514">
        <w:rPr>
          <w:rFonts w:ascii="Arial" w:hAnsi="Arial" w:cs="Arial"/>
          <w:color w:val="000000"/>
          <w:kern w:val="0"/>
        </w:rPr>
        <w:t xml:space="preserve">. 3rd </w:t>
      </w:r>
      <w:proofErr w:type="spellStart"/>
      <w:r w:rsidRPr="00C51514">
        <w:rPr>
          <w:rFonts w:ascii="Arial" w:hAnsi="Arial" w:cs="Arial"/>
          <w:color w:val="000000"/>
          <w:kern w:val="0"/>
        </w:rPr>
        <w:t>edn</w:t>
      </w:r>
      <w:proofErr w:type="spellEnd"/>
      <w:r w:rsidRPr="00C51514">
        <w:rPr>
          <w:rFonts w:ascii="Arial" w:hAnsi="Arial" w:cs="Arial"/>
          <w:color w:val="000000"/>
          <w:kern w:val="0"/>
        </w:rPr>
        <w:t>. Cheltenham: Edward Elgar Publishing.</w:t>
      </w:r>
    </w:p>
    <w:p w14:paraId="6939B648"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Hill, C.W.L. (2022) </w:t>
      </w:r>
      <w:r w:rsidRPr="00C51514">
        <w:rPr>
          <w:rFonts w:ascii="Arial" w:hAnsi="Arial" w:cs="Arial"/>
          <w:i/>
          <w:iCs/>
          <w:color w:val="000000"/>
          <w:kern w:val="0"/>
        </w:rPr>
        <w:t>International Business: Competing in the Global Marketplace</w:t>
      </w:r>
      <w:r w:rsidRPr="00C51514">
        <w:rPr>
          <w:rFonts w:ascii="Arial" w:hAnsi="Arial" w:cs="Arial"/>
          <w:color w:val="000000"/>
          <w:kern w:val="0"/>
        </w:rPr>
        <w:t xml:space="preserve">. 14th </w:t>
      </w:r>
      <w:proofErr w:type="spellStart"/>
      <w:r w:rsidRPr="00C51514">
        <w:rPr>
          <w:rFonts w:ascii="Arial" w:hAnsi="Arial" w:cs="Arial"/>
          <w:color w:val="000000"/>
          <w:kern w:val="0"/>
        </w:rPr>
        <w:t>edn</w:t>
      </w:r>
      <w:proofErr w:type="spellEnd"/>
      <w:r w:rsidRPr="00C51514">
        <w:rPr>
          <w:rFonts w:ascii="Arial" w:hAnsi="Arial" w:cs="Arial"/>
          <w:color w:val="000000"/>
          <w:kern w:val="0"/>
        </w:rPr>
        <w:t>. New York: McGraw-Hill.</w:t>
      </w:r>
    </w:p>
    <w:p w14:paraId="6612C9C9"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OECD (2024) </w:t>
      </w:r>
      <w:r w:rsidRPr="00C51514">
        <w:rPr>
          <w:rFonts w:ascii="Arial" w:hAnsi="Arial" w:cs="Arial"/>
          <w:i/>
          <w:iCs/>
          <w:color w:val="000000"/>
          <w:kern w:val="0"/>
        </w:rPr>
        <w:t>Economic Surveys: United Kingdom 2024</w:t>
      </w:r>
      <w:r w:rsidRPr="00C51514">
        <w:rPr>
          <w:rFonts w:ascii="Arial" w:hAnsi="Arial" w:cs="Arial"/>
          <w:color w:val="000000"/>
          <w:kern w:val="0"/>
        </w:rPr>
        <w:t>. Paris: OECD Publishing.</w:t>
      </w:r>
    </w:p>
    <w:p w14:paraId="79D417DB"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lastRenderedPageBreak/>
        <w:t xml:space="preserve">SMMT (2025) </w:t>
      </w:r>
      <w:r w:rsidRPr="00C51514">
        <w:rPr>
          <w:rFonts w:ascii="Arial" w:hAnsi="Arial" w:cs="Arial"/>
          <w:i/>
          <w:iCs/>
          <w:color w:val="000000"/>
          <w:kern w:val="0"/>
        </w:rPr>
        <w:t>UK Automotive Sustainability Report 2025</w:t>
      </w:r>
      <w:r w:rsidRPr="00C51514">
        <w:rPr>
          <w:rFonts w:ascii="Arial" w:hAnsi="Arial" w:cs="Arial"/>
          <w:color w:val="000000"/>
          <w:kern w:val="0"/>
        </w:rPr>
        <w:t>. London: Society of Motor Manufacturers and Traders.</w:t>
      </w:r>
    </w:p>
    <w:p w14:paraId="58A425B7"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Europe (2025) </w:t>
      </w:r>
      <w:r w:rsidRPr="00C51514">
        <w:rPr>
          <w:rFonts w:ascii="Arial" w:hAnsi="Arial" w:cs="Arial"/>
          <w:i/>
          <w:iCs/>
          <w:color w:val="000000"/>
          <w:kern w:val="0"/>
        </w:rPr>
        <w:t>Annual Report 2025</w:t>
      </w:r>
      <w:r w:rsidRPr="00C51514">
        <w:rPr>
          <w:rFonts w:ascii="Arial" w:hAnsi="Arial" w:cs="Arial"/>
          <w:color w:val="000000"/>
          <w:kern w:val="0"/>
        </w:rPr>
        <w:t>. Brussels: Toyota Motor Europe.</w:t>
      </w:r>
    </w:p>
    <w:p w14:paraId="2C47D2BF"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Ferrell, O.C., Fraedrich, J. and Ferrell, L. (2023) </w:t>
      </w:r>
      <w:r w:rsidRPr="00C51514">
        <w:rPr>
          <w:rFonts w:ascii="Arial" w:hAnsi="Arial" w:cs="Arial"/>
          <w:i/>
          <w:iCs/>
          <w:color w:val="000000"/>
          <w:kern w:val="0"/>
        </w:rPr>
        <w:t>Business Ethics: Ethical Decision Making and Cases</w:t>
      </w:r>
      <w:r w:rsidRPr="00C51514">
        <w:rPr>
          <w:rFonts w:ascii="Arial" w:hAnsi="Arial" w:cs="Arial"/>
          <w:color w:val="000000"/>
          <w:kern w:val="0"/>
        </w:rPr>
        <w:t xml:space="preserve">. 14th </w:t>
      </w:r>
      <w:proofErr w:type="spellStart"/>
      <w:r w:rsidRPr="00C51514">
        <w:rPr>
          <w:rFonts w:ascii="Arial" w:hAnsi="Arial" w:cs="Arial"/>
          <w:color w:val="000000"/>
          <w:kern w:val="0"/>
        </w:rPr>
        <w:t>edn</w:t>
      </w:r>
      <w:proofErr w:type="spellEnd"/>
      <w:r w:rsidRPr="00C51514">
        <w:rPr>
          <w:rFonts w:ascii="Arial" w:hAnsi="Arial" w:cs="Arial"/>
          <w:color w:val="000000"/>
          <w:kern w:val="0"/>
        </w:rPr>
        <w:t>. Boston: Cengage Learning.</w:t>
      </w:r>
    </w:p>
    <w:p w14:paraId="5A6CA720"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Greenpeace (2024) </w:t>
      </w:r>
      <w:r w:rsidRPr="00C51514">
        <w:rPr>
          <w:rFonts w:ascii="Arial" w:hAnsi="Arial" w:cs="Arial"/>
          <w:i/>
          <w:iCs/>
          <w:color w:val="000000"/>
          <w:kern w:val="0"/>
        </w:rPr>
        <w:t>Auto Environmental Guide 2024</w:t>
      </w:r>
      <w:r w:rsidRPr="00C51514">
        <w:rPr>
          <w:rFonts w:ascii="Arial" w:hAnsi="Arial" w:cs="Arial"/>
          <w:color w:val="000000"/>
          <w:kern w:val="0"/>
        </w:rPr>
        <w:t>. Amsterdam: Greenpeace International.</w:t>
      </w:r>
    </w:p>
    <w:p w14:paraId="15546A3E"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OECD (2023) </w:t>
      </w:r>
      <w:r w:rsidRPr="00C51514">
        <w:rPr>
          <w:rFonts w:ascii="Arial" w:hAnsi="Arial" w:cs="Arial"/>
          <w:i/>
          <w:iCs/>
          <w:color w:val="000000"/>
          <w:kern w:val="0"/>
        </w:rPr>
        <w:t>OECD Due Diligence Guidance for Responsible Business Conduct</w:t>
      </w:r>
      <w:r w:rsidRPr="00C51514">
        <w:rPr>
          <w:rFonts w:ascii="Arial" w:hAnsi="Arial" w:cs="Arial"/>
          <w:color w:val="000000"/>
          <w:kern w:val="0"/>
        </w:rPr>
        <w:t>. Paris: OECD Publishing.</w:t>
      </w:r>
    </w:p>
    <w:p w14:paraId="627C8A6A"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Toyota City: Toyota Motor Corporation.</w:t>
      </w:r>
    </w:p>
    <w:p w14:paraId="5ED6DFB2"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De </w:t>
      </w:r>
      <w:proofErr w:type="spellStart"/>
      <w:r w:rsidRPr="00C51514">
        <w:rPr>
          <w:rFonts w:ascii="Arial" w:hAnsi="Arial" w:cs="Arial"/>
          <w:color w:val="000000"/>
          <w:kern w:val="0"/>
        </w:rPr>
        <w:t>Mooij</w:t>
      </w:r>
      <w:proofErr w:type="spellEnd"/>
      <w:r w:rsidRPr="00C51514">
        <w:rPr>
          <w:rFonts w:ascii="Arial" w:hAnsi="Arial" w:cs="Arial"/>
          <w:color w:val="000000"/>
          <w:kern w:val="0"/>
        </w:rPr>
        <w:t xml:space="preserve">, M. (2021) </w:t>
      </w:r>
      <w:r w:rsidRPr="00C51514">
        <w:rPr>
          <w:rFonts w:ascii="Arial" w:hAnsi="Arial" w:cs="Arial"/>
          <w:i/>
          <w:iCs/>
          <w:color w:val="000000"/>
          <w:kern w:val="0"/>
        </w:rPr>
        <w:t xml:space="preserve">Consumer </w:t>
      </w:r>
      <w:proofErr w:type="spellStart"/>
      <w:r w:rsidRPr="00C51514">
        <w:rPr>
          <w:rFonts w:ascii="Arial" w:hAnsi="Arial" w:cs="Arial"/>
          <w:i/>
          <w:iCs/>
          <w:color w:val="000000"/>
          <w:kern w:val="0"/>
        </w:rPr>
        <w:t>Behavior</w:t>
      </w:r>
      <w:proofErr w:type="spellEnd"/>
      <w:r w:rsidRPr="00C51514">
        <w:rPr>
          <w:rFonts w:ascii="Arial" w:hAnsi="Arial" w:cs="Arial"/>
          <w:i/>
          <w:iCs/>
          <w:color w:val="000000"/>
          <w:kern w:val="0"/>
        </w:rPr>
        <w:t xml:space="preserve"> and Culture: Consequences for Global Marketing and Advertising</w:t>
      </w:r>
      <w:r w:rsidRPr="00C51514">
        <w:rPr>
          <w:rFonts w:ascii="Arial" w:hAnsi="Arial" w:cs="Arial"/>
          <w:color w:val="000000"/>
          <w:kern w:val="0"/>
        </w:rPr>
        <w:t xml:space="preserve">. 3rd </w:t>
      </w:r>
      <w:proofErr w:type="spellStart"/>
      <w:r w:rsidRPr="00C51514">
        <w:rPr>
          <w:rFonts w:ascii="Arial" w:hAnsi="Arial" w:cs="Arial"/>
          <w:color w:val="000000"/>
          <w:kern w:val="0"/>
        </w:rPr>
        <w:t>edn</w:t>
      </w:r>
      <w:proofErr w:type="spellEnd"/>
      <w:r w:rsidRPr="00C51514">
        <w:rPr>
          <w:rFonts w:ascii="Arial" w:hAnsi="Arial" w:cs="Arial"/>
          <w:color w:val="000000"/>
          <w:kern w:val="0"/>
        </w:rPr>
        <w:t>. Thousand Oaks, CA: SAGE Publications.</w:t>
      </w:r>
    </w:p>
    <w:p w14:paraId="74508BAC"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Deloitte (2024) </w:t>
      </w:r>
      <w:r w:rsidRPr="00C51514">
        <w:rPr>
          <w:rFonts w:ascii="Arial" w:hAnsi="Arial" w:cs="Arial"/>
          <w:i/>
          <w:iCs/>
          <w:color w:val="000000"/>
          <w:kern w:val="0"/>
        </w:rPr>
        <w:t>2024 Global Automotive Consumer Study</w:t>
      </w:r>
      <w:r w:rsidRPr="00C51514">
        <w:rPr>
          <w:rFonts w:ascii="Arial" w:hAnsi="Arial" w:cs="Arial"/>
          <w:color w:val="000000"/>
          <w:kern w:val="0"/>
        </w:rPr>
        <w:t>. London: Deloitte.</w:t>
      </w:r>
    </w:p>
    <w:p w14:paraId="510B47C9"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IEA (2024) </w:t>
      </w:r>
      <w:r w:rsidRPr="00C51514">
        <w:rPr>
          <w:rFonts w:ascii="Arial" w:hAnsi="Arial" w:cs="Arial"/>
          <w:i/>
          <w:iCs/>
          <w:color w:val="000000"/>
          <w:kern w:val="0"/>
        </w:rPr>
        <w:t>Global EV Outlook 2024</w:t>
      </w:r>
      <w:r w:rsidRPr="00C51514">
        <w:rPr>
          <w:rFonts w:ascii="Arial" w:hAnsi="Arial" w:cs="Arial"/>
          <w:color w:val="000000"/>
          <w:kern w:val="0"/>
        </w:rPr>
        <w:t>. Paris: International Energy Agency.</w:t>
      </w:r>
    </w:p>
    <w:p w14:paraId="38CDBF10"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Kotler, P., Keller, K.L. and Chernev, A. (2022) </w:t>
      </w:r>
      <w:r w:rsidRPr="00C51514">
        <w:rPr>
          <w:rFonts w:ascii="Arial" w:hAnsi="Arial" w:cs="Arial"/>
          <w:i/>
          <w:iCs/>
          <w:color w:val="000000"/>
          <w:kern w:val="0"/>
        </w:rPr>
        <w:t>Marketing Management</w:t>
      </w:r>
      <w:r w:rsidRPr="00C51514">
        <w:rPr>
          <w:rFonts w:ascii="Arial" w:hAnsi="Arial" w:cs="Arial"/>
          <w:color w:val="000000"/>
          <w:kern w:val="0"/>
        </w:rPr>
        <w:t xml:space="preserve">. 16th Global </w:t>
      </w:r>
      <w:proofErr w:type="spellStart"/>
      <w:r w:rsidRPr="00C51514">
        <w:rPr>
          <w:rFonts w:ascii="Arial" w:hAnsi="Arial" w:cs="Arial"/>
          <w:color w:val="000000"/>
          <w:kern w:val="0"/>
        </w:rPr>
        <w:t>edn</w:t>
      </w:r>
      <w:proofErr w:type="spellEnd"/>
      <w:r w:rsidRPr="00C51514">
        <w:rPr>
          <w:rFonts w:ascii="Arial" w:hAnsi="Arial" w:cs="Arial"/>
          <w:color w:val="000000"/>
          <w:kern w:val="0"/>
        </w:rPr>
        <w:t>. Harlow: Pearson.</w:t>
      </w:r>
    </w:p>
    <w:p w14:paraId="4827A8DF"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OECD (2023) </w:t>
      </w:r>
      <w:r w:rsidRPr="00C51514">
        <w:rPr>
          <w:rFonts w:ascii="Arial" w:hAnsi="Arial" w:cs="Arial"/>
          <w:i/>
          <w:iCs/>
          <w:color w:val="000000"/>
          <w:kern w:val="0"/>
        </w:rPr>
        <w:t>OECD Due Diligence Guidance for Responsible Business Conduct</w:t>
      </w:r>
      <w:r w:rsidRPr="00C51514">
        <w:rPr>
          <w:rFonts w:ascii="Arial" w:hAnsi="Arial" w:cs="Arial"/>
          <w:color w:val="000000"/>
          <w:kern w:val="0"/>
        </w:rPr>
        <w:t>. Paris: OECD Publishing.</w:t>
      </w:r>
    </w:p>
    <w:p w14:paraId="3486479B"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Toyota City: Toyota Motor Corporation.</w:t>
      </w:r>
    </w:p>
    <w:p w14:paraId="1E75E1EC"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Kotler, P., Keller, K.L. and Chernev, A. (2022) </w:t>
      </w:r>
      <w:r w:rsidRPr="00C51514">
        <w:rPr>
          <w:rFonts w:ascii="Arial" w:hAnsi="Arial" w:cs="Arial"/>
          <w:i/>
          <w:iCs/>
          <w:color w:val="000000"/>
          <w:kern w:val="0"/>
        </w:rPr>
        <w:t>Marketing Management</w:t>
      </w:r>
      <w:r w:rsidRPr="00C51514">
        <w:rPr>
          <w:rFonts w:ascii="Arial" w:hAnsi="Arial" w:cs="Arial"/>
          <w:color w:val="000000"/>
          <w:kern w:val="0"/>
        </w:rPr>
        <w:t xml:space="preserve">. 16th Global </w:t>
      </w:r>
      <w:proofErr w:type="spellStart"/>
      <w:r w:rsidRPr="00C51514">
        <w:rPr>
          <w:rFonts w:ascii="Arial" w:hAnsi="Arial" w:cs="Arial"/>
          <w:color w:val="000000"/>
          <w:kern w:val="0"/>
        </w:rPr>
        <w:t>edn</w:t>
      </w:r>
      <w:proofErr w:type="spellEnd"/>
      <w:r w:rsidRPr="00C51514">
        <w:rPr>
          <w:rFonts w:ascii="Arial" w:hAnsi="Arial" w:cs="Arial"/>
          <w:color w:val="000000"/>
          <w:kern w:val="0"/>
        </w:rPr>
        <w:t>. Harlow: Pearson.</w:t>
      </w:r>
    </w:p>
    <w:p w14:paraId="2B68E1B1"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Europe (2025) </w:t>
      </w:r>
      <w:r w:rsidRPr="00C51514">
        <w:rPr>
          <w:rFonts w:ascii="Arial" w:hAnsi="Arial" w:cs="Arial"/>
          <w:i/>
          <w:iCs/>
          <w:color w:val="000000"/>
          <w:kern w:val="0"/>
        </w:rPr>
        <w:t>Annual Report 2025</w:t>
      </w:r>
      <w:r w:rsidRPr="00C51514">
        <w:rPr>
          <w:rFonts w:ascii="Arial" w:hAnsi="Arial" w:cs="Arial"/>
          <w:color w:val="000000"/>
          <w:kern w:val="0"/>
        </w:rPr>
        <w:t xml:space="preserve">. Brussels: Toyota Motor Europe. Available at: </w:t>
      </w:r>
      <w:hyperlink r:id="rId34" w:history="1">
        <w:r w:rsidRPr="00C51514">
          <w:rPr>
            <w:rFonts w:ascii="Arial" w:hAnsi="Arial" w:cs="Arial"/>
            <w:color w:val="0000E3"/>
            <w:kern w:val="0"/>
            <w:u w:val="single" w:color="0000E3"/>
          </w:rPr>
          <w:t>https://www.toyota-europe.com/</w:t>
        </w:r>
      </w:hyperlink>
      <w:r w:rsidRPr="00C51514">
        <w:rPr>
          <w:rFonts w:ascii="Arial" w:hAnsi="Arial" w:cs="Arial"/>
          <w:color w:val="000000"/>
          <w:kern w:val="0"/>
        </w:rPr>
        <w:t xml:space="preserve"> (Accessed: 2 August 2026).</w:t>
      </w:r>
    </w:p>
    <w:p w14:paraId="71A71DA9" w14:textId="77777777" w:rsidR="009F6327" w:rsidRPr="00C51514" w:rsidRDefault="009F6327" w:rsidP="00C51514">
      <w:pPr>
        <w:autoSpaceDE w:val="0"/>
        <w:autoSpaceDN w:val="0"/>
        <w:adjustRightInd w:val="0"/>
        <w:spacing w:after="100" w:line="360" w:lineRule="auto"/>
        <w:jc w:val="both"/>
        <w:rPr>
          <w:rFonts w:ascii="Arial" w:hAnsi="Arial" w:cs="Arial"/>
          <w:color w:val="000000"/>
          <w:kern w:val="0"/>
        </w:rPr>
      </w:pPr>
      <w:r w:rsidRPr="00C51514">
        <w:rPr>
          <w:rFonts w:ascii="Arial" w:hAnsi="Arial" w:cs="Arial"/>
          <w:color w:val="000000"/>
          <w:kern w:val="0"/>
        </w:rPr>
        <w:lastRenderedPageBreak/>
        <w:t>Kotler, P., Keller, K.L. and Chernev, A. (2022) </w:t>
      </w:r>
      <w:r w:rsidRPr="00C51514">
        <w:rPr>
          <w:rFonts w:ascii="Arial" w:hAnsi="Arial" w:cs="Arial"/>
          <w:i/>
          <w:iCs/>
          <w:color w:val="000000"/>
          <w:kern w:val="0"/>
        </w:rPr>
        <w:t>Marketing Management</w:t>
      </w:r>
      <w:r w:rsidRPr="00C51514">
        <w:rPr>
          <w:rFonts w:ascii="Arial" w:hAnsi="Arial" w:cs="Arial"/>
          <w:color w:val="000000"/>
          <w:kern w:val="0"/>
        </w:rPr>
        <w:t xml:space="preserve">. 16th Global </w:t>
      </w:r>
      <w:proofErr w:type="spellStart"/>
      <w:r w:rsidRPr="00C51514">
        <w:rPr>
          <w:rFonts w:ascii="Arial" w:hAnsi="Arial" w:cs="Arial"/>
          <w:color w:val="000000"/>
          <w:kern w:val="0"/>
        </w:rPr>
        <w:t>edn</w:t>
      </w:r>
      <w:proofErr w:type="spellEnd"/>
      <w:r w:rsidRPr="00C51514">
        <w:rPr>
          <w:rFonts w:ascii="Arial" w:hAnsi="Arial" w:cs="Arial"/>
          <w:color w:val="000000"/>
          <w:kern w:val="0"/>
        </w:rPr>
        <w:t>. Harlow: Pearson.</w:t>
      </w:r>
    </w:p>
    <w:p w14:paraId="3329DED9" w14:textId="77777777" w:rsidR="009F6327" w:rsidRPr="00C51514" w:rsidRDefault="009F6327" w:rsidP="003B72DC">
      <w:pPr>
        <w:autoSpaceDE w:val="0"/>
        <w:autoSpaceDN w:val="0"/>
        <w:adjustRightInd w:val="0"/>
        <w:spacing w:after="100" w:line="360" w:lineRule="auto"/>
        <w:rPr>
          <w:rFonts w:ascii="Arial" w:hAnsi="Arial" w:cs="Arial"/>
          <w:color w:val="000000"/>
          <w:kern w:val="0"/>
        </w:rPr>
      </w:pPr>
      <w:r w:rsidRPr="00C51514">
        <w:rPr>
          <w:rFonts w:ascii="Arial" w:hAnsi="Arial" w:cs="Arial"/>
          <w:color w:val="000000"/>
          <w:kern w:val="0"/>
        </w:rPr>
        <w:t>Toyota Motor Corporation (2025) </w:t>
      </w:r>
      <w:r w:rsidRPr="00C51514">
        <w:rPr>
          <w:rFonts w:ascii="Arial" w:hAnsi="Arial" w:cs="Arial"/>
          <w:i/>
          <w:iCs/>
          <w:color w:val="000000"/>
          <w:kern w:val="0"/>
        </w:rPr>
        <w:t>Integrated Report 2025</w:t>
      </w:r>
      <w:r w:rsidRPr="00C51514">
        <w:rPr>
          <w:rFonts w:ascii="Arial" w:hAnsi="Arial" w:cs="Arial"/>
          <w:color w:val="000000"/>
          <w:kern w:val="0"/>
        </w:rPr>
        <w:t>. Toyota City: Toyota Motor Corporation. Available at: </w:t>
      </w:r>
      <w:r w:rsidRPr="003B72DC">
        <w:rPr>
          <w:rFonts w:ascii="Arial" w:hAnsi="Arial" w:cs="Arial"/>
          <w:color w:val="0E2841" w:themeColor="text2"/>
          <w:kern w:val="0"/>
        </w:rPr>
        <w:t>https://global.toyota/en/ir/library/integrated-report/ </w:t>
      </w:r>
      <w:r w:rsidRPr="00C51514">
        <w:rPr>
          <w:rFonts w:ascii="Arial" w:hAnsi="Arial" w:cs="Arial"/>
          <w:color w:val="000000"/>
          <w:kern w:val="0"/>
        </w:rPr>
        <w:t>(Accessed: 2 August 2026).</w:t>
      </w:r>
    </w:p>
    <w:p w14:paraId="6856E772" w14:textId="6EA6EA2C"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OECD (2024) </w:t>
      </w:r>
      <w:r w:rsidRPr="00C51514">
        <w:rPr>
          <w:rFonts w:ascii="Arial" w:hAnsi="Arial" w:cs="Arial"/>
          <w:i/>
          <w:iCs/>
          <w:color w:val="000000"/>
          <w:kern w:val="0"/>
        </w:rPr>
        <w:t>Economic Surveys: Japan 2024</w:t>
      </w:r>
      <w:r w:rsidRPr="00C51514">
        <w:rPr>
          <w:rFonts w:ascii="Arial" w:hAnsi="Arial" w:cs="Arial"/>
          <w:color w:val="000000"/>
          <w:kern w:val="0"/>
        </w:rPr>
        <w:t>. Paris: OECD Publishing.</w:t>
      </w:r>
    </w:p>
    <w:p w14:paraId="68F9FE97"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Society of Motor Manufacturers and Traders (SMMT) (2025) </w:t>
      </w:r>
      <w:r w:rsidRPr="00C51514">
        <w:rPr>
          <w:rFonts w:ascii="Arial" w:hAnsi="Arial" w:cs="Arial"/>
          <w:i/>
          <w:iCs/>
          <w:color w:val="000000"/>
          <w:kern w:val="0"/>
        </w:rPr>
        <w:t>UK Automotive Sustainability Report 2025</w:t>
      </w:r>
      <w:r w:rsidRPr="00C51514">
        <w:rPr>
          <w:rFonts w:ascii="Arial" w:hAnsi="Arial" w:cs="Arial"/>
          <w:color w:val="000000"/>
          <w:kern w:val="0"/>
        </w:rPr>
        <w:t>. London: SMMT.</w:t>
      </w:r>
      <w:r w:rsidRPr="00C51514">
        <w:rPr>
          <w:rFonts w:ascii="Arial" w:hAnsi="Arial" w:cs="Arial"/>
          <w:color w:val="000000"/>
          <w:kern w:val="0"/>
        </w:rPr>
        <w:tab/>
      </w:r>
    </w:p>
    <w:p w14:paraId="59A8E290"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Toyota City: Toyota Motor Corporation.</w:t>
      </w:r>
    </w:p>
    <w:p w14:paraId="3F0883E2"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Kotler, P., Keller, K.L. and Chernev, A. (2022) </w:t>
      </w:r>
      <w:r w:rsidRPr="00C51514">
        <w:rPr>
          <w:rFonts w:ascii="Arial" w:hAnsi="Arial" w:cs="Arial"/>
          <w:i/>
          <w:iCs/>
          <w:color w:val="000000"/>
          <w:kern w:val="0"/>
        </w:rPr>
        <w:t>Marketing Management</w:t>
      </w:r>
      <w:r w:rsidRPr="00C51514">
        <w:rPr>
          <w:rFonts w:ascii="Arial" w:hAnsi="Arial" w:cs="Arial"/>
          <w:color w:val="000000"/>
          <w:kern w:val="0"/>
        </w:rPr>
        <w:t xml:space="preserve">. 16th Global </w:t>
      </w:r>
      <w:proofErr w:type="spellStart"/>
      <w:r w:rsidRPr="00C51514">
        <w:rPr>
          <w:rFonts w:ascii="Arial" w:hAnsi="Arial" w:cs="Arial"/>
          <w:color w:val="000000"/>
          <w:kern w:val="0"/>
        </w:rPr>
        <w:t>edn</w:t>
      </w:r>
      <w:proofErr w:type="spellEnd"/>
      <w:r w:rsidRPr="00C51514">
        <w:rPr>
          <w:rFonts w:ascii="Arial" w:hAnsi="Arial" w:cs="Arial"/>
          <w:color w:val="000000"/>
          <w:kern w:val="0"/>
        </w:rPr>
        <w:t>. Harlow: Pearson.</w:t>
      </w:r>
    </w:p>
    <w:p w14:paraId="44B83936"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proofErr w:type="spellStart"/>
      <w:r w:rsidRPr="00C51514">
        <w:rPr>
          <w:rFonts w:ascii="Arial" w:hAnsi="Arial" w:cs="Arial"/>
          <w:color w:val="000000"/>
          <w:kern w:val="0"/>
        </w:rPr>
        <w:t>NielsenIQ</w:t>
      </w:r>
      <w:proofErr w:type="spellEnd"/>
      <w:r w:rsidRPr="00C51514">
        <w:rPr>
          <w:rFonts w:ascii="Arial" w:hAnsi="Arial" w:cs="Arial"/>
          <w:color w:val="000000"/>
          <w:kern w:val="0"/>
        </w:rPr>
        <w:t xml:space="preserve"> (2024) </w:t>
      </w:r>
      <w:r w:rsidRPr="00C51514">
        <w:rPr>
          <w:rFonts w:ascii="Arial" w:hAnsi="Arial" w:cs="Arial"/>
          <w:i/>
          <w:iCs/>
          <w:color w:val="000000"/>
          <w:kern w:val="0"/>
        </w:rPr>
        <w:t>Global Consumer Trends Report 2024</w:t>
      </w:r>
      <w:r w:rsidRPr="00C51514">
        <w:rPr>
          <w:rFonts w:ascii="Arial" w:hAnsi="Arial" w:cs="Arial"/>
          <w:color w:val="000000"/>
          <w:kern w:val="0"/>
        </w:rPr>
        <w:t xml:space="preserve">. Chicago: </w:t>
      </w:r>
      <w:proofErr w:type="spellStart"/>
      <w:r w:rsidRPr="00C51514">
        <w:rPr>
          <w:rFonts w:ascii="Arial" w:hAnsi="Arial" w:cs="Arial"/>
          <w:color w:val="000000"/>
          <w:kern w:val="0"/>
        </w:rPr>
        <w:t>NielsenIQ</w:t>
      </w:r>
      <w:proofErr w:type="spellEnd"/>
      <w:r w:rsidRPr="00C51514">
        <w:rPr>
          <w:rFonts w:ascii="Arial" w:hAnsi="Arial" w:cs="Arial"/>
          <w:color w:val="000000"/>
          <w:kern w:val="0"/>
        </w:rPr>
        <w:t>.</w:t>
      </w:r>
    </w:p>
    <w:p w14:paraId="6A77AABA"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Toyota City: Toyota Motor Corporation. Available at: https://global.toyota/en/ir/library/integrated-report/ (Accessed: 2 August 2026).</w:t>
      </w:r>
    </w:p>
    <w:p w14:paraId="0BDD80CF"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Europe (2025) </w:t>
      </w:r>
      <w:r w:rsidRPr="00C51514">
        <w:rPr>
          <w:rFonts w:ascii="Arial" w:hAnsi="Arial" w:cs="Arial"/>
          <w:i/>
          <w:iCs/>
          <w:color w:val="000000"/>
          <w:kern w:val="0"/>
        </w:rPr>
        <w:t>Annual Report 2025</w:t>
      </w:r>
      <w:r w:rsidRPr="00C51514">
        <w:rPr>
          <w:rFonts w:ascii="Arial" w:hAnsi="Arial" w:cs="Arial"/>
          <w:color w:val="000000"/>
          <w:kern w:val="0"/>
        </w:rPr>
        <w:t xml:space="preserve">. Brussels: Toyota Motor Europe. Available at: </w:t>
      </w:r>
      <w:hyperlink r:id="rId35" w:history="1">
        <w:r w:rsidRPr="00C51514">
          <w:rPr>
            <w:rFonts w:ascii="Arial" w:hAnsi="Arial" w:cs="Arial"/>
            <w:color w:val="0000E3"/>
            <w:kern w:val="0"/>
            <w:u w:val="single" w:color="0000E3"/>
          </w:rPr>
          <w:t>https://www.toyota-europe.com/</w:t>
        </w:r>
      </w:hyperlink>
      <w:r w:rsidRPr="00C51514">
        <w:rPr>
          <w:rFonts w:ascii="Arial" w:hAnsi="Arial" w:cs="Arial"/>
          <w:color w:val="000000"/>
          <w:kern w:val="0"/>
        </w:rPr>
        <w:t xml:space="preserve"> (Accessed: 2 August 2026).</w:t>
      </w:r>
    </w:p>
    <w:p w14:paraId="4BA33381"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Kotler, P., Keller, K.L. and Chernev, A. (2022) </w:t>
      </w:r>
      <w:r w:rsidRPr="00C51514">
        <w:rPr>
          <w:rFonts w:ascii="Arial" w:hAnsi="Arial" w:cs="Arial"/>
          <w:i/>
          <w:iCs/>
          <w:color w:val="000000"/>
          <w:kern w:val="0"/>
        </w:rPr>
        <w:t>Marketing Management</w:t>
      </w:r>
      <w:r w:rsidRPr="00C51514">
        <w:rPr>
          <w:rFonts w:ascii="Arial" w:hAnsi="Arial" w:cs="Arial"/>
          <w:color w:val="000000"/>
          <w:kern w:val="0"/>
        </w:rPr>
        <w:t xml:space="preserve">. 16th Global </w:t>
      </w:r>
      <w:proofErr w:type="spellStart"/>
      <w:r w:rsidRPr="00C51514">
        <w:rPr>
          <w:rFonts w:ascii="Arial" w:hAnsi="Arial" w:cs="Arial"/>
          <w:color w:val="000000"/>
          <w:kern w:val="0"/>
        </w:rPr>
        <w:t>edn</w:t>
      </w:r>
      <w:proofErr w:type="spellEnd"/>
      <w:r w:rsidRPr="00C51514">
        <w:rPr>
          <w:rFonts w:ascii="Arial" w:hAnsi="Arial" w:cs="Arial"/>
          <w:color w:val="000000"/>
          <w:kern w:val="0"/>
        </w:rPr>
        <w:t>. Harlow: Pearson.</w:t>
      </w:r>
    </w:p>
    <w:p w14:paraId="4EFBBF71"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proofErr w:type="spellStart"/>
      <w:r w:rsidRPr="00C51514">
        <w:rPr>
          <w:rFonts w:ascii="Arial" w:hAnsi="Arial" w:cs="Arial"/>
          <w:color w:val="000000"/>
          <w:kern w:val="0"/>
        </w:rPr>
        <w:t>NielsenIQ</w:t>
      </w:r>
      <w:proofErr w:type="spellEnd"/>
      <w:r w:rsidRPr="00C51514">
        <w:rPr>
          <w:rFonts w:ascii="Arial" w:hAnsi="Arial" w:cs="Arial"/>
          <w:color w:val="000000"/>
          <w:kern w:val="0"/>
        </w:rPr>
        <w:t xml:space="preserve"> (2024) </w:t>
      </w:r>
      <w:r w:rsidRPr="00C51514">
        <w:rPr>
          <w:rFonts w:ascii="Arial" w:hAnsi="Arial" w:cs="Arial"/>
          <w:i/>
          <w:iCs/>
          <w:color w:val="000000"/>
          <w:kern w:val="0"/>
        </w:rPr>
        <w:t>Global Consumer Trends Report 2024</w:t>
      </w:r>
      <w:r w:rsidRPr="00C51514">
        <w:rPr>
          <w:rFonts w:ascii="Arial" w:hAnsi="Arial" w:cs="Arial"/>
          <w:color w:val="000000"/>
          <w:kern w:val="0"/>
        </w:rPr>
        <w:t xml:space="preserve">. Chicago: </w:t>
      </w:r>
      <w:proofErr w:type="spellStart"/>
      <w:r w:rsidRPr="00C51514">
        <w:rPr>
          <w:rFonts w:ascii="Arial" w:hAnsi="Arial" w:cs="Arial"/>
          <w:color w:val="000000"/>
          <w:kern w:val="0"/>
        </w:rPr>
        <w:t>NielsenIQ</w:t>
      </w:r>
      <w:proofErr w:type="spellEnd"/>
      <w:r w:rsidRPr="00C51514">
        <w:rPr>
          <w:rFonts w:ascii="Arial" w:hAnsi="Arial" w:cs="Arial"/>
          <w:color w:val="000000"/>
          <w:kern w:val="0"/>
        </w:rPr>
        <w:t xml:space="preserve">. Available at: </w:t>
      </w:r>
      <w:hyperlink r:id="rId36" w:history="1">
        <w:r w:rsidRPr="00C51514">
          <w:rPr>
            <w:rFonts w:ascii="Arial" w:hAnsi="Arial" w:cs="Arial"/>
            <w:color w:val="0000E9"/>
            <w:kern w:val="0"/>
            <w:u w:val="single" w:color="0000E9"/>
          </w:rPr>
          <w:t>https://nielseniq.com/global/en/insights/</w:t>
        </w:r>
      </w:hyperlink>
      <w:r w:rsidRPr="00C51514">
        <w:rPr>
          <w:rFonts w:ascii="Arial" w:hAnsi="Arial" w:cs="Arial"/>
          <w:color w:val="000000"/>
          <w:kern w:val="0"/>
        </w:rPr>
        <w:t xml:space="preserve"> (Accessed: 4 August 2026).</w:t>
      </w:r>
    </w:p>
    <w:p w14:paraId="2AEC3B40"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xml:space="preserve">. Toyota City: Toyota Motor Corporation. Available at: </w:t>
      </w:r>
      <w:hyperlink r:id="rId37" w:history="1">
        <w:r w:rsidRPr="00C51514">
          <w:rPr>
            <w:rFonts w:ascii="Arial" w:hAnsi="Arial" w:cs="Arial"/>
            <w:color w:val="0000E9"/>
            <w:kern w:val="0"/>
            <w:u w:val="single" w:color="0000E9"/>
          </w:rPr>
          <w:t>https://global.toyota/en/ir/library/integrated-report/</w:t>
        </w:r>
      </w:hyperlink>
      <w:r w:rsidRPr="00C51514">
        <w:rPr>
          <w:rFonts w:ascii="Arial" w:hAnsi="Arial" w:cs="Arial"/>
          <w:color w:val="000000"/>
          <w:kern w:val="0"/>
        </w:rPr>
        <w:t xml:space="preserve"> (Accessed: 4 August 2026).</w:t>
      </w:r>
    </w:p>
    <w:p w14:paraId="43A9E0FD"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Europe (2025) </w:t>
      </w:r>
      <w:r w:rsidRPr="00C51514">
        <w:rPr>
          <w:rFonts w:ascii="Arial" w:hAnsi="Arial" w:cs="Arial"/>
          <w:i/>
          <w:iCs/>
          <w:color w:val="000000"/>
          <w:kern w:val="0"/>
        </w:rPr>
        <w:t>Annual Report 2025</w:t>
      </w:r>
      <w:r w:rsidRPr="00C51514">
        <w:rPr>
          <w:rFonts w:ascii="Arial" w:hAnsi="Arial" w:cs="Arial"/>
          <w:color w:val="000000"/>
          <w:kern w:val="0"/>
        </w:rPr>
        <w:t xml:space="preserve">. Brussels: Toyota Motor Europe. Available at: </w:t>
      </w:r>
      <w:hyperlink r:id="rId38" w:history="1">
        <w:r w:rsidRPr="00C51514">
          <w:rPr>
            <w:rFonts w:ascii="Arial" w:hAnsi="Arial" w:cs="Arial"/>
            <w:color w:val="0000E9"/>
            <w:kern w:val="0"/>
            <w:u w:val="single" w:color="0000E9"/>
          </w:rPr>
          <w:t>https://www.toyota-europe.com/</w:t>
        </w:r>
      </w:hyperlink>
      <w:r w:rsidRPr="00C51514">
        <w:rPr>
          <w:rFonts w:ascii="Arial" w:hAnsi="Arial" w:cs="Arial"/>
          <w:color w:val="000000"/>
          <w:kern w:val="0"/>
        </w:rPr>
        <w:t xml:space="preserve"> (Accessed: 4 August 2026).</w:t>
      </w:r>
    </w:p>
    <w:p w14:paraId="67292279"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lastRenderedPageBreak/>
        <w:t xml:space="preserve">Kotler, P., Keller, K.L. and Chernev, A. (2022) </w:t>
      </w:r>
      <w:r w:rsidRPr="00C51514">
        <w:rPr>
          <w:rFonts w:ascii="Arial" w:hAnsi="Arial" w:cs="Arial"/>
          <w:i/>
          <w:iCs/>
          <w:color w:val="000000"/>
          <w:kern w:val="0"/>
        </w:rPr>
        <w:t>Marketing Management</w:t>
      </w:r>
      <w:r w:rsidRPr="00C51514">
        <w:rPr>
          <w:rFonts w:ascii="Arial" w:hAnsi="Arial" w:cs="Arial"/>
          <w:color w:val="000000"/>
          <w:kern w:val="0"/>
        </w:rPr>
        <w:t xml:space="preserve">. 16th Global </w:t>
      </w:r>
      <w:proofErr w:type="spellStart"/>
      <w:r w:rsidRPr="00C51514">
        <w:rPr>
          <w:rFonts w:ascii="Arial" w:hAnsi="Arial" w:cs="Arial"/>
          <w:color w:val="000000"/>
          <w:kern w:val="0"/>
        </w:rPr>
        <w:t>edn</w:t>
      </w:r>
      <w:proofErr w:type="spellEnd"/>
      <w:r w:rsidRPr="00C51514">
        <w:rPr>
          <w:rFonts w:ascii="Arial" w:hAnsi="Arial" w:cs="Arial"/>
          <w:color w:val="000000"/>
          <w:kern w:val="0"/>
        </w:rPr>
        <w:t>. Harlow: Pearson.</w:t>
      </w:r>
    </w:p>
    <w:p w14:paraId="301C709F"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xml:space="preserve">. Toyota City: Toyota Motor Corporation. Available at: </w:t>
      </w:r>
      <w:hyperlink r:id="rId39" w:history="1">
        <w:r w:rsidRPr="00C51514">
          <w:rPr>
            <w:rFonts w:ascii="Arial" w:hAnsi="Arial" w:cs="Arial"/>
            <w:color w:val="0000E9"/>
            <w:kern w:val="0"/>
            <w:u w:val="single" w:color="0000E9"/>
          </w:rPr>
          <w:t>https://global.toyota/en/ir/library/integrated-report/</w:t>
        </w:r>
      </w:hyperlink>
      <w:r w:rsidRPr="00C51514">
        <w:rPr>
          <w:rFonts w:ascii="Arial" w:hAnsi="Arial" w:cs="Arial"/>
          <w:color w:val="000000"/>
          <w:kern w:val="0"/>
        </w:rPr>
        <w:t xml:space="preserve"> (Accessed: 4 August 2026).</w:t>
      </w:r>
    </w:p>
    <w:p w14:paraId="4E19567B"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Europe (2025) </w:t>
      </w:r>
      <w:r w:rsidRPr="00C51514">
        <w:rPr>
          <w:rFonts w:ascii="Arial" w:hAnsi="Arial" w:cs="Arial"/>
          <w:i/>
          <w:iCs/>
          <w:color w:val="000000"/>
          <w:kern w:val="0"/>
        </w:rPr>
        <w:t>Annual Report 2025</w:t>
      </w:r>
      <w:r w:rsidRPr="00C51514">
        <w:rPr>
          <w:rFonts w:ascii="Arial" w:hAnsi="Arial" w:cs="Arial"/>
          <w:color w:val="000000"/>
          <w:kern w:val="0"/>
        </w:rPr>
        <w:t xml:space="preserve">. Brussels: Toyota Motor Europe. Available at: </w:t>
      </w:r>
      <w:hyperlink r:id="rId40" w:history="1">
        <w:r w:rsidRPr="00C51514">
          <w:rPr>
            <w:rFonts w:ascii="Arial" w:hAnsi="Arial" w:cs="Arial"/>
            <w:color w:val="0000E9"/>
            <w:kern w:val="0"/>
            <w:u w:val="single" w:color="0000E9"/>
          </w:rPr>
          <w:t>https://www.toyota-europe.com/</w:t>
        </w:r>
      </w:hyperlink>
      <w:r w:rsidRPr="00C51514">
        <w:rPr>
          <w:rFonts w:ascii="Arial" w:hAnsi="Arial" w:cs="Arial"/>
          <w:color w:val="000000"/>
          <w:kern w:val="0"/>
        </w:rPr>
        <w:t xml:space="preserve"> (Accessed: 4 August 2026).</w:t>
      </w:r>
    </w:p>
    <w:p w14:paraId="3D179AE7"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Gibbs, G. (1988) </w:t>
      </w:r>
      <w:r w:rsidRPr="00C51514">
        <w:rPr>
          <w:rFonts w:ascii="Arial" w:hAnsi="Arial" w:cs="Arial"/>
          <w:i/>
          <w:iCs/>
          <w:color w:val="000000"/>
          <w:kern w:val="0"/>
        </w:rPr>
        <w:t>Learning by Doing: A Guide to Teaching and Learning Methods</w:t>
      </w:r>
      <w:r w:rsidRPr="00C51514">
        <w:rPr>
          <w:rFonts w:ascii="Arial" w:hAnsi="Arial" w:cs="Arial"/>
          <w:color w:val="000000"/>
          <w:kern w:val="0"/>
        </w:rPr>
        <w:t>. Oxford: Oxford Polytechnic.</w:t>
      </w:r>
    </w:p>
    <w:p w14:paraId="4D9E712D"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Ferrell, O.C., Fraedrich, J. and Ferrell, L. (2023) </w:t>
      </w:r>
      <w:r w:rsidRPr="00C51514">
        <w:rPr>
          <w:rFonts w:ascii="Arial" w:hAnsi="Arial" w:cs="Arial"/>
          <w:i/>
          <w:iCs/>
          <w:color w:val="000000"/>
          <w:kern w:val="0"/>
        </w:rPr>
        <w:t>Business Ethics: Ethical Decision Making and Cases</w:t>
      </w:r>
      <w:r w:rsidRPr="00C51514">
        <w:rPr>
          <w:rFonts w:ascii="Arial" w:hAnsi="Arial" w:cs="Arial"/>
          <w:color w:val="000000"/>
          <w:kern w:val="0"/>
        </w:rPr>
        <w:t xml:space="preserve">. 14th </w:t>
      </w:r>
      <w:proofErr w:type="spellStart"/>
      <w:r w:rsidRPr="00C51514">
        <w:rPr>
          <w:rFonts w:ascii="Arial" w:hAnsi="Arial" w:cs="Arial"/>
          <w:color w:val="000000"/>
          <w:kern w:val="0"/>
        </w:rPr>
        <w:t>edn</w:t>
      </w:r>
      <w:proofErr w:type="spellEnd"/>
      <w:r w:rsidRPr="00C51514">
        <w:rPr>
          <w:rFonts w:ascii="Arial" w:hAnsi="Arial" w:cs="Arial"/>
          <w:color w:val="000000"/>
          <w:kern w:val="0"/>
        </w:rPr>
        <w:t>. Boston: Cengage Learning.</w:t>
      </w:r>
    </w:p>
    <w:p w14:paraId="52689C58"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Greenpeace (2024) </w:t>
      </w:r>
      <w:r w:rsidRPr="00C51514">
        <w:rPr>
          <w:rFonts w:ascii="Arial" w:hAnsi="Arial" w:cs="Arial"/>
          <w:i/>
          <w:iCs/>
          <w:color w:val="000000"/>
          <w:kern w:val="0"/>
        </w:rPr>
        <w:t>Auto Environmental Guide 2024</w:t>
      </w:r>
      <w:r w:rsidRPr="00C51514">
        <w:rPr>
          <w:rFonts w:ascii="Arial" w:hAnsi="Arial" w:cs="Arial"/>
          <w:color w:val="000000"/>
          <w:kern w:val="0"/>
        </w:rPr>
        <w:t>. Amsterdam: Greenpeace International.</w:t>
      </w:r>
    </w:p>
    <w:p w14:paraId="1242C35F"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xml:space="preserve">. Toyota City: Toyota Motor Corporation. Available at: </w:t>
      </w:r>
      <w:hyperlink r:id="rId41" w:history="1">
        <w:r w:rsidRPr="00C51514">
          <w:rPr>
            <w:rFonts w:ascii="Arial" w:hAnsi="Arial" w:cs="Arial"/>
            <w:color w:val="0000E9"/>
            <w:kern w:val="0"/>
            <w:u w:val="single" w:color="0000E9"/>
          </w:rPr>
          <w:t>https://global.toyota/en/ir/library/integrated-report/</w:t>
        </w:r>
      </w:hyperlink>
      <w:r w:rsidRPr="00C51514">
        <w:rPr>
          <w:rFonts w:ascii="Arial" w:hAnsi="Arial" w:cs="Arial"/>
          <w:color w:val="000000"/>
          <w:kern w:val="0"/>
        </w:rPr>
        <w:t xml:space="preserve"> (Accessed: 4 August 2026).</w:t>
      </w:r>
    </w:p>
    <w:p w14:paraId="264DE077"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Europe (2025) </w:t>
      </w:r>
      <w:r w:rsidRPr="00C51514">
        <w:rPr>
          <w:rFonts w:ascii="Arial" w:hAnsi="Arial" w:cs="Arial"/>
          <w:i/>
          <w:iCs/>
          <w:color w:val="000000"/>
          <w:kern w:val="0"/>
        </w:rPr>
        <w:t>Annual Report 2025</w:t>
      </w:r>
      <w:r w:rsidRPr="00C51514">
        <w:rPr>
          <w:rFonts w:ascii="Arial" w:hAnsi="Arial" w:cs="Arial"/>
          <w:color w:val="000000"/>
          <w:kern w:val="0"/>
        </w:rPr>
        <w:t xml:space="preserve">. Brussels: Toyota Motor Europe. Available at: </w:t>
      </w:r>
      <w:hyperlink r:id="rId42" w:history="1">
        <w:r w:rsidRPr="00C51514">
          <w:rPr>
            <w:rFonts w:ascii="Arial" w:hAnsi="Arial" w:cs="Arial"/>
            <w:color w:val="0000E9"/>
            <w:kern w:val="0"/>
            <w:u w:val="single" w:color="0000E9"/>
          </w:rPr>
          <w:t>https://www.toyota-europe.com/</w:t>
        </w:r>
      </w:hyperlink>
      <w:r w:rsidRPr="00C51514">
        <w:rPr>
          <w:rFonts w:ascii="Arial" w:hAnsi="Arial" w:cs="Arial"/>
          <w:color w:val="000000"/>
          <w:kern w:val="0"/>
        </w:rPr>
        <w:t xml:space="preserve"> (Accessed: 4 August 2026).</w:t>
      </w:r>
    </w:p>
    <w:p w14:paraId="14A197B6"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De </w:t>
      </w:r>
      <w:proofErr w:type="spellStart"/>
      <w:r w:rsidRPr="00C51514">
        <w:rPr>
          <w:rFonts w:ascii="Arial" w:hAnsi="Arial" w:cs="Arial"/>
          <w:color w:val="000000"/>
          <w:kern w:val="0"/>
        </w:rPr>
        <w:t>Mooij</w:t>
      </w:r>
      <w:proofErr w:type="spellEnd"/>
      <w:r w:rsidRPr="00C51514">
        <w:rPr>
          <w:rFonts w:ascii="Arial" w:hAnsi="Arial" w:cs="Arial"/>
          <w:color w:val="000000"/>
          <w:kern w:val="0"/>
        </w:rPr>
        <w:t xml:space="preserve">, M. (2021) </w:t>
      </w:r>
      <w:r w:rsidRPr="00C51514">
        <w:rPr>
          <w:rFonts w:ascii="Arial" w:hAnsi="Arial" w:cs="Arial"/>
          <w:i/>
          <w:iCs/>
          <w:color w:val="000000"/>
          <w:kern w:val="0"/>
        </w:rPr>
        <w:t xml:space="preserve">Consumer </w:t>
      </w:r>
      <w:proofErr w:type="spellStart"/>
      <w:r w:rsidRPr="00C51514">
        <w:rPr>
          <w:rFonts w:ascii="Arial" w:hAnsi="Arial" w:cs="Arial"/>
          <w:i/>
          <w:iCs/>
          <w:color w:val="000000"/>
          <w:kern w:val="0"/>
        </w:rPr>
        <w:t>Behavior</w:t>
      </w:r>
      <w:proofErr w:type="spellEnd"/>
      <w:r w:rsidRPr="00C51514">
        <w:rPr>
          <w:rFonts w:ascii="Arial" w:hAnsi="Arial" w:cs="Arial"/>
          <w:i/>
          <w:iCs/>
          <w:color w:val="000000"/>
          <w:kern w:val="0"/>
        </w:rPr>
        <w:t xml:space="preserve"> and Culture: Consequences for Global Marketing and Advertising</w:t>
      </w:r>
      <w:r w:rsidRPr="00C51514">
        <w:rPr>
          <w:rFonts w:ascii="Arial" w:hAnsi="Arial" w:cs="Arial"/>
          <w:color w:val="000000"/>
          <w:kern w:val="0"/>
        </w:rPr>
        <w:t xml:space="preserve">. 3rd </w:t>
      </w:r>
      <w:proofErr w:type="spellStart"/>
      <w:r w:rsidRPr="00C51514">
        <w:rPr>
          <w:rFonts w:ascii="Arial" w:hAnsi="Arial" w:cs="Arial"/>
          <w:color w:val="000000"/>
          <w:kern w:val="0"/>
        </w:rPr>
        <w:t>edn</w:t>
      </w:r>
      <w:proofErr w:type="spellEnd"/>
      <w:r w:rsidRPr="00C51514">
        <w:rPr>
          <w:rFonts w:ascii="Arial" w:hAnsi="Arial" w:cs="Arial"/>
          <w:color w:val="000000"/>
          <w:kern w:val="0"/>
        </w:rPr>
        <w:t>. Thousand Oaks, CA: SAGE Publications.</w:t>
      </w:r>
    </w:p>
    <w:p w14:paraId="1645D56C"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Deloitte (2024) </w:t>
      </w:r>
      <w:r w:rsidRPr="00C51514">
        <w:rPr>
          <w:rFonts w:ascii="Arial" w:hAnsi="Arial" w:cs="Arial"/>
          <w:i/>
          <w:iCs/>
          <w:color w:val="000000"/>
          <w:kern w:val="0"/>
        </w:rPr>
        <w:t>2024 Global Automotive Consumer Study</w:t>
      </w:r>
      <w:r w:rsidRPr="00C51514">
        <w:rPr>
          <w:rFonts w:ascii="Arial" w:hAnsi="Arial" w:cs="Arial"/>
          <w:color w:val="000000"/>
          <w:kern w:val="0"/>
        </w:rPr>
        <w:t>. London: Deloitte.</w:t>
      </w:r>
    </w:p>
    <w:p w14:paraId="10193B79"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International Energy Agency (IEA) (2024) </w:t>
      </w:r>
      <w:r w:rsidRPr="00C51514">
        <w:rPr>
          <w:rFonts w:ascii="Arial" w:hAnsi="Arial" w:cs="Arial"/>
          <w:i/>
          <w:iCs/>
          <w:color w:val="000000"/>
          <w:kern w:val="0"/>
        </w:rPr>
        <w:t>Global EV Outlook 2024</w:t>
      </w:r>
      <w:r w:rsidRPr="00C51514">
        <w:rPr>
          <w:rFonts w:ascii="Arial" w:hAnsi="Arial" w:cs="Arial"/>
          <w:color w:val="000000"/>
          <w:kern w:val="0"/>
        </w:rPr>
        <w:t>. Paris: IEA.</w:t>
      </w:r>
    </w:p>
    <w:p w14:paraId="330B3D04"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Kotler, P., Keller, K.L. and Chernev, A. (2022) </w:t>
      </w:r>
      <w:r w:rsidRPr="00C51514">
        <w:rPr>
          <w:rFonts w:ascii="Arial" w:hAnsi="Arial" w:cs="Arial"/>
          <w:i/>
          <w:iCs/>
          <w:color w:val="000000"/>
          <w:kern w:val="0"/>
        </w:rPr>
        <w:t>Marketing Management</w:t>
      </w:r>
      <w:r w:rsidRPr="00C51514">
        <w:rPr>
          <w:rFonts w:ascii="Arial" w:hAnsi="Arial" w:cs="Arial"/>
          <w:color w:val="000000"/>
          <w:kern w:val="0"/>
        </w:rPr>
        <w:t xml:space="preserve">. 16th Global </w:t>
      </w:r>
      <w:proofErr w:type="spellStart"/>
      <w:r w:rsidRPr="00C51514">
        <w:rPr>
          <w:rFonts w:ascii="Arial" w:hAnsi="Arial" w:cs="Arial"/>
          <w:color w:val="000000"/>
          <w:kern w:val="0"/>
        </w:rPr>
        <w:t>edn</w:t>
      </w:r>
      <w:proofErr w:type="spellEnd"/>
      <w:r w:rsidRPr="00C51514">
        <w:rPr>
          <w:rFonts w:ascii="Arial" w:hAnsi="Arial" w:cs="Arial"/>
          <w:color w:val="000000"/>
          <w:kern w:val="0"/>
        </w:rPr>
        <w:t>. Harlow: Pearson.</w:t>
      </w:r>
    </w:p>
    <w:p w14:paraId="513094CC"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OECD (2023) </w:t>
      </w:r>
      <w:r w:rsidRPr="00C51514">
        <w:rPr>
          <w:rFonts w:ascii="Arial" w:hAnsi="Arial" w:cs="Arial"/>
          <w:i/>
          <w:iCs/>
          <w:color w:val="000000"/>
          <w:kern w:val="0"/>
        </w:rPr>
        <w:t>OECD Due Diligence Guidance for Responsible Business Conduct</w:t>
      </w:r>
      <w:r w:rsidRPr="00C51514">
        <w:rPr>
          <w:rFonts w:ascii="Arial" w:hAnsi="Arial" w:cs="Arial"/>
          <w:color w:val="000000"/>
          <w:kern w:val="0"/>
        </w:rPr>
        <w:t>. Paris: OECD Publishing.</w:t>
      </w:r>
    </w:p>
    <w:p w14:paraId="4FC947DA"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lastRenderedPageBreak/>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xml:space="preserve">. Toyota City: Toyota Motor Corporation. Available at: </w:t>
      </w:r>
      <w:hyperlink r:id="rId43" w:history="1">
        <w:r w:rsidRPr="00C51514">
          <w:rPr>
            <w:rFonts w:ascii="Arial" w:hAnsi="Arial" w:cs="Arial"/>
            <w:color w:val="0000E9"/>
            <w:kern w:val="0"/>
            <w:u w:val="single" w:color="0000E9"/>
          </w:rPr>
          <w:t>https://global.toyota/en/ir/library/integrated-report/</w:t>
        </w:r>
      </w:hyperlink>
      <w:r w:rsidRPr="00C51514">
        <w:rPr>
          <w:rFonts w:ascii="Arial" w:hAnsi="Arial" w:cs="Arial"/>
          <w:color w:val="000000"/>
          <w:kern w:val="0"/>
        </w:rPr>
        <w:t xml:space="preserve"> (Accessed: 5 August 2026).</w:t>
      </w:r>
    </w:p>
    <w:p w14:paraId="77D645B1"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p>
    <w:p w14:paraId="723C8CC9"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Deloitte (2024) </w:t>
      </w:r>
      <w:r w:rsidRPr="00C51514">
        <w:rPr>
          <w:rFonts w:ascii="Arial" w:hAnsi="Arial" w:cs="Arial"/>
          <w:i/>
          <w:iCs/>
          <w:color w:val="000000"/>
          <w:kern w:val="0"/>
        </w:rPr>
        <w:t>2024 Global Automotive Consumer Study</w:t>
      </w:r>
      <w:r w:rsidRPr="00C51514">
        <w:rPr>
          <w:rFonts w:ascii="Arial" w:hAnsi="Arial" w:cs="Arial"/>
          <w:color w:val="000000"/>
          <w:kern w:val="0"/>
        </w:rPr>
        <w:t>. London: Deloitte.</w:t>
      </w:r>
    </w:p>
    <w:p w14:paraId="17F1F408"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Gibbs, G. (1988) </w:t>
      </w:r>
      <w:r w:rsidRPr="00C51514">
        <w:rPr>
          <w:rFonts w:ascii="Arial" w:hAnsi="Arial" w:cs="Arial"/>
          <w:i/>
          <w:iCs/>
          <w:color w:val="000000"/>
          <w:kern w:val="0"/>
        </w:rPr>
        <w:t>Learning by Doing: A Guide to Teaching and Learning Methods</w:t>
      </w:r>
      <w:r w:rsidRPr="00C51514">
        <w:rPr>
          <w:rFonts w:ascii="Arial" w:hAnsi="Arial" w:cs="Arial"/>
          <w:color w:val="000000"/>
          <w:kern w:val="0"/>
        </w:rPr>
        <w:t>. Oxford: Oxford Polytechnic.</w:t>
      </w:r>
    </w:p>
    <w:p w14:paraId="7B6E0BFE"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Kotler, P., Keller, K.L. and Chernev, A. (2022) </w:t>
      </w:r>
      <w:r w:rsidRPr="00C51514">
        <w:rPr>
          <w:rFonts w:ascii="Arial" w:hAnsi="Arial" w:cs="Arial"/>
          <w:i/>
          <w:iCs/>
          <w:color w:val="000000"/>
          <w:kern w:val="0"/>
        </w:rPr>
        <w:t>Marketing Management</w:t>
      </w:r>
      <w:r w:rsidRPr="00C51514">
        <w:rPr>
          <w:rFonts w:ascii="Arial" w:hAnsi="Arial" w:cs="Arial"/>
          <w:color w:val="000000"/>
          <w:kern w:val="0"/>
        </w:rPr>
        <w:t xml:space="preserve">. 16th Global </w:t>
      </w:r>
      <w:proofErr w:type="spellStart"/>
      <w:r w:rsidRPr="00C51514">
        <w:rPr>
          <w:rFonts w:ascii="Arial" w:hAnsi="Arial" w:cs="Arial"/>
          <w:color w:val="000000"/>
          <w:kern w:val="0"/>
        </w:rPr>
        <w:t>edn</w:t>
      </w:r>
      <w:proofErr w:type="spellEnd"/>
      <w:r w:rsidRPr="00C51514">
        <w:rPr>
          <w:rFonts w:ascii="Arial" w:hAnsi="Arial" w:cs="Arial"/>
          <w:color w:val="000000"/>
          <w:kern w:val="0"/>
        </w:rPr>
        <w:t>. Harlow: Pearson.</w:t>
      </w:r>
    </w:p>
    <w:p w14:paraId="47CF0223" w14:textId="77777777" w:rsidR="009F6327" w:rsidRPr="00C51514" w:rsidRDefault="009F6327" w:rsidP="00C51514">
      <w:pPr>
        <w:autoSpaceDE w:val="0"/>
        <w:autoSpaceDN w:val="0"/>
        <w:adjustRightInd w:val="0"/>
        <w:spacing w:after="240" w:line="360" w:lineRule="auto"/>
        <w:jc w:val="both"/>
        <w:rPr>
          <w:rFonts w:ascii="Arial" w:hAnsi="Arial" w:cs="Arial"/>
          <w:color w:val="000000"/>
          <w:kern w:val="0"/>
        </w:rPr>
      </w:pPr>
      <w:r w:rsidRPr="00C51514">
        <w:rPr>
          <w:rFonts w:ascii="Arial" w:hAnsi="Arial" w:cs="Arial"/>
          <w:color w:val="000000"/>
          <w:kern w:val="0"/>
        </w:rPr>
        <w:t xml:space="preserve">Toyota Motor Corporation (2025) </w:t>
      </w:r>
      <w:r w:rsidRPr="00C51514">
        <w:rPr>
          <w:rFonts w:ascii="Arial" w:hAnsi="Arial" w:cs="Arial"/>
          <w:i/>
          <w:iCs/>
          <w:color w:val="000000"/>
          <w:kern w:val="0"/>
        </w:rPr>
        <w:t>Integrated Report 2025</w:t>
      </w:r>
      <w:r w:rsidRPr="00C51514">
        <w:rPr>
          <w:rFonts w:ascii="Arial" w:hAnsi="Arial" w:cs="Arial"/>
          <w:color w:val="000000"/>
          <w:kern w:val="0"/>
        </w:rPr>
        <w:t xml:space="preserve">. Toyota City: Toyota Motor Corporation. Available at: </w:t>
      </w:r>
      <w:hyperlink r:id="rId44" w:history="1">
        <w:r w:rsidRPr="00C51514">
          <w:rPr>
            <w:rFonts w:ascii="Arial" w:hAnsi="Arial" w:cs="Arial"/>
            <w:color w:val="0000E9"/>
            <w:kern w:val="0"/>
            <w:u w:val="single" w:color="0000E9"/>
          </w:rPr>
          <w:t>Toyota Integrated Report 2025</w:t>
        </w:r>
      </w:hyperlink>
      <w:r w:rsidRPr="00C51514">
        <w:rPr>
          <w:rFonts w:ascii="Arial" w:hAnsi="Arial" w:cs="Arial"/>
          <w:color w:val="000000"/>
          <w:kern w:val="0"/>
        </w:rPr>
        <w:t xml:space="preserve"> (Accessed: 5 August 2026).</w:t>
      </w:r>
    </w:p>
    <w:p w14:paraId="4240C4E7" w14:textId="77777777" w:rsidR="009F6327" w:rsidRPr="00C51514" w:rsidRDefault="009F6327" w:rsidP="00C51514">
      <w:pPr>
        <w:spacing w:line="360" w:lineRule="auto"/>
        <w:jc w:val="both"/>
        <w:rPr>
          <w:rFonts w:ascii="Arial" w:hAnsi="Arial" w:cs="Arial"/>
        </w:rPr>
      </w:pPr>
    </w:p>
    <w:sectPr w:rsidR="009F6327" w:rsidRPr="00C51514">
      <w:footerReference w:type="even"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47E135" w14:textId="77777777" w:rsidR="00B22ED4" w:rsidRDefault="00B22ED4" w:rsidP="00461C58">
      <w:pPr>
        <w:spacing w:after="0" w:line="240" w:lineRule="auto"/>
      </w:pPr>
      <w:r>
        <w:separator/>
      </w:r>
    </w:p>
  </w:endnote>
  <w:endnote w:type="continuationSeparator" w:id="0">
    <w:p w14:paraId="16ED9FA4" w14:textId="77777777" w:rsidR="00B22ED4" w:rsidRDefault="00B22ED4" w:rsidP="00461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897818561"/>
      <w:docPartObj>
        <w:docPartGallery w:val="Page Numbers (Bottom of Page)"/>
        <w:docPartUnique/>
      </w:docPartObj>
    </w:sdtPr>
    <w:sdtContent>
      <w:p w14:paraId="5948E80E" w14:textId="2E71F7DD" w:rsidR="00461C58" w:rsidRDefault="00461C58" w:rsidP="004002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9186E37" w14:textId="77777777" w:rsidR="00461C58" w:rsidRDefault="00461C58" w:rsidP="00461C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23983468"/>
      <w:docPartObj>
        <w:docPartGallery w:val="Page Numbers (Bottom of Page)"/>
        <w:docPartUnique/>
      </w:docPartObj>
    </w:sdtPr>
    <w:sdtContent>
      <w:p w14:paraId="7C55AC63" w14:textId="584CAAB9" w:rsidR="00461C58" w:rsidRDefault="00461C58" w:rsidP="004002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6FB3E7" w14:textId="77777777" w:rsidR="00461C58" w:rsidRDefault="00461C58" w:rsidP="00461C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275037" w14:textId="77777777" w:rsidR="00B22ED4" w:rsidRDefault="00B22ED4" w:rsidP="00461C58">
      <w:pPr>
        <w:spacing w:after="0" w:line="240" w:lineRule="auto"/>
      </w:pPr>
      <w:r>
        <w:separator/>
      </w:r>
    </w:p>
  </w:footnote>
  <w:footnote w:type="continuationSeparator" w:id="0">
    <w:p w14:paraId="6F8CFEBB" w14:textId="77777777" w:rsidR="00B22ED4" w:rsidRDefault="00B22ED4" w:rsidP="00461C58">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327"/>
    <w:rsid w:val="00272340"/>
    <w:rsid w:val="002C6FC8"/>
    <w:rsid w:val="002F253F"/>
    <w:rsid w:val="003A27E7"/>
    <w:rsid w:val="003B72DC"/>
    <w:rsid w:val="003E60AF"/>
    <w:rsid w:val="00447399"/>
    <w:rsid w:val="00461C58"/>
    <w:rsid w:val="00491450"/>
    <w:rsid w:val="005C1D34"/>
    <w:rsid w:val="006B06EE"/>
    <w:rsid w:val="006D1E26"/>
    <w:rsid w:val="006F4251"/>
    <w:rsid w:val="00775DE4"/>
    <w:rsid w:val="00801512"/>
    <w:rsid w:val="00835874"/>
    <w:rsid w:val="00862EE6"/>
    <w:rsid w:val="00903ED7"/>
    <w:rsid w:val="009F6327"/>
    <w:rsid w:val="00A1399D"/>
    <w:rsid w:val="00A7033B"/>
    <w:rsid w:val="00AD299A"/>
    <w:rsid w:val="00B22ED4"/>
    <w:rsid w:val="00B60216"/>
    <w:rsid w:val="00B67771"/>
    <w:rsid w:val="00C51514"/>
    <w:rsid w:val="00D51850"/>
    <w:rsid w:val="00DF03BE"/>
    <w:rsid w:val="00EF19CB"/>
    <w:rsid w:val="00F748C8"/>
    <w:rsid w:val="00FA5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12DA2"/>
  <w15:chartTrackingRefBased/>
  <w15:docId w15:val="{FAF387D6-E687-664B-B89B-4F051ADE4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327"/>
  </w:style>
  <w:style w:type="paragraph" w:styleId="Heading1">
    <w:name w:val="heading 1"/>
    <w:basedOn w:val="Normal"/>
    <w:next w:val="Normal"/>
    <w:link w:val="Heading1Char"/>
    <w:uiPriority w:val="9"/>
    <w:qFormat/>
    <w:rsid w:val="009F63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63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63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63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3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3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3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3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3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3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63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63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63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63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63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3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3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327"/>
    <w:rPr>
      <w:rFonts w:eastAsiaTheme="majorEastAsia" w:cstheme="majorBidi"/>
      <w:color w:val="272727" w:themeColor="text1" w:themeTint="D8"/>
    </w:rPr>
  </w:style>
  <w:style w:type="paragraph" w:styleId="Title">
    <w:name w:val="Title"/>
    <w:basedOn w:val="Normal"/>
    <w:next w:val="Normal"/>
    <w:link w:val="TitleChar"/>
    <w:uiPriority w:val="10"/>
    <w:qFormat/>
    <w:rsid w:val="009F63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3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3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3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327"/>
    <w:pPr>
      <w:spacing w:before="160"/>
      <w:jc w:val="center"/>
    </w:pPr>
    <w:rPr>
      <w:i/>
      <w:iCs/>
      <w:color w:val="404040" w:themeColor="text1" w:themeTint="BF"/>
    </w:rPr>
  </w:style>
  <w:style w:type="character" w:customStyle="1" w:styleId="QuoteChar">
    <w:name w:val="Quote Char"/>
    <w:basedOn w:val="DefaultParagraphFont"/>
    <w:link w:val="Quote"/>
    <w:uiPriority w:val="29"/>
    <w:rsid w:val="009F6327"/>
    <w:rPr>
      <w:i/>
      <w:iCs/>
      <w:color w:val="404040" w:themeColor="text1" w:themeTint="BF"/>
    </w:rPr>
  </w:style>
  <w:style w:type="paragraph" w:styleId="ListParagraph">
    <w:name w:val="List Paragraph"/>
    <w:basedOn w:val="Normal"/>
    <w:uiPriority w:val="34"/>
    <w:qFormat/>
    <w:rsid w:val="009F6327"/>
    <w:pPr>
      <w:ind w:left="720"/>
      <w:contextualSpacing/>
    </w:pPr>
  </w:style>
  <w:style w:type="character" w:styleId="IntenseEmphasis">
    <w:name w:val="Intense Emphasis"/>
    <w:basedOn w:val="DefaultParagraphFont"/>
    <w:uiPriority w:val="21"/>
    <w:qFormat/>
    <w:rsid w:val="009F6327"/>
    <w:rPr>
      <w:i/>
      <w:iCs/>
      <w:color w:val="0F4761" w:themeColor="accent1" w:themeShade="BF"/>
    </w:rPr>
  </w:style>
  <w:style w:type="paragraph" w:styleId="IntenseQuote">
    <w:name w:val="Intense Quote"/>
    <w:basedOn w:val="Normal"/>
    <w:next w:val="Normal"/>
    <w:link w:val="IntenseQuoteChar"/>
    <w:uiPriority w:val="30"/>
    <w:qFormat/>
    <w:rsid w:val="009F63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327"/>
    <w:rPr>
      <w:i/>
      <w:iCs/>
      <w:color w:val="0F4761" w:themeColor="accent1" w:themeShade="BF"/>
    </w:rPr>
  </w:style>
  <w:style w:type="character" w:styleId="IntenseReference">
    <w:name w:val="Intense Reference"/>
    <w:basedOn w:val="DefaultParagraphFont"/>
    <w:uiPriority w:val="32"/>
    <w:qFormat/>
    <w:rsid w:val="009F6327"/>
    <w:rPr>
      <w:b/>
      <w:bCs/>
      <w:smallCaps/>
      <w:color w:val="0F4761" w:themeColor="accent1" w:themeShade="BF"/>
      <w:spacing w:val="5"/>
    </w:rPr>
  </w:style>
  <w:style w:type="paragraph" w:styleId="TOCHeading">
    <w:name w:val="TOC Heading"/>
    <w:basedOn w:val="Heading1"/>
    <w:next w:val="Normal"/>
    <w:uiPriority w:val="39"/>
    <w:unhideWhenUsed/>
    <w:qFormat/>
    <w:rsid w:val="009F632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F6327"/>
    <w:pPr>
      <w:spacing w:before="120" w:after="0"/>
    </w:pPr>
    <w:rPr>
      <w:b/>
      <w:bCs/>
      <w:i/>
      <w:iCs/>
    </w:rPr>
  </w:style>
  <w:style w:type="character" w:styleId="Hyperlink">
    <w:name w:val="Hyperlink"/>
    <w:basedOn w:val="DefaultParagraphFont"/>
    <w:uiPriority w:val="99"/>
    <w:unhideWhenUsed/>
    <w:rsid w:val="009F6327"/>
    <w:rPr>
      <w:color w:val="467886" w:themeColor="hyperlink"/>
      <w:u w:val="single"/>
    </w:rPr>
  </w:style>
  <w:style w:type="paragraph" w:styleId="Footer">
    <w:name w:val="footer"/>
    <w:basedOn w:val="Normal"/>
    <w:link w:val="FooterChar"/>
    <w:uiPriority w:val="99"/>
    <w:unhideWhenUsed/>
    <w:rsid w:val="00461C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C58"/>
  </w:style>
  <w:style w:type="character" w:styleId="PageNumber">
    <w:name w:val="page number"/>
    <w:basedOn w:val="DefaultParagraphFont"/>
    <w:uiPriority w:val="99"/>
    <w:semiHidden/>
    <w:unhideWhenUsed/>
    <w:rsid w:val="00461C58"/>
  </w:style>
  <w:style w:type="paragraph" w:customStyle="1" w:styleId="paragraph">
    <w:name w:val="paragraph"/>
    <w:basedOn w:val="Normal"/>
    <w:rsid w:val="00D5185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D51850"/>
  </w:style>
  <w:style w:type="character" w:customStyle="1" w:styleId="apple-converted-space">
    <w:name w:val="apple-converted-space"/>
    <w:basedOn w:val="DefaultParagraphFont"/>
    <w:rsid w:val="00D51850"/>
  </w:style>
  <w:style w:type="character" w:customStyle="1" w:styleId="eop">
    <w:name w:val="eop"/>
    <w:basedOn w:val="DefaultParagraphFont"/>
    <w:rsid w:val="00D51850"/>
  </w:style>
  <w:style w:type="character" w:styleId="UnresolvedMention">
    <w:name w:val="Unresolved Mention"/>
    <w:basedOn w:val="DefaultParagraphFont"/>
    <w:uiPriority w:val="99"/>
    <w:semiHidden/>
    <w:unhideWhenUsed/>
    <w:rsid w:val="00801512"/>
    <w:rPr>
      <w:color w:val="605E5C"/>
      <w:shd w:val="clear" w:color="auto" w:fill="E1DFDD"/>
    </w:rPr>
  </w:style>
  <w:style w:type="character" w:styleId="FollowedHyperlink">
    <w:name w:val="FollowedHyperlink"/>
    <w:basedOn w:val="DefaultParagraphFont"/>
    <w:uiPriority w:val="99"/>
    <w:semiHidden/>
    <w:unhideWhenUsed/>
    <w:rsid w:val="00801512"/>
    <w:rPr>
      <w:color w:val="96607D" w:themeColor="followedHyperlink"/>
      <w:u w:val="single"/>
    </w:rPr>
  </w:style>
  <w:style w:type="paragraph" w:styleId="TOC2">
    <w:name w:val="toc 2"/>
    <w:basedOn w:val="Normal"/>
    <w:next w:val="Normal"/>
    <w:autoRedefine/>
    <w:uiPriority w:val="39"/>
    <w:semiHidden/>
    <w:unhideWhenUsed/>
    <w:rsid w:val="006B06EE"/>
    <w:pPr>
      <w:spacing w:before="120" w:after="0"/>
      <w:ind w:left="240"/>
    </w:pPr>
    <w:rPr>
      <w:b/>
      <w:bCs/>
      <w:sz w:val="22"/>
      <w:szCs w:val="22"/>
    </w:rPr>
  </w:style>
  <w:style w:type="paragraph" w:styleId="TOC3">
    <w:name w:val="toc 3"/>
    <w:basedOn w:val="Normal"/>
    <w:next w:val="Normal"/>
    <w:autoRedefine/>
    <w:uiPriority w:val="39"/>
    <w:semiHidden/>
    <w:unhideWhenUsed/>
    <w:rsid w:val="006B06EE"/>
    <w:pPr>
      <w:spacing w:after="0"/>
      <w:ind w:left="480"/>
    </w:pPr>
    <w:rPr>
      <w:sz w:val="20"/>
      <w:szCs w:val="20"/>
    </w:rPr>
  </w:style>
  <w:style w:type="paragraph" w:styleId="TOC4">
    <w:name w:val="toc 4"/>
    <w:basedOn w:val="Normal"/>
    <w:next w:val="Normal"/>
    <w:autoRedefine/>
    <w:uiPriority w:val="39"/>
    <w:semiHidden/>
    <w:unhideWhenUsed/>
    <w:rsid w:val="006B06EE"/>
    <w:pPr>
      <w:spacing w:after="0"/>
      <w:ind w:left="720"/>
    </w:pPr>
    <w:rPr>
      <w:sz w:val="20"/>
      <w:szCs w:val="20"/>
    </w:rPr>
  </w:style>
  <w:style w:type="paragraph" w:styleId="TOC5">
    <w:name w:val="toc 5"/>
    <w:basedOn w:val="Normal"/>
    <w:next w:val="Normal"/>
    <w:autoRedefine/>
    <w:uiPriority w:val="39"/>
    <w:semiHidden/>
    <w:unhideWhenUsed/>
    <w:rsid w:val="006B06EE"/>
    <w:pPr>
      <w:spacing w:after="0"/>
      <w:ind w:left="960"/>
    </w:pPr>
    <w:rPr>
      <w:sz w:val="20"/>
      <w:szCs w:val="20"/>
    </w:rPr>
  </w:style>
  <w:style w:type="paragraph" w:styleId="TOC6">
    <w:name w:val="toc 6"/>
    <w:basedOn w:val="Normal"/>
    <w:next w:val="Normal"/>
    <w:autoRedefine/>
    <w:uiPriority w:val="39"/>
    <w:semiHidden/>
    <w:unhideWhenUsed/>
    <w:rsid w:val="006B06EE"/>
    <w:pPr>
      <w:spacing w:after="0"/>
      <w:ind w:left="1200"/>
    </w:pPr>
    <w:rPr>
      <w:sz w:val="20"/>
      <w:szCs w:val="20"/>
    </w:rPr>
  </w:style>
  <w:style w:type="paragraph" w:styleId="TOC7">
    <w:name w:val="toc 7"/>
    <w:basedOn w:val="Normal"/>
    <w:next w:val="Normal"/>
    <w:autoRedefine/>
    <w:uiPriority w:val="39"/>
    <w:semiHidden/>
    <w:unhideWhenUsed/>
    <w:rsid w:val="006B06EE"/>
    <w:pPr>
      <w:spacing w:after="0"/>
      <w:ind w:left="1440"/>
    </w:pPr>
    <w:rPr>
      <w:sz w:val="20"/>
      <w:szCs w:val="20"/>
    </w:rPr>
  </w:style>
  <w:style w:type="paragraph" w:styleId="TOC8">
    <w:name w:val="toc 8"/>
    <w:basedOn w:val="Normal"/>
    <w:next w:val="Normal"/>
    <w:autoRedefine/>
    <w:uiPriority w:val="39"/>
    <w:semiHidden/>
    <w:unhideWhenUsed/>
    <w:rsid w:val="006B06EE"/>
    <w:pPr>
      <w:spacing w:after="0"/>
      <w:ind w:left="1680"/>
    </w:pPr>
    <w:rPr>
      <w:sz w:val="20"/>
      <w:szCs w:val="20"/>
    </w:rPr>
  </w:style>
  <w:style w:type="paragraph" w:styleId="TOC9">
    <w:name w:val="toc 9"/>
    <w:basedOn w:val="Normal"/>
    <w:next w:val="Normal"/>
    <w:autoRedefine/>
    <w:uiPriority w:val="39"/>
    <w:semiHidden/>
    <w:unhideWhenUsed/>
    <w:rsid w:val="006B06EE"/>
    <w:pPr>
      <w:spacing w:after="0"/>
      <w:ind w:left="1920"/>
    </w:pPr>
    <w:rPr>
      <w:sz w:val="20"/>
      <w:szCs w:val="20"/>
    </w:rPr>
  </w:style>
  <w:style w:type="paragraph" w:customStyle="1" w:styleId="p1">
    <w:name w:val="p1"/>
    <w:basedOn w:val="Normal"/>
    <w:rsid w:val="00AD299A"/>
    <w:pPr>
      <w:spacing w:after="0" w:line="240" w:lineRule="auto"/>
    </w:pPr>
    <w:rPr>
      <w:rFonts w:ascii="Times New Roman" w:eastAsia="Times New Roman" w:hAnsi="Times New Roman" w:cs="Times New Roman"/>
      <w:color w:val="000000"/>
      <w:kern w:val="0"/>
      <w:sz w:val="27"/>
      <w:szCs w:val="27"/>
      <w:lang w:eastAsia="en-GB"/>
      <w14:ligatures w14:val="none"/>
    </w:rPr>
  </w:style>
  <w:style w:type="paragraph" w:customStyle="1" w:styleId="p2">
    <w:name w:val="p2"/>
    <w:basedOn w:val="Normal"/>
    <w:rsid w:val="00AD299A"/>
    <w:pPr>
      <w:spacing w:after="0" w:line="240" w:lineRule="auto"/>
    </w:pPr>
    <w:rPr>
      <w:rFonts w:ascii="Arial" w:eastAsia="Times New Roman" w:hAnsi="Arial" w:cs="Arial"/>
      <w:color w:val="000000"/>
      <w:kern w:val="0"/>
      <w:sz w:val="17"/>
      <w:szCs w:val="17"/>
      <w:lang w:eastAsia="en-GB"/>
      <w14:ligatures w14:val="none"/>
    </w:rPr>
  </w:style>
  <w:style w:type="paragraph" w:customStyle="1" w:styleId="p3">
    <w:name w:val="p3"/>
    <w:basedOn w:val="Normal"/>
    <w:rsid w:val="00AD299A"/>
    <w:pPr>
      <w:spacing w:after="0" w:line="240" w:lineRule="auto"/>
    </w:pPr>
    <w:rPr>
      <w:rFonts w:ascii="Helvetica" w:eastAsia="Times New Roman" w:hAnsi="Helvetica" w:cs="Times New Roman"/>
      <w:color w:val="000000"/>
      <w:kern w:val="0"/>
      <w:sz w:val="17"/>
      <w:szCs w:val="17"/>
      <w:lang w:eastAsia="en-GB"/>
      <w14:ligatures w14:val="none"/>
    </w:rPr>
  </w:style>
  <w:style w:type="paragraph" w:customStyle="1" w:styleId="p4">
    <w:name w:val="p4"/>
    <w:basedOn w:val="Normal"/>
    <w:rsid w:val="00AD299A"/>
    <w:pPr>
      <w:spacing w:after="0" w:line="240" w:lineRule="auto"/>
    </w:pPr>
    <w:rPr>
      <w:rFonts w:ascii="Times New Roman" w:eastAsia="Times New Roman" w:hAnsi="Times New Roman" w:cs="Times New Roman"/>
      <w:color w:val="000000"/>
      <w:kern w:val="0"/>
      <w:sz w:val="15"/>
      <w:szCs w:val="15"/>
      <w:lang w:eastAsia="en-GB"/>
      <w14:ligatures w14:val="none"/>
    </w:rPr>
  </w:style>
  <w:style w:type="character" w:customStyle="1" w:styleId="s1">
    <w:name w:val="s1"/>
    <w:basedOn w:val="DefaultParagraphFont"/>
    <w:rsid w:val="00AD299A"/>
    <w:rPr>
      <w:rFonts w:ascii="Helvetica" w:hAnsi="Helvetica"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jpeg"/><Relationship Id="rId26" Type="http://schemas.openxmlformats.org/officeDocument/2006/relationships/image" Target="media/image15.jpeg"/><Relationship Id="rId39" Type="http://schemas.openxmlformats.org/officeDocument/2006/relationships/hyperlink" Target="https://global.toyota/en/ir/library/integrated-report/" TargetMode="External"/><Relationship Id="rId21" Type="http://schemas.openxmlformats.org/officeDocument/2006/relationships/hyperlink" Target="https://www.google.com/search?sca_esv=a8460a9704d2110b&amp;rlz=1C1CHBF_enIN974IN974&amp;sxsrf=APpeQnu_eHcz8cGKiWsGr8qzC0CfcAQLCQ:1785926664064&amp;udm=2&amp;fbs=ABfTbFVyMZGZf1hfvX9uKjN_-G8cqCQj_06QnZs315LoFmPf5bBLHMJ0vMQmTbuI72DM7jnxvATrUU2Yg9dwuUGnsUHc5cxu-aqCYeCJSAtXufN99fkgXpO2vANmbLJoH_f8uj_5jrFgu-r9VMH4YorzvNCSju3jKybaf5YHaYpfbaB0UMh_XtHeo1t89mP6pE2PXqbJ2WlnRhCPrzH1bVrlRooHF6xvPg&amp;q=toyota+showroom+in+japan&amp;sa=X&amp;ved=2ahUKEwjG4Z-jp4mWAxUNQUEAHRSaOAgQtKgLegQIExAB&amp;biw=1536&amp;bih=695&amp;dpr=1.25" TargetMode="External"/><Relationship Id="rId34" Type="http://schemas.openxmlformats.org/officeDocument/2006/relationships/hyperlink" Target="https://www.toyota-europe.com/" TargetMode="External"/><Relationship Id="rId42" Type="http://schemas.openxmlformats.org/officeDocument/2006/relationships/hyperlink" Target="https://www.toyota-europe.com/"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global.toyota/en/sustainability/messag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32" Type="http://schemas.openxmlformats.org/officeDocument/2006/relationships/hyperlink" Target="https://www.theculturefactor.com/country-comparison-tool/" TargetMode="External"/><Relationship Id="rId37" Type="http://schemas.openxmlformats.org/officeDocument/2006/relationships/hyperlink" Target="https://global.toyota/en/ir/library/integrated-report/" TargetMode="External"/><Relationship Id="rId40" Type="http://schemas.openxmlformats.org/officeDocument/2006/relationships/hyperlink" Target="https://www.toyota-europe.com/"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toyota.co.uk/" TargetMode="External"/><Relationship Id="rId28" Type="http://schemas.openxmlformats.org/officeDocument/2006/relationships/hyperlink" Target="https://global.toyota/en/sustainability/" TargetMode="External"/><Relationship Id="rId36" Type="http://schemas.openxmlformats.org/officeDocument/2006/relationships/hyperlink" Target="https://nielseniq.com/global/en/insights/" TargetMode="External"/><Relationship Id="rId10" Type="http://schemas.openxmlformats.org/officeDocument/2006/relationships/image" Target="media/image4.png"/><Relationship Id="rId19" Type="http://schemas.openxmlformats.org/officeDocument/2006/relationships/hyperlink" Target="https://www.google.com/search?sca_esv=a8460a9704d2110b&amp;rlz=1C1CHBF_enIN974IN974&amp;sxsrf=APpeQnvII1hYrk9QZ3pWH1cTY_siRd-CMw:1785926034633&amp;q=toyota+dealer+showroom+in+uk&amp;source=lnms&amp;fbs=ABfTbFXiL3HRENycpZF97TetFJD2IRsWoM9ZYgkgG77X5XikoSV_ygqFAwc4CqizEitoquHW7TaItpwD8SrPR1nmZKnEsV1XKAFBPzyZmaik4jGiMHlfGnqlbCW3_sTC8l4Oa9yurl3mtAsARCKQ_14U2RQpB5Sgm33jNFPwGsirKe_0ywKNVo6uHDerBLswpQLyyD621Bm86CHeZtrqhBaqYS_x5FGQm-TZZCcTzz8KrLd7VkG2L2U&amp;sa=X&amp;ved=2ahUKEwj5sI73pImWAxWgTEEAHXw6BZgQ0pQJegQICxAB&amp;biw=1536&amp;bih=695&amp;dpr=1.25" TargetMode="External"/><Relationship Id="rId31" Type="http://schemas.openxmlformats.org/officeDocument/2006/relationships/hyperlink" Target="https://www.theculturefactor.com/country-comparison-tool/" TargetMode="External"/><Relationship Id="rId44" Type="http://schemas.openxmlformats.org/officeDocument/2006/relationships/hyperlink" Target="https://global.toyota/en/ir/library/integrated-report/?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ogle.com/search?sca_esv=7eb2debaf3275be8&amp;rlz=1C1CHBF_enIN974IN974&amp;sxsrf=APpeQnvm-M65notPvEyP2SWSxDdl5W4nUw:1785923824141&amp;udm=2&amp;fbs=ABfTbFVyMZGZf1hfvX9uKjN_-G8c4u0nXx4bEIpwm1lnNH832VstEKsVDqPorK0Gahnm2nrruedQ0d32Et2kDhW_DVrEp8lpaMpc9r-8KQhwBwYCq5DTTB89Ck7RRDDkZWr-3jpXev4wtiWXGJD61vcoeX0UEI9y-RkqcI3ZdgoITOkQgZZHu0DjAty0Ujem049tPAqEFdCZ67oXT71iSQ6xZK1G_hREOA&amp;q=perceptual+map+of+toyota+in+uk&amp;sa=X&amp;ved=2ahUKEwiQ04jZnImWAxWNUEEAHa6EAJEQtKgLegQIFRAB&amp;biw=1536&amp;bih=695&amp;dpr=1.25" TargetMode="External"/><Relationship Id="rId22" Type="http://schemas.openxmlformats.org/officeDocument/2006/relationships/image" Target="media/image13.png"/><Relationship Id="rId27" Type="http://schemas.openxmlformats.org/officeDocument/2006/relationships/hyperlink" Target="https://global.toyota/pages/global_toyota/ir/library/annual/2025_001_integrated_en.pdf" TargetMode="External"/><Relationship Id="rId30" Type="http://schemas.openxmlformats.org/officeDocument/2006/relationships/hyperlink" Target="https://www.toyota-global.com/company/history_of_toyota/75years/" TargetMode="External"/><Relationship Id="rId35" Type="http://schemas.openxmlformats.org/officeDocument/2006/relationships/hyperlink" Target="https://www.toyota-europe.com/" TargetMode="External"/><Relationship Id="rId43" Type="http://schemas.openxmlformats.org/officeDocument/2006/relationships/hyperlink" Target="https://global.toyota/en/ir/library/integrated-report/"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hyperlink" Target="https://toyota.jp/index.html" TargetMode="External"/><Relationship Id="rId33" Type="http://schemas.openxmlformats.org/officeDocument/2006/relationships/hyperlink" Target="https://www.jdpower.com/" TargetMode="External"/><Relationship Id="rId38" Type="http://schemas.openxmlformats.org/officeDocument/2006/relationships/hyperlink" Target="https://www.toyota-europe.com/" TargetMode="External"/><Relationship Id="rId46" Type="http://schemas.openxmlformats.org/officeDocument/2006/relationships/footer" Target="footer2.xml"/><Relationship Id="rId20" Type="http://schemas.openxmlformats.org/officeDocument/2006/relationships/image" Target="media/image12.jpeg"/><Relationship Id="rId41" Type="http://schemas.openxmlformats.org/officeDocument/2006/relationships/hyperlink" Target="https://global.toyota/en/ir/library/integrated-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97B30-ACCC-234B-9C86-59FAFDB86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44</Pages>
  <Words>10905</Words>
  <Characters>62162</Characters>
  <Application>Microsoft Office Word</Application>
  <DocSecurity>0</DocSecurity>
  <Lines>518</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Omkar Jalindar Shinde (2526513)</dc:creator>
  <cp:keywords/>
  <dc:description/>
  <cp:lastModifiedBy>Omkar Jalindar Shinde (2526513)</cp:lastModifiedBy>
  <cp:revision>9</cp:revision>
  <dcterms:created xsi:type="dcterms:W3CDTF">2026-08-05T11:32:00Z</dcterms:created>
  <dcterms:modified xsi:type="dcterms:W3CDTF">2026-08-11T12:34:00Z</dcterms:modified>
</cp:coreProperties>
</file>