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737373" w:themeColor="background2" w:themeShade="7F"/>
  <w:body>
    <w:p w14:paraId="398515C0" w14:textId="41646C50" w:rsidR="00D56661" w:rsidRDefault="00C4684A">
      <w:pPr>
        <w:rPr>
          <w:rFonts w:ascii="Arial" w:hAnsi="Arial" w:cs="Arial"/>
          <w:b/>
          <w:bCs/>
          <w:sz w:val="36"/>
          <w:szCs w:val="36"/>
          <w:u w:val="single"/>
        </w:rPr>
      </w:pPr>
      <w:r>
        <w:rPr>
          <w:rFonts w:ascii="Arial" w:hAnsi="Arial" w:cs="Arial"/>
          <w:b/>
          <w:bCs/>
          <w:sz w:val="36"/>
          <w:szCs w:val="36"/>
          <w:u w:val="single"/>
        </w:rPr>
        <w:t>Case study: written report</w:t>
      </w:r>
    </w:p>
    <w:p w14:paraId="1821F41E" w14:textId="1DAA5AC7" w:rsidR="00C4684A" w:rsidRDefault="00C4684A">
      <w:pPr>
        <w:rPr>
          <w:rFonts w:ascii="Arial" w:hAnsi="Arial" w:cs="Arial"/>
          <w:b/>
          <w:bCs/>
          <w:sz w:val="36"/>
          <w:szCs w:val="36"/>
          <w:u w:val="single"/>
        </w:rPr>
      </w:pPr>
      <w:r>
        <w:rPr>
          <w:rFonts w:ascii="Arial" w:hAnsi="Arial" w:cs="Arial"/>
          <w:b/>
          <w:bCs/>
          <w:sz w:val="36"/>
          <w:szCs w:val="36"/>
          <w:u w:val="single"/>
        </w:rPr>
        <w:t xml:space="preserve">Zain din 2434534 </w:t>
      </w:r>
    </w:p>
    <w:p w14:paraId="7ECF6F43" w14:textId="08151ACC" w:rsidR="00C4684A" w:rsidRDefault="00C4684A">
      <w:pPr>
        <w:rPr>
          <w:rFonts w:ascii="Arial" w:hAnsi="Arial" w:cs="Arial"/>
          <w:b/>
          <w:bCs/>
          <w:sz w:val="36"/>
          <w:szCs w:val="36"/>
          <w:u w:val="single"/>
        </w:rPr>
      </w:pPr>
      <w:r>
        <w:rPr>
          <w:rFonts w:ascii="Arial" w:hAnsi="Arial" w:cs="Arial"/>
          <w:b/>
          <w:bCs/>
          <w:sz w:val="36"/>
          <w:szCs w:val="36"/>
          <w:u w:val="single"/>
        </w:rPr>
        <w:t>Daniel Hurana</w:t>
      </w:r>
    </w:p>
    <w:p w14:paraId="7574E7BF" w14:textId="77777777" w:rsidR="00C4684A" w:rsidRDefault="00C4684A">
      <w:pPr>
        <w:rPr>
          <w:rFonts w:ascii="Arial" w:hAnsi="Arial" w:cs="Arial"/>
          <w:b/>
          <w:bCs/>
          <w:sz w:val="36"/>
          <w:szCs w:val="36"/>
          <w:u w:val="single"/>
        </w:rPr>
      </w:pPr>
    </w:p>
    <w:p w14:paraId="30ADEF30" w14:textId="2A30D7D2" w:rsidR="00C4684A" w:rsidRDefault="00C4684A">
      <w:pPr>
        <w:rPr>
          <w:rFonts w:ascii="Arial" w:hAnsi="Arial" w:cs="Arial"/>
          <w:b/>
          <w:bCs/>
          <w:sz w:val="36"/>
          <w:szCs w:val="36"/>
          <w:u w:val="single"/>
        </w:rPr>
      </w:pPr>
    </w:p>
    <w:p w14:paraId="7210144C" w14:textId="2E514FBD" w:rsidR="00C4684A" w:rsidRDefault="00C4684A">
      <w:pPr>
        <w:rPr>
          <w:rFonts w:ascii="Arial" w:hAnsi="Arial" w:cs="Arial"/>
          <w:b/>
          <w:bCs/>
          <w:sz w:val="36"/>
          <w:szCs w:val="36"/>
          <w:u w:val="single"/>
        </w:rPr>
      </w:pPr>
      <w:r>
        <w:rPr>
          <w:rFonts w:ascii="Arial" w:hAnsi="Arial" w:cs="Arial"/>
          <w:b/>
          <w:bCs/>
          <w:sz w:val="36"/>
          <w:szCs w:val="36"/>
          <w:u w:val="single"/>
        </w:rPr>
        <w:t>Component 2 Assignment LCHS4003:</w:t>
      </w:r>
    </w:p>
    <w:p w14:paraId="691DC1D2" w14:textId="3E49142C" w:rsidR="00C4684A" w:rsidRDefault="00C4684A">
      <w:pPr>
        <w:rPr>
          <w:rFonts w:ascii="Arial" w:hAnsi="Arial" w:cs="Arial"/>
          <w:b/>
          <w:bCs/>
          <w:sz w:val="36"/>
          <w:szCs w:val="36"/>
          <w:u w:val="single"/>
        </w:rPr>
      </w:pPr>
      <w:r>
        <w:rPr>
          <w:rFonts w:ascii="Arial" w:hAnsi="Arial" w:cs="Arial"/>
          <w:b/>
          <w:bCs/>
          <w:sz w:val="36"/>
          <w:szCs w:val="36"/>
          <w:u w:val="single"/>
        </w:rPr>
        <w:t>Health&amp; Social care</w:t>
      </w:r>
    </w:p>
    <w:p w14:paraId="36DA3E50" w14:textId="77777777" w:rsidR="00C4684A" w:rsidRDefault="00C4684A">
      <w:pPr>
        <w:rPr>
          <w:rFonts w:ascii="Arial" w:hAnsi="Arial" w:cs="Arial"/>
          <w:b/>
          <w:bCs/>
          <w:sz w:val="36"/>
          <w:szCs w:val="36"/>
          <w:u w:val="single"/>
        </w:rPr>
      </w:pPr>
    </w:p>
    <w:p w14:paraId="1758ED3D" w14:textId="77777777" w:rsidR="00C4684A" w:rsidRDefault="00C4684A">
      <w:pPr>
        <w:rPr>
          <w:rFonts w:ascii="Arial" w:hAnsi="Arial" w:cs="Arial"/>
          <w:b/>
          <w:bCs/>
          <w:sz w:val="36"/>
          <w:szCs w:val="36"/>
          <w:u w:val="single"/>
        </w:rPr>
      </w:pPr>
    </w:p>
    <w:p w14:paraId="7F2B2A7C" w14:textId="77777777" w:rsidR="00C4684A" w:rsidRDefault="00C4684A">
      <w:pPr>
        <w:rPr>
          <w:rFonts w:ascii="Arial" w:hAnsi="Arial" w:cs="Arial"/>
          <w:b/>
          <w:bCs/>
          <w:sz w:val="36"/>
          <w:szCs w:val="36"/>
          <w:u w:val="single"/>
        </w:rPr>
      </w:pPr>
    </w:p>
    <w:p w14:paraId="3481EDC1" w14:textId="77777777" w:rsidR="00C4684A" w:rsidRDefault="00C4684A">
      <w:pPr>
        <w:rPr>
          <w:rFonts w:ascii="Arial" w:hAnsi="Arial" w:cs="Arial"/>
          <w:b/>
          <w:bCs/>
          <w:sz w:val="36"/>
          <w:szCs w:val="36"/>
          <w:u w:val="single"/>
        </w:rPr>
      </w:pPr>
    </w:p>
    <w:p w14:paraId="23D4BC9E" w14:textId="77777777" w:rsidR="00C4684A" w:rsidRDefault="00C4684A">
      <w:pPr>
        <w:rPr>
          <w:rFonts w:ascii="Arial" w:hAnsi="Arial" w:cs="Arial"/>
          <w:b/>
          <w:bCs/>
          <w:sz w:val="36"/>
          <w:szCs w:val="36"/>
          <w:u w:val="single"/>
        </w:rPr>
      </w:pPr>
    </w:p>
    <w:p w14:paraId="5763E667" w14:textId="77777777" w:rsidR="00C4684A" w:rsidRDefault="00C4684A">
      <w:pPr>
        <w:rPr>
          <w:rFonts w:ascii="Arial" w:hAnsi="Arial" w:cs="Arial"/>
          <w:b/>
          <w:bCs/>
          <w:sz w:val="36"/>
          <w:szCs w:val="36"/>
          <w:u w:val="single"/>
        </w:rPr>
      </w:pPr>
    </w:p>
    <w:p w14:paraId="1F14D4CA" w14:textId="77777777" w:rsidR="00C4684A" w:rsidRDefault="00C4684A">
      <w:pPr>
        <w:rPr>
          <w:rFonts w:ascii="Arial" w:hAnsi="Arial" w:cs="Arial"/>
          <w:b/>
          <w:bCs/>
          <w:sz w:val="36"/>
          <w:szCs w:val="36"/>
          <w:u w:val="single"/>
        </w:rPr>
      </w:pPr>
    </w:p>
    <w:p w14:paraId="50EAF966" w14:textId="77777777" w:rsidR="00C4684A" w:rsidRDefault="00C4684A">
      <w:pPr>
        <w:rPr>
          <w:rFonts w:ascii="Arial" w:hAnsi="Arial" w:cs="Arial"/>
          <w:b/>
          <w:bCs/>
          <w:sz w:val="36"/>
          <w:szCs w:val="36"/>
          <w:u w:val="single"/>
        </w:rPr>
      </w:pPr>
    </w:p>
    <w:p w14:paraId="6E0D5819" w14:textId="77777777" w:rsidR="00C4684A" w:rsidRDefault="00C4684A">
      <w:pPr>
        <w:rPr>
          <w:rFonts w:ascii="Arial" w:hAnsi="Arial" w:cs="Arial"/>
          <w:b/>
          <w:bCs/>
          <w:sz w:val="36"/>
          <w:szCs w:val="36"/>
          <w:u w:val="single"/>
        </w:rPr>
      </w:pPr>
    </w:p>
    <w:p w14:paraId="54CB965B" w14:textId="77777777" w:rsidR="00C4684A" w:rsidRDefault="00C4684A">
      <w:pPr>
        <w:rPr>
          <w:rFonts w:ascii="Arial" w:hAnsi="Arial" w:cs="Arial"/>
          <w:b/>
          <w:bCs/>
          <w:sz w:val="36"/>
          <w:szCs w:val="36"/>
          <w:u w:val="single"/>
        </w:rPr>
      </w:pPr>
    </w:p>
    <w:p w14:paraId="2DDB7A95" w14:textId="77777777" w:rsidR="00C4684A" w:rsidRDefault="00C4684A">
      <w:pPr>
        <w:rPr>
          <w:rFonts w:ascii="Arial" w:hAnsi="Arial" w:cs="Arial"/>
          <w:b/>
          <w:bCs/>
          <w:sz w:val="36"/>
          <w:szCs w:val="36"/>
          <w:u w:val="single"/>
        </w:rPr>
      </w:pPr>
    </w:p>
    <w:p w14:paraId="3CE4631B" w14:textId="77777777" w:rsidR="00C4684A" w:rsidRDefault="00C4684A">
      <w:pPr>
        <w:rPr>
          <w:rFonts w:ascii="Arial" w:hAnsi="Arial" w:cs="Arial"/>
          <w:b/>
          <w:bCs/>
          <w:sz w:val="36"/>
          <w:szCs w:val="36"/>
          <w:u w:val="single"/>
        </w:rPr>
      </w:pPr>
    </w:p>
    <w:p w14:paraId="3CAF7278" w14:textId="77777777" w:rsidR="00C4684A" w:rsidRDefault="00C4684A">
      <w:pPr>
        <w:rPr>
          <w:rFonts w:ascii="Arial" w:hAnsi="Arial" w:cs="Arial"/>
          <w:b/>
          <w:bCs/>
          <w:sz w:val="36"/>
          <w:szCs w:val="36"/>
          <w:u w:val="single"/>
        </w:rPr>
      </w:pPr>
    </w:p>
    <w:p w14:paraId="408F1CE4" w14:textId="77777777" w:rsidR="00C4684A" w:rsidRDefault="00C4684A">
      <w:pPr>
        <w:rPr>
          <w:rFonts w:ascii="Arial" w:hAnsi="Arial" w:cs="Arial"/>
          <w:b/>
          <w:bCs/>
          <w:sz w:val="36"/>
          <w:szCs w:val="36"/>
          <w:u w:val="single"/>
        </w:rPr>
      </w:pPr>
    </w:p>
    <w:p w14:paraId="2EC5655C" w14:textId="77777777" w:rsidR="00C4684A" w:rsidRDefault="00C4684A">
      <w:pPr>
        <w:rPr>
          <w:rFonts w:ascii="Arial" w:hAnsi="Arial" w:cs="Arial"/>
          <w:b/>
          <w:bCs/>
          <w:sz w:val="36"/>
          <w:szCs w:val="36"/>
          <w:u w:val="single"/>
        </w:rPr>
      </w:pPr>
    </w:p>
    <w:p w14:paraId="34CE9F2E" w14:textId="77777777" w:rsidR="00C4684A" w:rsidRDefault="00C4684A">
      <w:pPr>
        <w:rPr>
          <w:rFonts w:ascii="Arial" w:hAnsi="Arial" w:cs="Arial"/>
          <w:b/>
          <w:bCs/>
          <w:sz w:val="36"/>
          <w:szCs w:val="36"/>
          <w:u w:val="single"/>
        </w:rPr>
      </w:pPr>
    </w:p>
    <w:p w14:paraId="14A6DB5F" w14:textId="77777777" w:rsidR="007C6FF5" w:rsidRDefault="007C6FF5" w:rsidP="007C6FF5">
      <w:pPr>
        <w:pStyle w:val="NoSpacing"/>
      </w:pPr>
    </w:p>
    <w:p w14:paraId="1A79B9B5" w14:textId="77777777" w:rsidR="007C6FF5" w:rsidRDefault="007C6FF5">
      <w:pPr>
        <w:rPr>
          <w:rFonts w:ascii="Arial" w:hAnsi="Arial" w:cs="Arial"/>
          <w:sz w:val="24"/>
          <w:szCs w:val="24"/>
        </w:rPr>
      </w:pPr>
    </w:p>
    <w:p w14:paraId="11C41D10" w14:textId="77777777" w:rsidR="007C6FF5" w:rsidRDefault="007C6FF5">
      <w:pPr>
        <w:rPr>
          <w:rFonts w:ascii="Arial" w:hAnsi="Arial" w:cs="Arial"/>
          <w:sz w:val="24"/>
          <w:szCs w:val="24"/>
        </w:rPr>
      </w:pPr>
    </w:p>
    <w:p w14:paraId="0E9F0C2F" w14:textId="77777777" w:rsidR="007C6FF5" w:rsidRDefault="007C6FF5">
      <w:pPr>
        <w:rPr>
          <w:rFonts w:ascii="Arial" w:hAnsi="Arial" w:cs="Arial"/>
          <w:sz w:val="24"/>
          <w:szCs w:val="24"/>
        </w:rPr>
      </w:pPr>
    </w:p>
    <w:p w14:paraId="3C916A20" w14:textId="77777777" w:rsidR="007C6FF5" w:rsidRDefault="007C6FF5">
      <w:pPr>
        <w:rPr>
          <w:rFonts w:ascii="Arial" w:hAnsi="Arial" w:cs="Arial"/>
          <w:sz w:val="24"/>
          <w:szCs w:val="24"/>
        </w:rPr>
      </w:pPr>
    </w:p>
    <w:p w14:paraId="0D06C255" w14:textId="77777777" w:rsidR="007C6FF5" w:rsidRDefault="007C6FF5">
      <w:pPr>
        <w:rPr>
          <w:rFonts w:ascii="Arial" w:hAnsi="Arial" w:cs="Arial"/>
          <w:sz w:val="24"/>
          <w:szCs w:val="24"/>
        </w:rPr>
      </w:pPr>
    </w:p>
    <w:p w14:paraId="65875D47" w14:textId="77777777" w:rsidR="007C6FF5" w:rsidRPr="007C6FF5" w:rsidRDefault="007C6FF5" w:rsidP="007C6FF5">
      <w:pPr>
        <w:rPr>
          <w:rFonts w:ascii="Arial" w:hAnsi="Arial" w:cs="Arial"/>
          <w:sz w:val="24"/>
          <w:szCs w:val="24"/>
        </w:rPr>
      </w:pPr>
      <w:r w:rsidRPr="007C6FF5">
        <w:rPr>
          <w:rFonts w:ascii="Arial" w:hAnsi="Arial" w:cs="Arial"/>
          <w:sz w:val="24"/>
          <w:szCs w:val="24"/>
        </w:rPr>
        <w:t xml:space="preserve">Proper communication is central to Mrs Thompson's care because she is an older adult living alone with mild dementia and recent health problems. At 84, after a hospital stay for pneumonia, she is still recovering and already showing signs of increased risk. She missed two days of medication, which led to more confusion, and she was found outside without appropriate clothing. With domiciliary care visiting twice daily, there are many opportunities for information to be lost if staff do not communicate clearly </w:t>
      </w:r>
      <w:proofErr w:type="gramStart"/>
      <w:r w:rsidRPr="007C6FF5">
        <w:rPr>
          <w:rFonts w:ascii="Arial" w:hAnsi="Arial" w:cs="Arial"/>
          <w:sz w:val="24"/>
          <w:szCs w:val="24"/>
        </w:rPr>
        <w:t>with  Mrs</w:t>
      </w:r>
      <w:proofErr w:type="gramEnd"/>
      <w:r w:rsidRPr="007C6FF5">
        <w:rPr>
          <w:rFonts w:ascii="Arial" w:hAnsi="Arial" w:cs="Arial"/>
          <w:sz w:val="24"/>
          <w:szCs w:val="24"/>
        </w:rPr>
        <w:t xml:space="preserve"> Thompson and her family.</w:t>
      </w:r>
    </w:p>
    <w:p w14:paraId="15125851" w14:textId="77777777" w:rsidR="007C6FF5" w:rsidRPr="007C6FF5" w:rsidRDefault="007C6FF5" w:rsidP="007C6FF5">
      <w:pPr>
        <w:rPr>
          <w:rFonts w:ascii="Arial" w:hAnsi="Arial" w:cs="Arial"/>
          <w:sz w:val="24"/>
          <w:szCs w:val="24"/>
        </w:rPr>
      </w:pPr>
    </w:p>
    <w:p w14:paraId="7BD2E800" w14:textId="77777777" w:rsidR="007C6FF5" w:rsidRPr="007C6FF5" w:rsidRDefault="007C6FF5" w:rsidP="007C6FF5">
      <w:pPr>
        <w:rPr>
          <w:rFonts w:ascii="Arial" w:hAnsi="Arial" w:cs="Arial"/>
          <w:sz w:val="24"/>
          <w:szCs w:val="24"/>
        </w:rPr>
      </w:pPr>
      <w:r w:rsidRPr="007C6FF5">
        <w:rPr>
          <w:rFonts w:ascii="Arial" w:hAnsi="Arial" w:cs="Arial"/>
          <w:sz w:val="24"/>
          <w:szCs w:val="24"/>
        </w:rPr>
        <w:t xml:space="preserve">When communication works well, it helps Mrs Thompson feel safe, respected, and involved in her own care. Because of her dementia, she may not always remember and be involved in her own care. Because of her dementia, she may not always remember instructions or be able to explain when something is wrong. Clear patient communication means carers can check she has taken her medication, </w:t>
      </w:r>
      <w:proofErr w:type="gramStart"/>
      <w:r w:rsidRPr="007C6FF5">
        <w:rPr>
          <w:rFonts w:ascii="Arial" w:hAnsi="Arial" w:cs="Arial"/>
          <w:sz w:val="24"/>
          <w:szCs w:val="24"/>
        </w:rPr>
        <w:t>understand</w:t>
      </w:r>
      <w:proofErr w:type="gramEnd"/>
      <w:r w:rsidRPr="007C6FF5">
        <w:rPr>
          <w:rFonts w:ascii="Arial" w:hAnsi="Arial" w:cs="Arial"/>
          <w:sz w:val="24"/>
          <w:szCs w:val="24"/>
        </w:rPr>
        <w:t xml:space="preserve"> safety advice and feel comfortable asking for help. (NHS England,2022). It also means the care team can spot changes early and prevent another hospital admission. For her family, good communication provides reassurance and lets them contribute to decisions about her health.</w:t>
      </w:r>
    </w:p>
    <w:p w14:paraId="651B3A44" w14:textId="77777777" w:rsidR="007C6FF5" w:rsidRPr="007C6FF5" w:rsidRDefault="007C6FF5" w:rsidP="007C6FF5">
      <w:pPr>
        <w:rPr>
          <w:rFonts w:ascii="Arial" w:hAnsi="Arial" w:cs="Arial"/>
          <w:sz w:val="24"/>
          <w:szCs w:val="24"/>
        </w:rPr>
      </w:pPr>
    </w:p>
    <w:p w14:paraId="60971CB1" w14:textId="77777777" w:rsidR="007C6FF5" w:rsidRPr="007C6FF5" w:rsidRDefault="007C6FF5" w:rsidP="007C6FF5">
      <w:pPr>
        <w:rPr>
          <w:rFonts w:ascii="Arial" w:hAnsi="Arial" w:cs="Arial"/>
          <w:sz w:val="24"/>
          <w:szCs w:val="24"/>
        </w:rPr>
      </w:pPr>
      <w:r w:rsidRPr="007C6FF5">
        <w:rPr>
          <w:rFonts w:ascii="Arial" w:hAnsi="Arial" w:cs="Arial"/>
          <w:sz w:val="24"/>
          <w:szCs w:val="24"/>
        </w:rPr>
        <w:t>With Mrs Thompson, carers should use dementia-friendly communication. This includes speaking slowly, using her name, keeping eye contact and using simple words and gestures. Visual supports, such as a medication chart or a labelled pill box, can help her remember (Alzheimer's Society, 2023). It's important to give her time to respond and to check her understanding, for example, by asking her to show the tablets rather than just saying yes. Cares should also be aware of body language- if she looks anxious or withdrawn, that may mean she is confused or unwell.</w:t>
      </w:r>
    </w:p>
    <w:p w14:paraId="203491E9" w14:textId="77777777" w:rsidR="007C6FF5" w:rsidRPr="007C6FF5" w:rsidRDefault="007C6FF5" w:rsidP="007C6FF5">
      <w:pPr>
        <w:rPr>
          <w:rFonts w:ascii="Arial" w:hAnsi="Arial" w:cs="Arial"/>
          <w:sz w:val="24"/>
          <w:szCs w:val="24"/>
        </w:rPr>
      </w:pPr>
    </w:p>
    <w:p w14:paraId="1BCE68CB" w14:textId="77777777" w:rsidR="007C6FF5" w:rsidRPr="007C6FF5" w:rsidRDefault="007C6FF5" w:rsidP="007C6FF5">
      <w:pPr>
        <w:rPr>
          <w:rFonts w:ascii="Arial" w:hAnsi="Arial" w:cs="Arial"/>
          <w:sz w:val="24"/>
          <w:szCs w:val="24"/>
        </w:rPr>
      </w:pPr>
      <w:r w:rsidRPr="007C6FF5">
        <w:rPr>
          <w:rFonts w:ascii="Arial" w:hAnsi="Arial" w:cs="Arial"/>
          <w:sz w:val="24"/>
          <w:szCs w:val="24"/>
        </w:rPr>
        <w:t>With family members, communication should be regular, honest, and coordinated. They know Mrs Thompson best and can tell staff what is normal for her. Giving updates on medication, mood, and any incidents helps the family feel involved and helps staff plan care that fits her routines.</w:t>
      </w:r>
    </w:p>
    <w:p w14:paraId="589702B8" w14:textId="77777777" w:rsidR="007C6FF5" w:rsidRPr="007C6FF5" w:rsidRDefault="007C6FF5" w:rsidP="007C6FF5">
      <w:pPr>
        <w:rPr>
          <w:rFonts w:ascii="Arial" w:hAnsi="Arial" w:cs="Arial"/>
          <w:sz w:val="24"/>
          <w:szCs w:val="24"/>
        </w:rPr>
      </w:pPr>
    </w:p>
    <w:p w14:paraId="345037EB" w14:textId="77777777" w:rsidR="007C6FF5" w:rsidRPr="007C6FF5" w:rsidRDefault="007C6FF5" w:rsidP="007C6FF5">
      <w:pPr>
        <w:rPr>
          <w:rFonts w:ascii="Arial" w:hAnsi="Arial" w:cs="Arial"/>
          <w:sz w:val="24"/>
          <w:szCs w:val="24"/>
        </w:rPr>
      </w:pPr>
      <w:r w:rsidRPr="007C6FF5">
        <w:rPr>
          <w:rFonts w:ascii="Arial" w:hAnsi="Arial" w:cs="Arial"/>
          <w:sz w:val="24"/>
          <w:szCs w:val="24"/>
        </w:rPr>
        <w:t xml:space="preserve">A useful model to apply is Berlo's SMCR model (Berlo, 1960). The carer is the sender; the message might be: 'It's time to take your medication.' The channel is </w:t>
      </w:r>
      <w:r w:rsidRPr="007C6FF5">
        <w:rPr>
          <w:rFonts w:ascii="Arial" w:hAnsi="Arial" w:cs="Arial"/>
          <w:sz w:val="24"/>
          <w:szCs w:val="24"/>
        </w:rPr>
        <w:lastRenderedPageBreak/>
        <w:t>face-to-face with the pill organiser, and the receiver is Mrs Thompson. Feedback is essential. If she takes the tablets, the message was successful. If not, the carer can adapt. This cycle helps reduce errors and makes care more consistent.</w:t>
      </w:r>
    </w:p>
    <w:p w14:paraId="047DFB81" w14:textId="77777777" w:rsidR="007C6FF5" w:rsidRPr="007C6FF5" w:rsidRDefault="007C6FF5" w:rsidP="007C6FF5">
      <w:pPr>
        <w:rPr>
          <w:rFonts w:ascii="Arial" w:hAnsi="Arial" w:cs="Arial"/>
          <w:sz w:val="24"/>
          <w:szCs w:val="24"/>
        </w:rPr>
      </w:pPr>
    </w:p>
    <w:p w14:paraId="70264220" w14:textId="77777777" w:rsidR="007C6FF5" w:rsidRPr="007C6FF5" w:rsidRDefault="007C6FF5" w:rsidP="007C6FF5">
      <w:pPr>
        <w:rPr>
          <w:rFonts w:ascii="Arial" w:hAnsi="Arial" w:cs="Arial"/>
          <w:sz w:val="24"/>
          <w:szCs w:val="24"/>
        </w:rPr>
      </w:pPr>
      <w:r w:rsidRPr="007C6FF5">
        <w:rPr>
          <w:rFonts w:ascii="Arial" w:hAnsi="Arial" w:cs="Arial"/>
          <w:sz w:val="24"/>
          <w:szCs w:val="24"/>
        </w:rPr>
        <w:t>The Equality Act 2010 protects people from discrimination and requires services to make reasonable adjustments for age and disability (Government Equalities Office, 2010). Mrs Thompson is protected under both. This means staff must communicate in a way she can access, allowing extra time, steering clear of jargon, and involving her in choices. It also means speaking to her personally and respecting her right to make decisions even if she needs support. Following the Act ensures her dignity is maintained and that she receives fair, person-centred care.</w:t>
      </w:r>
    </w:p>
    <w:p w14:paraId="06C3C3A9" w14:textId="77777777" w:rsidR="007C6FF5" w:rsidRPr="007C6FF5" w:rsidRDefault="007C6FF5" w:rsidP="007C6FF5">
      <w:pPr>
        <w:rPr>
          <w:rFonts w:ascii="Arial" w:hAnsi="Arial" w:cs="Arial"/>
          <w:sz w:val="24"/>
          <w:szCs w:val="24"/>
        </w:rPr>
      </w:pPr>
    </w:p>
    <w:p w14:paraId="1F35CB97" w14:textId="77777777" w:rsidR="007C6FF5" w:rsidRPr="007C6FF5" w:rsidRDefault="007C6FF5" w:rsidP="007C6FF5">
      <w:pPr>
        <w:rPr>
          <w:rFonts w:ascii="Arial" w:hAnsi="Arial" w:cs="Arial"/>
          <w:sz w:val="24"/>
          <w:szCs w:val="24"/>
        </w:rPr>
      </w:pPr>
      <w:r w:rsidRPr="007C6FF5">
        <w:rPr>
          <w:rFonts w:ascii="Arial" w:hAnsi="Arial" w:cs="Arial"/>
          <w:sz w:val="24"/>
          <w:szCs w:val="24"/>
        </w:rPr>
        <w:t>In conclusion, without effective communication Mrs Thompson's safety is at risk. With it, she is more likely to stay well at home, maintain her independence, and have a care team that works together around her needs and wants.</w:t>
      </w:r>
    </w:p>
    <w:p w14:paraId="6DD0253D" w14:textId="77777777" w:rsidR="007C6FF5" w:rsidRPr="007C6FF5" w:rsidRDefault="007C6FF5" w:rsidP="007C6FF5">
      <w:pPr>
        <w:rPr>
          <w:rFonts w:ascii="Arial" w:hAnsi="Arial" w:cs="Arial"/>
          <w:sz w:val="24"/>
          <w:szCs w:val="24"/>
        </w:rPr>
      </w:pPr>
    </w:p>
    <w:p w14:paraId="653176A4" w14:textId="77777777" w:rsidR="007C6FF5" w:rsidRPr="007C6FF5" w:rsidRDefault="007C6FF5" w:rsidP="007C6FF5">
      <w:pPr>
        <w:rPr>
          <w:rFonts w:ascii="Arial" w:hAnsi="Arial" w:cs="Arial"/>
          <w:sz w:val="24"/>
          <w:szCs w:val="24"/>
        </w:rPr>
      </w:pPr>
      <w:r w:rsidRPr="007C6FF5">
        <w:rPr>
          <w:rFonts w:ascii="Arial" w:hAnsi="Arial" w:cs="Arial"/>
          <w:sz w:val="24"/>
          <w:szCs w:val="24"/>
        </w:rPr>
        <w:t xml:space="preserve"> </w:t>
      </w:r>
    </w:p>
    <w:p w14:paraId="35A1578E" w14:textId="77777777" w:rsidR="007C6FF5" w:rsidRPr="007C6FF5" w:rsidRDefault="007C6FF5" w:rsidP="007C6FF5">
      <w:pPr>
        <w:rPr>
          <w:rFonts w:ascii="Arial" w:hAnsi="Arial" w:cs="Arial"/>
          <w:sz w:val="24"/>
          <w:szCs w:val="24"/>
        </w:rPr>
      </w:pPr>
    </w:p>
    <w:p w14:paraId="09A8C499" w14:textId="77777777" w:rsidR="007C6FF5" w:rsidRPr="007C6FF5" w:rsidRDefault="007C6FF5" w:rsidP="007C6FF5">
      <w:pPr>
        <w:rPr>
          <w:rFonts w:ascii="Arial" w:hAnsi="Arial" w:cs="Arial"/>
          <w:sz w:val="24"/>
          <w:szCs w:val="24"/>
        </w:rPr>
      </w:pPr>
      <w:r w:rsidRPr="007C6FF5">
        <w:rPr>
          <w:rFonts w:ascii="Arial" w:hAnsi="Arial" w:cs="Arial"/>
          <w:sz w:val="24"/>
          <w:szCs w:val="24"/>
        </w:rPr>
        <w:t>In Mrs Thompson's case, good administrative skills are just as important as the hands-on care she receives. She's 84, lives alone with mild dementia, and she has had two recent incidents that show how quickly things can go wrong—missing medication for two days and being found outside in the cold. With care workers visiting twice a day plus input from the local GP and the council, lots of information needs to be shared and tracked. If admin isn’t done properly, important details get missed and Mrs Thompson's safety is put at risk. The biggest part of this is record keeping. Every visit should be recorded: was medication taken, how was Mrs Thompson's mood and confusion, did she eat, and were there any concerns? Writing this down means the next carer knows exactly what happened and patterns can be spotted early. For example, if two different carers both note that Mrs Thompson seems more confused in the evenings, the GP can be informed before it becomes a bigger problem (Skills for Care, 2020). Records also protect both Mrs Thompson and the staff. If there's ever a question about what care was given, the notes should provide clear evidence. (CQC, 2015) say that care providers must keep accurate, complete, and legible records. This is part of providing safe, person-centred care.</w:t>
      </w:r>
    </w:p>
    <w:p w14:paraId="2A8AC52D" w14:textId="77777777" w:rsidR="007C6FF5" w:rsidRPr="007C6FF5" w:rsidRDefault="007C6FF5" w:rsidP="007C6FF5">
      <w:pPr>
        <w:rPr>
          <w:rFonts w:ascii="Arial" w:hAnsi="Arial" w:cs="Arial"/>
          <w:sz w:val="24"/>
          <w:szCs w:val="24"/>
        </w:rPr>
      </w:pPr>
    </w:p>
    <w:p w14:paraId="28BB0D8A" w14:textId="77777777" w:rsidR="007C6FF5" w:rsidRPr="007C6FF5" w:rsidRDefault="007C6FF5" w:rsidP="007C6FF5">
      <w:pPr>
        <w:rPr>
          <w:rFonts w:ascii="Arial" w:hAnsi="Arial" w:cs="Arial"/>
          <w:sz w:val="24"/>
          <w:szCs w:val="24"/>
        </w:rPr>
      </w:pPr>
      <w:r w:rsidRPr="007C6FF5">
        <w:rPr>
          <w:rFonts w:ascii="Arial" w:hAnsi="Arial" w:cs="Arial"/>
          <w:sz w:val="24"/>
          <w:szCs w:val="24"/>
        </w:rPr>
        <w:t xml:space="preserve">Poor records can cause missed care, medication errors, and breakdowns in communication between services. Admin also means following the law around information. The Data Protection Act 2018 sets out key principles for handling personal data, which are particularly relevant to Mrs Thompson (Information Commissioner's Office, 2018). Her health information, medication details, and where she lives are all sensitive data. Following the Act means respecting Mrs Thompson's </w:t>
      </w:r>
      <w:r w:rsidRPr="007C6FF5">
        <w:rPr>
          <w:rFonts w:ascii="Arial" w:hAnsi="Arial" w:cs="Arial"/>
          <w:sz w:val="24"/>
          <w:szCs w:val="24"/>
        </w:rPr>
        <w:lastRenderedPageBreak/>
        <w:t>right to privacy. It also means that information can still be shared appropriately with professionals like her GP or social worker when it's in her best interest. This harmony is important: we need to share enough to keep her safe but not so much that her confidentiality is breached. In short, good administration keeps Mrs Thompson's care joined up. Clear records and compliance with the Data Protection Act 2018 help prevent mistakes, support good decision-making, and demonstrate that care is being delivered professionally and legally.</w:t>
      </w:r>
    </w:p>
    <w:p w14:paraId="2B0337D5" w14:textId="77777777" w:rsidR="007C6FF5" w:rsidRPr="007C6FF5" w:rsidRDefault="007C6FF5" w:rsidP="007C6FF5">
      <w:pPr>
        <w:rPr>
          <w:rFonts w:ascii="Arial" w:hAnsi="Arial" w:cs="Arial"/>
          <w:sz w:val="24"/>
          <w:szCs w:val="24"/>
        </w:rPr>
      </w:pPr>
    </w:p>
    <w:p w14:paraId="3581B1E8" w14:textId="77777777" w:rsidR="007C6FF5" w:rsidRPr="007C6FF5" w:rsidRDefault="007C6FF5" w:rsidP="007C6FF5">
      <w:pPr>
        <w:rPr>
          <w:rFonts w:ascii="Arial" w:hAnsi="Arial" w:cs="Arial"/>
          <w:sz w:val="24"/>
          <w:szCs w:val="24"/>
        </w:rPr>
      </w:pPr>
      <w:r w:rsidRPr="007C6FF5">
        <w:rPr>
          <w:rFonts w:ascii="Arial" w:hAnsi="Arial" w:cs="Arial"/>
          <w:sz w:val="24"/>
          <w:szCs w:val="24"/>
        </w:rPr>
        <w:t>Without these admin skills, even the best care can collapse and fall apart. Working collaboratively is really important for Mrs Thompson because her care involves lots of different people. She's 84, lives alone with mild dementia, and has just been discharged from hospital. She has domiciliary carers who come twice a day, but she also needs support from her GP, a community nurse, a social worker, and the local council. If these professionals don’t talk to each other, important things can be missed like her missing medication or being found outside inappropriately dressed. A good approach is to have regular multidisciplinary team meetings. This gives everyone a chance to give updates on Mrs Thompson's health, mood, and any risks (NHS England, 2020).</w:t>
      </w:r>
    </w:p>
    <w:p w14:paraId="4B92EEB7" w14:textId="77777777" w:rsidR="007C6FF5" w:rsidRPr="007C6FF5" w:rsidRDefault="007C6FF5" w:rsidP="007C6FF5">
      <w:pPr>
        <w:rPr>
          <w:rFonts w:ascii="Arial" w:hAnsi="Arial" w:cs="Arial"/>
          <w:sz w:val="24"/>
          <w:szCs w:val="24"/>
        </w:rPr>
      </w:pPr>
    </w:p>
    <w:p w14:paraId="5EDCCFB9" w14:textId="77777777" w:rsidR="007C6FF5" w:rsidRPr="007C6FF5" w:rsidRDefault="007C6FF5" w:rsidP="007C6FF5">
      <w:pPr>
        <w:rPr>
          <w:rFonts w:ascii="Arial" w:hAnsi="Arial" w:cs="Arial"/>
          <w:sz w:val="24"/>
          <w:szCs w:val="24"/>
        </w:rPr>
      </w:pPr>
      <w:r w:rsidRPr="007C6FF5">
        <w:rPr>
          <w:rFonts w:ascii="Arial" w:hAnsi="Arial" w:cs="Arial"/>
          <w:sz w:val="24"/>
          <w:szCs w:val="24"/>
        </w:rPr>
        <w:t xml:space="preserve">Another approach is to use shared care plans so that the GP, nurse, and care workers all know what needs to be done and who is responsible. Lucid communication is also key. A communication book in Mrs Thompson's home or secure emails between agencies help information flow quickly. The Care Act 2014 promotes this kind of </w:t>
      </w:r>
      <w:proofErr w:type="gramStart"/>
      <w:r w:rsidRPr="007C6FF5">
        <w:rPr>
          <w:rFonts w:ascii="Arial" w:hAnsi="Arial" w:cs="Arial"/>
          <w:sz w:val="24"/>
          <w:szCs w:val="24"/>
        </w:rPr>
        <w:t>joined-up</w:t>
      </w:r>
      <w:proofErr w:type="gramEnd"/>
      <w:r w:rsidRPr="007C6FF5">
        <w:rPr>
          <w:rFonts w:ascii="Arial" w:hAnsi="Arial" w:cs="Arial"/>
          <w:sz w:val="24"/>
          <w:szCs w:val="24"/>
        </w:rPr>
        <w:t xml:space="preserve"> working by saying that services should focus on the person's wellbeing and work together to meet their needs (Department of Health, 2024). One challenge in multi-agency working is that different services use different systems and don’t always share information. This might result in delays or confusion. This can be fixed by agreeing on a single main point of contact and using clear referral pathways. An additional challenge is role confusion—staff might not be sure who should deal with a problem. Having clear job roles and responsibilities in the care plan helps with this. Building good relationships and trust between professionals also makes it easier to raise concerns early, which is important for safeguarding (SCIE, 2022). When everybody works together, Mrs Thompson gets reliable care and is more likely to stay safe at home.</w:t>
      </w:r>
    </w:p>
    <w:p w14:paraId="5819E5F7" w14:textId="77777777" w:rsidR="007C6FF5" w:rsidRPr="007C6FF5" w:rsidRDefault="007C6FF5" w:rsidP="007C6FF5">
      <w:pPr>
        <w:rPr>
          <w:rFonts w:ascii="Arial" w:hAnsi="Arial" w:cs="Arial"/>
          <w:sz w:val="24"/>
          <w:szCs w:val="24"/>
        </w:rPr>
      </w:pPr>
    </w:p>
    <w:p w14:paraId="2D612F2D" w14:textId="749814EF" w:rsidR="007C6FF5" w:rsidRDefault="007C6FF5" w:rsidP="007C6FF5">
      <w:pPr>
        <w:rPr>
          <w:rFonts w:ascii="Arial" w:hAnsi="Arial" w:cs="Arial"/>
          <w:sz w:val="24"/>
          <w:szCs w:val="24"/>
        </w:rPr>
      </w:pPr>
      <w:r w:rsidRPr="007C6FF5">
        <w:rPr>
          <w:rFonts w:ascii="Arial" w:hAnsi="Arial" w:cs="Arial"/>
          <w:sz w:val="24"/>
          <w:szCs w:val="24"/>
        </w:rPr>
        <w:t xml:space="preserve">To conclude, collaborative working is at the heart of good care for Mrs Thompson. She has complex needs that no single professional can manage on their own. The GP manages her medical treatment, the community nurse checks her physical health, domiciliary carers support her daily living, and social care oversees her overall wellbeing. By working together through shared care plans, regular meetings, and clear communication, these professionals can spot problems early and </w:t>
      </w:r>
      <w:proofErr w:type="gramStart"/>
      <w:r w:rsidRPr="007C6FF5">
        <w:rPr>
          <w:rFonts w:ascii="Arial" w:hAnsi="Arial" w:cs="Arial"/>
          <w:sz w:val="24"/>
          <w:szCs w:val="24"/>
        </w:rPr>
        <w:t>take action</w:t>
      </w:r>
      <w:proofErr w:type="gramEnd"/>
      <w:r w:rsidRPr="007C6FF5">
        <w:rPr>
          <w:rFonts w:ascii="Arial" w:hAnsi="Arial" w:cs="Arial"/>
          <w:sz w:val="24"/>
          <w:szCs w:val="24"/>
        </w:rPr>
        <w:t xml:space="preserve"> quickly. Legislation like the Care Act 2014 supports this approach by putting the person at the centre and encouraging partnership working. Although there are </w:t>
      </w:r>
      <w:r w:rsidRPr="007C6FF5">
        <w:rPr>
          <w:rFonts w:ascii="Arial" w:hAnsi="Arial" w:cs="Arial"/>
          <w:sz w:val="24"/>
          <w:szCs w:val="24"/>
        </w:rPr>
        <w:lastRenderedPageBreak/>
        <w:t xml:space="preserve">challenges such as poor communication and unclear roles, these can be managed with good leadership, training, and respect for each other's expertise. In the end, effective collaboration means Mrs Thompson is supported, her family feel reassured, and the risk of hospital admission is reduced. Working together is what makes care safe, </w:t>
      </w:r>
      <w:proofErr w:type="gramStart"/>
      <w:r w:rsidRPr="007C6FF5">
        <w:rPr>
          <w:rFonts w:ascii="Arial" w:hAnsi="Arial" w:cs="Arial"/>
          <w:sz w:val="24"/>
          <w:szCs w:val="24"/>
        </w:rPr>
        <w:t>joined-up</w:t>
      </w:r>
      <w:proofErr w:type="gramEnd"/>
      <w:r w:rsidRPr="007C6FF5">
        <w:rPr>
          <w:rFonts w:ascii="Arial" w:hAnsi="Arial" w:cs="Arial"/>
          <w:sz w:val="24"/>
          <w:szCs w:val="24"/>
        </w:rPr>
        <w:t>, and very person-centred.</w:t>
      </w:r>
    </w:p>
    <w:p w14:paraId="47AFB10E" w14:textId="77777777" w:rsidR="007C6FF5" w:rsidRDefault="007C6FF5">
      <w:pPr>
        <w:rPr>
          <w:rFonts w:ascii="Arial" w:hAnsi="Arial" w:cs="Arial"/>
          <w:sz w:val="24"/>
          <w:szCs w:val="24"/>
        </w:rPr>
      </w:pPr>
    </w:p>
    <w:p w14:paraId="350F59EF" w14:textId="77777777" w:rsidR="007C6FF5" w:rsidRDefault="007C6FF5">
      <w:pPr>
        <w:rPr>
          <w:rFonts w:ascii="Arial" w:hAnsi="Arial" w:cs="Arial"/>
          <w:sz w:val="24"/>
          <w:szCs w:val="24"/>
        </w:rPr>
      </w:pPr>
    </w:p>
    <w:p w14:paraId="198FD168" w14:textId="77777777" w:rsidR="007C6FF5" w:rsidRDefault="007C6FF5">
      <w:pPr>
        <w:rPr>
          <w:rFonts w:ascii="Arial" w:hAnsi="Arial" w:cs="Arial"/>
          <w:sz w:val="24"/>
          <w:szCs w:val="24"/>
        </w:rPr>
      </w:pPr>
    </w:p>
    <w:p w14:paraId="580ED541" w14:textId="77777777" w:rsidR="007C6FF5" w:rsidRDefault="007C6FF5">
      <w:pPr>
        <w:rPr>
          <w:rFonts w:ascii="Arial" w:hAnsi="Arial" w:cs="Arial"/>
          <w:sz w:val="24"/>
          <w:szCs w:val="24"/>
        </w:rPr>
      </w:pPr>
    </w:p>
    <w:p w14:paraId="52EA7A8A" w14:textId="77777777" w:rsidR="007C6FF5" w:rsidRDefault="007C6FF5">
      <w:pPr>
        <w:rPr>
          <w:rFonts w:ascii="Arial" w:hAnsi="Arial" w:cs="Arial"/>
          <w:sz w:val="24"/>
          <w:szCs w:val="24"/>
        </w:rPr>
      </w:pPr>
    </w:p>
    <w:p w14:paraId="2CEF131F" w14:textId="77777777" w:rsidR="007C6FF5" w:rsidRDefault="007C6FF5">
      <w:pPr>
        <w:rPr>
          <w:rFonts w:ascii="Arial" w:hAnsi="Arial" w:cs="Arial"/>
          <w:sz w:val="24"/>
          <w:szCs w:val="24"/>
        </w:rPr>
      </w:pPr>
    </w:p>
    <w:p w14:paraId="7D0BBBBF" w14:textId="77777777" w:rsidR="007C6FF5" w:rsidRDefault="007C6FF5">
      <w:pPr>
        <w:rPr>
          <w:rFonts w:ascii="Arial" w:hAnsi="Arial" w:cs="Arial"/>
          <w:sz w:val="24"/>
          <w:szCs w:val="24"/>
        </w:rPr>
      </w:pPr>
    </w:p>
    <w:p w14:paraId="01E7B6C7" w14:textId="77777777" w:rsidR="007C6FF5" w:rsidRDefault="007C6FF5">
      <w:pPr>
        <w:rPr>
          <w:rFonts w:ascii="Arial" w:hAnsi="Arial" w:cs="Arial"/>
          <w:sz w:val="24"/>
          <w:szCs w:val="24"/>
        </w:rPr>
      </w:pPr>
    </w:p>
    <w:p w14:paraId="23FFAA3C" w14:textId="77777777" w:rsidR="007C6FF5" w:rsidRDefault="007C6FF5">
      <w:pPr>
        <w:rPr>
          <w:rFonts w:ascii="Arial" w:hAnsi="Arial" w:cs="Arial"/>
          <w:sz w:val="24"/>
          <w:szCs w:val="24"/>
        </w:rPr>
      </w:pPr>
    </w:p>
    <w:p w14:paraId="05F88509" w14:textId="77777777" w:rsidR="007C6FF5" w:rsidRDefault="007C6FF5">
      <w:pPr>
        <w:rPr>
          <w:rFonts w:ascii="Arial" w:hAnsi="Arial" w:cs="Arial"/>
          <w:sz w:val="24"/>
          <w:szCs w:val="24"/>
        </w:rPr>
      </w:pPr>
    </w:p>
    <w:p w14:paraId="694386BB" w14:textId="77777777" w:rsidR="007C6FF5" w:rsidRDefault="007C6FF5">
      <w:pPr>
        <w:rPr>
          <w:rFonts w:ascii="Arial" w:hAnsi="Arial" w:cs="Arial"/>
          <w:sz w:val="24"/>
          <w:szCs w:val="24"/>
        </w:rPr>
      </w:pPr>
    </w:p>
    <w:p w14:paraId="07069477" w14:textId="77777777" w:rsidR="007C6FF5" w:rsidRDefault="007C6FF5">
      <w:pPr>
        <w:rPr>
          <w:rFonts w:ascii="Arial" w:hAnsi="Arial" w:cs="Arial"/>
          <w:sz w:val="24"/>
          <w:szCs w:val="24"/>
        </w:rPr>
      </w:pPr>
    </w:p>
    <w:p w14:paraId="46BB65FF" w14:textId="77777777" w:rsidR="007C6FF5" w:rsidRDefault="007C6FF5">
      <w:pPr>
        <w:rPr>
          <w:rFonts w:ascii="Arial" w:hAnsi="Arial" w:cs="Arial"/>
          <w:sz w:val="24"/>
          <w:szCs w:val="24"/>
        </w:rPr>
      </w:pPr>
    </w:p>
    <w:p w14:paraId="51099C9C" w14:textId="77777777" w:rsidR="007C6FF5" w:rsidRDefault="007C6FF5">
      <w:pPr>
        <w:rPr>
          <w:rFonts w:ascii="Arial" w:hAnsi="Arial" w:cs="Arial"/>
          <w:sz w:val="24"/>
          <w:szCs w:val="24"/>
        </w:rPr>
      </w:pPr>
    </w:p>
    <w:p w14:paraId="750A3C58" w14:textId="77777777" w:rsidR="007C6FF5" w:rsidRDefault="007C6FF5">
      <w:pPr>
        <w:rPr>
          <w:rFonts w:ascii="Arial" w:hAnsi="Arial" w:cs="Arial"/>
          <w:sz w:val="24"/>
          <w:szCs w:val="24"/>
        </w:rPr>
      </w:pPr>
    </w:p>
    <w:p w14:paraId="0D81FBF1" w14:textId="77777777" w:rsidR="007C6FF5" w:rsidRDefault="007C6FF5">
      <w:pPr>
        <w:rPr>
          <w:rFonts w:ascii="Arial" w:hAnsi="Arial" w:cs="Arial"/>
          <w:sz w:val="24"/>
          <w:szCs w:val="24"/>
        </w:rPr>
      </w:pPr>
    </w:p>
    <w:p w14:paraId="2915BCDD" w14:textId="77777777" w:rsidR="00C4684A" w:rsidRDefault="00C4684A">
      <w:pPr>
        <w:rPr>
          <w:rFonts w:ascii="Arial" w:hAnsi="Arial" w:cs="Arial"/>
          <w:sz w:val="24"/>
          <w:szCs w:val="24"/>
        </w:rPr>
      </w:pPr>
    </w:p>
    <w:p w14:paraId="21987C2E" w14:textId="77777777" w:rsidR="00C4684A" w:rsidRDefault="00C4684A">
      <w:pPr>
        <w:rPr>
          <w:rFonts w:ascii="Arial" w:hAnsi="Arial" w:cs="Arial"/>
          <w:sz w:val="24"/>
          <w:szCs w:val="24"/>
        </w:rPr>
      </w:pPr>
    </w:p>
    <w:p w14:paraId="4FA25006" w14:textId="77777777" w:rsidR="00C4684A" w:rsidRDefault="00C4684A">
      <w:pPr>
        <w:rPr>
          <w:rFonts w:ascii="Arial" w:hAnsi="Arial" w:cs="Arial"/>
          <w:b/>
          <w:bCs/>
          <w:i/>
          <w:iCs/>
          <w:sz w:val="32"/>
          <w:szCs w:val="32"/>
          <w:u w:val="single"/>
        </w:rPr>
      </w:pPr>
      <w:r w:rsidRPr="00C4684A">
        <w:rPr>
          <w:rFonts w:ascii="Arial" w:hAnsi="Arial" w:cs="Arial"/>
          <w:b/>
          <w:bCs/>
          <w:i/>
          <w:iCs/>
          <w:sz w:val="32"/>
          <w:szCs w:val="32"/>
          <w:u w:val="single"/>
        </w:rPr>
        <w:t>References</w:t>
      </w:r>
    </w:p>
    <w:p w14:paraId="54439D5F" w14:textId="3368396F" w:rsidR="00C4684A" w:rsidRDefault="00C4684A">
      <w:pPr>
        <w:rPr>
          <w:rFonts w:ascii="Arial" w:hAnsi="Arial" w:cs="Arial"/>
          <w:b/>
          <w:bCs/>
          <w:i/>
          <w:iCs/>
          <w:sz w:val="32"/>
          <w:szCs w:val="32"/>
          <w:u w:val="single"/>
        </w:rPr>
      </w:pPr>
      <w:r>
        <w:rPr>
          <w:rFonts w:ascii="Arial" w:hAnsi="Arial" w:cs="Arial"/>
          <w:b/>
          <w:bCs/>
          <w:sz w:val="32"/>
          <w:szCs w:val="32"/>
        </w:rPr>
        <w:t xml:space="preserve">1. </w:t>
      </w:r>
      <w:proofErr w:type="spellStart"/>
      <w:r>
        <w:rPr>
          <w:rFonts w:ascii="Arial" w:hAnsi="Arial" w:cs="Arial"/>
          <w:b/>
          <w:bCs/>
          <w:sz w:val="32"/>
          <w:szCs w:val="32"/>
        </w:rPr>
        <w:t>Alzheimers</w:t>
      </w:r>
      <w:proofErr w:type="spellEnd"/>
      <w:r>
        <w:rPr>
          <w:rFonts w:ascii="Arial" w:hAnsi="Arial" w:cs="Arial"/>
          <w:b/>
          <w:bCs/>
          <w:sz w:val="32"/>
          <w:szCs w:val="32"/>
        </w:rPr>
        <w:t xml:space="preserve"> society (2023</w:t>
      </w:r>
      <w:proofErr w:type="gramStart"/>
      <w:r>
        <w:rPr>
          <w:rFonts w:ascii="Arial" w:hAnsi="Arial" w:cs="Arial"/>
          <w:b/>
          <w:bCs/>
          <w:sz w:val="32"/>
          <w:szCs w:val="32"/>
        </w:rPr>
        <w:t>)  communicating</w:t>
      </w:r>
      <w:proofErr w:type="gramEnd"/>
      <w:r>
        <w:rPr>
          <w:rFonts w:ascii="Arial" w:hAnsi="Arial" w:cs="Arial"/>
          <w:b/>
          <w:bCs/>
          <w:sz w:val="32"/>
          <w:szCs w:val="32"/>
        </w:rPr>
        <w:t xml:space="preserve"> and interacting available at </w:t>
      </w:r>
      <w:r w:rsidRPr="00C4684A">
        <w:rPr>
          <w:rFonts w:ascii="Arial" w:hAnsi="Arial" w:cs="Arial"/>
          <w:b/>
          <w:bCs/>
          <w:i/>
          <w:iCs/>
          <w:sz w:val="32"/>
          <w:szCs w:val="32"/>
          <w:u w:val="single"/>
        </w:rPr>
        <w:t xml:space="preserve"> </w:t>
      </w:r>
      <w:hyperlink r:id="rId6" w:history="1">
        <w:r w:rsidRPr="00C4684A">
          <w:rPr>
            <w:rStyle w:val="Hyperlink"/>
            <w:rFonts w:ascii="Arial" w:hAnsi="Arial" w:cs="Arial"/>
            <w:b/>
            <w:bCs/>
            <w:i/>
            <w:iCs/>
            <w:sz w:val="32"/>
            <w:szCs w:val="32"/>
          </w:rPr>
          <w:t>Alzheimer's Society</w:t>
        </w:r>
      </w:hyperlink>
    </w:p>
    <w:p w14:paraId="02A2BB8E" w14:textId="4253DEF5" w:rsidR="00C4684A" w:rsidRDefault="00C4684A">
      <w:pPr>
        <w:rPr>
          <w:sz w:val="32"/>
          <w:szCs w:val="32"/>
        </w:rPr>
      </w:pPr>
      <w:proofErr w:type="spellStart"/>
      <w:r>
        <w:rPr>
          <w:sz w:val="32"/>
          <w:szCs w:val="32"/>
        </w:rPr>
        <w:t>Acsessed</w:t>
      </w:r>
      <w:proofErr w:type="spellEnd"/>
      <w:r>
        <w:rPr>
          <w:sz w:val="32"/>
          <w:szCs w:val="32"/>
        </w:rPr>
        <w:t>: 24/07/2026</w:t>
      </w:r>
    </w:p>
    <w:p w14:paraId="49F649B5" w14:textId="77777777" w:rsidR="00AC66D8" w:rsidRDefault="00AC66D8">
      <w:pPr>
        <w:rPr>
          <w:sz w:val="32"/>
          <w:szCs w:val="32"/>
        </w:rPr>
      </w:pPr>
    </w:p>
    <w:p w14:paraId="43ACECDC" w14:textId="609DDEAD" w:rsidR="00AC66D8" w:rsidRDefault="00AC66D8">
      <w:pPr>
        <w:rPr>
          <w:sz w:val="32"/>
          <w:szCs w:val="32"/>
        </w:rPr>
      </w:pPr>
      <w:r>
        <w:rPr>
          <w:sz w:val="32"/>
          <w:szCs w:val="32"/>
        </w:rPr>
        <w:t xml:space="preserve">2. department of health </w:t>
      </w:r>
      <w:r w:rsidR="00F037DA">
        <w:rPr>
          <w:sz w:val="32"/>
          <w:szCs w:val="32"/>
        </w:rPr>
        <w:t xml:space="preserve">(2014) the care act 2014 </w:t>
      </w:r>
      <w:proofErr w:type="spellStart"/>
      <w:r w:rsidR="00F037DA">
        <w:rPr>
          <w:sz w:val="32"/>
          <w:szCs w:val="32"/>
        </w:rPr>
        <w:t>london</w:t>
      </w:r>
      <w:proofErr w:type="spellEnd"/>
      <w:r w:rsidR="00F037DA">
        <w:rPr>
          <w:sz w:val="32"/>
          <w:szCs w:val="32"/>
        </w:rPr>
        <w:t xml:space="preserve">; the stationary office. </w:t>
      </w:r>
    </w:p>
    <w:p w14:paraId="453DE4D1" w14:textId="72B8A0D4" w:rsidR="00F037DA" w:rsidRDefault="00F037DA">
      <w:pPr>
        <w:rPr>
          <w:sz w:val="32"/>
          <w:szCs w:val="32"/>
        </w:rPr>
      </w:pPr>
    </w:p>
    <w:p w14:paraId="607009E1" w14:textId="13FD0A80" w:rsidR="00F037DA" w:rsidRDefault="00F037DA">
      <w:pPr>
        <w:rPr>
          <w:sz w:val="32"/>
          <w:szCs w:val="32"/>
        </w:rPr>
      </w:pPr>
      <w:r>
        <w:rPr>
          <w:sz w:val="32"/>
          <w:szCs w:val="32"/>
        </w:rPr>
        <w:t xml:space="preserve">3. </w:t>
      </w:r>
      <w:r w:rsidR="00B01EFB">
        <w:rPr>
          <w:sz w:val="32"/>
          <w:szCs w:val="32"/>
        </w:rPr>
        <w:t xml:space="preserve"> NHS </w:t>
      </w:r>
      <w:proofErr w:type="gramStart"/>
      <w:r w:rsidR="00B01EFB">
        <w:rPr>
          <w:sz w:val="32"/>
          <w:szCs w:val="32"/>
        </w:rPr>
        <w:t>ENGLAND  (</w:t>
      </w:r>
      <w:proofErr w:type="gramEnd"/>
      <w:r w:rsidR="00B01EFB">
        <w:rPr>
          <w:sz w:val="32"/>
          <w:szCs w:val="32"/>
        </w:rPr>
        <w:t xml:space="preserve">2020) multi </w:t>
      </w:r>
      <w:proofErr w:type="spellStart"/>
      <w:r w:rsidR="00B01EFB">
        <w:rPr>
          <w:sz w:val="32"/>
          <w:szCs w:val="32"/>
        </w:rPr>
        <w:t>displin</w:t>
      </w:r>
      <w:r w:rsidR="004E3610">
        <w:rPr>
          <w:sz w:val="32"/>
          <w:szCs w:val="32"/>
        </w:rPr>
        <w:t>ary</w:t>
      </w:r>
      <w:proofErr w:type="spellEnd"/>
      <w:r w:rsidR="004E3610">
        <w:rPr>
          <w:sz w:val="32"/>
          <w:szCs w:val="32"/>
        </w:rPr>
        <w:t xml:space="preserve"> team working in community care available at: </w:t>
      </w:r>
      <w:hyperlink r:id="rId7" w:history="1">
        <w:r w:rsidR="001402A9" w:rsidRPr="001402A9">
          <w:rPr>
            <w:rStyle w:val="Hyperlink"/>
            <w:sz w:val="32"/>
            <w:szCs w:val="32"/>
          </w:rPr>
          <w:t>NHS England</w:t>
        </w:r>
      </w:hyperlink>
      <w:r w:rsidR="0089380F">
        <w:rPr>
          <w:sz w:val="32"/>
          <w:szCs w:val="32"/>
        </w:rPr>
        <w:t xml:space="preserve"> </w:t>
      </w:r>
      <w:proofErr w:type="spellStart"/>
      <w:r w:rsidR="0089380F">
        <w:rPr>
          <w:sz w:val="32"/>
          <w:szCs w:val="32"/>
        </w:rPr>
        <w:t>acsessed</w:t>
      </w:r>
      <w:proofErr w:type="spellEnd"/>
      <w:r w:rsidR="0089380F">
        <w:rPr>
          <w:sz w:val="32"/>
          <w:szCs w:val="32"/>
        </w:rPr>
        <w:t xml:space="preserve"> at 24/07/2026</w:t>
      </w:r>
    </w:p>
    <w:p w14:paraId="13D55443" w14:textId="77777777" w:rsidR="00F46C01" w:rsidRDefault="00F46C01">
      <w:pPr>
        <w:rPr>
          <w:sz w:val="32"/>
          <w:szCs w:val="32"/>
        </w:rPr>
      </w:pPr>
    </w:p>
    <w:p w14:paraId="1407B22C" w14:textId="51A8562F" w:rsidR="00F46C01" w:rsidRDefault="00F46C01">
      <w:pPr>
        <w:rPr>
          <w:sz w:val="32"/>
          <w:szCs w:val="32"/>
        </w:rPr>
      </w:pPr>
      <w:r>
        <w:rPr>
          <w:sz w:val="32"/>
          <w:szCs w:val="32"/>
        </w:rPr>
        <w:t xml:space="preserve">4. Social care </w:t>
      </w:r>
      <w:proofErr w:type="spellStart"/>
      <w:r>
        <w:rPr>
          <w:sz w:val="32"/>
          <w:szCs w:val="32"/>
        </w:rPr>
        <w:t>intitute</w:t>
      </w:r>
      <w:proofErr w:type="spellEnd"/>
      <w:r>
        <w:rPr>
          <w:sz w:val="32"/>
          <w:szCs w:val="32"/>
        </w:rPr>
        <w:t xml:space="preserve"> for excellence (2022</w:t>
      </w:r>
      <w:r w:rsidR="0089380F">
        <w:rPr>
          <w:sz w:val="32"/>
          <w:szCs w:val="32"/>
        </w:rPr>
        <w:t xml:space="preserve">) effective multi agency working. Available at </w:t>
      </w:r>
      <w:hyperlink r:id="rId8" w:history="1">
        <w:r w:rsidR="00164EC3" w:rsidRPr="00164EC3">
          <w:rPr>
            <w:rStyle w:val="Hyperlink"/>
            <w:sz w:val="32"/>
            <w:szCs w:val="32"/>
          </w:rPr>
          <w:t>Social Care Institute for Excellence (SCIE)</w:t>
        </w:r>
      </w:hyperlink>
      <w:r w:rsidR="009A2EF0">
        <w:rPr>
          <w:sz w:val="32"/>
          <w:szCs w:val="32"/>
        </w:rPr>
        <w:t xml:space="preserve"> </w:t>
      </w:r>
      <w:proofErr w:type="spellStart"/>
      <w:r w:rsidR="009A2EF0">
        <w:rPr>
          <w:sz w:val="32"/>
          <w:szCs w:val="32"/>
        </w:rPr>
        <w:t>accsedd</w:t>
      </w:r>
      <w:proofErr w:type="spellEnd"/>
      <w:r w:rsidR="009A2EF0">
        <w:rPr>
          <w:sz w:val="32"/>
          <w:szCs w:val="32"/>
        </w:rPr>
        <w:t xml:space="preserve"> 24/07/2026</w:t>
      </w:r>
    </w:p>
    <w:p w14:paraId="5C1F7253" w14:textId="77777777" w:rsidR="007603EE" w:rsidRDefault="007603EE">
      <w:pPr>
        <w:rPr>
          <w:sz w:val="32"/>
          <w:szCs w:val="32"/>
        </w:rPr>
      </w:pPr>
    </w:p>
    <w:p w14:paraId="50DBC8DF" w14:textId="50D5C3A4" w:rsidR="007603EE" w:rsidRDefault="007603EE">
      <w:pPr>
        <w:rPr>
          <w:sz w:val="32"/>
          <w:szCs w:val="32"/>
        </w:rPr>
      </w:pPr>
      <w:r>
        <w:rPr>
          <w:sz w:val="32"/>
          <w:szCs w:val="32"/>
        </w:rPr>
        <w:t>5. skills for care (2010) record keeping guidance for adult social care. Leeds</w:t>
      </w:r>
      <w:r w:rsidR="009D0753">
        <w:rPr>
          <w:sz w:val="32"/>
          <w:szCs w:val="32"/>
        </w:rPr>
        <w:t xml:space="preserve">: skills for care. </w:t>
      </w:r>
    </w:p>
    <w:p w14:paraId="4B60122A" w14:textId="77777777" w:rsidR="009D0753" w:rsidRDefault="009D0753">
      <w:pPr>
        <w:rPr>
          <w:sz w:val="32"/>
          <w:szCs w:val="32"/>
        </w:rPr>
      </w:pPr>
    </w:p>
    <w:p w14:paraId="52356403" w14:textId="4647B6D6" w:rsidR="009D0753" w:rsidRPr="00C4684A" w:rsidRDefault="009D0753">
      <w:pPr>
        <w:rPr>
          <w:rFonts w:ascii="Arial" w:hAnsi="Arial" w:cs="Arial"/>
          <w:b/>
          <w:bCs/>
          <w:i/>
          <w:iCs/>
          <w:sz w:val="32"/>
          <w:szCs w:val="32"/>
          <w:u w:val="single"/>
        </w:rPr>
      </w:pPr>
      <w:r>
        <w:rPr>
          <w:sz w:val="32"/>
          <w:szCs w:val="32"/>
        </w:rPr>
        <w:t xml:space="preserve">6. care quality commission (2015) the </w:t>
      </w:r>
      <w:proofErr w:type="spellStart"/>
      <w:r>
        <w:rPr>
          <w:sz w:val="32"/>
          <w:szCs w:val="32"/>
        </w:rPr>
        <w:t>fundamentsl</w:t>
      </w:r>
      <w:proofErr w:type="spellEnd"/>
      <w:r>
        <w:rPr>
          <w:sz w:val="32"/>
          <w:szCs w:val="32"/>
        </w:rPr>
        <w:t xml:space="preserve"> standards </w:t>
      </w:r>
      <w:proofErr w:type="spellStart"/>
      <w:proofErr w:type="gramStart"/>
      <w:r w:rsidR="00E44FF0">
        <w:rPr>
          <w:sz w:val="32"/>
          <w:szCs w:val="32"/>
        </w:rPr>
        <w:t>Newcastle:CQC</w:t>
      </w:r>
      <w:proofErr w:type="spellEnd"/>
      <w:proofErr w:type="gramEnd"/>
    </w:p>
    <w:p w14:paraId="39BE4AD7" w14:textId="3DC4406B" w:rsidR="00D56661" w:rsidRPr="00D56661" w:rsidRDefault="00D56661">
      <w:pPr>
        <w:rPr>
          <w:rFonts w:ascii="Arial" w:hAnsi="Arial" w:cs="Arial"/>
          <w:b/>
          <w:bCs/>
          <w:sz w:val="40"/>
          <w:szCs w:val="40"/>
          <w:u w:val="single"/>
        </w:rPr>
      </w:pPr>
      <w:r>
        <w:rPr>
          <w:rFonts w:ascii="Arial" w:hAnsi="Arial" w:cs="Arial"/>
          <w:b/>
          <w:bCs/>
          <w:sz w:val="40"/>
          <w:szCs w:val="40"/>
          <w:u w:val="single"/>
        </w:rPr>
        <w:t xml:space="preserve">                   </w:t>
      </w:r>
    </w:p>
    <w:p w14:paraId="2FF058BD" w14:textId="77777777" w:rsidR="00D56661" w:rsidRDefault="00D56661">
      <w:pPr>
        <w:rPr>
          <w:rFonts w:ascii="Arial" w:hAnsi="Arial" w:cs="Arial"/>
        </w:rPr>
      </w:pPr>
    </w:p>
    <w:p w14:paraId="4FBAB1A8" w14:textId="77777777" w:rsidR="00D56661" w:rsidRDefault="00D56661">
      <w:pPr>
        <w:rPr>
          <w:rFonts w:ascii="Arial" w:hAnsi="Arial" w:cs="Arial"/>
        </w:rPr>
      </w:pPr>
    </w:p>
    <w:p w14:paraId="1CE783DF" w14:textId="77777777" w:rsidR="00D56661" w:rsidRDefault="00D56661">
      <w:pPr>
        <w:rPr>
          <w:rFonts w:ascii="Arial" w:hAnsi="Arial" w:cs="Arial"/>
        </w:rPr>
      </w:pPr>
    </w:p>
    <w:p w14:paraId="310D28D6" w14:textId="77777777" w:rsidR="00D56661" w:rsidRDefault="00D56661">
      <w:pPr>
        <w:rPr>
          <w:rFonts w:ascii="Arial" w:hAnsi="Arial" w:cs="Arial"/>
        </w:rPr>
      </w:pPr>
    </w:p>
    <w:p w14:paraId="3783692E" w14:textId="77777777" w:rsidR="00D56661" w:rsidRDefault="00D56661">
      <w:pPr>
        <w:rPr>
          <w:rFonts w:ascii="Arial" w:hAnsi="Arial" w:cs="Arial"/>
        </w:rPr>
      </w:pPr>
    </w:p>
    <w:p w14:paraId="5117AB30" w14:textId="77777777" w:rsidR="00D56661" w:rsidRDefault="00D56661">
      <w:pPr>
        <w:rPr>
          <w:rFonts w:ascii="Arial" w:hAnsi="Arial" w:cs="Arial"/>
        </w:rPr>
      </w:pPr>
    </w:p>
    <w:p w14:paraId="2531B354" w14:textId="77777777" w:rsidR="00D56661" w:rsidRDefault="00D56661">
      <w:pPr>
        <w:rPr>
          <w:rFonts w:ascii="Arial" w:hAnsi="Arial" w:cs="Arial"/>
        </w:rPr>
      </w:pPr>
    </w:p>
    <w:p w14:paraId="298F8D7A" w14:textId="77777777" w:rsidR="00D56661" w:rsidRDefault="00D56661">
      <w:pPr>
        <w:rPr>
          <w:rFonts w:ascii="Arial" w:hAnsi="Arial" w:cs="Arial"/>
        </w:rPr>
      </w:pPr>
    </w:p>
    <w:p w14:paraId="627C99BD" w14:textId="77777777" w:rsidR="00D56661" w:rsidRDefault="00D56661">
      <w:pPr>
        <w:rPr>
          <w:rFonts w:ascii="Arial" w:hAnsi="Arial" w:cs="Arial"/>
        </w:rPr>
      </w:pPr>
    </w:p>
    <w:p w14:paraId="11B042C7" w14:textId="77777777" w:rsidR="00D56661" w:rsidRDefault="00D56661">
      <w:pPr>
        <w:rPr>
          <w:rFonts w:ascii="Arial" w:hAnsi="Arial" w:cs="Arial"/>
        </w:rPr>
      </w:pPr>
    </w:p>
    <w:p w14:paraId="09D7ACFE" w14:textId="77777777" w:rsidR="00D56661" w:rsidRDefault="00D56661">
      <w:pPr>
        <w:rPr>
          <w:rFonts w:ascii="Arial" w:hAnsi="Arial" w:cs="Arial"/>
        </w:rPr>
      </w:pPr>
    </w:p>
    <w:p w14:paraId="511D350C" w14:textId="77777777" w:rsidR="00D56661" w:rsidRDefault="00D56661">
      <w:pPr>
        <w:rPr>
          <w:rFonts w:ascii="Arial" w:hAnsi="Arial" w:cs="Arial"/>
        </w:rPr>
      </w:pPr>
    </w:p>
    <w:p w14:paraId="66C704F3" w14:textId="77777777" w:rsidR="00D56661" w:rsidRDefault="00D56661">
      <w:pPr>
        <w:rPr>
          <w:rFonts w:ascii="Arial" w:hAnsi="Arial" w:cs="Arial"/>
        </w:rPr>
      </w:pPr>
    </w:p>
    <w:p w14:paraId="68DD81B7" w14:textId="77777777" w:rsidR="00D56661" w:rsidRDefault="00D56661">
      <w:pPr>
        <w:rPr>
          <w:rFonts w:ascii="Arial" w:hAnsi="Arial" w:cs="Arial"/>
        </w:rPr>
      </w:pPr>
    </w:p>
    <w:p w14:paraId="11FABECE" w14:textId="77777777" w:rsidR="00D56661" w:rsidRDefault="00D56661">
      <w:pPr>
        <w:rPr>
          <w:rFonts w:ascii="Arial" w:hAnsi="Arial" w:cs="Arial"/>
        </w:rPr>
      </w:pPr>
    </w:p>
    <w:p w14:paraId="73899B05" w14:textId="77777777" w:rsidR="00D56661" w:rsidRDefault="00D56661">
      <w:pPr>
        <w:rPr>
          <w:rFonts w:ascii="Arial" w:hAnsi="Arial" w:cs="Arial"/>
        </w:rPr>
      </w:pPr>
    </w:p>
    <w:p w14:paraId="6B2E99C5" w14:textId="77777777" w:rsidR="00D56661" w:rsidRDefault="00D56661">
      <w:pPr>
        <w:rPr>
          <w:rFonts w:ascii="Arial" w:hAnsi="Arial" w:cs="Arial"/>
        </w:rPr>
      </w:pPr>
    </w:p>
    <w:p w14:paraId="7DAC82DF" w14:textId="77777777" w:rsidR="00D56661" w:rsidRDefault="00D56661">
      <w:pPr>
        <w:rPr>
          <w:rFonts w:ascii="Arial" w:hAnsi="Arial" w:cs="Arial"/>
        </w:rPr>
      </w:pPr>
    </w:p>
    <w:p w14:paraId="2EE1323E" w14:textId="77777777" w:rsidR="00D56661" w:rsidRPr="00D56661" w:rsidRDefault="00D56661">
      <w:pPr>
        <w:rPr>
          <w:rFonts w:ascii="Arial" w:hAnsi="Arial" w:cs="Arial"/>
          <w:sz w:val="24"/>
          <w:szCs w:val="24"/>
        </w:rPr>
      </w:pPr>
    </w:p>
    <w:p w14:paraId="192703BF" w14:textId="77777777" w:rsidR="00D56661" w:rsidRPr="00D56661" w:rsidRDefault="00D56661">
      <w:pPr>
        <w:rPr>
          <w:rFonts w:ascii="Arial" w:hAnsi="Arial" w:cs="Arial"/>
          <w:sz w:val="24"/>
          <w:szCs w:val="24"/>
        </w:rPr>
      </w:pPr>
    </w:p>
    <w:p w14:paraId="6651A827" w14:textId="77777777" w:rsidR="00D56661" w:rsidRDefault="00D56661">
      <w:pPr>
        <w:rPr>
          <w:rFonts w:ascii="Arial" w:hAnsi="Arial" w:cs="Arial"/>
        </w:rPr>
      </w:pPr>
    </w:p>
    <w:p w14:paraId="3927ECBD" w14:textId="77777777" w:rsidR="00D56661" w:rsidRDefault="00D56661">
      <w:pPr>
        <w:rPr>
          <w:rFonts w:ascii="Arial" w:hAnsi="Arial" w:cs="Arial"/>
        </w:rPr>
      </w:pPr>
    </w:p>
    <w:p w14:paraId="68BFDF50" w14:textId="104E7CC4" w:rsidR="00D56661" w:rsidRPr="00D56661" w:rsidRDefault="00D56661">
      <w:pPr>
        <w:rPr>
          <w:rFonts w:ascii="Arial" w:hAnsi="Arial" w:cs="Arial"/>
          <w:b/>
          <w:bCs/>
          <w:u w:val="single"/>
        </w:rPr>
      </w:pPr>
    </w:p>
    <w:sectPr w:rsidR="00D56661" w:rsidRPr="00D566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63489" w14:textId="77777777" w:rsidR="00CE4C40" w:rsidRDefault="00CE4C40" w:rsidP="007C6FF5">
      <w:pPr>
        <w:spacing w:after="0" w:line="240" w:lineRule="auto"/>
      </w:pPr>
      <w:r>
        <w:separator/>
      </w:r>
    </w:p>
  </w:endnote>
  <w:endnote w:type="continuationSeparator" w:id="0">
    <w:p w14:paraId="28581F57" w14:textId="77777777" w:rsidR="00CE4C40" w:rsidRDefault="00CE4C40" w:rsidP="007C6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5FEE" w14:textId="77777777" w:rsidR="00CE4C40" w:rsidRDefault="00CE4C40" w:rsidP="007C6FF5">
      <w:pPr>
        <w:spacing w:after="0" w:line="240" w:lineRule="auto"/>
      </w:pPr>
      <w:r>
        <w:separator/>
      </w:r>
    </w:p>
  </w:footnote>
  <w:footnote w:type="continuationSeparator" w:id="0">
    <w:p w14:paraId="61E8E7DE" w14:textId="77777777" w:rsidR="00CE4C40" w:rsidRDefault="00CE4C40" w:rsidP="007C6F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661"/>
    <w:rsid w:val="001402A9"/>
    <w:rsid w:val="00162630"/>
    <w:rsid w:val="0016306D"/>
    <w:rsid w:val="00164EC3"/>
    <w:rsid w:val="002D0620"/>
    <w:rsid w:val="002E0754"/>
    <w:rsid w:val="00390520"/>
    <w:rsid w:val="0042297D"/>
    <w:rsid w:val="004C3BE5"/>
    <w:rsid w:val="004E3610"/>
    <w:rsid w:val="004F72D9"/>
    <w:rsid w:val="0055293B"/>
    <w:rsid w:val="00645EE4"/>
    <w:rsid w:val="006730D7"/>
    <w:rsid w:val="006B6A48"/>
    <w:rsid w:val="0072526C"/>
    <w:rsid w:val="007603EE"/>
    <w:rsid w:val="00774A17"/>
    <w:rsid w:val="007C6FF5"/>
    <w:rsid w:val="008056C1"/>
    <w:rsid w:val="008440BD"/>
    <w:rsid w:val="0089380F"/>
    <w:rsid w:val="008D214F"/>
    <w:rsid w:val="00920D80"/>
    <w:rsid w:val="0092470F"/>
    <w:rsid w:val="009259FD"/>
    <w:rsid w:val="00937DE9"/>
    <w:rsid w:val="00943004"/>
    <w:rsid w:val="0098439A"/>
    <w:rsid w:val="009A136B"/>
    <w:rsid w:val="009A2EF0"/>
    <w:rsid w:val="009D0753"/>
    <w:rsid w:val="00AC66D8"/>
    <w:rsid w:val="00AD0BEA"/>
    <w:rsid w:val="00B01EFB"/>
    <w:rsid w:val="00C4684A"/>
    <w:rsid w:val="00CE4C40"/>
    <w:rsid w:val="00D56661"/>
    <w:rsid w:val="00DB0D65"/>
    <w:rsid w:val="00E44FF0"/>
    <w:rsid w:val="00F037DA"/>
    <w:rsid w:val="00F3003A"/>
    <w:rsid w:val="00F46C01"/>
    <w:rsid w:val="00FA60B9"/>
    <w:rsid w:val="00FB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F37F"/>
  <w15:chartTrackingRefBased/>
  <w15:docId w15:val="{0C7FB00A-AB6A-4B3B-B7DE-9FEAC2018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661"/>
  </w:style>
  <w:style w:type="paragraph" w:styleId="Heading1">
    <w:name w:val="heading 1"/>
    <w:basedOn w:val="Normal"/>
    <w:next w:val="Normal"/>
    <w:link w:val="Heading1Char"/>
    <w:uiPriority w:val="9"/>
    <w:qFormat/>
    <w:rsid w:val="00D5666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D5666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66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66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5666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5666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5666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5666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5666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661"/>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D56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661"/>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66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5666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5666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5666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5666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5666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D5666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D5666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D5666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5666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D56661"/>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D56661"/>
    <w:rPr>
      <w:color w:val="0E2841" w:themeColor="text2"/>
      <w:sz w:val="24"/>
      <w:szCs w:val="24"/>
    </w:rPr>
  </w:style>
  <w:style w:type="paragraph" w:styleId="ListParagraph">
    <w:name w:val="List Paragraph"/>
    <w:basedOn w:val="Normal"/>
    <w:uiPriority w:val="34"/>
    <w:qFormat/>
    <w:rsid w:val="00D56661"/>
    <w:pPr>
      <w:ind w:left="720"/>
      <w:contextualSpacing/>
    </w:pPr>
  </w:style>
  <w:style w:type="character" w:styleId="IntenseEmphasis">
    <w:name w:val="Intense Emphasis"/>
    <w:basedOn w:val="DefaultParagraphFont"/>
    <w:uiPriority w:val="21"/>
    <w:qFormat/>
    <w:rsid w:val="00D56661"/>
    <w:rPr>
      <w:b/>
      <w:bCs/>
      <w:i/>
      <w:iCs/>
    </w:rPr>
  </w:style>
  <w:style w:type="paragraph" w:styleId="IntenseQuote">
    <w:name w:val="Intense Quote"/>
    <w:basedOn w:val="Normal"/>
    <w:next w:val="Normal"/>
    <w:link w:val="IntenseQuoteChar"/>
    <w:uiPriority w:val="30"/>
    <w:qFormat/>
    <w:rsid w:val="00D5666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D5666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D56661"/>
    <w:rPr>
      <w:b/>
      <w:bCs/>
      <w:smallCaps/>
      <w:color w:val="0E2841" w:themeColor="text2"/>
      <w:u w:val="single"/>
    </w:rPr>
  </w:style>
  <w:style w:type="paragraph" w:styleId="Caption">
    <w:name w:val="caption"/>
    <w:basedOn w:val="Normal"/>
    <w:next w:val="Normal"/>
    <w:uiPriority w:val="35"/>
    <w:semiHidden/>
    <w:unhideWhenUsed/>
    <w:qFormat/>
    <w:rsid w:val="00D56661"/>
    <w:pPr>
      <w:spacing w:line="240" w:lineRule="auto"/>
    </w:pPr>
    <w:rPr>
      <w:b/>
      <w:bCs/>
      <w:smallCaps/>
      <w:color w:val="0E2841" w:themeColor="text2"/>
    </w:rPr>
  </w:style>
  <w:style w:type="character" w:styleId="Strong">
    <w:name w:val="Strong"/>
    <w:basedOn w:val="DefaultParagraphFont"/>
    <w:uiPriority w:val="22"/>
    <w:qFormat/>
    <w:rsid w:val="00D56661"/>
    <w:rPr>
      <w:b/>
      <w:bCs/>
    </w:rPr>
  </w:style>
  <w:style w:type="character" w:styleId="Emphasis">
    <w:name w:val="Emphasis"/>
    <w:basedOn w:val="DefaultParagraphFont"/>
    <w:uiPriority w:val="20"/>
    <w:qFormat/>
    <w:rsid w:val="00D56661"/>
    <w:rPr>
      <w:i/>
      <w:iCs/>
    </w:rPr>
  </w:style>
  <w:style w:type="paragraph" w:styleId="NoSpacing">
    <w:name w:val="No Spacing"/>
    <w:uiPriority w:val="1"/>
    <w:qFormat/>
    <w:rsid w:val="00D56661"/>
    <w:pPr>
      <w:spacing w:after="0" w:line="240" w:lineRule="auto"/>
    </w:pPr>
  </w:style>
  <w:style w:type="character" w:styleId="SubtleEmphasis">
    <w:name w:val="Subtle Emphasis"/>
    <w:basedOn w:val="DefaultParagraphFont"/>
    <w:uiPriority w:val="19"/>
    <w:qFormat/>
    <w:rsid w:val="00D56661"/>
    <w:rPr>
      <w:i/>
      <w:iCs/>
      <w:color w:val="595959" w:themeColor="text1" w:themeTint="A6"/>
    </w:rPr>
  </w:style>
  <w:style w:type="character" w:styleId="SubtleReference">
    <w:name w:val="Subtle Reference"/>
    <w:basedOn w:val="DefaultParagraphFont"/>
    <w:uiPriority w:val="31"/>
    <w:qFormat/>
    <w:rsid w:val="00D5666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56661"/>
    <w:rPr>
      <w:b/>
      <w:bCs/>
      <w:smallCaps/>
      <w:spacing w:val="10"/>
    </w:rPr>
  </w:style>
  <w:style w:type="paragraph" w:styleId="TOCHeading">
    <w:name w:val="TOC Heading"/>
    <w:basedOn w:val="Heading1"/>
    <w:next w:val="Normal"/>
    <w:uiPriority w:val="39"/>
    <w:semiHidden/>
    <w:unhideWhenUsed/>
    <w:qFormat/>
    <w:rsid w:val="00D56661"/>
    <w:pPr>
      <w:outlineLvl w:val="9"/>
    </w:pPr>
  </w:style>
  <w:style w:type="character" w:styleId="Hyperlink">
    <w:name w:val="Hyperlink"/>
    <w:basedOn w:val="DefaultParagraphFont"/>
    <w:uiPriority w:val="99"/>
    <w:unhideWhenUsed/>
    <w:rsid w:val="00C4684A"/>
    <w:rPr>
      <w:color w:val="467886" w:themeColor="hyperlink"/>
      <w:u w:val="single"/>
    </w:rPr>
  </w:style>
  <w:style w:type="character" w:styleId="UnresolvedMention">
    <w:name w:val="Unresolved Mention"/>
    <w:basedOn w:val="DefaultParagraphFont"/>
    <w:uiPriority w:val="99"/>
    <w:semiHidden/>
    <w:unhideWhenUsed/>
    <w:rsid w:val="00C4684A"/>
    <w:rPr>
      <w:color w:val="605E5C"/>
      <w:shd w:val="clear" w:color="auto" w:fill="E1DFDD"/>
    </w:rPr>
  </w:style>
  <w:style w:type="paragraph" w:styleId="Header">
    <w:name w:val="header"/>
    <w:basedOn w:val="Normal"/>
    <w:link w:val="HeaderChar"/>
    <w:uiPriority w:val="99"/>
    <w:unhideWhenUsed/>
    <w:rsid w:val="007C6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FF5"/>
  </w:style>
  <w:style w:type="paragraph" w:styleId="Footer">
    <w:name w:val="footer"/>
    <w:basedOn w:val="Normal"/>
    <w:link w:val="FooterChar"/>
    <w:uiPriority w:val="99"/>
    <w:unhideWhenUsed/>
    <w:rsid w:val="007C6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org.uk/" TargetMode="External"/><Relationship Id="rId3" Type="http://schemas.openxmlformats.org/officeDocument/2006/relationships/webSettings" Target="webSettings.xml"/><Relationship Id="rId7" Type="http://schemas.openxmlformats.org/officeDocument/2006/relationships/hyperlink" Target="https://www.england.nhs.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heimers.org.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700</TotalTime>
  <Pages>7</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javairia suleman</dc:creator>
  <cp:keywords/>
  <dc:description/>
  <cp:lastModifiedBy>javairia suleman</cp:lastModifiedBy>
  <cp:revision>38</cp:revision>
  <dcterms:created xsi:type="dcterms:W3CDTF">2026-07-23T03:34:00Z</dcterms:created>
  <dcterms:modified xsi:type="dcterms:W3CDTF">2026-07-24T05:58:00Z</dcterms:modified>
</cp:coreProperties>
</file>