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8974F0" w14:textId="3CBFB0A9" w:rsidR="006D43DA" w:rsidRPr="00AC62C7" w:rsidRDefault="006D43DA" w:rsidP="00AC62C7">
      <w:pPr>
        <w:pStyle w:val="Title"/>
        <w:jc w:val="center"/>
        <w:rPr>
          <w:rFonts w:cs="Arial"/>
          <w:sz w:val="24"/>
          <w:szCs w:val="24"/>
        </w:rPr>
      </w:pPr>
      <w:r w:rsidRPr="00AC62C7">
        <w:rPr>
          <w:rFonts w:cs="Arial"/>
          <w:sz w:val="24"/>
          <w:szCs w:val="24"/>
        </w:rPr>
        <w:t xml:space="preserve">Assessment 1-Incidence of disease in communities </w:t>
      </w:r>
    </w:p>
    <w:p w14:paraId="480D2C97" w14:textId="77777777" w:rsidR="00640D52" w:rsidRPr="00AC62C7" w:rsidRDefault="00640D52" w:rsidP="00B81B51">
      <w:pPr>
        <w:pStyle w:val="Title"/>
        <w:jc w:val="center"/>
        <w:rPr>
          <w:rFonts w:cs="Arial"/>
          <w:sz w:val="24"/>
          <w:szCs w:val="24"/>
        </w:rPr>
      </w:pPr>
    </w:p>
    <w:p w14:paraId="17E7D8C0" w14:textId="3472F9EB" w:rsidR="006D43DA" w:rsidRPr="00AC62C7" w:rsidRDefault="006D43DA">
      <w:pPr>
        <w:rPr>
          <w:rFonts w:cs="Arial"/>
          <w:sz w:val="24"/>
          <w:szCs w:val="24"/>
        </w:rPr>
      </w:pPr>
    </w:p>
    <w:p w14:paraId="39EA80BE" w14:textId="7459C0BA" w:rsidR="006D43DA" w:rsidRPr="00AC62C7" w:rsidRDefault="006D43DA">
      <w:pPr>
        <w:rPr>
          <w:rFonts w:cs="Arial"/>
          <w:sz w:val="24"/>
          <w:szCs w:val="24"/>
        </w:rPr>
      </w:pPr>
    </w:p>
    <w:p w14:paraId="0EE91EEE" w14:textId="130F323B" w:rsidR="003134FF" w:rsidRDefault="004436CB">
      <w:pPr>
        <w:rPr>
          <w:rFonts w:cs="Arial"/>
          <w:sz w:val="24"/>
          <w:szCs w:val="24"/>
        </w:rPr>
      </w:pPr>
      <w:r>
        <w:rPr>
          <w:rFonts w:cs="Arial"/>
          <w:sz w:val="24"/>
          <w:szCs w:val="24"/>
        </w:rPr>
        <w:t xml:space="preserve">Ramona </w:t>
      </w:r>
      <w:proofErr w:type="spellStart"/>
      <w:r w:rsidR="003134FF">
        <w:rPr>
          <w:rFonts w:cs="Arial"/>
          <w:sz w:val="24"/>
          <w:szCs w:val="24"/>
        </w:rPr>
        <w:t>Moreanu</w:t>
      </w:r>
      <w:proofErr w:type="spellEnd"/>
      <w:r w:rsidR="003134FF">
        <w:rPr>
          <w:rFonts w:cs="Arial"/>
          <w:sz w:val="24"/>
          <w:szCs w:val="24"/>
        </w:rPr>
        <w:t xml:space="preserve"> </w:t>
      </w:r>
    </w:p>
    <w:p w14:paraId="5556149F" w14:textId="4FC338AF" w:rsidR="00A109FB" w:rsidRDefault="00A109FB">
      <w:pPr>
        <w:rPr>
          <w:rFonts w:cs="Arial"/>
          <w:sz w:val="24"/>
          <w:szCs w:val="24"/>
        </w:rPr>
      </w:pPr>
      <w:r>
        <w:rPr>
          <w:rFonts w:cs="Arial"/>
          <w:sz w:val="24"/>
          <w:szCs w:val="24"/>
        </w:rPr>
        <w:t>Student number 2213248</w:t>
      </w:r>
    </w:p>
    <w:p w14:paraId="52AE30D9" w14:textId="6A278DA0" w:rsidR="006D43DA" w:rsidRDefault="0022268B">
      <w:pPr>
        <w:rPr>
          <w:rFonts w:cs="Arial"/>
          <w:sz w:val="24"/>
          <w:szCs w:val="24"/>
        </w:rPr>
      </w:pPr>
      <w:r>
        <w:rPr>
          <w:rFonts w:cs="Arial"/>
          <w:sz w:val="24"/>
          <w:szCs w:val="24"/>
        </w:rPr>
        <w:t xml:space="preserve">Module name </w:t>
      </w:r>
      <w:r w:rsidR="006D68C0">
        <w:rPr>
          <w:rFonts w:cs="Arial"/>
          <w:sz w:val="24"/>
          <w:szCs w:val="24"/>
        </w:rPr>
        <w:t xml:space="preserve">: INTRODUCTION TO PUBLIC HEALTH </w:t>
      </w:r>
    </w:p>
    <w:p w14:paraId="30EB104C" w14:textId="3D300386" w:rsidR="006D68C0" w:rsidRDefault="006D68C0">
      <w:pPr>
        <w:rPr>
          <w:rFonts w:cs="Arial"/>
          <w:sz w:val="24"/>
          <w:szCs w:val="24"/>
        </w:rPr>
      </w:pPr>
      <w:r>
        <w:rPr>
          <w:rFonts w:cs="Arial"/>
          <w:sz w:val="24"/>
          <w:szCs w:val="24"/>
        </w:rPr>
        <w:t>Module code</w:t>
      </w:r>
      <w:r w:rsidR="00B7515D">
        <w:rPr>
          <w:rFonts w:cs="Arial"/>
          <w:sz w:val="24"/>
          <w:szCs w:val="24"/>
        </w:rPr>
        <w:t xml:space="preserve">: </w:t>
      </w:r>
      <w:r w:rsidR="00AE3972">
        <w:rPr>
          <w:rFonts w:cs="Arial"/>
          <w:sz w:val="24"/>
          <w:szCs w:val="24"/>
        </w:rPr>
        <w:t>LCHS4004</w:t>
      </w:r>
    </w:p>
    <w:p w14:paraId="160FBE45" w14:textId="44CA0C59" w:rsidR="003F0546" w:rsidRPr="00AC62C7" w:rsidRDefault="003F0546">
      <w:pPr>
        <w:rPr>
          <w:rFonts w:cs="Arial"/>
          <w:sz w:val="24"/>
          <w:szCs w:val="24"/>
        </w:rPr>
      </w:pPr>
      <w:r>
        <w:rPr>
          <w:rFonts w:cs="Arial"/>
          <w:sz w:val="24"/>
          <w:szCs w:val="24"/>
        </w:rPr>
        <w:t xml:space="preserve">Lecturer name </w:t>
      </w:r>
      <w:r w:rsidR="0056256C">
        <w:rPr>
          <w:rFonts w:cs="Arial"/>
          <w:sz w:val="24"/>
          <w:szCs w:val="24"/>
        </w:rPr>
        <w:t xml:space="preserve">Laila </w:t>
      </w:r>
      <w:proofErr w:type="spellStart"/>
      <w:r w:rsidR="0056256C">
        <w:rPr>
          <w:rFonts w:cs="Arial"/>
          <w:sz w:val="24"/>
          <w:szCs w:val="24"/>
        </w:rPr>
        <w:t>Surani</w:t>
      </w:r>
      <w:proofErr w:type="spellEnd"/>
      <w:r w:rsidR="0056256C">
        <w:rPr>
          <w:rFonts w:cs="Arial"/>
          <w:sz w:val="24"/>
          <w:szCs w:val="24"/>
        </w:rPr>
        <w:t xml:space="preserve"> </w:t>
      </w:r>
    </w:p>
    <w:p w14:paraId="4D8A092F" w14:textId="77777777" w:rsidR="00640D52" w:rsidRPr="00AC62C7" w:rsidRDefault="00640D52">
      <w:pPr>
        <w:rPr>
          <w:rFonts w:cs="Arial"/>
          <w:sz w:val="24"/>
          <w:szCs w:val="24"/>
        </w:rPr>
      </w:pPr>
    </w:p>
    <w:p w14:paraId="65B24E67" w14:textId="77777777" w:rsidR="00640D52" w:rsidRPr="00AC62C7" w:rsidRDefault="00640D52">
      <w:pPr>
        <w:rPr>
          <w:rFonts w:cs="Arial"/>
          <w:sz w:val="24"/>
          <w:szCs w:val="24"/>
        </w:rPr>
      </w:pPr>
    </w:p>
    <w:p w14:paraId="62A5D4A5" w14:textId="77777777" w:rsidR="00B81B51" w:rsidRPr="00AC62C7" w:rsidRDefault="00B81B51">
      <w:pPr>
        <w:rPr>
          <w:rFonts w:cs="Arial"/>
          <w:sz w:val="24"/>
          <w:szCs w:val="24"/>
        </w:rPr>
      </w:pPr>
    </w:p>
    <w:p w14:paraId="1ED28659" w14:textId="77777777" w:rsidR="00B81B51" w:rsidRPr="00AC62C7" w:rsidRDefault="00B81B51">
      <w:pPr>
        <w:rPr>
          <w:rFonts w:cs="Arial"/>
          <w:sz w:val="24"/>
          <w:szCs w:val="24"/>
        </w:rPr>
      </w:pPr>
    </w:p>
    <w:p w14:paraId="38FD74DC" w14:textId="6E78DBC2" w:rsidR="00640D52" w:rsidRPr="00AC62C7" w:rsidRDefault="00640D52">
      <w:pPr>
        <w:rPr>
          <w:rFonts w:cs="Arial"/>
          <w:sz w:val="24"/>
          <w:szCs w:val="24"/>
        </w:rPr>
      </w:pPr>
    </w:p>
    <w:p w14:paraId="2D939864" w14:textId="1249F1FF" w:rsidR="00640D52" w:rsidRPr="00AC62C7" w:rsidRDefault="00640D52">
      <w:pPr>
        <w:rPr>
          <w:rFonts w:cs="Arial"/>
          <w:sz w:val="24"/>
          <w:szCs w:val="24"/>
        </w:rPr>
      </w:pPr>
    </w:p>
    <w:p w14:paraId="39D589EC" w14:textId="5018E4BF" w:rsidR="00640D52" w:rsidRPr="00AC62C7" w:rsidRDefault="00640D52">
      <w:pPr>
        <w:rPr>
          <w:rFonts w:cs="Arial"/>
          <w:sz w:val="24"/>
          <w:szCs w:val="24"/>
        </w:rPr>
      </w:pPr>
    </w:p>
    <w:p w14:paraId="660C4E33" w14:textId="0120DA11" w:rsidR="00640D52" w:rsidRPr="00AC62C7" w:rsidRDefault="00640D52">
      <w:pPr>
        <w:rPr>
          <w:rFonts w:cs="Arial"/>
          <w:sz w:val="24"/>
          <w:szCs w:val="24"/>
        </w:rPr>
      </w:pPr>
    </w:p>
    <w:p w14:paraId="645A61FD" w14:textId="7A6E205E" w:rsidR="00640D52" w:rsidRPr="00AC62C7" w:rsidRDefault="00640D52">
      <w:pPr>
        <w:rPr>
          <w:rFonts w:cs="Arial"/>
          <w:sz w:val="24"/>
          <w:szCs w:val="24"/>
        </w:rPr>
      </w:pPr>
    </w:p>
    <w:p w14:paraId="6DDCAC4F" w14:textId="45CB3DC6" w:rsidR="00640D52" w:rsidRPr="00AC62C7" w:rsidRDefault="00640D52">
      <w:pPr>
        <w:rPr>
          <w:rFonts w:cs="Arial"/>
          <w:sz w:val="24"/>
          <w:szCs w:val="24"/>
        </w:rPr>
      </w:pPr>
    </w:p>
    <w:p w14:paraId="210D9E23" w14:textId="227869F3" w:rsidR="00640D52" w:rsidRPr="00AC62C7" w:rsidRDefault="00640D52">
      <w:pPr>
        <w:rPr>
          <w:rFonts w:cs="Arial"/>
          <w:sz w:val="24"/>
          <w:szCs w:val="24"/>
        </w:rPr>
      </w:pPr>
    </w:p>
    <w:p w14:paraId="008562D4" w14:textId="182D0070" w:rsidR="00640D52" w:rsidRPr="00AC62C7" w:rsidRDefault="00640D52">
      <w:pPr>
        <w:rPr>
          <w:rFonts w:cs="Arial"/>
          <w:sz w:val="24"/>
          <w:szCs w:val="24"/>
        </w:rPr>
      </w:pPr>
    </w:p>
    <w:p w14:paraId="11767C9E" w14:textId="099773A9" w:rsidR="00640D52" w:rsidRDefault="00640D52">
      <w:pPr>
        <w:rPr>
          <w:rFonts w:cs="Arial"/>
          <w:sz w:val="24"/>
          <w:szCs w:val="24"/>
        </w:rPr>
      </w:pPr>
    </w:p>
    <w:p w14:paraId="295E409E" w14:textId="77777777" w:rsidR="002759B5" w:rsidRDefault="002759B5">
      <w:pPr>
        <w:rPr>
          <w:rFonts w:cs="Arial"/>
          <w:sz w:val="24"/>
          <w:szCs w:val="24"/>
        </w:rPr>
      </w:pPr>
    </w:p>
    <w:p w14:paraId="323DF100" w14:textId="77777777" w:rsidR="002759B5" w:rsidRDefault="002759B5">
      <w:pPr>
        <w:rPr>
          <w:rFonts w:cs="Arial"/>
          <w:sz w:val="24"/>
          <w:szCs w:val="24"/>
        </w:rPr>
      </w:pPr>
    </w:p>
    <w:p w14:paraId="50419E72" w14:textId="77777777" w:rsidR="002759B5" w:rsidRPr="00AC62C7" w:rsidRDefault="002759B5">
      <w:pPr>
        <w:rPr>
          <w:rFonts w:cs="Arial"/>
          <w:sz w:val="24"/>
          <w:szCs w:val="24"/>
        </w:rPr>
      </w:pPr>
    </w:p>
    <w:p w14:paraId="123CC359" w14:textId="401ED7DB" w:rsidR="00640D52" w:rsidRPr="00AC62C7" w:rsidRDefault="00640D52">
      <w:pPr>
        <w:rPr>
          <w:rFonts w:cs="Arial"/>
          <w:sz w:val="24"/>
          <w:szCs w:val="24"/>
        </w:rPr>
      </w:pPr>
    </w:p>
    <w:sdt>
      <w:sdtPr>
        <w:rPr>
          <w:rFonts w:ascii="Arial" w:eastAsiaTheme="minorHAnsi" w:hAnsi="Arial" w:cstheme="minorBidi"/>
          <w:b w:val="0"/>
          <w:color w:val="auto"/>
          <w:sz w:val="22"/>
          <w:szCs w:val="22"/>
        </w:rPr>
        <w:id w:val="-1816252844"/>
        <w:docPartObj>
          <w:docPartGallery w:val="Table of Contents"/>
          <w:docPartUnique/>
        </w:docPartObj>
      </w:sdtPr>
      <w:sdtEndPr>
        <w:rPr>
          <w:bCs/>
          <w:noProof/>
          <w:sz w:val="24"/>
        </w:rPr>
      </w:sdtEndPr>
      <w:sdtContent>
        <w:p w14:paraId="0F566D40" w14:textId="1F504520" w:rsidR="00F37AE9" w:rsidRPr="00AC62C7" w:rsidRDefault="00F37AE9" w:rsidP="00AC62C7">
          <w:pPr>
            <w:pStyle w:val="TOCHeading"/>
            <w:rPr>
              <w:color w:val="4472C4" w:themeColor="accent1"/>
            </w:rPr>
          </w:pPr>
          <w:r w:rsidRPr="00AC62C7">
            <w:rPr>
              <w:color w:val="4472C4" w:themeColor="accent1"/>
            </w:rPr>
            <w:t>Table of Contents</w:t>
          </w:r>
        </w:p>
        <w:p w14:paraId="4F4BBB64" w14:textId="31C4A90D" w:rsidR="00AC62C7" w:rsidRPr="00AC62C7" w:rsidRDefault="00F37AE9">
          <w:pPr>
            <w:pStyle w:val="TOC1"/>
            <w:tabs>
              <w:tab w:val="right" w:leader="dot" w:pos="9350"/>
            </w:tabs>
            <w:rPr>
              <w:rFonts w:asciiTheme="minorHAnsi" w:eastAsiaTheme="minorEastAsia" w:hAnsiTheme="minorHAnsi" w:cs="Vrinda"/>
              <w:i/>
              <w:iCs/>
              <w:noProof/>
              <w:sz w:val="24"/>
              <w:szCs w:val="30"/>
              <w:lang w:eastAsia="ko-KR" w:bidi="bn-IN"/>
            </w:rPr>
          </w:pPr>
          <w:r w:rsidRPr="00AC62C7">
            <w:rPr>
              <w:rFonts w:cs="Arial"/>
              <w:i/>
              <w:iCs/>
              <w:sz w:val="24"/>
              <w:szCs w:val="24"/>
            </w:rPr>
            <w:fldChar w:fldCharType="begin"/>
          </w:r>
          <w:r w:rsidRPr="00AC62C7">
            <w:rPr>
              <w:rFonts w:cs="Arial"/>
              <w:i/>
              <w:iCs/>
              <w:sz w:val="24"/>
              <w:szCs w:val="24"/>
            </w:rPr>
            <w:instrText xml:space="preserve"> TOC \o "1-3" \h \z \u </w:instrText>
          </w:r>
          <w:r w:rsidRPr="00AC62C7">
            <w:rPr>
              <w:rFonts w:cs="Arial"/>
              <w:i/>
              <w:iCs/>
              <w:sz w:val="24"/>
              <w:szCs w:val="24"/>
            </w:rPr>
            <w:fldChar w:fldCharType="separate"/>
          </w:r>
        </w:p>
        <w:p w14:paraId="2760BC67" w14:textId="3D7079D6" w:rsidR="00AC62C7" w:rsidRPr="00AC62C7" w:rsidRDefault="00000000">
          <w:pPr>
            <w:pStyle w:val="TOC1"/>
            <w:tabs>
              <w:tab w:val="right" w:leader="dot" w:pos="9350"/>
            </w:tabs>
            <w:rPr>
              <w:rFonts w:asciiTheme="minorHAnsi" w:eastAsiaTheme="minorEastAsia" w:hAnsiTheme="minorHAnsi" w:cs="Vrinda"/>
              <w:i/>
              <w:iCs/>
              <w:noProof/>
              <w:sz w:val="24"/>
              <w:szCs w:val="30"/>
              <w:lang w:eastAsia="ko-KR" w:bidi="bn-IN"/>
            </w:rPr>
          </w:pPr>
          <w:hyperlink w:anchor="_Toc131976204" w:history="1">
            <w:r w:rsidR="00AC62C7" w:rsidRPr="00AC62C7">
              <w:rPr>
                <w:rStyle w:val="Hyperlink"/>
                <w:i/>
                <w:iCs/>
                <w:noProof/>
              </w:rPr>
              <w:t>Task 2</w:t>
            </w:r>
            <w:r w:rsidR="00AC62C7" w:rsidRPr="00AC62C7">
              <w:rPr>
                <w:i/>
                <w:iCs/>
                <w:noProof/>
                <w:webHidden/>
              </w:rPr>
              <w:tab/>
            </w:r>
            <w:r w:rsidR="00AC62C7" w:rsidRPr="00AC62C7">
              <w:rPr>
                <w:i/>
                <w:iCs/>
                <w:noProof/>
                <w:webHidden/>
              </w:rPr>
              <w:fldChar w:fldCharType="begin"/>
            </w:r>
            <w:r w:rsidR="00AC62C7" w:rsidRPr="00AC62C7">
              <w:rPr>
                <w:i/>
                <w:iCs/>
                <w:noProof/>
                <w:webHidden/>
              </w:rPr>
              <w:instrText xml:space="preserve"> PAGEREF _Toc131976204 \h </w:instrText>
            </w:r>
            <w:r w:rsidR="00AC62C7" w:rsidRPr="00AC62C7">
              <w:rPr>
                <w:i/>
                <w:iCs/>
                <w:noProof/>
                <w:webHidden/>
              </w:rPr>
            </w:r>
            <w:r w:rsidR="00AC62C7" w:rsidRPr="00AC62C7">
              <w:rPr>
                <w:i/>
                <w:iCs/>
                <w:noProof/>
                <w:webHidden/>
              </w:rPr>
              <w:fldChar w:fldCharType="separate"/>
            </w:r>
            <w:r w:rsidR="00AC62C7" w:rsidRPr="00AC62C7">
              <w:rPr>
                <w:i/>
                <w:iCs/>
                <w:noProof/>
                <w:webHidden/>
              </w:rPr>
              <w:t>4</w:t>
            </w:r>
            <w:r w:rsidR="00AC62C7" w:rsidRPr="00AC62C7">
              <w:rPr>
                <w:i/>
                <w:iCs/>
                <w:noProof/>
                <w:webHidden/>
              </w:rPr>
              <w:fldChar w:fldCharType="end"/>
            </w:r>
          </w:hyperlink>
        </w:p>
        <w:p w14:paraId="4528836D" w14:textId="4DC6C495" w:rsidR="00AC62C7" w:rsidRPr="00AC62C7" w:rsidRDefault="00000000">
          <w:pPr>
            <w:pStyle w:val="TOC1"/>
            <w:tabs>
              <w:tab w:val="right" w:leader="dot" w:pos="9350"/>
            </w:tabs>
            <w:rPr>
              <w:rFonts w:asciiTheme="minorHAnsi" w:eastAsiaTheme="minorEastAsia" w:hAnsiTheme="minorHAnsi" w:cs="Vrinda"/>
              <w:i/>
              <w:iCs/>
              <w:noProof/>
              <w:sz w:val="24"/>
              <w:szCs w:val="30"/>
              <w:lang w:eastAsia="ko-KR" w:bidi="bn-IN"/>
            </w:rPr>
          </w:pPr>
          <w:hyperlink w:anchor="_Toc131976205" w:history="1">
            <w:r w:rsidR="00AC62C7" w:rsidRPr="00AC62C7">
              <w:rPr>
                <w:rStyle w:val="Hyperlink"/>
                <w:i/>
                <w:iCs/>
                <w:noProof/>
              </w:rPr>
              <w:t>Introduction</w:t>
            </w:r>
            <w:r w:rsidR="00AC62C7" w:rsidRPr="00AC62C7">
              <w:rPr>
                <w:i/>
                <w:iCs/>
                <w:noProof/>
                <w:webHidden/>
              </w:rPr>
              <w:tab/>
            </w:r>
            <w:r w:rsidR="00AC62C7" w:rsidRPr="00AC62C7">
              <w:rPr>
                <w:i/>
                <w:iCs/>
                <w:noProof/>
                <w:webHidden/>
              </w:rPr>
              <w:fldChar w:fldCharType="begin"/>
            </w:r>
            <w:r w:rsidR="00AC62C7" w:rsidRPr="00AC62C7">
              <w:rPr>
                <w:i/>
                <w:iCs/>
                <w:noProof/>
                <w:webHidden/>
              </w:rPr>
              <w:instrText xml:space="preserve"> PAGEREF _Toc131976205 \h </w:instrText>
            </w:r>
            <w:r w:rsidR="00AC62C7" w:rsidRPr="00AC62C7">
              <w:rPr>
                <w:i/>
                <w:iCs/>
                <w:noProof/>
                <w:webHidden/>
              </w:rPr>
            </w:r>
            <w:r w:rsidR="00AC62C7" w:rsidRPr="00AC62C7">
              <w:rPr>
                <w:i/>
                <w:iCs/>
                <w:noProof/>
                <w:webHidden/>
              </w:rPr>
              <w:fldChar w:fldCharType="separate"/>
            </w:r>
            <w:r w:rsidR="00AC62C7" w:rsidRPr="00AC62C7">
              <w:rPr>
                <w:i/>
                <w:iCs/>
                <w:noProof/>
                <w:webHidden/>
              </w:rPr>
              <w:t>4</w:t>
            </w:r>
            <w:r w:rsidR="00AC62C7" w:rsidRPr="00AC62C7">
              <w:rPr>
                <w:i/>
                <w:iCs/>
                <w:noProof/>
                <w:webHidden/>
              </w:rPr>
              <w:fldChar w:fldCharType="end"/>
            </w:r>
          </w:hyperlink>
        </w:p>
        <w:p w14:paraId="3E46B56E" w14:textId="4C11DC27" w:rsidR="00AC62C7" w:rsidRPr="00AC62C7" w:rsidRDefault="00000000">
          <w:pPr>
            <w:pStyle w:val="TOC1"/>
            <w:tabs>
              <w:tab w:val="right" w:leader="dot" w:pos="9350"/>
            </w:tabs>
            <w:rPr>
              <w:rFonts w:asciiTheme="minorHAnsi" w:eastAsiaTheme="minorEastAsia" w:hAnsiTheme="minorHAnsi" w:cs="Vrinda"/>
              <w:i/>
              <w:iCs/>
              <w:noProof/>
              <w:sz w:val="24"/>
              <w:szCs w:val="30"/>
              <w:lang w:eastAsia="ko-KR" w:bidi="bn-IN"/>
            </w:rPr>
          </w:pPr>
          <w:hyperlink w:anchor="_Toc131976206" w:history="1">
            <w:r w:rsidR="00AC62C7" w:rsidRPr="00AC62C7">
              <w:rPr>
                <w:rStyle w:val="Hyperlink"/>
                <w:i/>
                <w:iCs/>
                <w:noProof/>
              </w:rPr>
              <w:t>Strategies used in the UK to measure the incidence of chickenpox</w:t>
            </w:r>
            <w:r w:rsidR="00AC62C7" w:rsidRPr="00AC62C7">
              <w:rPr>
                <w:i/>
                <w:iCs/>
                <w:noProof/>
                <w:webHidden/>
              </w:rPr>
              <w:tab/>
            </w:r>
            <w:r w:rsidR="00AC62C7" w:rsidRPr="00AC62C7">
              <w:rPr>
                <w:i/>
                <w:iCs/>
                <w:noProof/>
                <w:webHidden/>
              </w:rPr>
              <w:fldChar w:fldCharType="begin"/>
            </w:r>
            <w:r w:rsidR="00AC62C7" w:rsidRPr="00AC62C7">
              <w:rPr>
                <w:i/>
                <w:iCs/>
                <w:noProof/>
                <w:webHidden/>
              </w:rPr>
              <w:instrText xml:space="preserve"> PAGEREF _Toc131976206 \h </w:instrText>
            </w:r>
            <w:r w:rsidR="00AC62C7" w:rsidRPr="00AC62C7">
              <w:rPr>
                <w:i/>
                <w:iCs/>
                <w:noProof/>
                <w:webHidden/>
              </w:rPr>
            </w:r>
            <w:r w:rsidR="00AC62C7" w:rsidRPr="00AC62C7">
              <w:rPr>
                <w:i/>
                <w:iCs/>
                <w:noProof/>
                <w:webHidden/>
              </w:rPr>
              <w:fldChar w:fldCharType="separate"/>
            </w:r>
            <w:r w:rsidR="00AC62C7" w:rsidRPr="00AC62C7">
              <w:rPr>
                <w:i/>
                <w:iCs/>
                <w:noProof/>
                <w:webHidden/>
              </w:rPr>
              <w:t>5</w:t>
            </w:r>
            <w:r w:rsidR="00AC62C7" w:rsidRPr="00AC62C7">
              <w:rPr>
                <w:i/>
                <w:iCs/>
                <w:noProof/>
                <w:webHidden/>
              </w:rPr>
              <w:fldChar w:fldCharType="end"/>
            </w:r>
          </w:hyperlink>
        </w:p>
        <w:p w14:paraId="39AB05B8" w14:textId="0ABD1B21" w:rsidR="00AC62C7" w:rsidRPr="00AC62C7" w:rsidRDefault="00000000">
          <w:pPr>
            <w:pStyle w:val="TOC1"/>
            <w:tabs>
              <w:tab w:val="right" w:leader="dot" w:pos="9350"/>
            </w:tabs>
            <w:rPr>
              <w:rFonts w:asciiTheme="minorHAnsi" w:eastAsiaTheme="minorEastAsia" w:hAnsiTheme="minorHAnsi" w:cs="Vrinda"/>
              <w:i/>
              <w:iCs/>
              <w:noProof/>
              <w:sz w:val="24"/>
              <w:szCs w:val="30"/>
              <w:lang w:eastAsia="ko-KR" w:bidi="bn-IN"/>
            </w:rPr>
          </w:pPr>
          <w:hyperlink w:anchor="_Toc131976207" w:history="1">
            <w:r w:rsidR="00AC62C7" w:rsidRPr="00AC62C7">
              <w:rPr>
                <w:rStyle w:val="Hyperlink"/>
                <w:i/>
                <w:iCs/>
                <w:noProof/>
              </w:rPr>
              <w:t>Strategies used in the UK to monitor the incidence of chickenpox</w:t>
            </w:r>
            <w:r w:rsidR="00AC62C7" w:rsidRPr="00AC62C7">
              <w:rPr>
                <w:i/>
                <w:iCs/>
                <w:noProof/>
                <w:webHidden/>
              </w:rPr>
              <w:tab/>
            </w:r>
            <w:r w:rsidR="00AC62C7" w:rsidRPr="00AC62C7">
              <w:rPr>
                <w:i/>
                <w:iCs/>
                <w:noProof/>
                <w:webHidden/>
              </w:rPr>
              <w:fldChar w:fldCharType="begin"/>
            </w:r>
            <w:r w:rsidR="00AC62C7" w:rsidRPr="00AC62C7">
              <w:rPr>
                <w:i/>
                <w:iCs/>
                <w:noProof/>
                <w:webHidden/>
              </w:rPr>
              <w:instrText xml:space="preserve"> PAGEREF _Toc131976207 \h </w:instrText>
            </w:r>
            <w:r w:rsidR="00AC62C7" w:rsidRPr="00AC62C7">
              <w:rPr>
                <w:i/>
                <w:iCs/>
                <w:noProof/>
                <w:webHidden/>
              </w:rPr>
            </w:r>
            <w:r w:rsidR="00AC62C7" w:rsidRPr="00AC62C7">
              <w:rPr>
                <w:i/>
                <w:iCs/>
                <w:noProof/>
                <w:webHidden/>
              </w:rPr>
              <w:fldChar w:fldCharType="separate"/>
            </w:r>
            <w:r w:rsidR="00AC62C7" w:rsidRPr="00AC62C7">
              <w:rPr>
                <w:i/>
                <w:iCs/>
                <w:noProof/>
                <w:webHidden/>
              </w:rPr>
              <w:t>5</w:t>
            </w:r>
            <w:r w:rsidR="00AC62C7" w:rsidRPr="00AC62C7">
              <w:rPr>
                <w:i/>
                <w:iCs/>
                <w:noProof/>
                <w:webHidden/>
              </w:rPr>
              <w:fldChar w:fldCharType="end"/>
            </w:r>
          </w:hyperlink>
        </w:p>
        <w:p w14:paraId="710725A1" w14:textId="15E863B6" w:rsidR="00AC62C7" w:rsidRPr="00AC62C7" w:rsidRDefault="00000000">
          <w:pPr>
            <w:pStyle w:val="TOC1"/>
            <w:tabs>
              <w:tab w:val="right" w:leader="dot" w:pos="9350"/>
            </w:tabs>
            <w:rPr>
              <w:rFonts w:asciiTheme="minorHAnsi" w:eastAsiaTheme="minorEastAsia" w:hAnsiTheme="minorHAnsi" w:cs="Vrinda"/>
              <w:i/>
              <w:iCs/>
              <w:noProof/>
              <w:sz w:val="24"/>
              <w:szCs w:val="30"/>
              <w:lang w:eastAsia="ko-KR" w:bidi="bn-IN"/>
            </w:rPr>
          </w:pPr>
          <w:hyperlink w:anchor="_Toc131976208" w:history="1">
            <w:r w:rsidR="00AC62C7" w:rsidRPr="00AC62C7">
              <w:rPr>
                <w:rStyle w:val="Hyperlink"/>
                <w:i/>
                <w:iCs/>
                <w:noProof/>
              </w:rPr>
              <w:t>Strategies used in the UK to control the incidence of chickenpox</w:t>
            </w:r>
            <w:r w:rsidR="00AC62C7" w:rsidRPr="00AC62C7">
              <w:rPr>
                <w:i/>
                <w:iCs/>
                <w:noProof/>
                <w:webHidden/>
              </w:rPr>
              <w:tab/>
            </w:r>
            <w:r w:rsidR="00AC62C7" w:rsidRPr="00AC62C7">
              <w:rPr>
                <w:i/>
                <w:iCs/>
                <w:noProof/>
                <w:webHidden/>
              </w:rPr>
              <w:fldChar w:fldCharType="begin"/>
            </w:r>
            <w:r w:rsidR="00AC62C7" w:rsidRPr="00AC62C7">
              <w:rPr>
                <w:i/>
                <w:iCs/>
                <w:noProof/>
                <w:webHidden/>
              </w:rPr>
              <w:instrText xml:space="preserve"> PAGEREF _Toc131976208 \h </w:instrText>
            </w:r>
            <w:r w:rsidR="00AC62C7" w:rsidRPr="00AC62C7">
              <w:rPr>
                <w:i/>
                <w:iCs/>
                <w:noProof/>
                <w:webHidden/>
              </w:rPr>
            </w:r>
            <w:r w:rsidR="00AC62C7" w:rsidRPr="00AC62C7">
              <w:rPr>
                <w:i/>
                <w:iCs/>
                <w:noProof/>
                <w:webHidden/>
              </w:rPr>
              <w:fldChar w:fldCharType="separate"/>
            </w:r>
            <w:r w:rsidR="00AC62C7" w:rsidRPr="00AC62C7">
              <w:rPr>
                <w:i/>
                <w:iCs/>
                <w:noProof/>
                <w:webHidden/>
              </w:rPr>
              <w:t>6</w:t>
            </w:r>
            <w:r w:rsidR="00AC62C7" w:rsidRPr="00AC62C7">
              <w:rPr>
                <w:i/>
                <w:iCs/>
                <w:noProof/>
                <w:webHidden/>
              </w:rPr>
              <w:fldChar w:fldCharType="end"/>
            </w:r>
          </w:hyperlink>
        </w:p>
        <w:p w14:paraId="3A3B7DC3" w14:textId="04F0B323" w:rsidR="00AC62C7" w:rsidRPr="00AC62C7" w:rsidRDefault="00000000">
          <w:pPr>
            <w:pStyle w:val="TOC1"/>
            <w:tabs>
              <w:tab w:val="right" w:leader="dot" w:pos="9350"/>
            </w:tabs>
            <w:rPr>
              <w:rFonts w:asciiTheme="minorHAnsi" w:eastAsiaTheme="minorEastAsia" w:hAnsiTheme="minorHAnsi" w:cs="Vrinda"/>
              <w:i/>
              <w:iCs/>
              <w:noProof/>
              <w:sz w:val="24"/>
              <w:szCs w:val="30"/>
              <w:lang w:eastAsia="ko-KR" w:bidi="bn-IN"/>
            </w:rPr>
          </w:pPr>
          <w:hyperlink w:anchor="_Toc131976209" w:history="1">
            <w:r w:rsidR="00AC62C7" w:rsidRPr="00AC62C7">
              <w:rPr>
                <w:rStyle w:val="Hyperlink"/>
                <w:i/>
                <w:iCs/>
                <w:noProof/>
              </w:rPr>
              <w:t>Conclusion</w:t>
            </w:r>
            <w:r w:rsidR="00AC62C7" w:rsidRPr="00AC62C7">
              <w:rPr>
                <w:i/>
                <w:iCs/>
                <w:noProof/>
                <w:webHidden/>
              </w:rPr>
              <w:tab/>
            </w:r>
            <w:r w:rsidR="00AC62C7" w:rsidRPr="00AC62C7">
              <w:rPr>
                <w:i/>
                <w:iCs/>
                <w:noProof/>
                <w:webHidden/>
              </w:rPr>
              <w:fldChar w:fldCharType="begin"/>
            </w:r>
            <w:r w:rsidR="00AC62C7" w:rsidRPr="00AC62C7">
              <w:rPr>
                <w:i/>
                <w:iCs/>
                <w:noProof/>
                <w:webHidden/>
              </w:rPr>
              <w:instrText xml:space="preserve"> PAGEREF _Toc131976209 \h </w:instrText>
            </w:r>
            <w:r w:rsidR="00AC62C7" w:rsidRPr="00AC62C7">
              <w:rPr>
                <w:i/>
                <w:iCs/>
                <w:noProof/>
                <w:webHidden/>
              </w:rPr>
            </w:r>
            <w:r w:rsidR="00AC62C7" w:rsidRPr="00AC62C7">
              <w:rPr>
                <w:i/>
                <w:iCs/>
                <w:noProof/>
                <w:webHidden/>
              </w:rPr>
              <w:fldChar w:fldCharType="separate"/>
            </w:r>
            <w:r w:rsidR="00AC62C7" w:rsidRPr="00AC62C7">
              <w:rPr>
                <w:i/>
                <w:iCs/>
                <w:noProof/>
                <w:webHidden/>
              </w:rPr>
              <w:t>7</w:t>
            </w:r>
            <w:r w:rsidR="00AC62C7" w:rsidRPr="00AC62C7">
              <w:rPr>
                <w:i/>
                <w:iCs/>
                <w:noProof/>
                <w:webHidden/>
              </w:rPr>
              <w:fldChar w:fldCharType="end"/>
            </w:r>
          </w:hyperlink>
        </w:p>
        <w:p w14:paraId="17546773" w14:textId="375CD6D6" w:rsidR="00AC62C7" w:rsidRPr="00AC62C7" w:rsidRDefault="00000000">
          <w:pPr>
            <w:pStyle w:val="TOC1"/>
            <w:tabs>
              <w:tab w:val="right" w:leader="dot" w:pos="9350"/>
            </w:tabs>
            <w:rPr>
              <w:rFonts w:asciiTheme="minorHAnsi" w:eastAsiaTheme="minorEastAsia" w:hAnsiTheme="minorHAnsi" w:cs="Vrinda"/>
              <w:i/>
              <w:iCs/>
              <w:noProof/>
              <w:sz w:val="24"/>
              <w:szCs w:val="30"/>
              <w:lang w:eastAsia="ko-KR" w:bidi="bn-IN"/>
            </w:rPr>
          </w:pPr>
          <w:hyperlink w:anchor="_Toc131976210" w:history="1">
            <w:r w:rsidR="00AC62C7" w:rsidRPr="00AC62C7">
              <w:rPr>
                <w:rStyle w:val="Hyperlink"/>
                <w:i/>
                <w:iCs/>
                <w:noProof/>
              </w:rPr>
              <w:t>References</w:t>
            </w:r>
            <w:r w:rsidR="00AC62C7" w:rsidRPr="00AC62C7">
              <w:rPr>
                <w:i/>
                <w:iCs/>
                <w:noProof/>
                <w:webHidden/>
              </w:rPr>
              <w:tab/>
            </w:r>
            <w:r w:rsidR="00AC62C7" w:rsidRPr="00AC62C7">
              <w:rPr>
                <w:i/>
                <w:iCs/>
                <w:noProof/>
                <w:webHidden/>
              </w:rPr>
              <w:fldChar w:fldCharType="begin"/>
            </w:r>
            <w:r w:rsidR="00AC62C7" w:rsidRPr="00AC62C7">
              <w:rPr>
                <w:i/>
                <w:iCs/>
                <w:noProof/>
                <w:webHidden/>
              </w:rPr>
              <w:instrText xml:space="preserve"> PAGEREF _Toc131976210 \h </w:instrText>
            </w:r>
            <w:r w:rsidR="00AC62C7" w:rsidRPr="00AC62C7">
              <w:rPr>
                <w:i/>
                <w:iCs/>
                <w:noProof/>
                <w:webHidden/>
              </w:rPr>
            </w:r>
            <w:r w:rsidR="00AC62C7" w:rsidRPr="00AC62C7">
              <w:rPr>
                <w:i/>
                <w:iCs/>
                <w:noProof/>
                <w:webHidden/>
              </w:rPr>
              <w:fldChar w:fldCharType="separate"/>
            </w:r>
            <w:r w:rsidR="00AC62C7" w:rsidRPr="00AC62C7">
              <w:rPr>
                <w:i/>
                <w:iCs/>
                <w:noProof/>
                <w:webHidden/>
              </w:rPr>
              <w:t>7</w:t>
            </w:r>
            <w:r w:rsidR="00AC62C7" w:rsidRPr="00AC62C7">
              <w:rPr>
                <w:i/>
                <w:iCs/>
                <w:noProof/>
                <w:webHidden/>
              </w:rPr>
              <w:fldChar w:fldCharType="end"/>
            </w:r>
          </w:hyperlink>
        </w:p>
        <w:p w14:paraId="01A9F543" w14:textId="1C1176CE" w:rsidR="00F37AE9" w:rsidRPr="00AC62C7" w:rsidRDefault="00F37AE9">
          <w:pPr>
            <w:rPr>
              <w:rFonts w:cs="Arial"/>
              <w:sz w:val="24"/>
              <w:szCs w:val="24"/>
            </w:rPr>
          </w:pPr>
          <w:r w:rsidRPr="00AC62C7">
            <w:rPr>
              <w:rFonts w:cs="Arial"/>
              <w:b/>
              <w:bCs/>
              <w:i/>
              <w:iCs/>
              <w:noProof/>
              <w:sz w:val="24"/>
              <w:szCs w:val="24"/>
            </w:rPr>
            <w:fldChar w:fldCharType="end"/>
          </w:r>
        </w:p>
      </w:sdtContent>
    </w:sdt>
    <w:p w14:paraId="55DAF326" w14:textId="4BAEDC3C" w:rsidR="00640D52" w:rsidRPr="00AC62C7" w:rsidRDefault="00640D52">
      <w:pPr>
        <w:rPr>
          <w:rFonts w:cs="Arial"/>
          <w:sz w:val="24"/>
          <w:szCs w:val="24"/>
        </w:rPr>
      </w:pPr>
    </w:p>
    <w:p w14:paraId="0E43C510" w14:textId="58EBB36E" w:rsidR="00640D52" w:rsidRPr="00AC62C7" w:rsidRDefault="00640D52">
      <w:pPr>
        <w:rPr>
          <w:rFonts w:cs="Arial"/>
          <w:sz w:val="24"/>
          <w:szCs w:val="24"/>
        </w:rPr>
      </w:pPr>
    </w:p>
    <w:p w14:paraId="654F5AC6" w14:textId="305A59A3" w:rsidR="00640D52" w:rsidRPr="00AC62C7" w:rsidRDefault="00640D52">
      <w:pPr>
        <w:rPr>
          <w:rFonts w:cs="Arial"/>
          <w:sz w:val="24"/>
          <w:szCs w:val="24"/>
        </w:rPr>
      </w:pPr>
    </w:p>
    <w:p w14:paraId="152D97C9" w14:textId="1124BE22" w:rsidR="00640D52" w:rsidRPr="00AC62C7" w:rsidRDefault="00640D52">
      <w:pPr>
        <w:rPr>
          <w:rFonts w:cs="Arial"/>
          <w:sz w:val="24"/>
          <w:szCs w:val="24"/>
        </w:rPr>
      </w:pPr>
    </w:p>
    <w:p w14:paraId="499ED619" w14:textId="6D885C50" w:rsidR="00640D52" w:rsidRPr="00AC62C7" w:rsidRDefault="00640D52">
      <w:pPr>
        <w:rPr>
          <w:rFonts w:cs="Arial"/>
          <w:sz w:val="24"/>
          <w:szCs w:val="24"/>
        </w:rPr>
      </w:pPr>
    </w:p>
    <w:p w14:paraId="6870FAB3" w14:textId="7D524C85" w:rsidR="00CF4715" w:rsidRPr="00AC62C7" w:rsidRDefault="00CF4715" w:rsidP="00AC62C7">
      <w:pPr>
        <w:pStyle w:val="Heading1"/>
      </w:pPr>
      <w:bookmarkStart w:id="0" w:name="_Toc131976204"/>
      <w:r w:rsidRPr="00AC62C7">
        <w:t>Task 2</w:t>
      </w:r>
      <w:bookmarkEnd w:id="0"/>
      <w:r w:rsidRPr="00AC62C7">
        <w:t xml:space="preserve"> </w:t>
      </w:r>
    </w:p>
    <w:p w14:paraId="0AE7CE12" w14:textId="27FE78E7" w:rsidR="00640D52" w:rsidRPr="00AC62C7" w:rsidRDefault="00640D52" w:rsidP="00AC62C7">
      <w:pPr>
        <w:pStyle w:val="Heading1"/>
      </w:pPr>
      <w:bookmarkStart w:id="1" w:name="_Toc131976205"/>
      <w:r w:rsidRPr="00AC62C7">
        <w:t>Introduction</w:t>
      </w:r>
      <w:bookmarkEnd w:id="1"/>
      <w:r w:rsidRPr="00AC62C7">
        <w:t xml:space="preserve"> </w:t>
      </w:r>
    </w:p>
    <w:p w14:paraId="079178C2" w14:textId="6612312C" w:rsidR="00F13AC6" w:rsidRPr="00AC62C7" w:rsidRDefault="00F13AC6" w:rsidP="00F13AC6">
      <w:pPr>
        <w:rPr>
          <w:rFonts w:cs="Arial"/>
          <w:sz w:val="24"/>
          <w:szCs w:val="24"/>
        </w:rPr>
      </w:pPr>
      <w:r w:rsidRPr="00AC62C7">
        <w:rPr>
          <w:rFonts w:cs="Arial"/>
          <w:sz w:val="24"/>
          <w:szCs w:val="24"/>
        </w:rPr>
        <w:t xml:space="preserve">The case study is about an infectious disease named chickenpox which is caused by a virus named varicella-zoster. Compared to </w:t>
      </w:r>
      <w:r w:rsidR="00297D46" w:rsidRPr="00AC62C7">
        <w:rPr>
          <w:rFonts w:cs="Arial"/>
          <w:sz w:val="24"/>
          <w:szCs w:val="24"/>
        </w:rPr>
        <w:t>adults’</w:t>
      </w:r>
      <w:r w:rsidRPr="00AC62C7">
        <w:rPr>
          <w:rFonts w:cs="Arial"/>
          <w:sz w:val="24"/>
          <w:szCs w:val="24"/>
        </w:rPr>
        <w:t xml:space="preserve"> children are prone to this </w:t>
      </w:r>
      <w:r w:rsidR="00297D46" w:rsidRPr="00AC62C7">
        <w:rPr>
          <w:rFonts w:cs="Arial"/>
          <w:sz w:val="24"/>
          <w:szCs w:val="24"/>
        </w:rPr>
        <w:t>disease. The primary symptoms of chickenpox are rashes, red spots, itch</w:t>
      </w:r>
      <w:r w:rsidR="007A3154" w:rsidRPr="00AC62C7">
        <w:rPr>
          <w:rFonts w:cs="Arial"/>
          <w:sz w:val="24"/>
          <w:szCs w:val="24"/>
        </w:rPr>
        <w:t xml:space="preserve">es, fever with high temperature, and so on. Children suffer much due to their low immune </w:t>
      </w:r>
      <w:r w:rsidR="009C6A14" w:rsidRPr="00AC62C7">
        <w:rPr>
          <w:rFonts w:cs="Arial"/>
          <w:sz w:val="24"/>
          <w:szCs w:val="24"/>
        </w:rPr>
        <w:t xml:space="preserve">systems. As this </w:t>
      </w:r>
      <w:r w:rsidR="00491677" w:rsidRPr="00AC62C7">
        <w:rPr>
          <w:rFonts w:cs="Arial"/>
          <w:sz w:val="24"/>
          <w:szCs w:val="24"/>
        </w:rPr>
        <w:t>is an infectious disease so the risk of getting affected by one too many is huge</w:t>
      </w:r>
      <w:r w:rsidR="00CF4715" w:rsidRPr="00AC62C7">
        <w:rPr>
          <w:rFonts w:cs="Arial"/>
          <w:sz w:val="24"/>
          <w:szCs w:val="24"/>
        </w:rPr>
        <w:t xml:space="preserve"> (Hoi, 2019). </w:t>
      </w:r>
      <w:r w:rsidR="00491677" w:rsidRPr="00AC62C7">
        <w:rPr>
          <w:rFonts w:cs="Arial"/>
          <w:sz w:val="24"/>
          <w:szCs w:val="24"/>
        </w:rPr>
        <w:t xml:space="preserve"> The government, local authorities, and agencies are concerned about this disease and took several strategies to measure, monitor, and control this disease. Throughout this paper, all of these issues will be discussed. </w:t>
      </w:r>
    </w:p>
    <w:p w14:paraId="0497C36F" w14:textId="74CF2B0A" w:rsidR="00491677" w:rsidRPr="00AC62C7" w:rsidRDefault="00491677" w:rsidP="00AC62C7">
      <w:pPr>
        <w:pStyle w:val="Heading1"/>
      </w:pPr>
      <w:bookmarkStart w:id="2" w:name="_Toc131976206"/>
      <w:r w:rsidRPr="00AC62C7">
        <w:t>Strategies used in the UK to measure the incidence of chickenpox</w:t>
      </w:r>
      <w:bookmarkEnd w:id="2"/>
      <w:r w:rsidRPr="00AC62C7">
        <w:t xml:space="preserve"> </w:t>
      </w:r>
    </w:p>
    <w:p w14:paraId="20EB3414" w14:textId="572D456B" w:rsidR="00640D52" w:rsidRPr="00AC62C7" w:rsidRDefault="00CE4858">
      <w:pPr>
        <w:rPr>
          <w:rFonts w:cs="Arial"/>
          <w:sz w:val="24"/>
          <w:szCs w:val="24"/>
        </w:rPr>
      </w:pPr>
      <w:r w:rsidRPr="00AC62C7">
        <w:rPr>
          <w:rFonts w:cs="Arial"/>
          <w:sz w:val="24"/>
          <w:szCs w:val="24"/>
        </w:rPr>
        <w:t xml:space="preserve">Chickenpox is a common disease that can affect people of any age. </w:t>
      </w:r>
      <w:r w:rsidR="00FB112B" w:rsidRPr="00AC62C7">
        <w:rPr>
          <w:rFonts w:cs="Arial"/>
          <w:sz w:val="24"/>
          <w:szCs w:val="24"/>
        </w:rPr>
        <w:t>In maximum cases, children are the ones who get affected by this. This disease usually gets better after one or two weeks. Several strategies are used to measure the incidence of chickenpox. The first strategy is the medial representation of chickenpox. This appears in three stages. At stage one, small and red spots start to appear on any body part of children. Gradually the red spot started to spread throughout the whole body</w:t>
      </w:r>
      <w:r w:rsidR="00CF4715" w:rsidRPr="00AC62C7">
        <w:rPr>
          <w:rFonts w:cs="Arial"/>
          <w:sz w:val="24"/>
          <w:szCs w:val="24"/>
        </w:rPr>
        <w:t xml:space="preserve"> (Gov.UK, 2023). </w:t>
      </w:r>
      <w:r w:rsidR="00FB112B" w:rsidRPr="00AC62C7">
        <w:rPr>
          <w:rFonts w:cs="Arial"/>
          <w:sz w:val="24"/>
          <w:szCs w:val="24"/>
        </w:rPr>
        <w:t xml:space="preserve"> At stage 2, </w:t>
      </w:r>
      <w:r w:rsidR="00E22A0F" w:rsidRPr="00AC62C7">
        <w:rPr>
          <w:rFonts w:cs="Arial"/>
          <w:sz w:val="24"/>
          <w:szCs w:val="24"/>
        </w:rPr>
        <w:t>the red spot becomes blisters and started to fill with fluid. That time it becomes so itchy and uncomfortable. At stage 3, some of the spots become flaky</w:t>
      </w:r>
      <w:r w:rsidR="00367012" w:rsidRPr="00AC62C7">
        <w:rPr>
          <w:rFonts w:cs="Arial"/>
          <w:sz w:val="24"/>
          <w:szCs w:val="24"/>
        </w:rPr>
        <w:t>,</w:t>
      </w:r>
      <w:r w:rsidR="00E22A0F" w:rsidRPr="00AC62C7">
        <w:rPr>
          <w:rFonts w:cs="Arial"/>
          <w:sz w:val="24"/>
          <w:szCs w:val="24"/>
        </w:rPr>
        <w:t xml:space="preserve"> and some leaks fluid. </w:t>
      </w:r>
      <w:r w:rsidR="00367012" w:rsidRPr="00AC62C7">
        <w:rPr>
          <w:rFonts w:cs="Arial"/>
          <w:sz w:val="24"/>
          <w:szCs w:val="24"/>
        </w:rPr>
        <w:t xml:space="preserve">Anyone having chickenpox can stay at home and take remedies and use the suggestions provided by the doctor. The second strategy to measure the incidence of chickenpox is to find out the number of calls that are received by 111. The call list and number are useful tools to measure how many people have taken suggestions for having chickenpox. </w:t>
      </w:r>
      <w:r w:rsidR="00E065A5" w:rsidRPr="00AC62C7">
        <w:rPr>
          <w:rFonts w:cs="Arial"/>
          <w:sz w:val="24"/>
          <w:szCs w:val="24"/>
        </w:rPr>
        <w:t>Furthermore, another strategy to measure the incidence of chickenpox is to diagnose varicella to have confirmation through the application of polymerase chain reaction by detecting skin lesions</w:t>
      </w:r>
      <w:r w:rsidR="00CF4715" w:rsidRPr="00AC62C7">
        <w:rPr>
          <w:rFonts w:cs="Arial"/>
          <w:sz w:val="24"/>
          <w:szCs w:val="24"/>
        </w:rPr>
        <w:t xml:space="preserve"> (CDC, 2021). </w:t>
      </w:r>
      <w:r w:rsidR="00E065A5" w:rsidRPr="00AC62C7">
        <w:rPr>
          <w:rFonts w:cs="Arial"/>
          <w:sz w:val="24"/>
          <w:szCs w:val="24"/>
        </w:rPr>
        <w:t xml:space="preserve"> </w:t>
      </w:r>
      <w:r w:rsidR="007C4AB4" w:rsidRPr="00AC62C7">
        <w:rPr>
          <w:rFonts w:cs="Arial"/>
          <w:sz w:val="24"/>
          <w:szCs w:val="24"/>
        </w:rPr>
        <w:t xml:space="preserve">However, from these strategies, it can be evaluated that the measurement of the chickenpox incidence is highly needed to keep others safe and at the same time keep the chickenpox-affected people safe until he or she becomes completely fine. The right way of diagnosis, medical support, and primary symptoms are useful enough to measure the incidence of this communicable disease. </w:t>
      </w:r>
    </w:p>
    <w:p w14:paraId="4963DF77" w14:textId="0A3F234A" w:rsidR="007C4AB4" w:rsidRPr="00AC62C7" w:rsidRDefault="007C4AB4" w:rsidP="00AC62C7">
      <w:pPr>
        <w:pStyle w:val="Heading1"/>
      </w:pPr>
      <w:bookmarkStart w:id="3" w:name="_Toc131976207"/>
      <w:r w:rsidRPr="00AC62C7">
        <w:t>Strategies used in the UK to monitor the incidence of chickenpox</w:t>
      </w:r>
      <w:bookmarkEnd w:id="3"/>
      <w:r w:rsidRPr="00AC62C7">
        <w:t xml:space="preserve"> </w:t>
      </w:r>
    </w:p>
    <w:p w14:paraId="33397213" w14:textId="57C4D5BC" w:rsidR="00A54B28" w:rsidRPr="00AC62C7" w:rsidRDefault="00A54B28" w:rsidP="00A54B28">
      <w:pPr>
        <w:rPr>
          <w:rFonts w:cs="Arial"/>
          <w:sz w:val="24"/>
          <w:szCs w:val="24"/>
        </w:rPr>
      </w:pPr>
      <w:r w:rsidRPr="00AC62C7">
        <w:rPr>
          <w:rFonts w:cs="Arial"/>
          <w:sz w:val="24"/>
          <w:szCs w:val="24"/>
        </w:rPr>
        <w:t xml:space="preserve">It has already been mentioned that chickenpox is a communicable disease. It is highly </w:t>
      </w:r>
      <w:r w:rsidR="00C12CD8" w:rsidRPr="00AC62C7">
        <w:rPr>
          <w:rFonts w:cs="Arial"/>
          <w:sz w:val="24"/>
          <w:szCs w:val="24"/>
        </w:rPr>
        <w:t xml:space="preserve">needed to monitor the incidence of chickenpox so that more people do not get affected by this disease. There are some strategies used in the UK to monitor the incidence of chickenpox. The first strategy is to keep the affected people separate from others as it is highly communicable. </w:t>
      </w:r>
      <w:r w:rsidR="00CC5B99" w:rsidRPr="00AC62C7">
        <w:rPr>
          <w:rFonts w:cs="Arial"/>
          <w:sz w:val="24"/>
          <w:szCs w:val="24"/>
        </w:rPr>
        <w:t>The place where the chickenpox patient will stay will have to be tidy, and neat, and air circulation will also be good. The other monitoring strategy is to keep eye on the affected people so that rashes are not touched with nails</w:t>
      </w:r>
      <w:r w:rsidR="00CF4715" w:rsidRPr="00AC62C7">
        <w:rPr>
          <w:rFonts w:cs="Arial"/>
          <w:sz w:val="24"/>
          <w:szCs w:val="24"/>
        </w:rPr>
        <w:t xml:space="preserve"> (CDC, 2021). </w:t>
      </w:r>
      <w:r w:rsidR="00CC5B99" w:rsidRPr="00AC62C7">
        <w:rPr>
          <w:rFonts w:cs="Arial"/>
          <w:sz w:val="24"/>
          <w:szCs w:val="24"/>
        </w:rPr>
        <w:t xml:space="preserve">The other thing is to monitor the treatment. If someone is taking care of children who have chickenpox then they will have to make sure that the skin infection is prevented. To treat the skin infection and rashes calamine lotion, colloidal oatmeal, and a cool bath by adding baking soda can </w:t>
      </w:r>
      <w:r w:rsidR="009C7ED6" w:rsidRPr="00AC62C7">
        <w:rPr>
          <w:rFonts w:cs="Arial"/>
          <w:sz w:val="24"/>
          <w:szCs w:val="24"/>
        </w:rPr>
        <w:t>relieve</w:t>
      </w:r>
      <w:r w:rsidR="00CC5B99" w:rsidRPr="00AC62C7">
        <w:rPr>
          <w:rFonts w:cs="Arial"/>
          <w:sz w:val="24"/>
          <w:szCs w:val="24"/>
        </w:rPr>
        <w:t xml:space="preserve"> the pain of children and adults. </w:t>
      </w:r>
      <w:r w:rsidR="009C7ED6" w:rsidRPr="00AC62C7">
        <w:rPr>
          <w:rFonts w:cs="Arial"/>
          <w:sz w:val="24"/>
          <w:szCs w:val="24"/>
        </w:rPr>
        <w:t xml:space="preserve">It will have to keep in mind that if rashes are scratched then immediately one will have to wash their hands with soap. Furthermore, it will have to monitor </w:t>
      </w:r>
      <w:r w:rsidR="0091671E" w:rsidRPr="00AC62C7">
        <w:rPr>
          <w:rFonts w:cs="Arial"/>
          <w:sz w:val="24"/>
          <w:szCs w:val="24"/>
        </w:rPr>
        <w:t>that the parents of the children do not use aspirin or any products containing aspirin to give relief to the child</w:t>
      </w:r>
      <w:r w:rsidR="00CF4715" w:rsidRPr="00AC62C7">
        <w:rPr>
          <w:rFonts w:cs="Arial"/>
          <w:sz w:val="24"/>
          <w:szCs w:val="24"/>
        </w:rPr>
        <w:t xml:space="preserve"> (</w:t>
      </w:r>
      <w:proofErr w:type="spellStart"/>
      <w:r w:rsidR="00CF4715" w:rsidRPr="00AC62C7">
        <w:rPr>
          <w:rFonts w:cs="Arial"/>
          <w:sz w:val="24"/>
          <w:szCs w:val="24"/>
        </w:rPr>
        <w:t>Anvarovna</w:t>
      </w:r>
      <w:proofErr w:type="spellEnd"/>
      <w:r w:rsidR="00CF4715" w:rsidRPr="00AC62C7">
        <w:rPr>
          <w:rFonts w:cs="Arial"/>
          <w:sz w:val="24"/>
          <w:szCs w:val="24"/>
        </w:rPr>
        <w:t xml:space="preserve"> et al., 2020). </w:t>
      </w:r>
      <w:r w:rsidR="0091671E" w:rsidRPr="00AC62C7">
        <w:rPr>
          <w:rFonts w:cs="Arial"/>
          <w:sz w:val="24"/>
          <w:szCs w:val="24"/>
        </w:rPr>
        <w:t xml:space="preserve"> Aspirin is not good for children’s health and it is also connected with Reye’s syndrome which can cause brain and liver problems in children and even the child can also die. </w:t>
      </w:r>
      <w:r w:rsidR="009C7ED6" w:rsidRPr="00AC62C7">
        <w:rPr>
          <w:rFonts w:cs="Arial"/>
          <w:sz w:val="24"/>
          <w:szCs w:val="24"/>
        </w:rPr>
        <w:t xml:space="preserve"> </w:t>
      </w:r>
      <w:r w:rsidR="0091671E" w:rsidRPr="00AC62C7">
        <w:rPr>
          <w:rFonts w:cs="Arial"/>
          <w:sz w:val="24"/>
          <w:szCs w:val="24"/>
        </w:rPr>
        <w:t xml:space="preserve">The national health institute, </w:t>
      </w:r>
      <w:proofErr w:type="spellStart"/>
      <w:r w:rsidR="0091671E" w:rsidRPr="00AC62C7">
        <w:rPr>
          <w:rFonts w:cs="Arial"/>
          <w:sz w:val="24"/>
          <w:szCs w:val="24"/>
        </w:rPr>
        <w:t>govt</w:t>
      </w:r>
      <w:proofErr w:type="spellEnd"/>
      <w:r w:rsidR="0091671E" w:rsidRPr="00AC62C7">
        <w:rPr>
          <w:rFonts w:cs="Arial"/>
          <w:sz w:val="24"/>
          <w:szCs w:val="24"/>
        </w:rPr>
        <w:t xml:space="preserve"> health institutions, and other agencies are monitoring the incidence of chickenpox by promoting </w:t>
      </w:r>
      <w:r w:rsidR="00AD5F7E" w:rsidRPr="00AC62C7">
        <w:rPr>
          <w:rFonts w:cs="Arial"/>
          <w:sz w:val="24"/>
          <w:szCs w:val="24"/>
        </w:rPr>
        <w:t>highly praiseworthy health programs</w:t>
      </w:r>
      <w:r w:rsidR="0091671E" w:rsidRPr="00AC62C7">
        <w:rPr>
          <w:rFonts w:cs="Arial"/>
          <w:sz w:val="24"/>
          <w:szCs w:val="24"/>
        </w:rPr>
        <w:t xml:space="preserve">. </w:t>
      </w:r>
    </w:p>
    <w:p w14:paraId="6E60BC31" w14:textId="350B1CC2" w:rsidR="0091671E" w:rsidRPr="00AC62C7" w:rsidRDefault="00AD5F7E" w:rsidP="00AC62C7">
      <w:pPr>
        <w:pStyle w:val="Heading1"/>
      </w:pPr>
      <w:bookmarkStart w:id="4" w:name="_Toc131976208"/>
      <w:r w:rsidRPr="00AC62C7">
        <w:t>Strategies used in the UK to control the incidence of chickenpox</w:t>
      </w:r>
      <w:bookmarkEnd w:id="4"/>
      <w:r w:rsidRPr="00AC62C7">
        <w:t xml:space="preserve"> </w:t>
      </w:r>
    </w:p>
    <w:p w14:paraId="065B05F6" w14:textId="1E4E587A" w:rsidR="00AD5F7E" w:rsidRPr="00AC62C7" w:rsidRDefault="00AD5F7E" w:rsidP="00AD5F7E">
      <w:pPr>
        <w:rPr>
          <w:rFonts w:cs="Arial"/>
          <w:sz w:val="24"/>
          <w:szCs w:val="24"/>
        </w:rPr>
      </w:pPr>
      <w:r w:rsidRPr="00AC62C7">
        <w:rPr>
          <w:rFonts w:cs="Arial"/>
          <w:sz w:val="24"/>
          <w:szCs w:val="24"/>
        </w:rPr>
        <w:t xml:space="preserve">To control the incidence of chickenpox some strategies have been taken by the </w:t>
      </w:r>
      <w:proofErr w:type="spellStart"/>
      <w:r w:rsidRPr="00AC62C7">
        <w:rPr>
          <w:rFonts w:cs="Arial"/>
          <w:sz w:val="24"/>
          <w:szCs w:val="24"/>
        </w:rPr>
        <w:t>Govt</w:t>
      </w:r>
      <w:proofErr w:type="spellEnd"/>
      <w:r w:rsidRPr="00AC62C7">
        <w:rPr>
          <w:rFonts w:cs="Arial"/>
          <w:sz w:val="24"/>
          <w:szCs w:val="24"/>
        </w:rPr>
        <w:t xml:space="preserve"> of the UK, local authorities, and other national agencies associated with the health care setting. The first strategy to control the incidence of chickenpox </w:t>
      </w:r>
      <w:r w:rsidR="0037684C" w:rsidRPr="00AC62C7">
        <w:rPr>
          <w:rFonts w:cs="Arial"/>
          <w:sz w:val="24"/>
          <w:szCs w:val="24"/>
        </w:rPr>
        <w:t xml:space="preserve">is to ensure the chickenpox vaccine for everyone. if children, adults, and adolescents take the two doses of the chickenpox vaccine then it will help to control the incidence of this disease. The vaccine for chickenpox is safer and if anyone gets chickenpox after giving the vaccine then the amount of suffering becomes less compared to those who have not </w:t>
      </w:r>
      <w:r w:rsidR="00884C15" w:rsidRPr="00AC62C7">
        <w:rPr>
          <w:rFonts w:cs="Arial"/>
          <w:sz w:val="24"/>
          <w:szCs w:val="24"/>
        </w:rPr>
        <w:t xml:space="preserve">been </w:t>
      </w:r>
      <w:r w:rsidR="0037684C" w:rsidRPr="00AC62C7">
        <w:rPr>
          <w:rFonts w:cs="Arial"/>
          <w:sz w:val="24"/>
          <w:szCs w:val="24"/>
        </w:rPr>
        <w:t>given any vaccine</w:t>
      </w:r>
      <w:r w:rsidR="00CF4715" w:rsidRPr="00AC62C7">
        <w:rPr>
          <w:rFonts w:cs="Arial"/>
          <w:sz w:val="24"/>
          <w:szCs w:val="24"/>
        </w:rPr>
        <w:t xml:space="preserve"> (Kota et al., 2022). </w:t>
      </w:r>
      <w:r w:rsidR="0037684C" w:rsidRPr="00AC62C7">
        <w:rPr>
          <w:rFonts w:cs="Arial"/>
          <w:sz w:val="24"/>
          <w:szCs w:val="24"/>
        </w:rPr>
        <w:t xml:space="preserve"> </w:t>
      </w:r>
      <w:r w:rsidR="00884C15" w:rsidRPr="00AC62C7">
        <w:rPr>
          <w:rFonts w:cs="Arial"/>
          <w:sz w:val="24"/>
          <w:szCs w:val="24"/>
        </w:rPr>
        <w:t xml:space="preserve">The second strategy is to raise awareness for chickenpox from every single level. Schools, colleges, or nursery institutions will have to make sure that if any children or adult gets this disease will have to stay at home for five to seven days. It will also make sure that the affected people are not attending any social gatherings or going to work or outside. </w:t>
      </w:r>
      <w:r w:rsidR="00CF7419" w:rsidRPr="00AC62C7">
        <w:rPr>
          <w:rFonts w:cs="Arial"/>
          <w:sz w:val="24"/>
          <w:szCs w:val="24"/>
        </w:rPr>
        <w:t xml:space="preserve">Furthermore, the </w:t>
      </w:r>
      <w:proofErr w:type="spellStart"/>
      <w:r w:rsidR="00CF7419" w:rsidRPr="00AC62C7">
        <w:rPr>
          <w:rFonts w:cs="Arial"/>
          <w:sz w:val="24"/>
          <w:szCs w:val="24"/>
        </w:rPr>
        <w:t>govt</w:t>
      </w:r>
      <w:proofErr w:type="spellEnd"/>
      <w:r w:rsidR="00CF7419" w:rsidRPr="00AC62C7">
        <w:rPr>
          <w:rFonts w:cs="Arial"/>
          <w:sz w:val="24"/>
          <w:szCs w:val="24"/>
        </w:rPr>
        <w:t xml:space="preserve"> of UK is working to control the infectious outbreak, and for those necessary measures have been taken</w:t>
      </w:r>
      <w:r w:rsidR="00CF4715" w:rsidRPr="00AC62C7">
        <w:rPr>
          <w:rFonts w:cs="Arial"/>
          <w:sz w:val="24"/>
          <w:szCs w:val="24"/>
        </w:rPr>
        <w:t xml:space="preserve"> (NHS, 2023). </w:t>
      </w:r>
      <w:r w:rsidR="00CF7419" w:rsidRPr="00AC62C7">
        <w:rPr>
          <w:rFonts w:cs="Arial"/>
          <w:sz w:val="24"/>
          <w:szCs w:val="24"/>
        </w:rPr>
        <w:t xml:space="preserve"> Emphasis has been given to the reinforcement of following those measures. Measures have been taken to control any outbreak of health disease including chickenpox. It has also been mentioned in the </w:t>
      </w:r>
      <w:proofErr w:type="spellStart"/>
      <w:r w:rsidR="00B33B37" w:rsidRPr="00AC62C7">
        <w:rPr>
          <w:rFonts w:cs="Arial"/>
          <w:sz w:val="24"/>
          <w:szCs w:val="24"/>
        </w:rPr>
        <w:t>govt</w:t>
      </w:r>
      <w:proofErr w:type="spellEnd"/>
      <w:r w:rsidR="00B33B37" w:rsidRPr="00AC62C7">
        <w:rPr>
          <w:rFonts w:cs="Arial"/>
          <w:sz w:val="24"/>
          <w:szCs w:val="24"/>
        </w:rPr>
        <w:t xml:space="preserve"> publication as a control measure that pregnant women, lower immune people, and newborn babies are at the most risk of getting affected by chickenpox. It has also been mentioned that if these three-category people are found to have any symptoms then immediately they will have to take medical help</w:t>
      </w:r>
      <w:r w:rsidR="00CF4715" w:rsidRPr="00AC62C7">
        <w:rPr>
          <w:rFonts w:cs="Arial"/>
          <w:sz w:val="24"/>
          <w:szCs w:val="24"/>
        </w:rPr>
        <w:t xml:space="preserve"> (Wilson et al., 2021). </w:t>
      </w:r>
      <w:r w:rsidR="00B33B37" w:rsidRPr="00AC62C7">
        <w:rPr>
          <w:rFonts w:cs="Arial"/>
          <w:sz w:val="24"/>
          <w:szCs w:val="24"/>
        </w:rPr>
        <w:t xml:space="preserve"> </w:t>
      </w:r>
      <w:r w:rsidR="0016261E" w:rsidRPr="00AC62C7">
        <w:rPr>
          <w:rFonts w:cs="Arial"/>
          <w:sz w:val="24"/>
          <w:szCs w:val="24"/>
        </w:rPr>
        <w:t>Furthermore, to control the incidence of chickenpox other health services like the National Health Service, National Institute of Health</w:t>
      </w:r>
      <w:r w:rsidR="00BD0C8E" w:rsidRPr="00AC62C7">
        <w:rPr>
          <w:rFonts w:cs="Arial"/>
          <w:sz w:val="24"/>
          <w:szCs w:val="24"/>
        </w:rPr>
        <w:t xml:space="preserve">, and local community health </w:t>
      </w:r>
      <w:proofErr w:type="spellStart"/>
      <w:r w:rsidR="00BD0C8E" w:rsidRPr="00AC62C7">
        <w:rPr>
          <w:rFonts w:cs="Arial"/>
          <w:sz w:val="24"/>
          <w:szCs w:val="24"/>
        </w:rPr>
        <w:t>organisations</w:t>
      </w:r>
      <w:proofErr w:type="spellEnd"/>
      <w:r w:rsidR="00BD0C8E" w:rsidRPr="00AC62C7">
        <w:rPr>
          <w:rFonts w:cs="Arial"/>
          <w:sz w:val="24"/>
          <w:szCs w:val="24"/>
        </w:rPr>
        <w:t xml:space="preserve"> are working to raise awareness among the people about chickenpox and take necessary medical support to control the epidemic of this disease. </w:t>
      </w:r>
    </w:p>
    <w:p w14:paraId="4C5FF4C7" w14:textId="29A59602" w:rsidR="00AD5F7E" w:rsidRPr="00AC62C7" w:rsidRDefault="00BD0C8E" w:rsidP="00AC62C7">
      <w:pPr>
        <w:pStyle w:val="Heading1"/>
      </w:pPr>
      <w:bookmarkStart w:id="5" w:name="_Toc131976209"/>
      <w:r w:rsidRPr="00AC62C7">
        <w:t>Conclusion</w:t>
      </w:r>
      <w:bookmarkEnd w:id="5"/>
      <w:r w:rsidRPr="00AC62C7">
        <w:t xml:space="preserve"> </w:t>
      </w:r>
    </w:p>
    <w:p w14:paraId="5078A4CA" w14:textId="3509329E" w:rsidR="00BD0C8E" w:rsidRPr="00AC62C7" w:rsidRDefault="00BD0C8E" w:rsidP="00BD0C8E">
      <w:pPr>
        <w:rPr>
          <w:rFonts w:cs="Arial"/>
          <w:sz w:val="24"/>
          <w:szCs w:val="24"/>
        </w:rPr>
      </w:pPr>
      <w:r w:rsidRPr="00AC62C7">
        <w:rPr>
          <w:rFonts w:cs="Arial"/>
          <w:sz w:val="24"/>
          <w:szCs w:val="24"/>
        </w:rPr>
        <w:t xml:space="preserve">Chickenpox is undoubtedly a serious disease as it spreads easily. Chickenpox vaccine is available and it is safer for anyone to take the two doses of vaccine to make them feel safe. </w:t>
      </w:r>
      <w:proofErr w:type="spellStart"/>
      <w:r w:rsidRPr="00AC62C7">
        <w:rPr>
          <w:rFonts w:cs="Arial"/>
          <w:sz w:val="24"/>
          <w:szCs w:val="24"/>
        </w:rPr>
        <w:t>Govt</w:t>
      </w:r>
      <w:proofErr w:type="spellEnd"/>
      <w:r w:rsidRPr="00AC62C7">
        <w:rPr>
          <w:rFonts w:cs="Arial"/>
          <w:sz w:val="24"/>
          <w:szCs w:val="24"/>
        </w:rPr>
        <w:t xml:space="preserve"> and other health </w:t>
      </w:r>
      <w:r w:rsidR="003F54E4" w:rsidRPr="00AC62C7">
        <w:rPr>
          <w:rFonts w:cs="Arial"/>
          <w:sz w:val="24"/>
          <w:szCs w:val="24"/>
        </w:rPr>
        <w:t>institutions</w:t>
      </w:r>
      <w:r w:rsidRPr="00AC62C7">
        <w:rPr>
          <w:rFonts w:cs="Arial"/>
          <w:sz w:val="24"/>
          <w:szCs w:val="24"/>
        </w:rPr>
        <w:t xml:space="preserve"> </w:t>
      </w:r>
      <w:r w:rsidR="003F54E4" w:rsidRPr="00AC62C7">
        <w:rPr>
          <w:rFonts w:cs="Arial"/>
          <w:sz w:val="24"/>
          <w:szCs w:val="24"/>
        </w:rPr>
        <w:t>are</w:t>
      </w:r>
      <w:r w:rsidRPr="00AC62C7">
        <w:rPr>
          <w:rFonts w:cs="Arial"/>
          <w:sz w:val="24"/>
          <w:szCs w:val="24"/>
        </w:rPr>
        <w:t xml:space="preserve"> trying to </w:t>
      </w:r>
      <w:r w:rsidR="003F54E4" w:rsidRPr="00AC62C7">
        <w:rPr>
          <w:rFonts w:cs="Arial"/>
          <w:sz w:val="24"/>
          <w:szCs w:val="24"/>
        </w:rPr>
        <w:t>raise measures, control, and monitor this disease. Children, pregnant women, and people with a lower immune system have a higher risk of this</w:t>
      </w:r>
      <w:r w:rsidR="00CF4715" w:rsidRPr="00AC62C7">
        <w:rPr>
          <w:rFonts w:cs="Arial"/>
          <w:sz w:val="24"/>
          <w:szCs w:val="24"/>
        </w:rPr>
        <w:t xml:space="preserve"> (</w:t>
      </w:r>
      <w:proofErr w:type="spellStart"/>
      <w:r w:rsidR="00CF4715" w:rsidRPr="00AC62C7">
        <w:rPr>
          <w:rFonts w:cs="Arial"/>
          <w:sz w:val="24"/>
          <w:szCs w:val="24"/>
        </w:rPr>
        <w:t>Swingler</w:t>
      </w:r>
      <w:proofErr w:type="spellEnd"/>
      <w:r w:rsidR="00CF4715" w:rsidRPr="00AC62C7">
        <w:rPr>
          <w:rFonts w:cs="Arial"/>
          <w:sz w:val="24"/>
          <w:szCs w:val="24"/>
        </w:rPr>
        <w:t xml:space="preserve">, 2007). </w:t>
      </w:r>
      <w:r w:rsidR="003F54E4" w:rsidRPr="00AC62C7">
        <w:rPr>
          <w:rFonts w:cs="Arial"/>
          <w:sz w:val="24"/>
          <w:szCs w:val="24"/>
        </w:rPr>
        <w:t xml:space="preserve"> Anyone can stay at home and take medications according to the advice of the doctor until any serious issue arises. </w:t>
      </w:r>
      <w:r w:rsidR="00854B5A" w:rsidRPr="00AC62C7">
        <w:rPr>
          <w:rFonts w:cs="Arial"/>
          <w:sz w:val="24"/>
          <w:szCs w:val="24"/>
        </w:rPr>
        <w:t>Keeping</w:t>
      </w:r>
      <w:r w:rsidR="003F54E4" w:rsidRPr="00AC62C7">
        <w:rPr>
          <w:rFonts w:cs="Arial"/>
          <w:sz w:val="24"/>
          <w:szCs w:val="24"/>
        </w:rPr>
        <w:t xml:space="preserve"> the affected person separated from </w:t>
      </w:r>
      <w:r w:rsidR="00854B5A" w:rsidRPr="00AC62C7">
        <w:rPr>
          <w:rFonts w:cs="Arial"/>
          <w:sz w:val="24"/>
          <w:szCs w:val="24"/>
        </w:rPr>
        <w:t xml:space="preserve">others, taking medicine according to the doctor’s prescription, and following the </w:t>
      </w:r>
      <w:proofErr w:type="spellStart"/>
      <w:r w:rsidR="00854B5A" w:rsidRPr="00AC62C7">
        <w:rPr>
          <w:rFonts w:cs="Arial"/>
          <w:sz w:val="24"/>
          <w:szCs w:val="24"/>
        </w:rPr>
        <w:t>govt</w:t>
      </w:r>
      <w:proofErr w:type="spellEnd"/>
      <w:r w:rsidR="00854B5A" w:rsidRPr="00AC62C7">
        <w:rPr>
          <w:rFonts w:cs="Arial"/>
          <w:sz w:val="24"/>
          <w:szCs w:val="24"/>
        </w:rPr>
        <w:t xml:space="preserve"> regulations and policies will help to control chickenpox. </w:t>
      </w:r>
    </w:p>
    <w:p w14:paraId="392D83A4" w14:textId="71F1AB3E" w:rsidR="00854B5A" w:rsidRPr="00AC62C7" w:rsidRDefault="00854B5A" w:rsidP="00AC62C7">
      <w:pPr>
        <w:pStyle w:val="Heading1"/>
      </w:pPr>
      <w:bookmarkStart w:id="6" w:name="_Toc131976210"/>
      <w:r w:rsidRPr="00AC62C7">
        <w:t>References</w:t>
      </w:r>
      <w:bookmarkEnd w:id="6"/>
      <w:r w:rsidRPr="00AC62C7">
        <w:t xml:space="preserve"> </w:t>
      </w:r>
    </w:p>
    <w:p w14:paraId="6CCAA24B" w14:textId="77777777" w:rsidR="00CF4715" w:rsidRPr="00AC62C7" w:rsidRDefault="00CF4715" w:rsidP="00AC62C7">
      <w:pPr>
        <w:pStyle w:val="NormalWeb"/>
        <w:spacing w:line="360" w:lineRule="auto"/>
        <w:jc w:val="both"/>
        <w:rPr>
          <w:rFonts w:ascii="Arial" w:hAnsi="Arial" w:cs="Arial"/>
        </w:rPr>
      </w:pPr>
      <w:proofErr w:type="spellStart"/>
      <w:r w:rsidRPr="00AC62C7">
        <w:rPr>
          <w:rFonts w:ascii="Arial" w:hAnsi="Arial" w:cs="Arial"/>
          <w:color w:val="222222"/>
          <w:shd w:val="clear" w:color="auto" w:fill="FFFFFF"/>
        </w:rPr>
        <w:t>Abdukhuhidovich</w:t>
      </w:r>
      <w:proofErr w:type="spellEnd"/>
      <w:r w:rsidRPr="00AC62C7">
        <w:rPr>
          <w:rFonts w:ascii="Arial" w:hAnsi="Arial" w:cs="Arial"/>
          <w:color w:val="222222"/>
          <w:shd w:val="clear" w:color="auto" w:fill="FFFFFF"/>
        </w:rPr>
        <w:t xml:space="preserve">, Z.S., </w:t>
      </w:r>
      <w:proofErr w:type="spellStart"/>
      <w:r w:rsidRPr="00AC62C7">
        <w:rPr>
          <w:rFonts w:ascii="Arial" w:hAnsi="Arial" w:cs="Arial"/>
          <w:color w:val="222222"/>
          <w:shd w:val="clear" w:color="auto" w:fill="FFFFFF"/>
        </w:rPr>
        <w:t>Anvarovna</w:t>
      </w:r>
      <w:proofErr w:type="spellEnd"/>
      <w:r w:rsidRPr="00AC62C7">
        <w:rPr>
          <w:rFonts w:ascii="Arial" w:hAnsi="Arial" w:cs="Arial"/>
          <w:color w:val="222222"/>
          <w:shd w:val="clear" w:color="auto" w:fill="FFFFFF"/>
        </w:rPr>
        <w:t xml:space="preserve">, Y.N., </w:t>
      </w:r>
      <w:proofErr w:type="spellStart"/>
      <w:r w:rsidRPr="00AC62C7">
        <w:rPr>
          <w:rFonts w:ascii="Arial" w:hAnsi="Arial" w:cs="Arial"/>
          <w:color w:val="222222"/>
          <w:shd w:val="clear" w:color="auto" w:fill="FFFFFF"/>
        </w:rPr>
        <w:t>Rustamova</w:t>
      </w:r>
      <w:proofErr w:type="spellEnd"/>
      <w:r w:rsidRPr="00AC62C7">
        <w:rPr>
          <w:rFonts w:ascii="Arial" w:hAnsi="Arial" w:cs="Arial"/>
          <w:color w:val="222222"/>
          <w:shd w:val="clear" w:color="auto" w:fill="FFFFFF"/>
        </w:rPr>
        <w:t xml:space="preserve">, S.A., </w:t>
      </w:r>
      <w:proofErr w:type="spellStart"/>
      <w:r w:rsidRPr="00AC62C7">
        <w:rPr>
          <w:rFonts w:ascii="Arial" w:hAnsi="Arial" w:cs="Arial"/>
          <w:color w:val="222222"/>
          <w:shd w:val="clear" w:color="auto" w:fill="FFFFFF"/>
        </w:rPr>
        <w:t>Mukhtarovich</w:t>
      </w:r>
      <w:proofErr w:type="spellEnd"/>
      <w:r w:rsidRPr="00AC62C7">
        <w:rPr>
          <w:rFonts w:ascii="Arial" w:hAnsi="Arial" w:cs="Arial"/>
          <w:color w:val="222222"/>
          <w:shd w:val="clear" w:color="auto" w:fill="FFFFFF"/>
        </w:rPr>
        <w:t xml:space="preserve">, U.S. and </w:t>
      </w:r>
      <w:proofErr w:type="spellStart"/>
      <w:r w:rsidRPr="00AC62C7">
        <w:rPr>
          <w:rFonts w:ascii="Arial" w:hAnsi="Arial" w:cs="Arial"/>
          <w:color w:val="222222"/>
          <w:shd w:val="clear" w:color="auto" w:fill="FFFFFF"/>
        </w:rPr>
        <w:t>Buribaevna</w:t>
      </w:r>
      <w:proofErr w:type="spellEnd"/>
      <w:r w:rsidRPr="00AC62C7">
        <w:rPr>
          <w:rFonts w:ascii="Arial" w:hAnsi="Arial" w:cs="Arial"/>
          <w:color w:val="222222"/>
          <w:shd w:val="clear" w:color="auto" w:fill="FFFFFF"/>
        </w:rPr>
        <w:t>, I.S., 2020. Some clinical features of the chickenpox in adults and children in modern conditions. </w:t>
      </w:r>
      <w:r w:rsidRPr="00AC62C7">
        <w:rPr>
          <w:rFonts w:ascii="Arial" w:hAnsi="Arial" w:cs="Arial"/>
          <w:i/>
          <w:iCs/>
          <w:color w:val="222222"/>
          <w:shd w:val="clear" w:color="auto" w:fill="FFFFFF"/>
        </w:rPr>
        <w:t>European Journal of Molecular &amp; Clinical Medicine</w:t>
      </w:r>
      <w:r w:rsidRPr="00AC62C7">
        <w:rPr>
          <w:rFonts w:ascii="Arial" w:hAnsi="Arial" w:cs="Arial"/>
          <w:color w:val="222222"/>
          <w:shd w:val="clear" w:color="auto" w:fill="FFFFFF"/>
        </w:rPr>
        <w:t>, </w:t>
      </w:r>
      <w:r w:rsidRPr="00AC62C7">
        <w:rPr>
          <w:rFonts w:ascii="Arial" w:hAnsi="Arial" w:cs="Arial"/>
          <w:i/>
          <w:iCs/>
          <w:color w:val="222222"/>
          <w:shd w:val="clear" w:color="auto" w:fill="FFFFFF"/>
        </w:rPr>
        <w:t>7</w:t>
      </w:r>
      <w:r w:rsidRPr="00AC62C7">
        <w:rPr>
          <w:rFonts w:ascii="Arial" w:hAnsi="Arial" w:cs="Arial"/>
          <w:color w:val="222222"/>
          <w:shd w:val="clear" w:color="auto" w:fill="FFFFFF"/>
        </w:rPr>
        <w:t>(03), p.2020.</w:t>
      </w:r>
    </w:p>
    <w:p w14:paraId="34C11341" w14:textId="77777777" w:rsidR="00CF4715" w:rsidRPr="00AC62C7" w:rsidRDefault="00CF4715" w:rsidP="00AC62C7">
      <w:pPr>
        <w:pStyle w:val="NormalWeb"/>
        <w:spacing w:line="360" w:lineRule="auto"/>
        <w:jc w:val="both"/>
        <w:rPr>
          <w:rFonts w:ascii="Arial" w:hAnsi="Arial" w:cs="Arial"/>
        </w:rPr>
      </w:pPr>
      <w:proofErr w:type="spellStart"/>
      <w:r w:rsidRPr="00AC62C7">
        <w:rPr>
          <w:rFonts w:ascii="Arial" w:hAnsi="Arial" w:cs="Arial"/>
          <w:color w:val="222222"/>
          <w:shd w:val="clear" w:color="auto" w:fill="FFFFFF"/>
        </w:rPr>
        <w:t>Cagol</w:t>
      </w:r>
      <w:proofErr w:type="spellEnd"/>
      <w:r w:rsidRPr="00AC62C7">
        <w:rPr>
          <w:rFonts w:ascii="Arial" w:hAnsi="Arial" w:cs="Arial"/>
          <w:color w:val="222222"/>
          <w:shd w:val="clear" w:color="auto" w:fill="FFFFFF"/>
        </w:rPr>
        <w:t xml:space="preserve">, L., </w:t>
      </w:r>
      <w:proofErr w:type="spellStart"/>
      <w:r w:rsidRPr="00AC62C7">
        <w:rPr>
          <w:rFonts w:ascii="Arial" w:hAnsi="Arial" w:cs="Arial"/>
          <w:color w:val="222222"/>
          <w:shd w:val="clear" w:color="auto" w:fill="FFFFFF"/>
        </w:rPr>
        <w:t>Seitel</w:t>
      </w:r>
      <w:proofErr w:type="spellEnd"/>
      <w:r w:rsidRPr="00AC62C7">
        <w:rPr>
          <w:rFonts w:ascii="Arial" w:hAnsi="Arial" w:cs="Arial"/>
          <w:color w:val="222222"/>
          <w:shd w:val="clear" w:color="auto" w:fill="FFFFFF"/>
        </w:rPr>
        <w:t xml:space="preserve">, T., Ehrenberg, S., </w:t>
      </w:r>
      <w:proofErr w:type="spellStart"/>
      <w:r w:rsidRPr="00AC62C7">
        <w:rPr>
          <w:rFonts w:ascii="Arial" w:hAnsi="Arial" w:cs="Arial"/>
          <w:color w:val="222222"/>
          <w:shd w:val="clear" w:color="auto" w:fill="FFFFFF"/>
        </w:rPr>
        <w:t>Frivolt</w:t>
      </w:r>
      <w:proofErr w:type="spellEnd"/>
      <w:r w:rsidRPr="00AC62C7">
        <w:rPr>
          <w:rFonts w:ascii="Arial" w:hAnsi="Arial" w:cs="Arial"/>
          <w:color w:val="222222"/>
          <w:shd w:val="clear" w:color="auto" w:fill="FFFFFF"/>
        </w:rPr>
        <w:t xml:space="preserve">, K., </w:t>
      </w:r>
      <w:proofErr w:type="spellStart"/>
      <w:r w:rsidRPr="00AC62C7">
        <w:rPr>
          <w:rFonts w:ascii="Arial" w:hAnsi="Arial" w:cs="Arial"/>
          <w:color w:val="222222"/>
          <w:shd w:val="clear" w:color="auto" w:fill="FFFFFF"/>
        </w:rPr>
        <w:t>Krahl</w:t>
      </w:r>
      <w:proofErr w:type="spellEnd"/>
      <w:r w:rsidRPr="00AC62C7">
        <w:rPr>
          <w:rFonts w:ascii="Arial" w:hAnsi="Arial" w:cs="Arial"/>
          <w:color w:val="222222"/>
          <w:shd w:val="clear" w:color="auto" w:fill="FFFFFF"/>
        </w:rPr>
        <w:t xml:space="preserve">, A., </w:t>
      </w:r>
      <w:proofErr w:type="spellStart"/>
      <w:r w:rsidRPr="00AC62C7">
        <w:rPr>
          <w:rFonts w:ascii="Arial" w:hAnsi="Arial" w:cs="Arial"/>
          <w:color w:val="222222"/>
          <w:shd w:val="clear" w:color="auto" w:fill="FFFFFF"/>
        </w:rPr>
        <w:t>Lainka</w:t>
      </w:r>
      <w:proofErr w:type="spellEnd"/>
      <w:r w:rsidRPr="00AC62C7">
        <w:rPr>
          <w:rFonts w:ascii="Arial" w:hAnsi="Arial" w:cs="Arial"/>
          <w:color w:val="222222"/>
          <w:shd w:val="clear" w:color="auto" w:fill="FFFFFF"/>
        </w:rPr>
        <w:t xml:space="preserve">, E., </w:t>
      </w:r>
      <w:proofErr w:type="spellStart"/>
      <w:r w:rsidRPr="00AC62C7">
        <w:rPr>
          <w:rFonts w:ascii="Arial" w:hAnsi="Arial" w:cs="Arial"/>
          <w:color w:val="222222"/>
          <w:shd w:val="clear" w:color="auto" w:fill="FFFFFF"/>
        </w:rPr>
        <w:t>Gerner</w:t>
      </w:r>
      <w:proofErr w:type="spellEnd"/>
      <w:r w:rsidRPr="00AC62C7">
        <w:rPr>
          <w:rFonts w:ascii="Arial" w:hAnsi="Arial" w:cs="Arial"/>
          <w:color w:val="222222"/>
          <w:shd w:val="clear" w:color="auto" w:fill="FFFFFF"/>
        </w:rPr>
        <w:t xml:space="preserve">, P., </w:t>
      </w:r>
      <w:proofErr w:type="spellStart"/>
      <w:r w:rsidRPr="00AC62C7">
        <w:rPr>
          <w:rFonts w:ascii="Arial" w:hAnsi="Arial" w:cs="Arial"/>
          <w:color w:val="222222"/>
          <w:shd w:val="clear" w:color="auto" w:fill="FFFFFF"/>
        </w:rPr>
        <w:t>Lenhartz</w:t>
      </w:r>
      <w:proofErr w:type="spellEnd"/>
      <w:r w:rsidRPr="00AC62C7">
        <w:rPr>
          <w:rFonts w:ascii="Arial" w:hAnsi="Arial" w:cs="Arial"/>
          <w:color w:val="222222"/>
          <w:shd w:val="clear" w:color="auto" w:fill="FFFFFF"/>
        </w:rPr>
        <w:t xml:space="preserve">, H., </w:t>
      </w:r>
      <w:proofErr w:type="spellStart"/>
      <w:r w:rsidRPr="00AC62C7">
        <w:rPr>
          <w:rFonts w:ascii="Arial" w:hAnsi="Arial" w:cs="Arial"/>
          <w:color w:val="222222"/>
          <w:shd w:val="clear" w:color="auto" w:fill="FFFFFF"/>
        </w:rPr>
        <w:t>Vermehren</w:t>
      </w:r>
      <w:proofErr w:type="spellEnd"/>
      <w:r w:rsidRPr="00AC62C7">
        <w:rPr>
          <w:rFonts w:ascii="Arial" w:hAnsi="Arial" w:cs="Arial"/>
          <w:color w:val="222222"/>
          <w:shd w:val="clear" w:color="auto" w:fill="FFFFFF"/>
        </w:rPr>
        <w:t xml:space="preserve">, J., </w:t>
      </w:r>
      <w:proofErr w:type="spellStart"/>
      <w:r w:rsidRPr="00AC62C7">
        <w:rPr>
          <w:rFonts w:ascii="Arial" w:hAnsi="Arial" w:cs="Arial"/>
          <w:color w:val="222222"/>
          <w:shd w:val="clear" w:color="auto" w:fill="FFFFFF"/>
        </w:rPr>
        <w:t>Radke</w:t>
      </w:r>
      <w:proofErr w:type="spellEnd"/>
      <w:r w:rsidRPr="00AC62C7">
        <w:rPr>
          <w:rFonts w:ascii="Arial" w:hAnsi="Arial" w:cs="Arial"/>
          <w:color w:val="222222"/>
          <w:shd w:val="clear" w:color="auto" w:fill="FFFFFF"/>
        </w:rPr>
        <w:t xml:space="preserve">, M. and </w:t>
      </w:r>
      <w:proofErr w:type="spellStart"/>
      <w:r w:rsidRPr="00AC62C7">
        <w:rPr>
          <w:rFonts w:ascii="Arial" w:hAnsi="Arial" w:cs="Arial"/>
          <w:color w:val="222222"/>
          <w:shd w:val="clear" w:color="auto" w:fill="FFFFFF"/>
        </w:rPr>
        <w:t>Trenkel</w:t>
      </w:r>
      <w:proofErr w:type="spellEnd"/>
      <w:r w:rsidRPr="00AC62C7">
        <w:rPr>
          <w:rFonts w:ascii="Arial" w:hAnsi="Arial" w:cs="Arial"/>
          <w:color w:val="222222"/>
          <w:shd w:val="clear" w:color="auto" w:fill="FFFFFF"/>
        </w:rPr>
        <w:t>, S., 2020. Vaccination rate and immunity of children and adolescents with inflammatory bowel disease or autoimmune hepatitis in Germany. </w:t>
      </w:r>
      <w:r w:rsidRPr="00AC62C7">
        <w:rPr>
          <w:rFonts w:ascii="Arial" w:hAnsi="Arial" w:cs="Arial"/>
          <w:i/>
          <w:iCs/>
          <w:color w:val="222222"/>
          <w:shd w:val="clear" w:color="auto" w:fill="FFFFFF"/>
        </w:rPr>
        <w:t>Vaccine</w:t>
      </w:r>
      <w:r w:rsidRPr="00AC62C7">
        <w:rPr>
          <w:rFonts w:ascii="Arial" w:hAnsi="Arial" w:cs="Arial"/>
          <w:color w:val="222222"/>
          <w:shd w:val="clear" w:color="auto" w:fill="FFFFFF"/>
        </w:rPr>
        <w:t>, </w:t>
      </w:r>
      <w:r w:rsidRPr="00AC62C7">
        <w:rPr>
          <w:rFonts w:ascii="Arial" w:hAnsi="Arial" w:cs="Arial"/>
          <w:i/>
          <w:iCs/>
          <w:color w:val="222222"/>
          <w:shd w:val="clear" w:color="auto" w:fill="FFFFFF"/>
        </w:rPr>
        <w:t>38</w:t>
      </w:r>
      <w:r w:rsidRPr="00AC62C7">
        <w:rPr>
          <w:rFonts w:ascii="Arial" w:hAnsi="Arial" w:cs="Arial"/>
          <w:color w:val="222222"/>
          <w:shd w:val="clear" w:color="auto" w:fill="FFFFFF"/>
        </w:rPr>
        <w:t>(7), pp.1810-1817.</w:t>
      </w:r>
    </w:p>
    <w:p w14:paraId="6E0C6FC4" w14:textId="77777777" w:rsidR="00CF4715" w:rsidRPr="00AC62C7" w:rsidRDefault="00CF4715" w:rsidP="00AC62C7">
      <w:pPr>
        <w:spacing w:before="100" w:beforeAutospacing="1" w:after="100" w:afterAutospacing="1"/>
        <w:rPr>
          <w:rFonts w:eastAsia="Times New Roman" w:cs="Arial"/>
          <w:sz w:val="24"/>
          <w:szCs w:val="24"/>
        </w:rPr>
      </w:pPr>
      <w:r w:rsidRPr="00AC62C7">
        <w:rPr>
          <w:rFonts w:eastAsia="Times New Roman" w:cs="Arial"/>
          <w:sz w:val="24"/>
          <w:szCs w:val="24"/>
        </w:rPr>
        <w:t xml:space="preserve">Centers for Disease Control and Prevention, 2021. </w:t>
      </w:r>
      <w:r w:rsidRPr="00AC62C7">
        <w:rPr>
          <w:rFonts w:eastAsia="Times New Roman" w:cs="Arial"/>
          <w:i/>
          <w:iCs/>
          <w:sz w:val="24"/>
          <w:szCs w:val="24"/>
        </w:rPr>
        <w:t>Chickenpox (varicella)</w:t>
      </w:r>
      <w:r w:rsidRPr="00AC62C7">
        <w:rPr>
          <w:rFonts w:eastAsia="Times New Roman" w:cs="Arial"/>
          <w:sz w:val="24"/>
          <w:szCs w:val="24"/>
        </w:rPr>
        <w:t xml:space="preserve">, </w:t>
      </w:r>
      <w:r w:rsidRPr="00AC62C7">
        <w:rPr>
          <w:rFonts w:eastAsia="Times New Roman" w:cs="Arial"/>
          <w:i/>
          <w:iCs/>
          <w:sz w:val="24"/>
          <w:szCs w:val="24"/>
        </w:rPr>
        <w:t>Centers for Disease Control and Prevention</w:t>
      </w:r>
      <w:r w:rsidRPr="00AC62C7">
        <w:rPr>
          <w:rFonts w:eastAsia="Times New Roman" w:cs="Arial"/>
          <w:sz w:val="24"/>
          <w:szCs w:val="24"/>
        </w:rPr>
        <w:t xml:space="preserve">. Centers for Disease Control and Prevention. Available at: https://www.cdc.gov/chickenpox/lab-testing/lab-tests.html#:~:text=The%20most%20sensitive%20method%20for,are%20the%20best%20for%20sampling. (Accessed: April 9, 2023). </w:t>
      </w:r>
    </w:p>
    <w:p w14:paraId="6E289328" w14:textId="77777777" w:rsidR="00CF4715" w:rsidRPr="00AC62C7" w:rsidRDefault="00CF4715" w:rsidP="00AC62C7">
      <w:pPr>
        <w:spacing w:before="100" w:beforeAutospacing="1" w:after="100" w:afterAutospacing="1"/>
        <w:rPr>
          <w:rFonts w:eastAsia="Times New Roman" w:cs="Arial"/>
          <w:sz w:val="24"/>
          <w:szCs w:val="24"/>
        </w:rPr>
      </w:pPr>
      <w:r w:rsidRPr="00AC62C7">
        <w:rPr>
          <w:rFonts w:eastAsia="Times New Roman" w:cs="Arial"/>
          <w:sz w:val="24"/>
          <w:szCs w:val="24"/>
        </w:rPr>
        <w:t xml:space="preserve">GOV.UK, 2023.  </w:t>
      </w:r>
      <w:r w:rsidRPr="00AC62C7">
        <w:rPr>
          <w:rFonts w:eastAsia="Times New Roman" w:cs="Arial"/>
          <w:i/>
          <w:iCs/>
          <w:sz w:val="24"/>
          <w:szCs w:val="24"/>
        </w:rPr>
        <w:t>Managing specific infectious diseases: A to Z</w:t>
      </w:r>
      <w:r w:rsidRPr="00AC62C7">
        <w:rPr>
          <w:rFonts w:eastAsia="Times New Roman" w:cs="Arial"/>
          <w:sz w:val="24"/>
          <w:szCs w:val="24"/>
        </w:rPr>
        <w:t xml:space="preserve">, </w:t>
      </w:r>
      <w:r w:rsidRPr="00AC62C7">
        <w:rPr>
          <w:rFonts w:eastAsia="Times New Roman" w:cs="Arial"/>
          <w:i/>
          <w:iCs/>
          <w:sz w:val="24"/>
          <w:szCs w:val="24"/>
        </w:rPr>
        <w:t>GOV.UK</w:t>
      </w:r>
      <w:r w:rsidRPr="00AC62C7">
        <w:rPr>
          <w:rFonts w:eastAsia="Times New Roman" w:cs="Arial"/>
          <w:sz w:val="24"/>
          <w:szCs w:val="24"/>
        </w:rPr>
        <w:t xml:space="preserve">. Available at: https://www.gov.uk/government/publications/health-protection-in-schools-and-other-childcare-facilities/managing-specific-infectious-diseases-a-to-z (Accessed: April 9, 2023). </w:t>
      </w:r>
    </w:p>
    <w:p w14:paraId="25A26789" w14:textId="77777777" w:rsidR="00CF4715" w:rsidRPr="00AC62C7" w:rsidRDefault="00CF4715" w:rsidP="00AC62C7">
      <w:pPr>
        <w:pStyle w:val="NormalWeb"/>
        <w:spacing w:line="360" w:lineRule="auto"/>
        <w:jc w:val="both"/>
        <w:rPr>
          <w:rFonts w:ascii="Arial" w:hAnsi="Arial" w:cs="Arial"/>
        </w:rPr>
      </w:pPr>
      <w:r w:rsidRPr="00AC62C7">
        <w:rPr>
          <w:rFonts w:ascii="Arial" w:hAnsi="Arial" w:cs="Arial"/>
          <w:color w:val="222222"/>
          <w:shd w:val="clear" w:color="auto" w:fill="FFFFFF"/>
        </w:rPr>
        <w:t>Hoi, H.T., 2019, October. Chickenpox and Quick Treatment, No Scars Left. In </w:t>
      </w:r>
      <w:r w:rsidRPr="00AC62C7">
        <w:rPr>
          <w:rFonts w:ascii="Arial" w:hAnsi="Arial" w:cs="Arial"/>
          <w:i/>
          <w:iCs/>
          <w:color w:val="222222"/>
          <w:shd w:val="clear" w:color="auto" w:fill="FFFFFF"/>
        </w:rPr>
        <w:t>Proceedings of the 2019 8th International Conference on Bioinformatics and Biomedical Science</w:t>
      </w:r>
      <w:r w:rsidRPr="00AC62C7">
        <w:rPr>
          <w:rFonts w:ascii="Arial" w:hAnsi="Arial" w:cs="Arial"/>
          <w:color w:val="222222"/>
          <w:shd w:val="clear" w:color="auto" w:fill="FFFFFF"/>
        </w:rPr>
        <w:t> (pp. 110-115).</w:t>
      </w:r>
    </w:p>
    <w:p w14:paraId="626AABF0" w14:textId="77777777" w:rsidR="00CF4715" w:rsidRPr="00AC62C7" w:rsidRDefault="00CF4715" w:rsidP="00AC62C7">
      <w:pPr>
        <w:pStyle w:val="NormalWeb"/>
        <w:spacing w:line="360" w:lineRule="auto"/>
        <w:jc w:val="both"/>
        <w:rPr>
          <w:rFonts w:ascii="Arial" w:hAnsi="Arial" w:cs="Arial"/>
        </w:rPr>
      </w:pPr>
      <w:r w:rsidRPr="00AC62C7">
        <w:rPr>
          <w:rFonts w:ascii="Arial" w:hAnsi="Arial" w:cs="Arial"/>
          <w:color w:val="222222"/>
          <w:shd w:val="clear" w:color="auto" w:fill="FFFFFF"/>
        </w:rPr>
        <w:t xml:space="preserve">Kota, V. and </w:t>
      </w:r>
      <w:proofErr w:type="spellStart"/>
      <w:r w:rsidRPr="00AC62C7">
        <w:rPr>
          <w:rFonts w:ascii="Arial" w:hAnsi="Arial" w:cs="Arial"/>
          <w:color w:val="222222"/>
          <w:shd w:val="clear" w:color="auto" w:fill="FFFFFF"/>
        </w:rPr>
        <w:t>Grella</w:t>
      </w:r>
      <w:proofErr w:type="spellEnd"/>
      <w:r w:rsidRPr="00AC62C7">
        <w:rPr>
          <w:rFonts w:ascii="Arial" w:hAnsi="Arial" w:cs="Arial"/>
          <w:color w:val="222222"/>
          <w:shd w:val="clear" w:color="auto" w:fill="FFFFFF"/>
        </w:rPr>
        <w:t>, M.J., 2022. Varicella (Chickenpox) Vaccine. In </w:t>
      </w:r>
      <w:proofErr w:type="spellStart"/>
      <w:r w:rsidRPr="00AC62C7">
        <w:rPr>
          <w:rFonts w:ascii="Arial" w:hAnsi="Arial" w:cs="Arial"/>
          <w:i/>
          <w:iCs/>
          <w:color w:val="222222"/>
          <w:shd w:val="clear" w:color="auto" w:fill="FFFFFF"/>
        </w:rPr>
        <w:t>StatPearls</w:t>
      </w:r>
      <w:proofErr w:type="spellEnd"/>
      <w:r w:rsidRPr="00AC62C7">
        <w:rPr>
          <w:rFonts w:ascii="Arial" w:hAnsi="Arial" w:cs="Arial"/>
          <w:i/>
          <w:iCs/>
          <w:color w:val="222222"/>
          <w:shd w:val="clear" w:color="auto" w:fill="FFFFFF"/>
        </w:rPr>
        <w:t xml:space="preserve"> [Internet]</w:t>
      </w:r>
      <w:r w:rsidRPr="00AC62C7">
        <w:rPr>
          <w:rFonts w:ascii="Arial" w:hAnsi="Arial" w:cs="Arial"/>
          <w:color w:val="222222"/>
          <w:shd w:val="clear" w:color="auto" w:fill="FFFFFF"/>
        </w:rPr>
        <w:t xml:space="preserve">. </w:t>
      </w:r>
      <w:proofErr w:type="spellStart"/>
      <w:r w:rsidRPr="00AC62C7">
        <w:rPr>
          <w:rFonts w:ascii="Arial" w:hAnsi="Arial" w:cs="Arial"/>
          <w:color w:val="222222"/>
          <w:shd w:val="clear" w:color="auto" w:fill="FFFFFF"/>
        </w:rPr>
        <w:t>StatPearls</w:t>
      </w:r>
      <w:proofErr w:type="spellEnd"/>
      <w:r w:rsidRPr="00AC62C7">
        <w:rPr>
          <w:rFonts w:ascii="Arial" w:hAnsi="Arial" w:cs="Arial"/>
          <w:color w:val="222222"/>
          <w:shd w:val="clear" w:color="auto" w:fill="FFFFFF"/>
        </w:rPr>
        <w:t xml:space="preserve"> Publishing.</w:t>
      </w:r>
    </w:p>
    <w:p w14:paraId="315306BB" w14:textId="77777777" w:rsidR="00CF4715" w:rsidRPr="00AC62C7" w:rsidRDefault="00CF4715" w:rsidP="00AC62C7">
      <w:pPr>
        <w:pStyle w:val="NormalWeb"/>
        <w:spacing w:line="360" w:lineRule="auto"/>
        <w:jc w:val="both"/>
        <w:rPr>
          <w:rFonts w:ascii="Arial" w:hAnsi="Arial" w:cs="Arial"/>
        </w:rPr>
      </w:pPr>
      <w:proofErr w:type="spellStart"/>
      <w:r w:rsidRPr="00AC62C7">
        <w:rPr>
          <w:rFonts w:ascii="Arial" w:hAnsi="Arial" w:cs="Arial"/>
          <w:color w:val="222222"/>
          <w:shd w:val="clear" w:color="auto" w:fill="FFFFFF"/>
        </w:rPr>
        <w:t>Macartney</w:t>
      </w:r>
      <w:proofErr w:type="spellEnd"/>
      <w:r w:rsidRPr="00AC62C7">
        <w:rPr>
          <w:rFonts w:ascii="Arial" w:hAnsi="Arial" w:cs="Arial"/>
          <w:color w:val="222222"/>
          <w:shd w:val="clear" w:color="auto" w:fill="FFFFFF"/>
        </w:rPr>
        <w:t>, K., Heywood, A. and McIntyre, P., 2014. Vaccines for post</w:t>
      </w:r>
      <w:r w:rsidRPr="00AC62C7">
        <w:rPr>
          <w:rFonts w:ascii="Cambria Math" w:hAnsi="Cambria Math" w:cs="Cambria Math"/>
          <w:color w:val="222222"/>
          <w:shd w:val="clear" w:color="auto" w:fill="FFFFFF"/>
        </w:rPr>
        <w:t>‐</w:t>
      </w:r>
      <w:r w:rsidRPr="00AC62C7">
        <w:rPr>
          <w:rFonts w:ascii="Arial" w:hAnsi="Arial" w:cs="Arial"/>
          <w:color w:val="222222"/>
          <w:shd w:val="clear" w:color="auto" w:fill="FFFFFF"/>
        </w:rPr>
        <w:t>exposure prophylaxis against varicella (chickenpox) in children and adults. </w:t>
      </w:r>
      <w:r w:rsidRPr="00AC62C7">
        <w:rPr>
          <w:rFonts w:ascii="Arial" w:hAnsi="Arial" w:cs="Arial"/>
          <w:i/>
          <w:iCs/>
          <w:color w:val="222222"/>
          <w:shd w:val="clear" w:color="auto" w:fill="FFFFFF"/>
        </w:rPr>
        <w:t>Cochrane Database of Systematic reviews</w:t>
      </w:r>
      <w:r w:rsidRPr="00AC62C7">
        <w:rPr>
          <w:rFonts w:ascii="Arial" w:hAnsi="Arial" w:cs="Arial"/>
          <w:color w:val="222222"/>
          <w:shd w:val="clear" w:color="auto" w:fill="FFFFFF"/>
        </w:rPr>
        <w:t>, (6).</w:t>
      </w:r>
    </w:p>
    <w:p w14:paraId="59360707" w14:textId="77777777" w:rsidR="00CF4715" w:rsidRPr="00AC62C7" w:rsidRDefault="00CF4715" w:rsidP="00AC62C7">
      <w:pPr>
        <w:spacing w:before="100" w:beforeAutospacing="1" w:after="100" w:afterAutospacing="1"/>
        <w:rPr>
          <w:rFonts w:eastAsia="Times New Roman" w:cs="Arial"/>
          <w:sz w:val="24"/>
          <w:szCs w:val="24"/>
        </w:rPr>
      </w:pPr>
      <w:r w:rsidRPr="00AC62C7">
        <w:rPr>
          <w:rFonts w:eastAsia="Times New Roman" w:cs="Arial"/>
          <w:sz w:val="24"/>
          <w:szCs w:val="24"/>
        </w:rPr>
        <w:t xml:space="preserve">National Health Service, 2023.  </w:t>
      </w:r>
      <w:r w:rsidRPr="00AC62C7">
        <w:rPr>
          <w:rFonts w:eastAsia="Times New Roman" w:cs="Arial"/>
          <w:i/>
          <w:iCs/>
          <w:sz w:val="24"/>
          <w:szCs w:val="24"/>
        </w:rPr>
        <w:t>NHS choices</w:t>
      </w:r>
      <w:r w:rsidRPr="00AC62C7">
        <w:rPr>
          <w:rFonts w:eastAsia="Times New Roman" w:cs="Arial"/>
          <w:sz w:val="24"/>
          <w:szCs w:val="24"/>
        </w:rPr>
        <w:t xml:space="preserve">. NHS. Available at: https://www.nhs.uk/conditions/chickenpox/ (Accessed: April 9, 2023). </w:t>
      </w:r>
    </w:p>
    <w:p w14:paraId="08B8823F" w14:textId="77777777" w:rsidR="00CF4715" w:rsidRPr="00AC62C7" w:rsidRDefault="00CF4715" w:rsidP="00AC62C7">
      <w:pPr>
        <w:pStyle w:val="NormalWeb"/>
        <w:spacing w:line="360" w:lineRule="auto"/>
        <w:jc w:val="both"/>
        <w:rPr>
          <w:rFonts w:ascii="Arial" w:hAnsi="Arial" w:cs="Arial"/>
        </w:rPr>
      </w:pPr>
      <w:proofErr w:type="spellStart"/>
      <w:r w:rsidRPr="00AC62C7">
        <w:rPr>
          <w:rFonts w:ascii="Arial" w:hAnsi="Arial" w:cs="Arial"/>
          <w:color w:val="222222"/>
          <w:shd w:val="clear" w:color="auto" w:fill="FFFFFF"/>
        </w:rPr>
        <w:t>Swingler</w:t>
      </w:r>
      <w:proofErr w:type="spellEnd"/>
      <w:r w:rsidRPr="00AC62C7">
        <w:rPr>
          <w:rFonts w:ascii="Arial" w:hAnsi="Arial" w:cs="Arial"/>
          <w:color w:val="222222"/>
          <w:shd w:val="clear" w:color="auto" w:fill="FFFFFF"/>
        </w:rPr>
        <w:t>, G.H., 2007. Chickenpox. </w:t>
      </w:r>
      <w:r w:rsidRPr="00AC62C7">
        <w:rPr>
          <w:rFonts w:ascii="Arial" w:hAnsi="Arial" w:cs="Arial"/>
          <w:i/>
          <w:iCs/>
          <w:color w:val="222222"/>
          <w:shd w:val="clear" w:color="auto" w:fill="FFFFFF"/>
        </w:rPr>
        <w:t>BMJ Clinical Evidence</w:t>
      </w:r>
      <w:r w:rsidRPr="00AC62C7">
        <w:rPr>
          <w:rFonts w:ascii="Arial" w:hAnsi="Arial" w:cs="Arial"/>
          <w:color w:val="222222"/>
          <w:shd w:val="clear" w:color="auto" w:fill="FFFFFF"/>
        </w:rPr>
        <w:t>, </w:t>
      </w:r>
      <w:r w:rsidRPr="00AC62C7">
        <w:rPr>
          <w:rFonts w:ascii="Arial" w:hAnsi="Arial" w:cs="Arial"/>
          <w:i/>
          <w:iCs/>
          <w:color w:val="222222"/>
          <w:shd w:val="clear" w:color="auto" w:fill="FFFFFF"/>
        </w:rPr>
        <w:t>2007</w:t>
      </w:r>
      <w:r w:rsidRPr="00AC62C7">
        <w:rPr>
          <w:rFonts w:ascii="Arial" w:hAnsi="Arial" w:cs="Arial"/>
          <w:color w:val="222222"/>
          <w:shd w:val="clear" w:color="auto" w:fill="FFFFFF"/>
        </w:rPr>
        <w:t>.</w:t>
      </w:r>
    </w:p>
    <w:p w14:paraId="2969512D" w14:textId="77777777" w:rsidR="00CF4715" w:rsidRPr="00AC62C7" w:rsidRDefault="00CF4715" w:rsidP="00AC62C7">
      <w:pPr>
        <w:pStyle w:val="NormalWeb"/>
        <w:spacing w:line="360" w:lineRule="auto"/>
        <w:jc w:val="both"/>
        <w:rPr>
          <w:rFonts w:ascii="Arial" w:hAnsi="Arial" w:cs="Arial"/>
        </w:rPr>
      </w:pPr>
      <w:r w:rsidRPr="00AC62C7">
        <w:rPr>
          <w:rFonts w:ascii="Arial" w:hAnsi="Arial" w:cs="Arial"/>
          <w:color w:val="222222"/>
          <w:shd w:val="clear" w:color="auto" w:fill="FFFFFF"/>
        </w:rPr>
        <w:t>Wilson, M., Wilson, P.J., Wilson, M. and Wilson, P.J., 2021. Chickenpox. </w:t>
      </w:r>
      <w:r w:rsidRPr="00AC62C7">
        <w:rPr>
          <w:rFonts w:ascii="Arial" w:hAnsi="Arial" w:cs="Arial"/>
          <w:i/>
          <w:iCs/>
          <w:color w:val="222222"/>
          <w:shd w:val="clear" w:color="auto" w:fill="FFFFFF"/>
        </w:rPr>
        <w:t>Close Encounters of the Microbial Kind: Everything You Need to Know About Common Infections</w:t>
      </w:r>
      <w:r w:rsidRPr="00AC62C7">
        <w:rPr>
          <w:rFonts w:ascii="Arial" w:hAnsi="Arial" w:cs="Arial"/>
          <w:color w:val="222222"/>
          <w:shd w:val="clear" w:color="auto" w:fill="FFFFFF"/>
        </w:rPr>
        <w:t>, pp.123-135.</w:t>
      </w:r>
    </w:p>
    <w:p w14:paraId="5ED3ACD1" w14:textId="77777777" w:rsidR="00CF4715" w:rsidRPr="00AC62C7" w:rsidRDefault="00CF4715" w:rsidP="00AC62C7">
      <w:pPr>
        <w:pStyle w:val="NormalWeb"/>
        <w:spacing w:line="360" w:lineRule="auto"/>
        <w:jc w:val="both"/>
        <w:rPr>
          <w:rFonts w:ascii="Arial" w:hAnsi="Arial" w:cs="Arial"/>
        </w:rPr>
      </w:pPr>
      <w:bookmarkStart w:id="7" w:name="_Hlk131930584"/>
      <w:r w:rsidRPr="00AC62C7">
        <w:rPr>
          <w:rFonts w:ascii="Arial" w:hAnsi="Arial" w:cs="Arial"/>
        </w:rPr>
        <w:t xml:space="preserve">Agency, U.K.H.S., 2022. </w:t>
      </w:r>
      <w:r w:rsidRPr="00AC62C7">
        <w:rPr>
          <w:rFonts w:ascii="Arial" w:hAnsi="Arial" w:cs="Arial"/>
          <w:i/>
          <w:iCs/>
        </w:rPr>
        <w:t>Chickenpox: Public health management and guidance</w:t>
      </w:r>
      <w:r w:rsidRPr="00AC62C7">
        <w:rPr>
          <w:rFonts w:ascii="Arial" w:hAnsi="Arial" w:cs="Arial"/>
        </w:rPr>
        <w:t xml:space="preserve">, </w:t>
      </w:r>
      <w:r w:rsidRPr="00AC62C7">
        <w:rPr>
          <w:rFonts w:ascii="Arial" w:hAnsi="Arial" w:cs="Arial"/>
          <w:i/>
          <w:iCs/>
        </w:rPr>
        <w:t>GOV.UK</w:t>
      </w:r>
      <w:r w:rsidRPr="00AC62C7">
        <w:rPr>
          <w:rFonts w:ascii="Arial" w:hAnsi="Arial" w:cs="Arial"/>
        </w:rPr>
        <w:t xml:space="preserve">. GOV.UK. Available at: https://www.gov.uk/government/collections/chickenpox-public-health-management-and-guidance (Accessed: April 9, 2023). </w:t>
      </w:r>
    </w:p>
    <w:p w14:paraId="7999C3A3" w14:textId="77777777" w:rsidR="00CF4715" w:rsidRPr="00AC62C7" w:rsidRDefault="00CF4715" w:rsidP="00AC62C7">
      <w:pPr>
        <w:pStyle w:val="NormalWeb"/>
        <w:spacing w:line="360" w:lineRule="auto"/>
        <w:jc w:val="both"/>
        <w:rPr>
          <w:rFonts w:ascii="Arial" w:hAnsi="Arial" w:cs="Arial"/>
        </w:rPr>
      </w:pPr>
      <w:r w:rsidRPr="00AC62C7">
        <w:rPr>
          <w:rFonts w:ascii="Arial" w:hAnsi="Arial" w:cs="Arial"/>
        </w:rPr>
        <w:t xml:space="preserve">England, P.H., 2019.  </w:t>
      </w:r>
      <w:proofErr w:type="spellStart"/>
      <w:r w:rsidRPr="00AC62C7">
        <w:rPr>
          <w:rFonts w:ascii="Arial" w:hAnsi="Arial" w:cs="Arial"/>
          <w:i/>
          <w:iCs/>
        </w:rPr>
        <w:t>Phe</w:t>
      </w:r>
      <w:proofErr w:type="spellEnd"/>
      <w:r w:rsidRPr="00AC62C7">
        <w:rPr>
          <w:rFonts w:ascii="Arial" w:hAnsi="Arial" w:cs="Arial"/>
          <w:i/>
          <w:iCs/>
        </w:rPr>
        <w:t xml:space="preserve"> Infectious Diseases strategy</w:t>
      </w:r>
      <w:r w:rsidRPr="00AC62C7">
        <w:rPr>
          <w:rFonts w:ascii="Arial" w:hAnsi="Arial" w:cs="Arial"/>
        </w:rPr>
        <w:t xml:space="preserve">, </w:t>
      </w:r>
      <w:r w:rsidRPr="00AC62C7">
        <w:rPr>
          <w:rFonts w:ascii="Arial" w:hAnsi="Arial" w:cs="Arial"/>
          <w:i/>
          <w:iCs/>
        </w:rPr>
        <w:t>GOV.UK</w:t>
      </w:r>
      <w:r w:rsidRPr="00AC62C7">
        <w:rPr>
          <w:rFonts w:ascii="Arial" w:hAnsi="Arial" w:cs="Arial"/>
        </w:rPr>
        <w:t xml:space="preserve">. GOV.UK. Available at: https://www.gov.uk/government/publications/phe-infectious-diseases-strategy (Accessed: April 9, 2023). </w:t>
      </w:r>
    </w:p>
    <w:p w14:paraId="1AF32BC5" w14:textId="77777777" w:rsidR="00CF4715" w:rsidRPr="00AC62C7" w:rsidRDefault="00CF4715" w:rsidP="00AC62C7">
      <w:pPr>
        <w:pStyle w:val="NormalWeb"/>
        <w:spacing w:line="360" w:lineRule="auto"/>
        <w:jc w:val="both"/>
        <w:rPr>
          <w:rFonts w:ascii="Arial" w:hAnsi="Arial" w:cs="Arial"/>
        </w:rPr>
      </w:pPr>
      <w:r w:rsidRPr="00AC62C7">
        <w:rPr>
          <w:rFonts w:ascii="Arial" w:hAnsi="Arial" w:cs="Arial"/>
        </w:rPr>
        <w:t xml:space="preserve">GOV.UK, 2023.  </w:t>
      </w:r>
      <w:r w:rsidRPr="00AC62C7">
        <w:rPr>
          <w:rFonts w:ascii="Arial" w:hAnsi="Arial" w:cs="Arial"/>
          <w:i/>
          <w:iCs/>
        </w:rPr>
        <w:t>Managing outbreaks and incidents</w:t>
      </w:r>
      <w:r w:rsidRPr="00AC62C7">
        <w:rPr>
          <w:rFonts w:ascii="Arial" w:hAnsi="Arial" w:cs="Arial"/>
        </w:rPr>
        <w:t xml:space="preserve">, </w:t>
      </w:r>
      <w:r w:rsidRPr="00AC62C7">
        <w:rPr>
          <w:rFonts w:ascii="Arial" w:hAnsi="Arial" w:cs="Arial"/>
          <w:i/>
          <w:iCs/>
        </w:rPr>
        <w:t>GOV.UK</w:t>
      </w:r>
      <w:r w:rsidRPr="00AC62C7">
        <w:rPr>
          <w:rFonts w:ascii="Arial" w:hAnsi="Arial" w:cs="Arial"/>
        </w:rPr>
        <w:t xml:space="preserve">. Available at: https://www.gov.uk/government/publications/health-protection-in-schools-and-other-childcare-facilities/managing-outbreaks-and-incidents (Accessed: April 9, 2023). </w:t>
      </w:r>
    </w:p>
    <w:p w14:paraId="7DE2D93D" w14:textId="77777777" w:rsidR="00CF4715" w:rsidRPr="00AC62C7" w:rsidRDefault="00CF4715" w:rsidP="00AC62C7">
      <w:pPr>
        <w:pStyle w:val="NormalWeb"/>
        <w:spacing w:line="360" w:lineRule="auto"/>
        <w:jc w:val="both"/>
        <w:rPr>
          <w:rFonts w:ascii="Arial" w:hAnsi="Arial" w:cs="Arial"/>
        </w:rPr>
      </w:pPr>
      <w:r w:rsidRPr="00AC62C7">
        <w:rPr>
          <w:rFonts w:ascii="Arial" w:hAnsi="Arial" w:cs="Arial"/>
          <w:color w:val="222222"/>
          <w:shd w:val="clear" w:color="auto" w:fill="FFFFFF"/>
        </w:rPr>
        <w:t xml:space="preserve">Wagner, K.S., Lawrence, J., Anderson, L., Yin, Z., </w:t>
      </w:r>
      <w:proofErr w:type="spellStart"/>
      <w:r w:rsidRPr="00AC62C7">
        <w:rPr>
          <w:rFonts w:ascii="Arial" w:hAnsi="Arial" w:cs="Arial"/>
          <w:color w:val="222222"/>
          <w:shd w:val="clear" w:color="auto" w:fill="FFFFFF"/>
        </w:rPr>
        <w:t>Delpech</w:t>
      </w:r>
      <w:proofErr w:type="spellEnd"/>
      <w:r w:rsidRPr="00AC62C7">
        <w:rPr>
          <w:rFonts w:ascii="Arial" w:hAnsi="Arial" w:cs="Arial"/>
          <w:color w:val="222222"/>
          <w:shd w:val="clear" w:color="auto" w:fill="FFFFFF"/>
        </w:rPr>
        <w:t xml:space="preserve">, V., </w:t>
      </w:r>
      <w:proofErr w:type="spellStart"/>
      <w:r w:rsidRPr="00AC62C7">
        <w:rPr>
          <w:rFonts w:ascii="Arial" w:hAnsi="Arial" w:cs="Arial"/>
          <w:color w:val="222222"/>
          <w:shd w:val="clear" w:color="auto" w:fill="FFFFFF"/>
        </w:rPr>
        <w:t>Chiodini</w:t>
      </w:r>
      <w:proofErr w:type="spellEnd"/>
      <w:r w:rsidRPr="00AC62C7">
        <w:rPr>
          <w:rFonts w:ascii="Arial" w:hAnsi="Arial" w:cs="Arial"/>
          <w:color w:val="222222"/>
          <w:shd w:val="clear" w:color="auto" w:fill="FFFFFF"/>
        </w:rPr>
        <w:t>, P.L., Redman, C. and Jones, J., 2014. Migrant health and infectious diseases in the UK: findings from the last 10 years of surveillance. </w:t>
      </w:r>
      <w:r w:rsidRPr="00AC62C7">
        <w:rPr>
          <w:rFonts w:ascii="Arial" w:hAnsi="Arial" w:cs="Arial"/>
          <w:i/>
          <w:iCs/>
          <w:color w:val="222222"/>
          <w:shd w:val="clear" w:color="auto" w:fill="FFFFFF"/>
        </w:rPr>
        <w:t>Journal of public health</w:t>
      </w:r>
      <w:r w:rsidRPr="00AC62C7">
        <w:rPr>
          <w:rFonts w:ascii="Arial" w:hAnsi="Arial" w:cs="Arial"/>
          <w:color w:val="222222"/>
          <w:shd w:val="clear" w:color="auto" w:fill="FFFFFF"/>
        </w:rPr>
        <w:t>, </w:t>
      </w:r>
      <w:r w:rsidRPr="00AC62C7">
        <w:rPr>
          <w:rFonts w:ascii="Arial" w:hAnsi="Arial" w:cs="Arial"/>
          <w:i/>
          <w:iCs/>
          <w:color w:val="222222"/>
          <w:shd w:val="clear" w:color="auto" w:fill="FFFFFF"/>
        </w:rPr>
        <w:t>36</w:t>
      </w:r>
      <w:r w:rsidRPr="00AC62C7">
        <w:rPr>
          <w:rFonts w:ascii="Arial" w:hAnsi="Arial" w:cs="Arial"/>
          <w:color w:val="222222"/>
          <w:shd w:val="clear" w:color="auto" w:fill="FFFFFF"/>
        </w:rPr>
        <w:t>(1), pp.28-35.</w:t>
      </w:r>
    </w:p>
    <w:bookmarkEnd w:id="7"/>
    <w:p w14:paraId="5F435B57" w14:textId="77777777" w:rsidR="00854B5A" w:rsidRPr="00AC62C7" w:rsidRDefault="00854B5A" w:rsidP="00CF4715">
      <w:pPr>
        <w:pStyle w:val="ListParagraph"/>
        <w:rPr>
          <w:rFonts w:cs="Arial"/>
          <w:sz w:val="24"/>
          <w:szCs w:val="24"/>
        </w:rPr>
      </w:pPr>
    </w:p>
    <w:p w14:paraId="5D29E4BE" w14:textId="77777777" w:rsidR="00BD0C8E" w:rsidRPr="00AC62C7" w:rsidRDefault="00BD0C8E" w:rsidP="00A54B28">
      <w:pPr>
        <w:rPr>
          <w:rFonts w:cs="Arial"/>
          <w:sz w:val="24"/>
          <w:szCs w:val="24"/>
        </w:rPr>
      </w:pPr>
    </w:p>
    <w:p w14:paraId="13664E80" w14:textId="77777777" w:rsidR="00640D52" w:rsidRPr="00AC62C7" w:rsidRDefault="00640D52">
      <w:pPr>
        <w:rPr>
          <w:rFonts w:cs="Arial"/>
          <w:sz w:val="24"/>
          <w:szCs w:val="24"/>
        </w:rPr>
      </w:pPr>
    </w:p>
    <w:p w14:paraId="0614109E" w14:textId="77777777" w:rsidR="006D43DA" w:rsidRPr="00AC62C7" w:rsidRDefault="006D43DA">
      <w:pPr>
        <w:rPr>
          <w:rFonts w:cs="Arial"/>
          <w:sz w:val="24"/>
          <w:szCs w:val="24"/>
        </w:rPr>
      </w:pPr>
    </w:p>
    <w:sectPr w:rsidR="006D43DA" w:rsidRPr="00AC62C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8858D2"/>
    <w:multiLevelType w:val="hybridMultilevel"/>
    <w:tmpl w:val="8ABE18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6AC1D14"/>
    <w:multiLevelType w:val="hybridMultilevel"/>
    <w:tmpl w:val="9CCCC4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07080638">
    <w:abstractNumId w:val="1"/>
  </w:num>
  <w:num w:numId="2" w16cid:durableId="2784867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505F"/>
    <w:rsid w:val="000238BB"/>
    <w:rsid w:val="000D7CB2"/>
    <w:rsid w:val="0016261E"/>
    <w:rsid w:val="0022268B"/>
    <w:rsid w:val="002759B5"/>
    <w:rsid w:val="00297D46"/>
    <w:rsid w:val="002B505F"/>
    <w:rsid w:val="003134FF"/>
    <w:rsid w:val="00367012"/>
    <w:rsid w:val="0037684C"/>
    <w:rsid w:val="003F0546"/>
    <w:rsid w:val="003F54E4"/>
    <w:rsid w:val="004436CB"/>
    <w:rsid w:val="0045764C"/>
    <w:rsid w:val="00491677"/>
    <w:rsid w:val="004F158F"/>
    <w:rsid w:val="0056256C"/>
    <w:rsid w:val="00573221"/>
    <w:rsid w:val="00640D52"/>
    <w:rsid w:val="006D43DA"/>
    <w:rsid w:val="006D68C0"/>
    <w:rsid w:val="007413B0"/>
    <w:rsid w:val="007A3154"/>
    <w:rsid w:val="007C4AB4"/>
    <w:rsid w:val="007F3616"/>
    <w:rsid w:val="00854B5A"/>
    <w:rsid w:val="00884C15"/>
    <w:rsid w:val="008A1012"/>
    <w:rsid w:val="0091671E"/>
    <w:rsid w:val="009C6A14"/>
    <w:rsid w:val="009C7ED6"/>
    <w:rsid w:val="00A109FB"/>
    <w:rsid w:val="00A54B28"/>
    <w:rsid w:val="00AC62C7"/>
    <w:rsid w:val="00AD5F7E"/>
    <w:rsid w:val="00AE3972"/>
    <w:rsid w:val="00B33B37"/>
    <w:rsid w:val="00B7515D"/>
    <w:rsid w:val="00B81B51"/>
    <w:rsid w:val="00B973C9"/>
    <w:rsid w:val="00BD0C8E"/>
    <w:rsid w:val="00BD1469"/>
    <w:rsid w:val="00C12CD8"/>
    <w:rsid w:val="00CA682F"/>
    <w:rsid w:val="00CC5B99"/>
    <w:rsid w:val="00CE4858"/>
    <w:rsid w:val="00CF4715"/>
    <w:rsid w:val="00CF7419"/>
    <w:rsid w:val="00E065A5"/>
    <w:rsid w:val="00E22A0F"/>
    <w:rsid w:val="00E576E0"/>
    <w:rsid w:val="00F13AC6"/>
    <w:rsid w:val="00F37AE9"/>
    <w:rsid w:val="00FA2E7E"/>
    <w:rsid w:val="00FB112B"/>
  </w:rsids>
  <m:mathPr>
    <m:mathFont m:val="Cambria Math"/>
    <m:brkBin m:val="before"/>
    <m:brkBinSub m:val="--"/>
    <m:smallFrac m:val="0"/>
    <m:dispDef/>
    <m:lMargin m:val="0"/>
    <m:rMargin m:val="0"/>
    <m:defJc m:val="centerGroup"/>
    <m:wrapIndent m:val="1440"/>
    <m:intLim m:val="subSup"/>
    <m:naryLim m:val="undOvr"/>
  </m:mathPr>
  <w:themeFontLang w:val="en-US"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07C7E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505F"/>
    <w:pPr>
      <w:spacing w:line="360" w:lineRule="auto"/>
      <w:jc w:val="both"/>
    </w:pPr>
    <w:rPr>
      <w:rFonts w:ascii="Arial" w:hAnsi="Arial"/>
    </w:rPr>
  </w:style>
  <w:style w:type="paragraph" w:styleId="Heading1">
    <w:name w:val="heading 1"/>
    <w:basedOn w:val="Normal"/>
    <w:next w:val="Normal"/>
    <w:link w:val="Heading1Char"/>
    <w:autoRedefine/>
    <w:uiPriority w:val="9"/>
    <w:qFormat/>
    <w:rsid w:val="00AC62C7"/>
    <w:pPr>
      <w:keepNext/>
      <w:keepLines/>
      <w:spacing w:before="240" w:after="0"/>
      <w:outlineLvl w:val="0"/>
    </w:pPr>
    <w:rPr>
      <w:rFonts w:eastAsiaTheme="majorEastAsia" w:cs="Arial"/>
      <w:b/>
      <w:color w:val="000000" w:themeColor="text1"/>
      <w:sz w:val="32"/>
      <w:szCs w:val="24"/>
    </w:rPr>
  </w:style>
  <w:style w:type="paragraph" w:styleId="Heading2">
    <w:name w:val="heading 2"/>
    <w:basedOn w:val="Normal"/>
    <w:next w:val="Normal"/>
    <w:link w:val="Heading2Char"/>
    <w:uiPriority w:val="9"/>
    <w:semiHidden/>
    <w:unhideWhenUsed/>
    <w:qFormat/>
    <w:rsid w:val="002B505F"/>
    <w:pPr>
      <w:keepNext/>
      <w:keepLines/>
      <w:spacing w:before="40" w:after="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62C7"/>
    <w:rPr>
      <w:rFonts w:ascii="Arial" w:eastAsiaTheme="majorEastAsia" w:hAnsi="Arial" w:cs="Arial"/>
      <w:b/>
      <w:color w:val="000000" w:themeColor="text1"/>
      <w:sz w:val="32"/>
      <w:szCs w:val="24"/>
    </w:rPr>
  </w:style>
  <w:style w:type="character" w:customStyle="1" w:styleId="Heading2Char">
    <w:name w:val="Heading 2 Char"/>
    <w:basedOn w:val="DefaultParagraphFont"/>
    <w:link w:val="Heading2"/>
    <w:uiPriority w:val="9"/>
    <w:semiHidden/>
    <w:rsid w:val="002B505F"/>
    <w:rPr>
      <w:rFonts w:ascii="Arial" w:eastAsiaTheme="majorEastAsia" w:hAnsi="Arial" w:cstheme="majorBidi"/>
      <w:color w:val="2F5496" w:themeColor="accent1" w:themeShade="BF"/>
      <w:sz w:val="26"/>
      <w:szCs w:val="26"/>
    </w:rPr>
  </w:style>
  <w:style w:type="paragraph" w:styleId="Title">
    <w:name w:val="Title"/>
    <w:basedOn w:val="Normal"/>
    <w:next w:val="Normal"/>
    <w:link w:val="TitleChar"/>
    <w:uiPriority w:val="10"/>
    <w:qFormat/>
    <w:rsid w:val="002B505F"/>
    <w:pPr>
      <w:spacing w:after="0" w:line="240" w:lineRule="auto"/>
      <w:contextualSpacing/>
    </w:pPr>
    <w:rPr>
      <w:rFonts w:eastAsiaTheme="majorEastAsia" w:cstheme="majorBidi"/>
      <w:spacing w:val="-10"/>
      <w:kern w:val="28"/>
      <w:sz w:val="36"/>
      <w:szCs w:val="56"/>
    </w:rPr>
  </w:style>
  <w:style w:type="character" w:customStyle="1" w:styleId="TitleChar">
    <w:name w:val="Title Char"/>
    <w:basedOn w:val="DefaultParagraphFont"/>
    <w:link w:val="Title"/>
    <w:uiPriority w:val="10"/>
    <w:rsid w:val="002B505F"/>
    <w:rPr>
      <w:rFonts w:ascii="Arial" w:eastAsiaTheme="majorEastAsia" w:hAnsi="Arial" w:cstheme="majorBidi"/>
      <w:spacing w:val="-10"/>
      <w:kern w:val="28"/>
      <w:sz w:val="36"/>
      <w:szCs w:val="56"/>
    </w:rPr>
  </w:style>
  <w:style w:type="paragraph" w:styleId="ListParagraph">
    <w:name w:val="List Paragraph"/>
    <w:basedOn w:val="Normal"/>
    <w:uiPriority w:val="34"/>
    <w:qFormat/>
    <w:rsid w:val="00854B5A"/>
    <w:pPr>
      <w:ind w:left="720"/>
      <w:contextualSpacing/>
    </w:pPr>
  </w:style>
  <w:style w:type="paragraph" w:styleId="NormalWeb">
    <w:name w:val="Normal (Web)"/>
    <w:basedOn w:val="Normal"/>
    <w:uiPriority w:val="99"/>
    <w:semiHidden/>
    <w:unhideWhenUsed/>
    <w:rsid w:val="00CF4715"/>
    <w:pPr>
      <w:spacing w:before="100" w:beforeAutospacing="1" w:after="100" w:afterAutospacing="1" w:line="240" w:lineRule="auto"/>
      <w:jc w:val="left"/>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F37AE9"/>
    <w:p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F37AE9"/>
    <w:pPr>
      <w:spacing w:after="100"/>
    </w:pPr>
  </w:style>
  <w:style w:type="character" w:styleId="Hyperlink">
    <w:name w:val="Hyperlink"/>
    <w:basedOn w:val="DefaultParagraphFont"/>
    <w:uiPriority w:val="99"/>
    <w:unhideWhenUsed/>
    <w:rsid w:val="00F37AE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F512C8-B11B-48CE-AB0B-4ADEE3A6D4A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1594</Words>
  <Characters>9086</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10659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2023-04-19T09:01:00Z</dcterms:created>
  <dcterms:modified xsi:type="dcterms:W3CDTF">2023-04-23T15:19:00Z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916d41ad-5a8c-47f6-b665-1e9c05cd7dd2</vt:lpwstr>
  </property>
</Properties>
</file>