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7C1FB75" w:rsidR="008F2FE9" w:rsidRDefault="32ADAAF6" w:rsidP="021F216E">
      <w:pPr>
        <w:jc w:val="center"/>
      </w:pPr>
      <w:r>
        <w:rPr>
          <w:noProof/>
        </w:rPr>
        <w:drawing>
          <wp:inline distT="0" distB="0" distL="0" distR="0" wp14:anchorId="18E8561F" wp14:editId="3DFBCACC">
            <wp:extent cx="5022590" cy="2235574"/>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085896" cy="2263752"/>
                    </a:xfrm>
                    <a:prstGeom prst="rect">
                      <a:avLst/>
                    </a:prstGeom>
                  </pic:spPr>
                </pic:pic>
              </a:graphicData>
            </a:graphic>
          </wp:inline>
        </w:drawing>
      </w:r>
    </w:p>
    <w:p w14:paraId="3CC99A4D" w14:textId="47080C3E" w:rsidR="32ADAAF6" w:rsidRPr="0077447C" w:rsidRDefault="008516B9" w:rsidP="00DC4BEB">
      <w:pPr>
        <w:jc w:val="center"/>
        <w:rPr>
          <w:rFonts w:ascii="Arial Nova" w:eastAsia="Arial Nova" w:hAnsi="Arial Nova" w:cs="Arial Nova"/>
          <w:b/>
          <w:bCs/>
          <w:sz w:val="36"/>
          <w:szCs w:val="36"/>
        </w:rPr>
      </w:pPr>
      <w:r w:rsidRPr="0077447C">
        <w:rPr>
          <w:rFonts w:ascii="Arial Nova" w:eastAsia="Arial Nova" w:hAnsi="Arial Nova" w:cs="Arial Nova"/>
          <w:b/>
          <w:bCs/>
          <w:sz w:val="36"/>
          <w:szCs w:val="36"/>
        </w:rPr>
        <w:t>Name: Rayan</w:t>
      </w:r>
      <w:r w:rsidR="00A02A90" w:rsidRPr="0077447C">
        <w:rPr>
          <w:rFonts w:ascii="Arial Nova" w:eastAsia="Arial Nova" w:hAnsi="Arial Nova" w:cs="Arial Nova"/>
          <w:b/>
          <w:bCs/>
          <w:sz w:val="36"/>
          <w:szCs w:val="36"/>
        </w:rPr>
        <w:t xml:space="preserve"> Ata</w:t>
      </w:r>
    </w:p>
    <w:p w14:paraId="3ECA9F98" w14:textId="77777777" w:rsidR="0077447C" w:rsidRPr="0077447C" w:rsidRDefault="0077447C" w:rsidP="0077447C">
      <w:pPr>
        <w:pStyle w:val="Heading1"/>
        <w:jc w:val="center"/>
        <w:rPr>
          <w:rFonts w:ascii="Arial" w:hAnsi="Arial" w:cs="Arial"/>
          <w:b/>
          <w:bCs/>
          <w:color w:val="000000"/>
          <w:sz w:val="36"/>
          <w:szCs w:val="36"/>
        </w:rPr>
      </w:pPr>
      <w:r w:rsidRPr="0077447C">
        <w:rPr>
          <w:rFonts w:ascii="Arial" w:hAnsi="Arial" w:cs="Arial"/>
          <w:b/>
          <w:bCs/>
          <w:color w:val="000000"/>
          <w:sz w:val="36"/>
          <w:szCs w:val="36"/>
        </w:rPr>
        <w:t>BMHP5014 – Changemakers: Creativity and Value Creation</w:t>
      </w:r>
    </w:p>
    <w:p w14:paraId="7E597237" w14:textId="77777777" w:rsidR="0077447C" w:rsidRPr="0077447C" w:rsidRDefault="0077447C" w:rsidP="0077447C">
      <w:pPr>
        <w:pStyle w:val="Heading2"/>
        <w:jc w:val="center"/>
        <w:rPr>
          <w:rFonts w:ascii="Arial" w:hAnsi="Arial" w:cs="Arial"/>
          <w:b/>
          <w:bCs/>
          <w:color w:val="000000"/>
          <w:sz w:val="36"/>
          <w:szCs w:val="36"/>
        </w:rPr>
      </w:pPr>
      <w:r w:rsidRPr="0077447C">
        <w:rPr>
          <w:rFonts w:ascii="Arial" w:hAnsi="Arial" w:cs="Arial"/>
          <w:b/>
          <w:bCs/>
          <w:color w:val="000000"/>
          <w:sz w:val="36"/>
          <w:szCs w:val="36"/>
        </w:rPr>
        <w:t>Component 1: Online Portfolio of Set Exercises</w:t>
      </w:r>
    </w:p>
    <w:p w14:paraId="487FACAE" w14:textId="77777777" w:rsidR="0077447C" w:rsidRPr="0077447C" w:rsidRDefault="0077447C" w:rsidP="0077447C">
      <w:pPr>
        <w:pStyle w:val="isselectedend"/>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Student Name: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Rayan Ata</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Student Number:</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2324338</w:t>
      </w:r>
    </w:p>
    <w:p w14:paraId="65105D0F" w14:textId="77777777" w:rsidR="0077447C" w:rsidRPr="0077447C" w:rsidRDefault="0077447C" w:rsidP="0077447C">
      <w:pPr>
        <w:pStyle w:val="isselectedend"/>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Programme: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BSc Health and Social Care</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Module: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Changemakers: Creativity and Value Creation</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Module Code: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BMHP5014</w:t>
      </w:r>
    </w:p>
    <w:p w14:paraId="3FCEFE16" w14:textId="123AFA54" w:rsidR="0077447C" w:rsidRPr="0077447C" w:rsidRDefault="0077447C" w:rsidP="0077447C">
      <w:pPr>
        <w:pStyle w:val="isselectedend"/>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Lecturer:</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Zar</w:t>
      </w:r>
      <w:r>
        <w:rPr>
          <w:rFonts w:ascii="Arial" w:hAnsi="Arial" w:cs="Arial"/>
          <w:b/>
          <w:bCs/>
          <w:color w:val="000000"/>
          <w:sz w:val="36"/>
          <w:szCs w:val="36"/>
        </w:rPr>
        <w:t>a Ahmed</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Internal Verifier:</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 xml:space="preserve">Dr Eleni </w:t>
      </w:r>
      <w:proofErr w:type="spellStart"/>
      <w:r w:rsidRPr="0077447C">
        <w:rPr>
          <w:rFonts w:ascii="Arial" w:hAnsi="Arial" w:cs="Arial"/>
          <w:b/>
          <w:bCs/>
          <w:color w:val="000000"/>
          <w:sz w:val="36"/>
          <w:szCs w:val="36"/>
        </w:rPr>
        <w:t>Koutsogeorgou-Andreou</w:t>
      </w:r>
      <w:proofErr w:type="spellEnd"/>
    </w:p>
    <w:p w14:paraId="3DA9FCBB" w14:textId="2098A67E" w:rsidR="00DC4BEB" w:rsidRPr="0077447C" w:rsidRDefault="0077447C" w:rsidP="0077447C">
      <w:pPr>
        <w:pStyle w:val="NormalWeb"/>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Assignment Title: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Component 1: Online Portfolio of Set Exercises</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FE2EC74" w14:textId="66CF6E22" w:rsidR="00337274" w:rsidRPr="00190243" w:rsidRDefault="00190243" w:rsidP="021F216E">
      <w:pPr>
        <w:rPr>
          <w:rFonts w:ascii="Arial" w:eastAsia="Arial Nova" w:hAnsi="Arial" w:cs="Arial"/>
          <w:b/>
          <w:bCs/>
          <w:sz w:val="160"/>
          <w:szCs w:val="160"/>
        </w:rPr>
      </w:pPr>
      <w:r w:rsidRPr="00190243">
        <w:rPr>
          <w:rFonts w:ascii="Arial" w:hAnsi="Arial" w:cs="Arial"/>
          <w:b/>
          <w:bCs/>
          <w:color w:val="000000"/>
          <w:sz w:val="36"/>
          <w:szCs w:val="36"/>
        </w:rPr>
        <w:t>Task 1: Concept Map Explanation – Creativity, Value Creation and Health &amp; Social Care Improvement</w:t>
      </w:r>
    </w:p>
    <w:p w14:paraId="0052A631" w14:textId="77777777" w:rsidR="00337274" w:rsidRDefault="00337274" w:rsidP="021F216E">
      <w:pPr>
        <w:rPr>
          <w:rFonts w:ascii="Arial Nova" w:eastAsia="Arial Nova" w:hAnsi="Arial Nova" w:cs="Arial Nova"/>
          <w:sz w:val="72"/>
          <w:szCs w:val="72"/>
        </w:rPr>
      </w:pPr>
    </w:p>
    <w:p w14:paraId="0BC7D9FC" w14:textId="5A690ACE" w:rsidR="021F216E" w:rsidRDefault="021F216E" w:rsidP="021F216E">
      <w:pPr>
        <w:rPr>
          <w:rFonts w:ascii="Arial Nova" w:eastAsia="Arial Nova" w:hAnsi="Arial Nova" w:cs="Arial Nova"/>
          <w:i/>
          <w:iCs/>
          <w:color w:val="000000" w:themeColor="text1"/>
        </w:rPr>
      </w:pPr>
    </w:p>
    <w:p w14:paraId="783924C5" w14:textId="582F2459" w:rsidR="021F216E" w:rsidRDefault="021F216E" w:rsidP="021F216E">
      <w:pPr>
        <w:rPr>
          <w:rFonts w:ascii="Arial Nova" w:eastAsia="Arial Nova" w:hAnsi="Arial Nova" w:cs="Arial Nova"/>
          <w:i/>
          <w:iCs/>
          <w:color w:val="000000" w:themeColor="text1"/>
        </w:rPr>
      </w:pPr>
    </w:p>
    <w:p w14:paraId="1603AB69" w14:textId="21C43A28" w:rsidR="021F216E" w:rsidRDefault="00190243"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7FF7C6B3" wp14:editId="69566B9D">
            <wp:extent cx="5943600" cy="3307080"/>
            <wp:effectExtent l="25400" t="0" r="12700" b="33020"/>
            <wp:docPr id="214136806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B48DB0" w14:textId="78D42648" w:rsidR="021F216E" w:rsidRDefault="021F216E" w:rsidP="021F216E">
      <w:pPr>
        <w:rPr>
          <w:rFonts w:ascii="Arial Nova" w:eastAsia="Arial Nova" w:hAnsi="Arial Nova" w:cs="Arial Nova"/>
          <w:i/>
          <w:iCs/>
          <w:color w:val="000000" w:themeColor="text1"/>
        </w:rPr>
      </w:pPr>
    </w:p>
    <w:p w14:paraId="5F79B14B" w14:textId="77777777" w:rsidR="00190243" w:rsidRDefault="00190243" w:rsidP="021F216E">
      <w:pPr>
        <w:rPr>
          <w:rFonts w:ascii="Arial Nova" w:eastAsia="Arial Nova" w:hAnsi="Arial Nova" w:cs="Arial Nova"/>
          <w:i/>
          <w:iCs/>
          <w:color w:val="000000" w:themeColor="text1"/>
        </w:rPr>
      </w:pPr>
    </w:p>
    <w:p w14:paraId="630ED630" w14:textId="77777777" w:rsidR="00190243" w:rsidRDefault="00190243" w:rsidP="021F216E">
      <w:pPr>
        <w:rPr>
          <w:rFonts w:ascii="Arial Nova" w:eastAsia="Arial Nova" w:hAnsi="Arial Nova" w:cs="Arial Nova"/>
          <w:i/>
          <w:iCs/>
          <w:color w:val="000000" w:themeColor="text1"/>
        </w:rPr>
      </w:pPr>
    </w:p>
    <w:p w14:paraId="53F268EF" w14:textId="77777777" w:rsidR="00190243" w:rsidRDefault="00190243" w:rsidP="021F216E">
      <w:pPr>
        <w:rPr>
          <w:rFonts w:ascii="Arial Nova" w:eastAsia="Arial Nova" w:hAnsi="Arial Nova" w:cs="Arial Nova"/>
          <w:i/>
          <w:iCs/>
          <w:color w:val="000000" w:themeColor="text1"/>
        </w:rPr>
      </w:pPr>
    </w:p>
    <w:p w14:paraId="2C489FA6" w14:textId="77777777" w:rsidR="00190243" w:rsidRDefault="00190243" w:rsidP="021F216E">
      <w:pPr>
        <w:rPr>
          <w:rFonts w:ascii="Arial Nova" w:eastAsia="Arial Nova" w:hAnsi="Arial Nova" w:cs="Arial Nova"/>
          <w:i/>
          <w:iCs/>
          <w:color w:val="000000" w:themeColor="text1"/>
        </w:rPr>
      </w:pPr>
    </w:p>
    <w:p w14:paraId="11C588E8" w14:textId="77777777" w:rsidR="00190243" w:rsidRDefault="00190243"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49C0672E" w14:textId="77777777" w:rsidR="00190243" w:rsidRDefault="00190243" w:rsidP="021F216E">
      <w:pPr>
        <w:rPr>
          <w:rFonts w:ascii="Arial Nova" w:eastAsia="Arial Nova" w:hAnsi="Arial Nova" w:cs="Arial Nova"/>
          <w:i/>
          <w:iCs/>
          <w:color w:val="000000" w:themeColor="text1"/>
        </w:rPr>
      </w:pPr>
    </w:p>
    <w:p w14:paraId="486D3F1C" w14:textId="6B505AAE" w:rsidR="00F73155" w:rsidRPr="00190243" w:rsidRDefault="00F73155" w:rsidP="00F73155">
      <w:pPr>
        <w:rPr>
          <w:rFonts w:ascii="Arial" w:hAnsi="Arial" w:cs="Arial"/>
          <w:color w:val="000000"/>
        </w:rPr>
      </w:pPr>
      <w:r w:rsidRPr="00190243">
        <w:rPr>
          <w:rFonts w:ascii="Arial" w:hAnsi="Arial" w:cs="Arial"/>
          <w:color w:val="000000"/>
        </w:rPr>
        <w:t xml:space="preserve">Creativity is vital in enhancing health and social care services, as it enables professionals to devise innovative solutions, enhance care, and address the needs of service users. In practice, creativity can be seen through </w:t>
      </w:r>
      <w:r w:rsidR="00190243" w:rsidRPr="00190243">
        <w:rPr>
          <w:rFonts w:ascii="Arial" w:hAnsi="Arial" w:cs="Arial"/>
          <w:color w:val="000000"/>
        </w:rPr>
        <w:t>personalized</w:t>
      </w:r>
      <w:r w:rsidRPr="00190243">
        <w:rPr>
          <w:rFonts w:ascii="Arial" w:hAnsi="Arial" w:cs="Arial"/>
          <w:color w:val="000000"/>
        </w:rPr>
        <w:t xml:space="preserve"> care plans, digital technologies, and different ways of communicating with individuals. These approaches can make services more effective and accessible while helping </w:t>
      </w:r>
      <w:r w:rsidR="00190243" w:rsidRPr="00190243">
        <w:rPr>
          <w:rFonts w:ascii="Arial" w:hAnsi="Arial" w:cs="Arial"/>
          <w:color w:val="000000"/>
        </w:rPr>
        <w:t>organizations</w:t>
      </w:r>
      <w:r w:rsidRPr="00190243">
        <w:rPr>
          <w:rFonts w:ascii="Arial" w:hAnsi="Arial" w:cs="Arial"/>
          <w:color w:val="000000"/>
        </w:rPr>
        <w:t xml:space="preserve"> use resources more efficiently (NHS England, 2023</w:t>
      </w:r>
      <w:proofErr w:type="gramStart"/>
      <w:r w:rsidRPr="00190243">
        <w:rPr>
          <w:rFonts w:ascii="Arial" w:hAnsi="Arial" w:cs="Arial"/>
          <w:color w:val="000000"/>
        </w:rPr>
        <w:t>).When</w:t>
      </w:r>
      <w:proofErr w:type="gramEnd"/>
      <w:r w:rsidRPr="00190243">
        <w:rPr>
          <w:rFonts w:ascii="Arial" w:hAnsi="Arial" w:cs="Arial"/>
          <w:color w:val="000000"/>
        </w:rPr>
        <w:t xml:space="preserve"> creative ideas have a positive impact on patients, service users, and staff, they create value. In health and social care, value can be measured through improved wellbeing, increased independence, and better experiences of care. Person-</w:t>
      </w:r>
      <w:r w:rsidR="00190243" w:rsidRPr="00190243">
        <w:rPr>
          <w:rFonts w:ascii="Arial" w:hAnsi="Arial" w:cs="Arial"/>
          <w:color w:val="000000"/>
        </w:rPr>
        <w:t>centered</w:t>
      </w:r>
      <w:r w:rsidRPr="00190243">
        <w:rPr>
          <w:rFonts w:ascii="Arial" w:hAnsi="Arial" w:cs="Arial"/>
          <w:color w:val="000000"/>
        </w:rPr>
        <w:t xml:space="preserve"> care is a good example of value creation because it focuses on the individual needs, preferences, and circumstances of each person receiving support.</w:t>
      </w:r>
    </w:p>
    <w:p w14:paraId="221AE4F9" w14:textId="77777777" w:rsidR="00F73155" w:rsidRPr="00190243" w:rsidRDefault="00F73155" w:rsidP="00F73155">
      <w:pPr>
        <w:rPr>
          <w:rFonts w:ascii="Arial" w:hAnsi="Arial" w:cs="Arial"/>
          <w:color w:val="000000"/>
        </w:rPr>
      </w:pPr>
    </w:p>
    <w:p w14:paraId="7BB43AE5" w14:textId="04B3A74C" w:rsidR="00190243" w:rsidRPr="00190243" w:rsidRDefault="00F73155" w:rsidP="00F73155">
      <w:pPr>
        <w:rPr>
          <w:rFonts w:ascii="Arial" w:hAnsi="Arial" w:cs="Arial"/>
          <w:color w:val="000000"/>
        </w:rPr>
      </w:pPr>
      <w:r w:rsidRPr="00190243">
        <w:rPr>
          <w:rFonts w:ascii="Arial" w:hAnsi="Arial" w:cs="Arial"/>
          <w:color w:val="000000"/>
        </w:rPr>
        <w:t xml:space="preserve">Creativity is particularly important in modern health and social care because services face increasing pressures, including rising demand, workforce shortages, and limited resources. By encouraging innovative thinking, </w:t>
      </w:r>
      <w:r w:rsidR="00190243" w:rsidRPr="00190243">
        <w:rPr>
          <w:rFonts w:ascii="Arial" w:hAnsi="Arial" w:cs="Arial"/>
          <w:color w:val="000000"/>
        </w:rPr>
        <w:t>organizations</w:t>
      </w:r>
      <w:r w:rsidRPr="00190243">
        <w:rPr>
          <w:rFonts w:ascii="Arial" w:hAnsi="Arial" w:cs="Arial"/>
          <w:color w:val="000000"/>
        </w:rPr>
        <w:t xml:space="preserve"> can identify new ways to improve care delivery and respond more effectively to the needs of diverse populations. This can help ensure services remain sustainable while maintaining high standards of </w:t>
      </w:r>
      <w:proofErr w:type="spellStart"/>
      <w:proofErr w:type="gramStart"/>
      <w:r w:rsidRPr="00190243">
        <w:rPr>
          <w:rFonts w:ascii="Arial" w:hAnsi="Arial" w:cs="Arial"/>
          <w:color w:val="000000"/>
        </w:rPr>
        <w:t>care.By</w:t>
      </w:r>
      <w:proofErr w:type="spellEnd"/>
      <w:proofErr w:type="gramEnd"/>
      <w:r w:rsidRPr="00190243">
        <w:rPr>
          <w:rFonts w:ascii="Arial" w:hAnsi="Arial" w:cs="Arial"/>
          <w:color w:val="000000"/>
        </w:rPr>
        <w:t xml:space="preserve"> tailoring support to each person, professionals can build trust, promote dignity, and improve outcomes. Creativity helps generate new ideas, while value creation ensures those ideas benefit the people using the service. As a result, both concepts are essential for driving improvements in health and social care and helping </w:t>
      </w:r>
      <w:r w:rsidR="00190243" w:rsidRPr="00190243">
        <w:rPr>
          <w:rFonts w:ascii="Arial" w:hAnsi="Arial" w:cs="Arial"/>
          <w:color w:val="000000"/>
        </w:rPr>
        <w:t>organizations</w:t>
      </w:r>
      <w:r w:rsidRPr="00190243">
        <w:rPr>
          <w:rFonts w:ascii="Arial" w:hAnsi="Arial" w:cs="Arial"/>
          <w:color w:val="000000"/>
        </w:rPr>
        <w:t xml:space="preserve"> deliver high-quality, person-</w:t>
      </w:r>
      <w:r w:rsidR="00190243" w:rsidRPr="00190243">
        <w:rPr>
          <w:rFonts w:ascii="Arial" w:hAnsi="Arial" w:cs="Arial"/>
          <w:color w:val="000000"/>
        </w:rPr>
        <w:t>centered</w:t>
      </w:r>
      <w:r w:rsidRPr="00190243">
        <w:rPr>
          <w:rFonts w:ascii="Arial" w:hAnsi="Arial" w:cs="Arial"/>
          <w:color w:val="000000"/>
        </w:rPr>
        <w:t xml:space="preserve"> care (West and Chowla, 2017).</w:t>
      </w:r>
      <w:r w:rsidRPr="00190243">
        <w:rPr>
          <w:rFonts w:ascii="Arial" w:hAnsi="Arial" w:cs="Arial"/>
          <w:color w:val="000000"/>
        </w:rPr>
        <w:t xml:space="preserve"> </w:t>
      </w:r>
    </w:p>
    <w:p w14:paraId="3A21BB8A" w14:textId="509FD2B3" w:rsidR="021F216E" w:rsidRPr="00190243" w:rsidRDefault="021F216E" w:rsidP="021F216E">
      <w:pPr>
        <w:rPr>
          <w:rFonts w:ascii="Arial" w:eastAsia="Arial Nova" w:hAnsi="Arial" w:cs="Arial"/>
          <w:i/>
          <w:iCs/>
          <w:color w:val="000000" w:themeColor="text1"/>
        </w:rPr>
      </w:pPr>
    </w:p>
    <w:p w14:paraId="369F26C7" w14:textId="17F82B93" w:rsidR="021F216E" w:rsidRPr="00190243" w:rsidRDefault="021F216E" w:rsidP="021F216E">
      <w:pPr>
        <w:rPr>
          <w:rFonts w:ascii="Arial" w:eastAsia="Arial Nova" w:hAnsi="Arial" w:cs="Arial"/>
          <w:i/>
          <w:iCs/>
          <w:color w:val="000000" w:themeColor="text1"/>
        </w:rPr>
      </w:pPr>
    </w:p>
    <w:p w14:paraId="4461F1A2" w14:textId="1994D8FB" w:rsidR="021F216E" w:rsidRPr="00190243" w:rsidRDefault="021F216E" w:rsidP="021F216E">
      <w:pPr>
        <w:rPr>
          <w:rFonts w:ascii="Arial" w:eastAsia="Arial Nova" w:hAnsi="Arial" w:cs="Arial"/>
          <w:i/>
          <w:iCs/>
          <w:color w:val="000000" w:themeColor="text1"/>
        </w:rPr>
      </w:pPr>
    </w:p>
    <w:p w14:paraId="38E47A2C" w14:textId="1B278BDD" w:rsidR="021F216E" w:rsidRPr="00190243" w:rsidRDefault="021F216E" w:rsidP="021F216E">
      <w:pPr>
        <w:rPr>
          <w:rFonts w:ascii="Arial" w:eastAsia="Arial Nova" w:hAnsi="Arial" w:cs="Arial"/>
          <w:i/>
          <w:iCs/>
          <w:color w:val="000000" w:themeColor="text1"/>
        </w:rPr>
      </w:pPr>
    </w:p>
    <w:p w14:paraId="48B862CB" w14:textId="1C84FC47" w:rsidR="021F216E" w:rsidRPr="00190243" w:rsidRDefault="021F216E" w:rsidP="021F216E">
      <w:pPr>
        <w:rPr>
          <w:rFonts w:ascii="Arial" w:eastAsia="Arial Nova" w:hAnsi="Arial" w:cs="Arial"/>
          <w:i/>
          <w:iCs/>
          <w:color w:val="000000" w:themeColor="text1"/>
        </w:rPr>
      </w:pPr>
    </w:p>
    <w:p w14:paraId="190E81BF" w14:textId="070A9DAD" w:rsidR="021F216E" w:rsidRPr="00190243" w:rsidRDefault="021F216E" w:rsidP="021F216E">
      <w:pPr>
        <w:rPr>
          <w:rFonts w:ascii="Arial" w:eastAsia="Arial Nova" w:hAnsi="Arial" w:cs="Arial"/>
          <w:i/>
          <w:iCs/>
          <w:color w:val="000000" w:themeColor="text1"/>
        </w:rPr>
      </w:pPr>
    </w:p>
    <w:p w14:paraId="5E5B889B" w14:textId="766B075B" w:rsidR="021F216E" w:rsidRPr="00190243" w:rsidRDefault="021F216E" w:rsidP="021F216E">
      <w:pPr>
        <w:rPr>
          <w:rFonts w:ascii="Arial" w:eastAsia="Arial Nova" w:hAnsi="Arial" w:cs="Arial"/>
          <w:i/>
          <w:iCs/>
          <w:color w:val="000000" w:themeColor="text1"/>
        </w:rPr>
      </w:pPr>
    </w:p>
    <w:p w14:paraId="7CED6C82" w14:textId="095ECB42" w:rsidR="021F216E" w:rsidRPr="00190243" w:rsidRDefault="021F216E" w:rsidP="021F216E">
      <w:pPr>
        <w:rPr>
          <w:rFonts w:ascii="Arial" w:eastAsia="Arial Nova" w:hAnsi="Arial" w:cs="Arial"/>
          <w:i/>
          <w:iCs/>
          <w:color w:val="000000" w:themeColor="text1"/>
        </w:rPr>
      </w:pPr>
    </w:p>
    <w:p w14:paraId="155C6035" w14:textId="7917E2A4" w:rsidR="021F216E" w:rsidRPr="00190243" w:rsidRDefault="021F216E" w:rsidP="021F216E">
      <w:pPr>
        <w:rPr>
          <w:rFonts w:ascii="Arial" w:eastAsia="Arial Nova" w:hAnsi="Arial" w:cs="Arial"/>
          <w:i/>
          <w:iCs/>
          <w:color w:val="000000" w:themeColor="text1"/>
        </w:rPr>
      </w:pPr>
    </w:p>
    <w:p w14:paraId="5AF6E1E9" w14:textId="6A514DB2" w:rsidR="021F216E" w:rsidRPr="00190243" w:rsidRDefault="021F216E" w:rsidP="021F216E">
      <w:pPr>
        <w:rPr>
          <w:rFonts w:ascii="Arial" w:eastAsia="Arial Nova" w:hAnsi="Arial" w:cs="Arial"/>
          <w:i/>
          <w:iCs/>
          <w:color w:val="000000" w:themeColor="text1"/>
        </w:rPr>
      </w:pPr>
    </w:p>
    <w:p w14:paraId="7C247600" w14:textId="0E938AB9" w:rsidR="021F216E" w:rsidRPr="00190243" w:rsidRDefault="021F216E" w:rsidP="021F216E">
      <w:pPr>
        <w:rPr>
          <w:rFonts w:ascii="Arial" w:eastAsia="Arial Nova" w:hAnsi="Arial" w:cs="Arial"/>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2FDFC4D6" w14:textId="26F4ED92" w:rsidR="021F216E" w:rsidRPr="0006117C" w:rsidRDefault="00190243" w:rsidP="021F216E">
      <w:pPr>
        <w:rPr>
          <w:rFonts w:ascii="Arial" w:hAnsi="Arial" w:cs="Arial"/>
          <w:b/>
          <w:bCs/>
          <w:color w:val="000000"/>
          <w:sz w:val="36"/>
          <w:szCs w:val="36"/>
        </w:rPr>
      </w:pPr>
      <w:r w:rsidRPr="0006117C">
        <w:rPr>
          <w:rFonts w:ascii="Arial" w:hAnsi="Arial" w:cs="Arial"/>
          <w:b/>
          <w:bCs/>
          <w:color w:val="000000"/>
          <w:sz w:val="36"/>
          <w:szCs w:val="36"/>
        </w:rPr>
        <w:t>Task 2: Self-Reflection on the Convergent and Divergent Paperclip Thinking Activity</w:t>
      </w:r>
    </w:p>
    <w:p w14:paraId="64D68B06" w14:textId="77777777" w:rsidR="008516B9" w:rsidRPr="008516B9" w:rsidRDefault="008516B9" w:rsidP="021F216E">
      <w:pPr>
        <w:rPr>
          <w:rFonts w:ascii="Arial" w:hAnsi="Arial" w:cs="Arial"/>
          <w:color w:val="000000"/>
          <w:sz w:val="27"/>
          <w:szCs w:val="27"/>
        </w:rPr>
      </w:pPr>
    </w:p>
    <w:p w14:paraId="01FE9E33" w14:textId="77777777" w:rsidR="008516B9" w:rsidRPr="008516B9" w:rsidRDefault="008516B9" w:rsidP="008516B9">
      <w:pPr>
        <w:pStyle w:val="isselectedend"/>
        <w:rPr>
          <w:rFonts w:ascii="Arial" w:hAnsi="Arial" w:cs="Arial"/>
          <w:color w:val="000000"/>
          <w:sz w:val="22"/>
          <w:szCs w:val="22"/>
        </w:rPr>
      </w:pPr>
      <w:r w:rsidRPr="008516B9">
        <w:rPr>
          <w:rFonts w:ascii="Arial" w:hAnsi="Arial" w:cs="Arial"/>
          <w:color w:val="000000"/>
          <w:sz w:val="22"/>
          <w:szCs w:val="22"/>
        </w:rPr>
        <w:t>Using Gibbs' Reflective Cycle (1988), I reflected on my experience of the paperclip activity completed in class. The activity involved working in a group to think of as many different uses for a paperclip as possible before deciding which ideas were the most realistic and useful.</w:t>
      </w:r>
    </w:p>
    <w:p w14:paraId="2007CD24" w14:textId="77777777" w:rsidR="008516B9" w:rsidRPr="008516B9" w:rsidRDefault="008516B9" w:rsidP="008516B9">
      <w:pPr>
        <w:pStyle w:val="isselectedend"/>
        <w:rPr>
          <w:rFonts w:ascii="Arial" w:hAnsi="Arial" w:cs="Arial"/>
          <w:color w:val="000000"/>
          <w:sz w:val="22"/>
          <w:szCs w:val="22"/>
        </w:rPr>
      </w:pPr>
      <w:r w:rsidRPr="008516B9">
        <w:rPr>
          <w:rFonts w:ascii="Arial" w:hAnsi="Arial" w:cs="Arial"/>
          <w:color w:val="000000"/>
          <w:sz w:val="22"/>
          <w:szCs w:val="22"/>
        </w:rPr>
        <w:t>At the beginning, I found the activity harder than I expected because I could only think of the obvious uses for a paperclip. After listening to other members of my group, I started to think more creatively and came up with additional ideas. I enjoyed hearing different perspectives because it showed me that there is often more than one way to approach a problem.</w:t>
      </w:r>
    </w:p>
    <w:p w14:paraId="6655A3E9" w14:textId="77777777" w:rsidR="008516B9" w:rsidRPr="008516B9" w:rsidRDefault="008516B9" w:rsidP="008516B9">
      <w:pPr>
        <w:pStyle w:val="isselectedend"/>
        <w:rPr>
          <w:rFonts w:ascii="Arial" w:hAnsi="Arial" w:cs="Arial"/>
          <w:color w:val="000000"/>
          <w:sz w:val="22"/>
          <w:szCs w:val="22"/>
        </w:rPr>
      </w:pPr>
      <w:r w:rsidRPr="008516B9">
        <w:rPr>
          <w:rFonts w:ascii="Arial" w:hAnsi="Arial" w:cs="Arial"/>
          <w:color w:val="000000"/>
          <w:sz w:val="22"/>
          <w:szCs w:val="22"/>
        </w:rPr>
        <w:t>The first part of the activity focused on divergent thinking, where we were encouraged to generate as many ideas as possible. I found this part enjoyable because there were no right or wrong answers, which made me feel more comfortable sharing my thoughts. The second part focused on convergent thinking, where we had to look at the ideas we had generated and decide which ones were the most practical. This was more challenging because it required us to justify our choices and think critically.</w:t>
      </w:r>
    </w:p>
    <w:p w14:paraId="7E7E1D93" w14:textId="77777777" w:rsidR="008516B9" w:rsidRPr="008516B9" w:rsidRDefault="008516B9" w:rsidP="008516B9">
      <w:pPr>
        <w:pStyle w:val="NormalWeb"/>
        <w:rPr>
          <w:rFonts w:ascii="Arial" w:hAnsi="Arial" w:cs="Arial"/>
          <w:color w:val="000000"/>
          <w:sz w:val="22"/>
          <w:szCs w:val="22"/>
        </w:rPr>
      </w:pPr>
      <w:r w:rsidRPr="008516B9">
        <w:rPr>
          <w:rFonts w:ascii="Arial" w:hAnsi="Arial" w:cs="Arial"/>
          <w:color w:val="000000"/>
          <w:sz w:val="22"/>
          <w:szCs w:val="22"/>
        </w:rPr>
        <w:t>Overall, the activity helped me understand the difference between divergent and convergent thinking. It also showed me the value of teamwork and how sharing ideas can lead to better solutions. In health and social care, professionals often need to be creative when supporting individuals, but they also need to make realistic decisions. This activity helped me recognise the importance of balancing both approaches when solving problems (Gibbs, 1988).</w:t>
      </w:r>
    </w:p>
    <w:p w14:paraId="45023669" w14:textId="77777777" w:rsidR="008516B9" w:rsidRDefault="008516B9" w:rsidP="021F216E">
      <w:pPr>
        <w:rPr>
          <w:rFonts w:ascii="-webkit-standard" w:hAnsi="-webkit-standard"/>
          <w:color w:val="000000"/>
          <w:sz w:val="27"/>
          <w:szCs w:val="27"/>
        </w:rPr>
      </w:pPr>
    </w:p>
    <w:p w14:paraId="0800AAD7" w14:textId="77777777" w:rsidR="00190243" w:rsidRDefault="00190243" w:rsidP="021F216E">
      <w:pPr>
        <w:rPr>
          <w:rFonts w:ascii="-webkit-standard" w:hAnsi="-webkit-standard"/>
          <w:color w:val="000000"/>
          <w:sz w:val="27"/>
          <w:szCs w:val="27"/>
        </w:rPr>
      </w:pPr>
    </w:p>
    <w:p w14:paraId="425AF36C" w14:textId="77777777" w:rsidR="00190243" w:rsidRDefault="00190243" w:rsidP="021F216E">
      <w:pPr>
        <w:rPr>
          <w:rFonts w:ascii="Arial Nova" w:eastAsia="Arial Nova" w:hAnsi="Arial Nova" w:cs="Arial Nova"/>
          <w:i/>
          <w:iCs/>
          <w:color w:val="000000" w:themeColor="text1"/>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761AA94A" w14:textId="77777777" w:rsidR="00563EB8" w:rsidRDefault="00563EB8" w:rsidP="021F216E">
      <w:pPr>
        <w:rPr>
          <w:rFonts w:ascii="Arial Nova" w:eastAsia="Arial Nova" w:hAnsi="Arial Nova" w:cs="Arial Nova"/>
          <w:i/>
          <w:iCs/>
          <w:color w:val="000000" w:themeColor="text1"/>
        </w:rPr>
      </w:pPr>
    </w:p>
    <w:p w14:paraId="06BD4C04" w14:textId="77777777" w:rsidR="00563EB8" w:rsidRDefault="00563EB8" w:rsidP="021F216E">
      <w:pPr>
        <w:rPr>
          <w:rFonts w:ascii="Arial Nova" w:eastAsia="Arial Nova" w:hAnsi="Arial Nova" w:cs="Arial Nova"/>
          <w:i/>
          <w:iCs/>
          <w:color w:val="000000" w:themeColor="text1"/>
        </w:rPr>
      </w:pPr>
    </w:p>
    <w:p w14:paraId="2912383D" w14:textId="77777777" w:rsidR="00563EB8" w:rsidRDefault="00563EB8" w:rsidP="021F216E">
      <w:pPr>
        <w:rPr>
          <w:rFonts w:ascii="Arial Nova" w:eastAsia="Arial Nova" w:hAnsi="Arial Nova" w:cs="Arial Nova"/>
          <w:i/>
          <w:iCs/>
          <w:color w:val="000000" w:themeColor="text1"/>
        </w:rPr>
      </w:pPr>
    </w:p>
    <w:p w14:paraId="2B3F8AE8" w14:textId="77777777" w:rsidR="00563EB8" w:rsidRDefault="00563EB8" w:rsidP="021F216E">
      <w:pPr>
        <w:rPr>
          <w:rFonts w:ascii="Arial Nova" w:eastAsia="Arial Nova" w:hAnsi="Arial Nova" w:cs="Arial Nova"/>
          <w:i/>
          <w:iCs/>
          <w:color w:val="000000" w:themeColor="text1"/>
        </w:rPr>
      </w:pPr>
    </w:p>
    <w:p w14:paraId="5BEB6CBB"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3D8E9ECA" w14:textId="33CA9756"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64E6B5E5" w14:textId="77777777" w:rsidR="00437A1B" w:rsidRPr="0077447C" w:rsidRDefault="00437A1B" w:rsidP="00437A1B">
      <w:pPr>
        <w:pStyle w:val="Heading3"/>
        <w:rPr>
          <w:rFonts w:ascii="Arial" w:hAnsi="Arial" w:cs="Arial"/>
          <w:color w:val="000000"/>
          <w:sz w:val="36"/>
          <w:szCs w:val="36"/>
        </w:rPr>
      </w:pPr>
      <w:r w:rsidRPr="0077447C">
        <w:rPr>
          <w:rFonts w:ascii="Arial" w:hAnsi="Arial" w:cs="Arial"/>
          <w:color w:val="000000"/>
          <w:sz w:val="36"/>
          <w:szCs w:val="36"/>
        </w:rPr>
        <w:t>Task 3: Case Study Analysis of NHS at Home</w:t>
      </w:r>
    </w:p>
    <w:p w14:paraId="01DD0BF4"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NHS at Home is an innovative healthcare initiative that uses remote monitoring technology to support patients in their own homes rather than requiring frequent hospital visits. The initiative was developed in response to increasing pressures on the NHS, including an ageing population, rising demand for healthcare services, and limited hospital capacity. Traditional healthcare models often rely on hospital-based care, which can be inconvenient for patients and place additional strain on healthcare resources. NHS at Home aims to provide a more flexible and person-centred approach by allowing patients to receive support while remaining in their own homes.</w:t>
      </w:r>
    </w:p>
    <w:p w14:paraId="1820497D"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Creativity played a significant role in the development of NHS at Home. Rather than continuing with traditional hospital-centred care, healthcare providers reimagined how services could be delivered by using digital technology and remote monitoring systems. Patients are provided with devices that allow them to record information such as blood pressure, oxygen saturation levels, heart rate, and symptoms. This information is then shared with healthcare professionals who can monitor the patient’s condition and respond if any concerns arise.</w:t>
      </w:r>
    </w:p>
    <w:p w14:paraId="29AFFC95"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This innovative approach transformed the way healthcare is delivered. Instead of waiting until a patient becomes unwell enough to require hospital treatment, professionals can identify changes in a patient’s condition much earlier. This allows for quicker intervention and helps prevent complications from developing. The initiative also encourages patients to become more involved in managing their own health, promoting independence and self-management.</w:t>
      </w:r>
    </w:p>
    <w:p w14:paraId="5F79A523"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 xml:space="preserve">The value created by NHS at Home has been significant for both patients and healthcare providers. Patients benefit from receiving care in a familiar environment, reducing the stress and inconvenience associated with travelling to appointments. The service also improves accessibility for individuals with mobility difficulties or long-term </w:t>
      </w:r>
      <w:r w:rsidRPr="0077447C">
        <w:rPr>
          <w:rFonts w:ascii="Arial" w:hAnsi="Arial" w:cs="Arial"/>
          <w:color w:val="000000"/>
        </w:rPr>
        <w:lastRenderedPageBreak/>
        <w:t>health conditions. According to Imperial College Healthcare NHS Trust (2024), remote monitoring has contributed to a reduction in hospital readmissions for patients with heart conditions. For healthcare providers, the initiative helps reduce pressure on hospital services, improves efficiency, and allows resources to be used more effectively.</w:t>
      </w:r>
    </w:p>
    <w:p w14:paraId="58C114B8" w14:textId="77777777" w:rsidR="00437A1B" w:rsidRPr="0077447C" w:rsidRDefault="00437A1B" w:rsidP="00437A1B">
      <w:pPr>
        <w:pStyle w:val="NormalWeb"/>
        <w:rPr>
          <w:rFonts w:ascii="Arial" w:hAnsi="Arial" w:cs="Arial"/>
          <w:color w:val="000000"/>
        </w:rPr>
      </w:pPr>
      <w:r w:rsidRPr="0077447C">
        <w:rPr>
          <w:rFonts w:ascii="Arial" w:hAnsi="Arial" w:cs="Arial"/>
          <w:color w:val="000000"/>
        </w:rPr>
        <w:t>Overall, NHS at Home demonstrates how creativity can be used to challenge traditional models of care and develop innovative solutions. By combining technology with person-centred care, the initiative has improved patient experiences, increased accessibility, and created value for both service users and healthcare organisations (Imperial College Healthcare NHS Trust, 2024; Care Quality Commission, 2021).</w:t>
      </w:r>
    </w:p>
    <w:p w14:paraId="141AF047" w14:textId="77777777" w:rsidR="00437A1B" w:rsidRPr="0077447C" w:rsidRDefault="00437A1B" w:rsidP="00563EB8">
      <w:pPr>
        <w:rPr>
          <w:rFonts w:ascii="Arial" w:eastAsia="Arial Nova" w:hAnsi="Arial" w:cs="Arial"/>
          <w:i/>
          <w:iCs/>
          <w:color w:val="FF0000"/>
        </w:rPr>
      </w:pPr>
    </w:p>
    <w:p w14:paraId="2CDF689B" w14:textId="30728786" w:rsidR="021F216E" w:rsidRPr="0077447C" w:rsidRDefault="021F216E" w:rsidP="021F216E">
      <w:pPr>
        <w:rPr>
          <w:rFonts w:ascii="Arial" w:eastAsia="Arial Nova" w:hAnsi="Arial" w:cs="Arial"/>
          <w:color w:val="000000" w:themeColor="text1"/>
        </w:rPr>
      </w:pPr>
    </w:p>
    <w:p w14:paraId="21433688" w14:textId="77777777" w:rsidR="00563EB8" w:rsidRPr="0077447C" w:rsidRDefault="00563EB8" w:rsidP="021F216E">
      <w:pPr>
        <w:rPr>
          <w:rFonts w:ascii="Arial" w:eastAsia="Arial Nova" w:hAnsi="Arial" w:cs="Arial"/>
          <w:color w:val="000000" w:themeColor="text1"/>
        </w:rPr>
      </w:pPr>
    </w:p>
    <w:p w14:paraId="65F3B817" w14:textId="77777777" w:rsidR="00563EB8" w:rsidRPr="0077447C" w:rsidRDefault="00563EB8" w:rsidP="021F216E">
      <w:pPr>
        <w:rPr>
          <w:rFonts w:ascii="Arial" w:eastAsia="Arial Nova" w:hAnsi="Arial" w:cs="Arial"/>
          <w:color w:val="000000" w:themeColor="text1"/>
        </w:rPr>
      </w:pPr>
    </w:p>
    <w:p w14:paraId="21E25CA7" w14:textId="77777777" w:rsidR="00563EB8" w:rsidRPr="0077447C" w:rsidRDefault="00563EB8" w:rsidP="021F216E">
      <w:pPr>
        <w:rPr>
          <w:rFonts w:ascii="Arial" w:eastAsia="Arial Nova" w:hAnsi="Arial" w:cs="Arial"/>
          <w:color w:val="000000" w:themeColor="text1"/>
        </w:rPr>
      </w:pPr>
    </w:p>
    <w:p w14:paraId="708FEE03" w14:textId="77777777" w:rsidR="00563EB8" w:rsidRPr="0077447C" w:rsidRDefault="00563EB8" w:rsidP="021F216E">
      <w:pPr>
        <w:rPr>
          <w:rFonts w:ascii="Arial" w:eastAsia="Arial Nova" w:hAnsi="Arial" w:cs="Arial"/>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5A0DA748" w14:textId="77777777" w:rsidR="00563EB8" w:rsidRDefault="00563EB8" w:rsidP="021F216E">
      <w:pPr>
        <w:rPr>
          <w:rFonts w:ascii="Arial Nova" w:eastAsia="Arial Nova" w:hAnsi="Arial Nova" w:cs="Arial Nova"/>
          <w:color w:val="000000" w:themeColor="text1"/>
        </w:rPr>
      </w:pPr>
    </w:p>
    <w:p w14:paraId="5A17BA9D" w14:textId="77777777" w:rsidR="00563EB8" w:rsidRDefault="00563EB8" w:rsidP="021F216E">
      <w:pPr>
        <w:rPr>
          <w:rFonts w:ascii="Arial Nova" w:eastAsia="Arial Nova" w:hAnsi="Arial Nova" w:cs="Arial Nova"/>
          <w:color w:val="000000" w:themeColor="text1"/>
        </w:rPr>
      </w:pPr>
    </w:p>
    <w:p w14:paraId="668C768B" w14:textId="77777777" w:rsidR="00563EB8" w:rsidRDefault="00563EB8" w:rsidP="021F216E">
      <w:pPr>
        <w:rPr>
          <w:rFonts w:ascii="Arial Nova" w:eastAsia="Arial Nova" w:hAnsi="Arial Nova" w:cs="Arial Nova"/>
          <w:color w:val="000000" w:themeColor="text1"/>
        </w:rPr>
      </w:pPr>
    </w:p>
    <w:p w14:paraId="39457D42"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2FD4BB11" w14:textId="77777777" w:rsidR="00F56C79" w:rsidRDefault="00F56C79" w:rsidP="47853A3C">
      <w:pPr>
        <w:rPr>
          <w:rFonts w:ascii="Arial Nova" w:eastAsia="Arial Nova" w:hAnsi="Arial Nova" w:cs="Arial Nova"/>
          <w:i/>
          <w:iCs/>
          <w:color w:val="FF0000"/>
        </w:rPr>
      </w:pPr>
    </w:p>
    <w:p w14:paraId="5155F01A" w14:textId="77777777" w:rsidR="00F56C79" w:rsidRPr="00F56C79" w:rsidRDefault="00F56C79" w:rsidP="00F56C79">
      <w:pPr>
        <w:pStyle w:val="Heading3"/>
        <w:rPr>
          <w:rFonts w:ascii="Arial" w:hAnsi="Arial" w:cs="Arial"/>
          <w:b/>
          <w:bCs/>
          <w:color w:val="000000"/>
          <w:sz w:val="36"/>
          <w:szCs w:val="36"/>
        </w:rPr>
      </w:pPr>
      <w:r w:rsidRPr="00F56C79">
        <w:rPr>
          <w:rFonts w:ascii="Arial" w:hAnsi="Arial" w:cs="Arial"/>
          <w:b/>
          <w:bCs/>
          <w:color w:val="000000"/>
          <w:sz w:val="36"/>
          <w:szCs w:val="36"/>
        </w:rPr>
        <w:t>Task 4: Research Task – Increasing Vaping Among Young People</w:t>
      </w:r>
    </w:p>
    <w:p w14:paraId="68E901F1"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The increasing use of vaping among young people is a growing health concern in the UK. Although e-cigarettes were originally introduced as a smoking cessation aid for adults, their popularity among teenagers and young adults has increased significantly. This has raised concerns about nicotine addiction and the potential long-term impact on health.</w:t>
      </w:r>
    </w:p>
    <w:p w14:paraId="4DFC6BFE"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One study by Hammond et al. (2023) explored the factors influencing youth vaping. The researchers found that appealing flavours, colourful packaging, and social media marketing contributed to the growing popularity of vaping among young people. Many participants viewed vaping as less harmful than smoking and were attracted by the wide range of flavours available. The study suggested that these perceptions can encourage experimentation and regular use, particularly among adolescents who may not have previously smoked.</w:t>
      </w:r>
    </w:p>
    <w:p w14:paraId="67C7C943"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A second study by East et al. (2024) examined the social influences associated with vaping. The researchers found that peer pressure and social acceptance played a significant role in vaping behaviour. Young people were more likely to vape when friends or family members also used e-cigarettes. The study also highlighted that exposure to vaping content online normalised the behaviour, making it appear socially acceptable and low risk. As a result, some young people underestimated the potential health consequences associated with nicotine use.</w:t>
      </w:r>
    </w:p>
    <w:p w14:paraId="7680EEF2"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 xml:space="preserve">The findings from both studies suggest that youth vaping is influenced by a combination of marketing strategies, social influences, and misconceptions about health risks. Attractive product designs and online promotion can increase interest in vaping, while peer influence can encourage continued use. Addressing these issues through </w:t>
      </w:r>
      <w:r w:rsidRPr="00F56C79">
        <w:rPr>
          <w:rFonts w:ascii="Arial" w:hAnsi="Arial" w:cs="Arial"/>
          <w:color w:val="000000"/>
        </w:rPr>
        <w:lastRenderedPageBreak/>
        <w:t>education, public health campaigns, and stricter regulation of youth-focused marketing may help reduce vaping rates and improve health outcomes among young people.</w:t>
      </w:r>
    </w:p>
    <w:p w14:paraId="59247488" w14:textId="77777777" w:rsidR="00F56C79" w:rsidRPr="00F56C79" w:rsidRDefault="00F56C79" w:rsidP="47853A3C">
      <w:pPr>
        <w:rPr>
          <w:rFonts w:ascii="Arial" w:eastAsia="Arial Nova" w:hAnsi="Arial" w:cs="Arial"/>
          <w:i/>
          <w:iCs/>
          <w:color w:val="FF0000"/>
        </w:rPr>
      </w:pP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59E81766" w14:textId="77777777" w:rsidR="00563EB8" w:rsidRDefault="00563EB8" w:rsidP="021F216E">
      <w:pPr>
        <w:rPr>
          <w:rFonts w:ascii="Arial Nova" w:eastAsia="Arial Nova" w:hAnsi="Arial Nova" w:cs="Arial Nova"/>
          <w:i/>
          <w:iCs/>
          <w:color w:val="000000" w:themeColor="text1"/>
        </w:rPr>
      </w:pPr>
    </w:p>
    <w:p w14:paraId="3BA2A09D" w14:textId="77777777" w:rsidR="00563EB8" w:rsidRDefault="00563EB8" w:rsidP="021F216E">
      <w:pPr>
        <w:rPr>
          <w:rFonts w:ascii="Arial Nova" w:eastAsia="Arial Nova" w:hAnsi="Arial Nova" w:cs="Arial Nova"/>
          <w:i/>
          <w:iCs/>
          <w:color w:val="000000" w:themeColor="text1"/>
        </w:rPr>
      </w:pPr>
    </w:p>
    <w:p w14:paraId="1E66DAB7" w14:textId="77777777" w:rsidR="00563EB8" w:rsidRDefault="00563EB8" w:rsidP="021F216E">
      <w:pPr>
        <w:rPr>
          <w:rFonts w:ascii="Arial Nova" w:eastAsia="Arial Nova" w:hAnsi="Arial Nova" w:cs="Arial Nova"/>
          <w:i/>
          <w:iCs/>
          <w:color w:val="000000" w:themeColor="text1"/>
        </w:rPr>
      </w:pP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77777777"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77777777" w:rsidR="00563EB8" w:rsidRDefault="00563EB8" w:rsidP="021F216E">
      <w:pPr>
        <w:rPr>
          <w:rFonts w:ascii="Arial Nova" w:eastAsia="Arial Nova" w:hAnsi="Arial Nova" w:cs="Arial Nova"/>
          <w:i/>
          <w:iCs/>
          <w:color w:val="000000" w:themeColor="text1"/>
        </w:rPr>
      </w:pPr>
    </w:p>
    <w:p w14:paraId="0900DCB6" w14:textId="77777777" w:rsidR="00563EB8" w:rsidRDefault="00563EB8" w:rsidP="021F216E">
      <w:pPr>
        <w:rPr>
          <w:rFonts w:ascii="Arial Nova" w:eastAsia="Arial Nova" w:hAnsi="Arial Nova" w:cs="Arial Nova"/>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3">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w:t>
      </w:r>
      <w:r w:rsidRPr="47853A3C">
        <w:rPr>
          <w:rFonts w:ascii="Arial Nova" w:eastAsia="Arial Nova" w:hAnsi="Arial Nova" w:cs="Arial Nova"/>
          <w:i/>
          <w:iCs/>
        </w:rPr>
        <w:lastRenderedPageBreak/>
        <w:t>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t>
      </w:r>
      <w:proofErr w:type="gramStart"/>
      <w:r w:rsidRPr="47853A3C">
        <w:rPr>
          <w:rFonts w:ascii="Arial Nova" w:eastAsia="Arial Nova" w:hAnsi="Arial Nova" w:cs="Arial Nova"/>
          <w:i/>
          <w:iCs/>
          <w:color w:val="FF0000"/>
        </w:rPr>
        <w:t>week</w:t>
      </w:r>
      <w:proofErr w:type="gramEnd"/>
      <w:r w:rsidRPr="47853A3C">
        <w:rPr>
          <w:rFonts w:ascii="Arial Nova" w:eastAsia="Arial Nova" w:hAnsi="Arial Nova" w:cs="Arial Nova"/>
          <w:i/>
          <w:iCs/>
          <w:color w:val="FF0000"/>
        </w:rPr>
        <w:t xml:space="preserve"> 4 &amp; 6 content.</w:t>
      </w:r>
    </w:p>
    <w:p w14:paraId="296C1697" w14:textId="44B1716F" w:rsidR="021F216E" w:rsidRDefault="021F216E" w:rsidP="021F216E">
      <w:pPr>
        <w:rPr>
          <w:rFonts w:ascii="Arial Nova" w:eastAsia="Arial Nova" w:hAnsi="Arial Nova" w:cs="Arial Nova"/>
          <w:i/>
          <w:iCs/>
        </w:rPr>
      </w:pPr>
    </w:p>
    <w:p w14:paraId="7820835D" w14:textId="5C799948" w:rsidR="723804E2" w:rsidRDefault="723804E2" w:rsidP="021F216E">
      <w:pPr>
        <w:rPr>
          <w:rFonts w:ascii="Arial Nova" w:eastAsia="Arial Nova" w:hAnsi="Arial Nova" w:cs="Arial Nova"/>
          <w:i/>
          <w:iCs/>
          <w:color w:val="FF0000"/>
        </w:rPr>
      </w:pPr>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F09974A" w14:textId="77777777" w:rsidR="00BB7017" w:rsidRDefault="00BB7017" w:rsidP="47853A3C">
      <w:pPr>
        <w:rPr>
          <w:rFonts w:ascii="Arial Nova" w:eastAsia="Arial Nova" w:hAnsi="Arial Nova" w:cs="Arial Nova"/>
          <w:color w:val="000000" w:themeColor="text1"/>
          <w:sz w:val="44"/>
          <w:szCs w:val="44"/>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156F27C2" w14:textId="301D9C6F" w:rsidR="021F216E" w:rsidRDefault="021F216E" w:rsidP="021F216E">
      <w:pPr>
        <w:rPr>
          <w:rFonts w:ascii="Arial Nova" w:eastAsia="Arial Nova" w:hAnsi="Arial Nova" w:cs="Arial Nova"/>
          <w:i/>
          <w:iCs/>
          <w:color w:val="000000" w:themeColor="text1"/>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9364014" w14:textId="77777777" w:rsidR="00F73155" w:rsidRDefault="00F73155" w:rsidP="00F73155">
      <w:pPr>
        <w:pStyle w:val="NormalWeb"/>
        <w:spacing w:before="0" w:beforeAutospacing="0" w:after="240" w:afterAutospacing="0" w:line="360" w:lineRule="atLeast"/>
        <w:rPr>
          <w:color w:val="000000"/>
        </w:rPr>
      </w:pPr>
      <w:r>
        <w:rPr>
          <w:color w:val="000000"/>
        </w:rPr>
        <w:t>NHS England (2023).</w:t>
      </w:r>
      <w:r>
        <w:rPr>
          <w:rStyle w:val="apple-converted-space"/>
          <w:rFonts w:eastAsiaTheme="majorEastAsia"/>
          <w:color w:val="000000"/>
        </w:rPr>
        <w:t> </w:t>
      </w:r>
      <w:r>
        <w:rPr>
          <w:i/>
          <w:iCs/>
          <w:color w:val="000000"/>
        </w:rPr>
        <w:t>NHS England</w:t>
      </w:r>
      <w:r>
        <w:rPr>
          <w:color w:val="000000"/>
        </w:rPr>
        <w:t>. [online] England.nhs.uk. Available at: https://www.england.nhs.uk.</w:t>
      </w:r>
    </w:p>
    <w:p w14:paraId="14D6A233" w14:textId="49950FA6" w:rsidR="00F73155" w:rsidRDefault="00F73155" w:rsidP="00F73155">
      <w:pPr>
        <w:pStyle w:val="NormalWeb"/>
        <w:spacing w:before="0" w:beforeAutospacing="0" w:after="240" w:afterAutospacing="0" w:line="360" w:lineRule="atLeast"/>
        <w:rPr>
          <w:color w:val="000000"/>
        </w:rPr>
      </w:pPr>
      <w:r>
        <w:rPr>
          <w:color w:val="000000"/>
        </w:rPr>
        <w:t>West, M., Eckert, R., Collins, B. and Chowla, R. (2017).</w:t>
      </w:r>
      <w:r>
        <w:rPr>
          <w:rStyle w:val="apple-converted-space"/>
          <w:rFonts w:eastAsiaTheme="majorEastAsia"/>
          <w:color w:val="000000"/>
        </w:rPr>
        <w:t> </w:t>
      </w:r>
      <w:r>
        <w:rPr>
          <w:i/>
          <w:iCs/>
          <w:color w:val="000000"/>
        </w:rPr>
        <w:t>Caring to change: How compassionate leadership can stimulate innovation in health care</w:t>
      </w:r>
      <w:r>
        <w:rPr>
          <w:color w:val="000000"/>
        </w:rPr>
        <w:t>. [online]</w:t>
      </w:r>
      <w:r>
        <w:rPr>
          <w:rStyle w:val="apple-converted-space"/>
          <w:rFonts w:eastAsiaTheme="majorEastAsia"/>
          <w:color w:val="000000"/>
        </w:rPr>
        <w:t> </w:t>
      </w:r>
      <w:r>
        <w:rPr>
          <w:i/>
          <w:iCs/>
          <w:color w:val="000000"/>
        </w:rPr>
        <w:t>The King’s Fund</w:t>
      </w:r>
      <w:r>
        <w:rPr>
          <w:color w:val="000000"/>
        </w:rPr>
        <w:t xml:space="preserve">. The King’s Fund. Available at: </w:t>
      </w:r>
      <w:hyperlink r:id="rId14" w:history="1">
        <w:r w:rsidR="0077447C" w:rsidRPr="00B477EA">
          <w:rPr>
            <w:rStyle w:val="Hyperlink"/>
          </w:rPr>
          <w:t>https://assets.kingsfund.org.uk/f/256914/x/0b76247d02/caring_to_change_2017.pdf</w:t>
        </w:r>
      </w:hyperlink>
      <w:r>
        <w:rPr>
          <w:color w:val="000000"/>
        </w:rPr>
        <w:t>.</w:t>
      </w:r>
    </w:p>
    <w:p w14:paraId="08858FE6" w14:textId="4078D65C" w:rsidR="0077447C" w:rsidRDefault="0077447C" w:rsidP="00F73155">
      <w:pPr>
        <w:pStyle w:val="NormalWeb"/>
        <w:spacing w:before="0" w:beforeAutospacing="0" w:after="240" w:afterAutospacing="0" w:line="360" w:lineRule="atLeast"/>
        <w:rPr>
          <w:color w:val="000000"/>
        </w:rPr>
      </w:pPr>
      <w:r>
        <w:rPr>
          <w:rFonts w:ascii="-webkit-standard" w:hAnsi="-webkit-standard"/>
          <w:color w:val="000000"/>
          <w:sz w:val="27"/>
          <w:szCs w:val="27"/>
        </w:rPr>
        <w:t>Gibbs, G. (1988)</w:t>
      </w:r>
      <w:r>
        <w:rPr>
          <w:rStyle w:val="apple-converted-space"/>
          <w:rFonts w:ascii="-webkit-standard" w:eastAsiaTheme="majorEastAsia" w:hAnsi="-webkit-standard"/>
          <w:color w:val="000000"/>
          <w:sz w:val="27"/>
          <w:szCs w:val="27"/>
        </w:rPr>
        <w:t> </w:t>
      </w:r>
      <w:r>
        <w:rPr>
          <w:rStyle w:val="Emphasis"/>
          <w:rFonts w:eastAsiaTheme="majorEastAsia"/>
          <w:color w:val="000000"/>
        </w:rPr>
        <w:t>Learning by Doing: A Guide to Teaching and Learning Methods</w:t>
      </w:r>
      <w:r>
        <w:rPr>
          <w:rFonts w:ascii="-webkit-standard" w:hAnsi="-webkit-standard"/>
          <w:color w:val="000000"/>
          <w:sz w:val="27"/>
          <w:szCs w:val="27"/>
        </w:rPr>
        <w:t>. Oxford: Oxford Polytechnic.</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798D1" w14:textId="77777777" w:rsidR="00CD3F53" w:rsidRDefault="00CD3F53" w:rsidP="00255A0D">
      <w:pPr>
        <w:spacing w:after="0" w:line="240" w:lineRule="auto"/>
      </w:pPr>
      <w:r>
        <w:separator/>
      </w:r>
    </w:p>
  </w:endnote>
  <w:endnote w:type="continuationSeparator" w:id="0">
    <w:p w14:paraId="2496AA68" w14:textId="77777777" w:rsidR="00CD3F53" w:rsidRDefault="00CD3F5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525BE" w14:textId="77777777" w:rsidR="00CD3F53" w:rsidRDefault="00CD3F53" w:rsidP="00255A0D">
      <w:pPr>
        <w:spacing w:after="0" w:line="240" w:lineRule="auto"/>
      </w:pPr>
      <w:r>
        <w:separator/>
      </w:r>
    </w:p>
  </w:footnote>
  <w:footnote w:type="continuationSeparator" w:id="0">
    <w:p w14:paraId="5FDEED2E" w14:textId="77777777" w:rsidR="00CD3F53" w:rsidRDefault="00CD3F53"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6117C"/>
    <w:rsid w:val="00094EFD"/>
    <w:rsid w:val="00190243"/>
    <w:rsid w:val="001A0E8E"/>
    <w:rsid w:val="001C40BE"/>
    <w:rsid w:val="00255A0D"/>
    <w:rsid w:val="00337274"/>
    <w:rsid w:val="00352BC6"/>
    <w:rsid w:val="00437A1B"/>
    <w:rsid w:val="00456C61"/>
    <w:rsid w:val="004F15FD"/>
    <w:rsid w:val="00563EB8"/>
    <w:rsid w:val="00577423"/>
    <w:rsid w:val="0077447C"/>
    <w:rsid w:val="007F0718"/>
    <w:rsid w:val="008516B9"/>
    <w:rsid w:val="008F2FE9"/>
    <w:rsid w:val="009C5459"/>
    <w:rsid w:val="00A02A90"/>
    <w:rsid w:val="00A507D8"/>
    <w:rsid w:val="00B24B3B"/>
    <w:rsid w:val="00BB7017"/>
    <w:rsid w:val="00CA384C"/>
    <w:rsid w:val="00CD3F53"/>
    <w:rsid w:val="00DC2ECF"/>
    <w:rsid w:val="00DC4BEB"/>
    <w:rsid w:val="00E208D5"/>
    <w:rsid w:val="00E27A2D"/>
    <w:rsid w:val="00F56C79"/>
    <w:rsid w:val="00F73155"/>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F73155"/>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F73155"/>
  </w:style>
  <w:style w:type="paragraph" w:customStyle="1" w:styleId="isselectedend">
    <w:name w:val="isselectedend"/>
    <w:basedOn w:val="Normal"/>
    <w:rsid w:val="008516B9"/>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77447C"/>
    <w:rPr>
      <w:b/>
      <w:bCs/>
    </w:rPr>
  </w:style>
  <w:style w:type="character" w:styleId="UnresolvedMention">
    <w:name w:val="Unresolved Mention"/>
    <w:basedOn w:val="DefaultParagraphFont"/>
    <w:uiPriority w:val="99"/>
    <w:semiHidden/>
    <w:unhideWhenUsed/>
    <w:rsid w:val="0077447C"/>
    <w:rPr>
      <w:color w:val="605E5C"/>
      <w:shd w:val="clear" w:color="auto" w:fill="E1DFDD"/>
    </w:rPr>
  </w:style>
  <w:style w:type="character" w:styleId="Emphasis">
    <w:name w:val="Emphasis"/>
    <w:basedOn w:val="DefaultParagraphFont"/>
    <w:uiPriority w:val="20"/>
    <w:qFormat/>
    <w:rsid w:val="007744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38529">
      <w:bodyDiv w:val="1"/>
      <w:marLeft w:val="0"/>
      <w:marRight w:val="0"/>
      <w:marTop w:val="0"/>
      <w:marBottom w:val="0"/>
      <w:divBdr>
        <w:top w:val="none" w:sz="0" w:space="0" w:color="auto"/>
        <w:left w:val="none" w:sz="0" w:space="0" w:color="auto"/>
        <w:bottom w:val="none" w:sz="0" w:space="0" w:color="auto"/>
        <w:right w:val="none" w:sz="0" w:space="0" w:color="auto"/>
      </w:divBdr>
    </w:div>
    <w:div w:id="817766819">
      <w:bodyDiv w:val="1"/>
      <w:marLeft w:val="0"/>
      <w:marRight w:val="0"/>
      <w:marTop w:val="0"/>
      <w:marBottom w:val="0"/>
      <w:divBdr>
        <w:top w:val="none" w:sz="0" w:space="0" w:color="auto"/>
        <w:left w:val="none" w:sz="0" w:space="0" w:color="auto"/>
        <w:bottom w:val="none" w:sz="0" w:space="0" w:color="auto"/>
        <w:right w:val="none" w:sz="0" w:space="0" w:color="auto"/>
      </w:divBdr>
      <w:divsChild>
        <w:div w:id="1053504236">
          <w:marLeft w:val="0"/>
          <w:marRight w:val="0"/>
          <w:marTop w:val="0"/>
          <w:marBottom w:val="0"/>
          <w:divBdr>
            <w:top w:val="none" w:sz="0" w:space="0" w:color="auto"/>
            <w:left w:val="none" w:sz="0" w:space="0" w:color="auto"/>
            <w:bottom w:val="none" w:sz="0" w:space="0" w:color="auto"/>
            <w:right w:val="none" w:sz="0" w:space="0" w:color="auto"/>
          </w:divBdr>
        </w:div>
      </w:divsChild>
    </w:div>
    <w:div w:id="1063060381">
      <w:bodyDiv w:val="1"/>
      <w:marLeft w:val="0"/>
      <w:marRight w:val="0"/>
      <w:marTop w:val="0"/>
      <w:marBottom w:val="0"/>
      <w:divBdr>
        <w:top w:val="none" w:sz="0" w:space="0" w:color="auto"/>
        <w:left w:val="none" w:sz="0" w:space="0" w:color="auto"/>
        <w:bottom w:val="none" w:sz="0" w:space="0" w:color="auto"/>
        <w:right w:val="none" w:sz="0" w:space="0" w:color="auto"/>
      </w:divBdr>
    </w:div>
    <w:div w:id="1856335536">
      <w:bodyDiv w:val="1"/>
      <w:marLeft w:val="0"/>
      <w:marRight w:val="0"/>
      <w:marTop w:val="0"/>
      <w:marBottom w:val="0"/>
      <w:divBdr>
        <w:top w:val="none" w:sz="0" w:space="0" w:color="auto"/>
        <w:left w:val="none" w:sz="0" w:space="0" w:color="auto"/>
        <w:bottom w:val="none" w:sz="0" w:space="0" w:color="auto"/>
        <w:right w:val="none" w:sz="0" w:space="0" w:color="auto"/>
      </w:divBdr>
      <w:divsChild>
        <w:div w:id="1251356445">
          <w:marLeft w:val="0"/>
          <w:marRight w:val="0"/>
          <w:marTop w:val="0"/>
          <w:marBottom w:val="0"/>
          <w:divBdr>
            <w:top w:val="none" w:sz="0" w:space="0" w:color="auto"/>
            <w:left w:val="none" w:sz="0" w:space="0" w:color="auto"/>
            <w:bottom w:val="none" w:sz="0" w:space="0" w:color="auto"/>
            <w:right w:val="none" w:sz="0" w:space="0" w:color="auto"/>
          </w:divBdr>
        </w:div>
      </w:divsChild>
    </w:div>
    <w:div w:id="2027904255">
      <w:bodyDiv w:val="1"/>
      <w:marLeft w:val="0"/>
      <w:marRight w:val="0"/>
      <w:marTop w:val="0"/>
      <w:marBottom w:val="0"/>
      <w:divBdr>
        <w:top w:val="none" w:sz="0" w:space="0" w:color="auto"/>
        <w:left w:val="none" w:sz="0" w:space="0" w:color="auto"/>
        <w:bottom w:val="none" w:sz="0" w:space="0" w:color="auto"/>
        <w:right w:val="none" w:sz="0" w:space="0" w:color="auto"/>
      </w:divBdr>
    </w:div>
    <w:div w:id="205114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rev.com/onlinevoicerecorder" TargetMode="Externa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assets.kingsfund.org.uk/f/256914/x/0b76247d02/caring_to_change_2017.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CD8663-72AA-1D4F-B757-D47409AF0C2E}" type="doc">
      <dgm:prSet loTypeId="urn:microsoft.com/office/officeart/2008/layout/RadialCluster" loCatId="" qsTypeId="urn:microsoft.com/office/officeart/2005/8/quickstyle/simple1" qsCatId="simple" csTypeId="urn:microsoft.com/office/officeart/2005/8/colors/accent1_2" csCatId="accent1" phldr="1"/>
      <dgm:spPr/>
      <dgm:t>
        <a:bodyPr/>
        <a:lstStyle/>
        <a:p>
          <a:endParaRPr lang="en-GB"/>
        </a:p>
      </dgm:t>
    </dgm:pt>
    <dgm:pt modelId="{63077231-38BA-D449-AE78-B57BE1DB2473}">
      <dgm:prSet phldrT="[Text]"/>
      <dgm:spPr/>
      <dgm:t>
        <a:bodyPr/>
        <a:lstStyle/>
        <a:p>
          <a:r>
            <a:rPr lang="en-GB"/>
            <a:t>Creativity</a:t>
          </a:r>
        </a:p>
      </dgm:t>
    </dgm:pt>
    <dgm:pt modelId="{874F0B9D-45A5-BE4F-A9D2-0A21192457AE}" type="parTrans" cxnId="{6657D124-473B-CF44-B90E-C5FB4AED40E7}">
      <dgm:prSet/>
      <dgm:spPr/>
      <dgm:t>
        <a:bodyPr/>
        <a:lstStyle/>
        <a:p>
          <a:endParaRPr lang="en-GB"/>
        </a:p>
      </dgm:t>
    </dgm:pt>
    <dgm:pt modelId="{F40340C8-8251-6745-A26A-912249575386}" type="sibTrans" cxnId="{6657D124-473B-CF44-B90E-C5FB4AED40E7}">
      <dgm:prSet/>
      <dgm:spPr/>
      <dgm:t>
        <a:bodyPr/>
        <a:lstStyle/>
        <a:p>
          <a:endParaRPr lang="en-GB"/>
        </a:p>
      </dgm:t>
    </dgm:pt>
    <dgm:pt modelId="{F40D7CA0-B899-6E44-B35E-5AFDE54D3284}">
      <dgm:prSet phldrT="[Text]"/>
      <dgm:spPr/>
      <dgm:t>
        <a:bodyPr/>
        <a:lstStyle/>
        <a:p>
          <a:r>
            <a:rPr lang="en-GB"/>
            <a:t>Health &amp; Social Care</a:t>
          </a:r>
        </a:p>
        <a:p>
          <a:r>
            <a:rPr lang="en-GB"/>
            <a:t>Improvement</a:t>
          </a:r>
        </a:p>
      </dgm:t>
    </dgm:pt>
    <dgm:pt modelId="{8FD585CC-79FF-3942-A142-399C99BC3848}" type="parTrans" cxnId="{50021C3B-34A3-8349-BC14-8B61FB799F70}">
      <dgm:prSet/>
      <dgm:spPr/>
      <dgm:t>
        <a:bodyPr/>
        <a:lstStyle/>
        <a:p>
          <a:endParaRPr lang="en-GB"/>
        </a:p>
      </dgm:t>
    </dgm:pt>
    <dgm:pt modelId="{9CE2EAEE-4A43-0348-BDB6-2250C6DDDB0E}" type="sibTrans" cxnId="{50021C3B-34A3-8349-BC14-8B61FB799F70}">
      <dgm:prSet/>
      <dgm:spPr/>
      <dgm:t>
        <a:bodyPr/>
        <a:lstStyle/>
        <a:p>
          <a:endParaRPr lang="en-GB"/>
        </a:p>
      </dgm:t>
    </dgm:pt>
    <dgm:pt modelId="{DEFE51DF-B4D4-B845-A6B9-B077419BBCE4}">
      <dgm:prSet phldrT="[Text]"/>
      <dgm:spPr/>
      <dgm:t>
        <a:bodyPr/>
        <a:lstStyle/>
        <a:p>
          <a:r>
            <a:rPr lang="en-GB"/>
            <a:t>Value creation </a:t>
          </a:r>
        </a:p>
      </dgm:t>
    </dgm:pt>
    <dgm:pt modelId="{68E12D7C-F452-694B-A859-28734CE34CDC}" type="parTrans" cxnId="{2B433647-6B39-3146-9FF9-7C54AFE5A82E}">
      <dgm:prSet/>
      <dgm:spPr/>
      <dgm:t>
        <a:bodyPr/>
        <a:lstStyle/>
        <a:p>
          <a:endParaRPr lang="en-GB"/>
        </a:p>
      </dgm:t>
    </dgm:pt>
    <dgm:pt modelId="{1256B4B9-68A8-5844-B076-DD8BF7FF9F9F}" type="sibTrans" cxnId="{2B433647-6B39-3146-9FF9-7C54AFE5A82E}">
      <dgm:prSet/>
      <dgm:spPr/>
      <dgm:t>
        <a:bodyPr/>
        <a:lstStyle/>
        <a:p>
          <a:endParaRPr lang="en-GB"/>
        </a:p>
      </dgm:t>
    </dgm:pt>
    <dgm:pt modelId="{661997BE-F02F-2949-8F5C-AFD7EE569414}">
      <dgm:prSet phldrT="[Text]"/>
      <dgm:spPr/>
      <dgm:t>
        <a:bodyPr/>
        <a:lstStyle/>
        <a:p>
          <a:r>
            <a:rPr lang="en-GB"/>
            <a:t>Improved Outcomes </a:t>
          </a:r>
        </a:p>
      </dgm:t>
    </dgm:pt>
    <dgm:pt modelId="{D63EF937-C6A5-9747-B719-7BDB1BDAB2EC}" type="parTrans" cxnId="{6F2BB419-21A8-D141-A767-17E934B673E7}">
      <dgm:prSet/>
      <dgm:spPr/>
      <dgm:t>
        <a:bodyPr/>
        <a:lstStyle/>
        <a:p>
          <a:endParaRPr lang="en-GB"/>
        </a:p>
      </dgm:t>
    </dgm:pt>
    <dgm:pt modelId="{C1A299F0-C648-C247-B782-580DBD2B79A2}" type="sibTrans" cxnId="{6F2BB419-21A8-D141-A767-17E934B673E7}">
      <dgm:prSet/>
      <dgm:spPr/>
      <dgm:t>
        <a:bodyPr/>
        <a:lstStyle/>
        <a:p>
          <a:endParaRPr lang="en-GB"/>
        </a:p>
      </dgm:t>
    </dgm:pt>
    <dgm:pt modelId="{06FE0B8A-7591-B148-B17F-471FACFB31BE}">
      <dgm:prSet/>
      <dgm:spPr/>
      <dgm:t>
        <a:bodyPr/>
        <a:lstStyle/>
        <a:p>
          <a:r>
            <a:rPr lang="en-GB"/>
            <a:t>Person- centred care</a:t>
          </a:r>
        </a:p>
      </dgm:t>
    </dgm:pt>
    <dgm:pt modelId="{7E7C3F66-C0FC-2F4E-9264-CDCD0F46B332}" type="parTrans" cxnId="{F900E99A-ED84-F145-9C29-4DF82FA1FE2F}">
      <dgm:prSet/>
      <dgm:spPr/>
      <dgm:t>
        <a:bodyPr/>
        <a:lstStyle/>
        <a:p>
          <a:endParaRPr lang="en-GB"/>
        </a:p>
      </dgm:t>
    </dgm:pt>
    <dgm:pt modelId="{6C200CDF-038C-5C4D-9BEC-A31000D8F5F7}" type="sibTrans" cxnId="{F900E99A-ED84-F145-9C29-4DF82FA1FE2F}">
      <dgm:prSet/>
      <dgm:spPr/>
      <dgm:t>
        <a:bodyPr/>
        <a:lstStyle/>
        <a:p>
          <a:endParaRPr lang="en-GB"/>
        </a:p>
      </dgm:t>
    </dgm:pt>
    <dgm:pt modelId="{B1139F73-4079-D64F-94DE-B87363EF5A83}">
      <dgm:prSet/>
      <dgm:spPr/>
      <dgm:t>
        <a:bodyPr/>
        <a:lstStyle/>
        <a:p>
          <a:r>
            <a:rPr lang="en-GB"/>
            <a:t>Innovative ideas</a:t>
          </a:r>
        </a:p>
      </dgm:t>
    </dgm:pt>
    <dgm:pt modelId="{4FB2807A-44A6-8B40-8ADD-75DC790B79C3}" type="parTrans" cxnId="{C7D9BED4-C5D2-D949-85B3-EC395B7BF383}">
      <dgm:prSet/>
      <dgm:spPr/>
      <dgm:t>
        <a:bodyPr/>
        <a:lstStyle/>
        <a:p>
          <a:endParaRPr lang="en-GB"/>
        </a:p>
      </dgm:t>
    </dgm:pt>
    <dgm:pt modelId="{15CE614D-05DC-6245-8F27-451220652E65}" type="sibTrans" cxnId="{C7D9BED4-C5D2-D949-85B3-EC395B7BF383}">
      <dgm:prSet/>
      <dgm:spPr/>
      <dgm:t>
        <a:bodyPr/>
        <a:lstStyle/>
        <a:p>
          <a:endParaRPr lang="en-GB"/>
        </a:p>
      </dgm:t>
    </dgm:pt>
    <dgm:pt modelId="{F4BBFDDA-AA81-5F4E-B626-5A4F3CC3E221}" type="pres">
      <dgm:prSet presAssocID="{5DCD8663-72AA-1D4F-B757-D47409AF0C2E}" presName="Name0" presStyleCnt="0">
        <dgm:presLayoutVars>
          <dgm:chMax val="1"/>
          <dgm:chPref val="1"/>
          <dgm:dir/>
          <dgm:animOne val="branch"/>
          <dgm:animLvl val="lvl"/>
        </dgm:presLayoutVars>
      </dgm:prSet>
      <dgm:spPr/>
    </dgm:pt>
    <dgm:pt modelId="{D3B07A6C-8CDF-734F-8C74-6A21BC6AD77C}" type="pres">
      <dgm:prSet presAssocID="{63077231-38BA-D449-AE78-B57BE1DB2473}" presName="singleCycle" presStyleCnt="0"/>
      <dgm:spPr/>
    </dgm:pt>
    <dgm:pt modelId="{1006AC27-F829-9F4A-8862-2CD3B805A36B}" type="pres">
      <dgm:prSet presAssocID="{63077231-38BA-D449-AE78-B57BE1DB2473}" presName="singleCenter" presStyleLbl="node1" presStyleIdx="0" presStyleCnt="6" custScaleX="150551" custScaleY="64749" custLinFactNeighborX="446" custLinFactNeighborY="932">
        <dgm:presLayoutVars>
          <dgm:chMax val="7"/>
          <dgm:chPref val="7"/>
        </dgm:presLayoutVars>
      </dgm:prSet>
      <dgm:spPr/>
    </dgm:pt>
    <dgm:pt modelId="{8C2CA055-5C2D-1C46-9518-A3C9C7FFDA4E}" type="pres">
      <dgm:prSet presAssocID="{8FD585CC-79FF-3942-A142-399C99BC3848}" presName="Name56" presStyleLbl="parChTrans1D2" presStyleIdx="0" presStyleCnt="5"/>
      <dgm:spPr/>
    </dgm:pt>
    <dgm:pt modelId="{2884B411-4D53-9845-8D52-B1B5E88306F5}" type="pres">
      <dgm:prSet presAssocID="{F40D7CA0-B899-6E44-B35E-5AFDE54D3284}" presName="text0" presStyleLbl="node1" presStyleIdx="1" presStyleCnt="6" custScaleX="355366">
        <dgm:presLayoutVars>
          <dgm:bulletEnabled val="1"/>
        </dgm:presLayoutVars>
      </dgm:prSet>
      <dgm:spPr/>
    </dgm:pt>
    <dgm:pt modelId="{330FBAA0-0E04-D24E-A632-01CDCC611313}" type="pres">
      <dgm:prSet presAssocID="{68E12D7C-F452-694B-A859-28734CE34CDC}" presName="Name56" presStyleLbl="parChTrans1D2" presStyleIdx="1" presStyleCnt="5"/>
      <dgm:spPr/>
    </dgm:pt>
    <dgm:pt modelId="{610DB1C2-2C26-294C-A3EC-60D0E4FD6DC9}" type="pres">
      <dgm:prSet presAssocID="{DEFE51DF-B4D4-B845-A6B9-B077419BBCE4}" presName="text0" presStyleLbl="node1" presStyleIdx="2" presStyleCnt="6" custScaleX="221422" custScaleY="96470" custRadScaleRad="160520" custRadScaleInc="16130">
        <dgm:presLayoutVars>
          <dgm:bulletEnabled val="1"/>
        </dgm:presLayoutVars>
      </dgm:prSet>
      <dgm:spPr/>
    </dgm:pt>
    <dgm:pt modelId="{AB2F67FF-18AD-9340-8B6B-184043269C47}" type="pres">
      <dgm:prSet presAssocID="{D63EF937-C6A5-9747-B719-7BDB1BDAB2EC}" presName="Name56" presStyleLbl="parChTrans1D2" presStyleIdx="2" presStyleCnt="5"/>
      <dgm:spPr/>
    </dgm:pt>
    <dgm:pt modelId="{F7EE41CE-71AF-704F-91AB-800DC53A019C}" type="pres">
      <dgm:prSet presAssocID="{661997BE-F02F-2949-8F5C-AFD7EE569414}" presName="text0" presStyleLbl="node1" presStyleIdx="3" presStyleCnt="6" custScaleX="224413" custRadScaleRad="168444" custRadScaleInc="-65157">
        <dgm:presLayoutVars>
          <dgm:bulletEnabled val="1"/>
        </dgm:presLayoutVars>
      </dgm:prSet>
      <dgm:spPr/>
    </dgm:pt>
    <dgm:pt modelId="{D6979E78-4EAF-7A47-A0C0-150D7ED6DEED}" type="pres">
      <dgm:prSet presAssocID="{7E7C3F66-C0FC-2F4E-9264-CDCD0F46B332}" presName="Name56" presStyleLbl="parChTrans1D2" presStyleIdx="3" presStyleCnt="5"/>
      <dgm:spPr/>
    </dgm:pt>
    <dgm:pt modelId="{B2ABBFB9-D401-D54E-8AD9-E5D6F73D55F9}" type="pres">
      <dgm:prSet presAssocID="{06FE0B8A-7591-B148-B17F-471FACFB31BE}" presName="text0" presStyleLbl="node1" presStyleIdx="4" presStyleCnt="6" custScaleX="229121" custRadScaleRad="174041" custRadScaleInc="75718">
        <dgm:presLayoutVars>
          <dgm:bulletEnabled val="1"/>
        </dgm:presLayoutVars>
      </dgm:prSet>
      <dgm:spPr/>
    </dgm:pt>
    <dgm:pt modelId="{291DFC57-96AE-824D-9044-96DD4D2C06AA}" type="pres">
      <dgm:prSet presAssocID="{4FB2807A-44A6-8B40-8ADD-75DC790B79C3}" presName="Name56" presStyleLbl="parChTrans1D2" presStyleIdx="4" presStyleCnt="5"/>
      <dgm:spPr/>
    </dgm:pt>
    <dgm:pt modelId="{2C7EFE33-170A-C148-A29C-81FCE34BB523}" type="pres">
      <dgm:prSet presAssocID="{B1139F73-4079-D64F-94DE-B87363EF5A83}" presName="text0" presStyleLbl="node1" presStyleIdx="5" presStyleCnt="6" custScaleX="284084" custScaleY="96518" custRadScaleRad="197663" custRadScaleInc="-20786">
        <dgm:presLayoutVars>
          <dgm:bulletEnabled val="1"/>
        </dgm:presLayoutVars>
      </dgm:prSet>
      <dgm:spPr/>
    </dgm:pt>
  </dgm:ptLst>
  <dgm:cxnLst>
    <dgm:cxn modelId="{98E61213-9C46-9840-B9CE-A91C33F5A044}" type="presOf" srcId="{4FB2807A-44A6-8B40-8ADD-75DC790B79C3}" destId="{291DFC57-96AE-824D-9044-96DD4D2C06AA}" srcOrd="0" destOrd="0" presId="urn:microsoft.com/office/officeart/2008/layout/RadialCluster"/>
    <dgm:cxn modelId="{6F2BB419-21A8-D141-A767-17E934B673E7}" srcId="{63077231-38BA-D449-AE78-B57BE1DB2473}" destId="{661997BE-F02F-2949-8F5C-AFD7EE569414}" srcOrd="2" destOrd="0" parTransId="{D63EF937-C6A5-9747-B719-7BDB1BDAB2EC}" sibTransId="{C1A299F0-C648-C247-B782-580DBD2B79A2}"/>
    <dgm:cxn modelId="{6657D124-473B-CF44-B90E-C5FB4AED40E7}" srcId="{5DCD8663-72AA-1D4F-B757-D47409AF0C2E}" destId="{63077231-38BA-D449-AE78-B57BE1DB2473}" srcOrd="0" destOrd="0" parTransId="{874F0B9D-45A5-BE4F-A9D2-0A21192457AE}" sibTransId="{F40340C8-8251-6745-A26A-912249575386}"/>
    <dgm:cxn modelId="{F929BE2C-06FE-E94C-90DF-B440F43810D1}" type="presOf" srcId="{68E12D7C-F452-694B-A859-28734CE34CDC}" destId="{330FBAA0-0E04-D24E-A632-01CDCC611313}" srcOrd="0" destOrd="0" presId="urn:microsoft.com/office/officeart/2008/layout/RadialCluster"/>
    <dgm:cxn modelId="{A1E6C335-E1FB-B440-A9E6-BB3C37FB82DE}" type="presOf" srcId="{06FE0B8A-7591-B148-B17F-471FACFB31BE}" destId="{B2ABBFB9-D401-D54E-8AD9-E5D6F73D55F9}" srcOrd="0" destOrd="0" presId="urn:microsoft.com/office/officeart/2008/layout/RadialCluster"/>
    <dgm:cxn modelId="{50021C3B-34A3-8349-BC14-8B61FB799F70}" srcId="{63077231-38BA-D449-AE78-B57BE1DB2473}" destId="{F40D7CA0-B899-6E44-B35E-5AFDE54D3284}" srcOrd="0" destOrd="0" parTransId="{8FD585CC-79FF-3942-A142-399C99BC3848}" sibTransId="{9CE2EAEE-4A43-0348-BDB6-2250C6DDDB0E}"/>
    <dgm:cxn modelId="{0214FA3B-BFE4-C048-9302-EABD4C1F0A43}" type="presOf" srcId="{5DCD8663-72AA-1D4F-B757-D47409AF0C2E}" destId="{F4BBFDDA-AA81-5F4E-B626-5A4F3CC3E221}" srcOrd="0" destOrd="0" presId="urn:microsoft.com/office/officeart/2008/layout/RadialCluster"/>
    <dgm:cxn modelId="{2B433647-6B39-3146-9FF9-7C54AFE5A82E}" srcId="{63077231-38BA-D449-AE78-B57BE1DB2473}" destId="{DEFE51DF-B4D4-B845-A6B9-B077419BBCE4}" srcOrd="1" destOrd="0" parTransId="{68E12D7C-F452-694B-A859-28734CE34CDC}" sibTransId="{1256B4B9-68A8-5844-B076-DD8BF7FF9F9F}"/>
    <dgm:cxn modelId="{7A56B268-E023-9C49-9F57-9B0C7D1EB2E9}" type="presOf" srcId="{8FD585CC-79FF-3942-A142-399C99BC3848}" destId="{8C2CA055-5C2D-1C46-9518-A3C9C7FFDA4E}" srcOrd="0" destOrd="0" presId="urn:microsoft.com/office/officeart/2008/layout/RadialCluster"/>
    <dgm:cxn modelId="{2828E76A-B6F5-CE4D-9CA7-8687543B9BB2}" type="presOf" srcId="{63077231-38BA-D449-AE78-B57BE1DB2473}" destId="{1006AC27-F829-9F4A-8862-2CD3B805A36B}" srcOrd="0" destOrd="0" presId="urn:microsoft.com/office/officeart/2008/layout/RadialCluster"/>
    <dgm:cxn modelId="{6E825074-7227-664D-A230-5F08FAD52449}" type="presOf" srcId="{DEFE51DF-B4D4-B845-A6B9-B077419BBCE4}" destId="{610DB1C2-2C26-294C-A3EC-60D0E4FD6DC9}" srcOrd="0" destOrd="0" presId="urn:microsoft.com/office/officeart/2008/layout/RadialCluster"/>
    <dgm:cxn modelId="{74A6587E-98FF-494C-A4C8-1FB349D39EDF}" type="presOf" srcId="{F40D7CA0-B899-6E44-B35E-5AFDE54D3284}" destId="{2884B411-4D53-9845-8D52-B1B5E88306F5}" srcOrd="0" destOrd="0" presId="urn:microsoft.com/office/officeart/2008/layout/RadialCluster"/>
    <dgm:cxn modelId="{F900E99A-ED84-F145-9C29-4DF82FA1FE2F}" srcId="{63077231-38BA-D449-AE78-B57BE1DB2473}" destId="{06FE0B8A-7591-B148-B17F-471FACFB31BE}" srcOrd="3" destOrd="0" parTransId="{7E7C3F66-C0FC-2F4E-9264-CDCD0F46B332}" sibTransId="{6C200CDF-038C-5C4D-9BEC-A31000D8F5F7}"/>
    <dgm:cxn modelId="{52D7289D-47E9-ED44-BDCE-DDD02039BD0F}" type="presOf" srcId="{B1139F73-4079-D64F-94DE-B87363EF5A83}" destId="{2C7EFE33-170A-C148-A29C-81FCE34BB523}" srcOrd="0" destOrd="0" presId="urn:microsoft.com/office/officeart/2008/layout/RadialCluster"/>
    <dgm:cxn modelId="{0C8C71BA-400A-8B43-B52A-405FAC8FA2CB}" type="presOf" srcId="{D63EF937-C6A5-9747-B719-7BDB1BDAB2EC}" destId="{AB2F67FF-18AD-9340-8B6B-184043269C47}" srcOrd="0" destOrd="0" presId="urn:microsoft.com/office/officeart/2008/layout/RadialCluster"/>
    <dgm:cxn modelId="{204F9CBE-65D4-BC4F-B344-93B755ADA125}" type="presOf" srcId="{7E7C3F66-C0FC-2F4E-9264-CDCD0F46B332}" destId="{D6979E78-4EAF-7A47-A0C0-150D7ED6DEED}" srcOrd="0" destOrd="0" presId="urn:microsoft.com/office/officeart/2008/layout/RadialCluster"/>
    <dgm:cxn modelId="{C7D9BED4-C5D2-D949-85B3-EC395B7BF383}" srcId="{63077231-38BA-D449-AE78-B57BE1DB2473}" destId="{B1139F73-4079-D64F-94DE-B87363EF5A83}" srcOrd="4" destOrd="0" parTransId="{4FB2807A-44A6-8B40-8ADD-75DC790B79C3}" sibTransId="{15CE614D-05DC-6245-8F27-451220652E65}"/>
    <dgm:cxn modelId="{38F918FB-6831-E948-8A6D-D668388578B2}" type="presOf" srcId="{661997BE-F02F-2949-8F5C-AFD7EE569414}" destId="{F7EE41CE-71AF-704F-91AB-800DC53A019C}" srcOrd="0" destOrd="0" presId="urn:microsoft.com/office/officeart/2008/layout/RadialCluster"/>
    <dgm:cxn modelId="{4CDADC51-1664-7E4F-9A70-EB5020C4790C}" type="presParOf" srcId="{F4BBFDDA-AA81-5F4E-B626-5A4F3CC3E221}" destId="{D3B07A6C-8CDF-734F-8C74-6A21BC6AD77C}" srcOrd="0" destOrd="0" presId="urn:microsoft.com/office/officeart/2008/layout/RadialCluster"/>
    <dgm:cxn modelId="{F86CE8FC-5818-6B48-9FB7-181CB568EC0A}" type="presParOf" srcId="{D3B07A6C-8CDF-734F-8C74-6A21BC6AD77C}" destId="{1006AC27-F829-9F4A-8862-2CD3B805A36B}" srcOrd="0" destOrd="0" presId="urn:microsoft.com/office/officeart/2008/layout/RadialCluster"/>
    <dgm:cxn modelId="{8008D5BE-F5B2-DC41-AB79-22B37382DCA3}" type="presParOf" srcId="{D3B07A6C-8CDF-734F-8C74-6A21BC6AD77C}" destId="{8C2CA055-5C2D-1C46-9518-A3C9C7FFDA4E}" srcOrd="1" destOrd="0" presId="urn:microsoft.com/office/officeart/2008/layout/RadialCluster"/>
    <dgm:cxn modelId="{E0935187-862E-7646-8C34-AC2F7CB0DA3E}" type="presParOf" srcId="{D3B07A6C-8CDF-734F-8C74-6A21BC6AD77C}" destId="{2884B411-4D53-9845-8D52-B1B5E88306F5}" srcOrd="2" destOrd="0" presId="urn:microsoft.com/office/officeart/2008/layout/RadialCluster"/>
    <dgm:cxn modelId="{39538FEB-F4BA-7843-880A-53BA59F59615}" type="presParOf" srcId="{D3B07A6C-8CDF-734F-8C74-6A21BC6AD77C}" destId="{330FBAA0-0E04-D24E-A632-01CDCC611313}" srcOrd="3" destOrd="0" presId="urn:microsoft.com/office/officeart/2008/layout/RadialCluster"/>
    <dgm:cxn modelId="{B1428481-B792-224B-B37F-1F5EE202C611}" type="presParOf" srcId="{D3B07A6C-8CDF-734F-8C74-6A21BC6AD77C}" destId="{610DB1C2-2C26-294C-A3EC-60D0E4FD6DC9}" srcOrd="4" destOrd="0" presId="urn:microsoft.com/office/officeart/2008/layout/RadialCluster"/>
    <dgm:cxn modelId="{8E1A50FE-A901-E346-B59A-304110698517}" type="presParOf" srcId="{D3B07A6C-8CDF-734F-8C74-6A21BC6AD77C}" destId="{AB2F67FF-18AD-9340-8B6B-184043269C47}" srcOrd="5" destOrd="0" presId="urn:microsoft.com/office/officeart/2008/layout/RadialCluster"/>
    <dgm:cxn modelId="{D8790B4A-1DDE-9D4D-B27F-025681E0C661}" type="presParOf" srcId="{D3B07A6C-8CDF-734F-8C74-6A21BC6AD77C}" destId="{F7EE41CE-71AF-704F-91AB-800DC53A019C}" srcOrd="6" destOrd="0" presId="urn:microsoft.com/office/officeart/2008/layout/RadialCluster"/>
    <dgm:cxn modelId="{DBC3A9F4-5023-6745-9BFB-89EB490A4FD4}" type="presParOf" srcId="{D3B07A6C-8CDF-734F-8C74-6A21BC6AD77C}" destId="{D6979E78-4EAF-7A47-A0C0-150D7ED6DEED}" srcOrd="7" destOrd="0" presId="urn:microsoft.com/office/officeart/2008/layout/RadialCluster"/>
    <dgm:cxn modelId="{10CA12C2-0646-9E4B-8D9A-ED2C2E3BA08B}" type="presParOf" srcId="{D3B07A6C-8CDF-734F-8C74-6A21BC6AD77C}" destId="{B2ABBFB9-D401-D54E-8AD9-E5D6F73D55F9}" srcOrd="8" destOrd="0" presId="urn:microsoft.com/office/officeart/2008/layout/RadialCluster"/>
    <dgm:cxn modelId="{0A00B5F2-CBF5-E646-A0AD-5D6B4FE9B578}" type="presParOf" srcId="{D3B07A6C-8CDF-734F-8C74-6A21BC6AD77C}" destId="{291DFC57-96AE-824D-9044-96DD4D2C06AA}" srcOrd="9" destOrd="0" presId="urn:microsoft.com/office/officeart/2008/layout/RadialCluster"/>
    <dgm:cxn modelId="{24200E4C-928E-6444-A1B7-7217F2898CFE}" type="presParOf" srcId="{D3B07A6C-8CDF-734F-8C74-6A21BC6AD77C}" destId="{2C7EFE33-170A-C148-A29C-81FCE34BB523}" srcOrd="10" destOrd="0" presId="urn:microsoft.com/office/officeart/2008/layout/RadialCluster"/>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06AC27-F829-9F4A-8862-2CD3B805A36B}">
      <dsp:nvSpPr>
        <dsp:cNvPr id="0" name=""/>
        <dsp:cNvSpPr/>
      </dsp:nvSpPr>
      <dsp:spPr>
        <a:xfrm>
          <a:off x="2341493" y="1490840"/>
          <a:ext cx="1493652" cy="6423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63500" rIns="63500" bIns="63500" numCol="1" spcCol="1270" anchor="ctr" anchorCtr="0">
          <a:noAutofit/>
        </a:bodyPr>
        <a:lstStyle/>
        <a:p>
          <a:pPr marL="0" lvl="0" indent="0" algn="ctr" defTabSz="1111250">
            <a:lnSpc>
              <a:spcPct val="90000"/>
            </a:lnSpc>
            <a:spcBef>
              <a:spcPct val="0"/>
            </a:spcBef>
            <a:spcAft>
              <a:spcPct val="35000"/>
            </a:spcAft>
            <a:buNone/>
          </a:pPr>
          <a:r>
            <a:rPr lang="en-GB" sz="2500" kern="1200"/>
            <a:t>Creativity</a:t>
          </a:r>
        </a:p>
      </dsp:txBody>
      <dsp:txXfrm>
        <a:off x="2372852" y="1522199"/>
        <a:ext cx="1430934" cy="579672"/>
      </dsp:txXfrm>
    </dsp:sp>
    <dsp:sp modelId="{8C2CA055-5C2D-1C46-9518-A3C9C7FFDA4E}">
      <dsp:nvSpPr>
        <dsp:cNvPr id="0" name=""/>
        <dsp:cNvSpPr/>
      </dsp:nvSpPr>
      <dsp:spPr>
        <a:xfrm rot="16169897">
          <a:off x="2701638" y="1110318"/>
          <a:ext cx="761073" cy="0"/>
        </a:xfrm>
        <a:custGeom>
          <a:avLst/>
          <a:gdLst/>
          <a:ahLst/>
          <a:cxnLst/>
          <a:rect l="0" t="0" r="0" b="0"/>
          <a:pathLst>
            <a:path>
              <a:moveTo>
                <a:pt x="0" y="0"/>
              </a:moveTo>
              <a:lnTo>
                <a:pt x="76107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84B411-4D53-9845-8D52-B1B5E88306F5}">
      <dsp:nvSpPr>
        <dsp:cNvPr id="0" name=""/>
        <dsp:cNvSpPr/>
      </dsp:nvSpPr>
      <dsp:spPr>
        <a:xfrm>
          <a:off x="1894832" y="65073"/>
          <a:ext cx="2362199" cy="66472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Health &amp; Social Care</a:t>
          </a:r>
        </a:p>
        <a:p>
          <a:pPr marL="0" lvl="0" indent="0" algn="ctr" defTabSz="666750">
            <a:lnSpc>
              <a:spcPct val="90000"/>
            </a:lnSpc>
            <a:spcBef>
              <a:spcPct val="0"/>
            </a:spcBef>
            <a:spcAft>
              <a:spcPct val="35000"/>
            </a:spcAft>
            <a:buNone/>
          </a:pPr>
          <a:r>
            <a:rPr lang="en-GB" sz="1500" kern="1200"/>
            <a:t>Improvement</a:t>
          </a:r>
        </a:p>
      </dsp:txBody>
      <dsp:txXfrm>
        <a:off x="1927281" y="97522"/>
        <a:ext cx="2297301" cy="599825"/>
      </dsp:txXfrm>
    </dsp:sp>
    <dsp:sp modelId="{330FBAA0-0E04-D24E-A632-01CDCC611313}">
      <dsp:nvSpPr>
        <dsp:cNvPr id="0" name=""/>
        <dsp:cNvSpPr/>
      </dsp:nvSpPr>
      <dsp:spPr>
        <a:xfrm rot="20808594">
          <a:off x="3826520" y="1562405"/>
          <a:ext cx="653860" cy="0"/>
        </a:xfrm>
        <a:custGeom>
          <a:avLst/>
          <a:gdLst/>
          <a:ahLst/>
          <a:cxnLst/>
          <a:rect l="0" t="0" r="0" b="0"/>
          <a:pathLst>
            <a:path>
              <a:moveTo>
                <a:pt x="0" y="0"/>
              </a:moveTo>
              <a:lnTo>
                <a:pt x="65386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0DB1C2-2C26-294C-A3EC-60D0E4FD6DC9}">
      <dsp:nvSpPr>
        <dsp:cNvPr id="0" name=""/>
        <dsp:cNvSpPr/>
      </dsp:nvSpPr>
      <dsp:spPr>
        <a:xfrm>
          <a:off x="4471756" y="994701"/>
          <a:ext cx="1471843" cy="64125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GB" sz="1700" kern="1200"/>
            <a:t>Value creation </a:t>
          </a:r>
        </a:p>
      </dsp:txBody>
      <dsp:txXfrm>
        <a:off x="4503060" y="1026005"/>
        <a:ext cx="1409235" cy="578650"/>
      </dsp:txXfrm>
    </dsp:sp>
    <dsp:sp modelId="{AB2F67FF-18AD-9340-8B6B-184043269C47}">
      <dsp:nvSpPr>
        <dsp:cNvPr id="0" name=""/>
        <dsp:cNvSpPr/>
      </dsp:nvSpPr>
      <dsp:spPr>
        <a:xfrm rot="1808600">
          <a:off x="3572894" y="2387794"/>
          <a:ext cx="1013861" cy="0"/>
        </a:xfrm>
        <a:custGeom>
          <a:avLst/>
          <a:gdLst/>
          <a:ahLst/>
          <a:cxnLst/>
          <a:rect l="0" t="0" r="0" b="0"/>
          <a:pathLst>
            <a:path>
              <a:moveTo>
                <a:pt x="0" y="0"/>
              </a:moveTo>
              <a:lnTo>
                <a:pt x="101386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EE41CE-71AF-704F-91AB-800DC53A019C}">
      <dsp:nvSpPr>
        <dsp:cNvPr id="0" name=""/>
        <dsp:cNvSpPr/>
      </dsp:nvSpPr>
      <dsp:spPr>
        <a:xfrm>
          <a:off x="4344697" y="2642356"/>
          <a:ext cx="1491725" cy="66472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800100">
            <a:lnSpc>
              <a:spcPct val="90000"/>
            </a:lnSpc>
            <a:spcBef>
              <a:spcPct val="0"/>
            </a:spcBef>
            <a:spcAft>
              <a:spcPct val="35000"/>
            </a:spcAft>
            <a:buNone/>
          </a:pPr>
          <a:r>
            <a:rPr lang="en-GB" sz="1800" kern="1200"/>
            <a:t>Improved Outcomes </a:t>
          </a:r>
        </a:p>
      </dsp:txBody>
      <dsp:txXfrm>
        <a:off x="4377146" y="2674805"/>
        <a:ext cx="1426827" cy="599825"/>
      </dsp:txXfrm>
    </dsp:sp>
    <dsp:sp modelId="{D6979E78-4EAF-7A47-A0C0-150D7ED6DEED}">
      <dsp:nvSpPr>
        <dsp:cNvPr id="0" name=""/>
        <dsp:cNvSpPr/>
      </dsp:nvSpPr>
      <dsp:spPr>
        <a:xfrm rot="9236326">
          <a:off x="1549874" y="2337279"/>
          <a:ext cx="928902" cy="0"/>
        </a:xfrm>
        <a:custGeom>
          <a:avLst/>
          <a:gdLst/>
          <a:ahLst/>
          <a:cxnLst/>
          <a:rect l="0" t="0" r="0" b="0"/>
          <a:pathLst>
            <a:path>
              <a:moveTo>
                <a:pt x="0" y="0"/>
              </a:moveTo>
              <a:lnTo>
                <a:pt x="928902"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ABBFB9-D401-D54E-8AD9-E5D6F73D55F9}">
      <dsp:nvSpPr>
        <dsp:cNvPr id="0" name=""/>
        <dsp:cNvSpPr/>
      </dsp:nvSpPr>
      <dsp:spPr>
        <a:xfrm>
          <a:off x="155990" y="2541327"/>
          <a:ext cx="1523020" cy="66472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800100">
            <a:lnSpc>
              <a:spcPct val="90000"/>
            </a:lnSpc>
            <a:spcBef>
              <a:spcPct val="0"/>
            </a:spcBef>
            <a:spcAft>
              <a:spcPct val="35000"/>
            </a:spcAft>
            <a:buNone/>
          </a:pPr>
          <a:r>
            <a:rPr lang="en-GB" sz="1800" kern="1200"/>
            <a:t>Person- centred care</a:t>
          </a:r>
        </a:p>
      </dsp:txBody>
      <dsp:txXfrm>
        <a:off x="188439" y="2573776"/>
        <a:ext cx="1458122" cy="599825"/>
      </dsp:txXfrm>
    </dsp:sp>
    <dsp:sp modelId="{291DFC57-96AE-824D-9044-96DD4D2C06AA}">
      <dsp:nvSpPr>
        <dsp:cNvPr id="0" name=""/>
        <dsp:cNvSpPr/>
      </dsp:nvSpPr>
      <dsp:spPr>
        <a:xfrm rot="11628409">
          <a:off x="1881630" y="1572826"/>
          <a:ext cx="466603" cy="0"/>
        </a:xfrm>
        <a:custGeom>
          <a:avLst/>
          <a:gdLst/>
          <a:ahLst/>
          <a:cxnLst/>
          <a:rect l="0" t="0" r="0" b="0"/>
          <a:pathLst>
            <a:path>
              <a:moveTo>
                <a:pt x="0" y="0"/>
              </a:moveTo>
              <a:lnTo>
                <a:pt x="46660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7EFE33-170A-C148-A29C-81FCE34BB523}">
      <dsp:nvSpPr>
        <dsp:cNvPr id="0" name=""/>
        <dsp:cNvSpPr/>
      </dsp:nvSpPr>
      <dsp:spPr>
        <a:xfrm>
          <a:off x="0" y="964326"/>
          <a:ext cx="1888371" cy="64157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GB" sz="1900" kern="1200"/>
            <a:t>Innovative ideas</a:t>
          </a:r>
        </a:p>
      </dsp:txBody>
      <dsp:txXfrm>
        <a:off x="31319" y="995645"/>
        <a:ext cx="1825733" cy="578939"/>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1683</Words>
  <Characters>9597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Rayan Ata (2324338)</cp:lastModifiedBy>
  <cp:revision>2</cp:revision>
  <dcterms:created xsi:type="dcterms:W3CDTF">2026-06-17T13:43:00Z</dcterms:created>
  <dcterms:modified xsi:type="dcterms:W3CDTF">2026-06-17T13:43:00Z</dcterms:modified>
</cp:coreProperties>
</file>