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005C6476" w:rsidRDefault="00ED5964" w14:paraId="1901EE69" w14:textId="4F6ABC5F">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Pr="00293B04" w:rsidR="00293B04" w:rsidP="00293B04" w:rsidRDefault="00ED5964" w14:paraId="123F8E46" w14:textId="244EC23A">
      <w:pPr>
        <w:jc w:val="both"/>
        <w:rPr>
          <w:rFonts w:asciiTheme="minorBidi" w:hAnsiTheme="minorBidi"/>
          <w:sz w:val="28"/>
          <w:szCs w:val="28"/>
        </w:rPr>
      </w:pPr>
      <w:r>
        <w:rPr>
          <w:rFonts w:asciiTheme="minorBidi" w:hAnsiTheme="minorBidi"/>
          <w:sz w:val="28"/>
          <w:szCs w:val="28"/>
        </w:rPr>
        <w:t xml:space="preserve">Name: </w:t>
      </w:r>
      <w:r w:rsidR="00C14D4D">
        <w:rPr>
          <w:rFonts w:asciiTheme="minorBidi" w:hAnsiTheme="minorBidi"/>
          <w:sz w:val="28"/>
          <w:szCs w:val="28"/>
        </w:rPr>
        <w:t>Away Janneh</w:t>
      </w:r>
    </w:p>
    <w:p w:rsidR="00ED5964" w:rsidP="00ED5964" w:rsidRDefault="00ED5964" w14:paraId="485B6F49" w14:textId="4A76DE34">
      <w:pPr>
        <w:jc w:val="both"/>
        <w:rPr>
          <w:rFonts w:asciiTheme="minorBidi" w:hAnsiTheme="minorBidi"/>
          <w:sz w:val="28"/>
          <w:szCs w:val="28"/>
        </w:rPr>
      </w:pPr>
      <w:r>
        <w:rPr>
          <w:rFonts w:asciiTheme="minorBidi" w:hAnsiTheme="minorBidi"/>
          <w:sz w:val="28"/>
          <w:szCs w:val="28"/>
        </w:rPr>
        <w:t xml:space="preserve">Student ID: </w:t>
      </w:r>
      <w:r w:rsidR="00BC76A0">
        <w:rPr>
          <w:rFonts w:asciiTheme="minorBidi" w:hAnsiTheme="minorBidi"/>
          <w:sz w:val="28"/>
          <w:szCs w:val="28"/>
        </w:rPr>
        <w:t>2536</w:t>
      </w:r>
      <w:r w:rsidR="00A0425E">
        <w:rPr>
          <w:rFonts w:asciiTheme="minorBidi" w:hAnsiTheme="minorBidi"/>
          <w:sz w:val="28"/>
          <w:szCs w:val="28"/>
        </w:rPr>
        <w:t>984</w:t>
      </w:r>
    </w:p>
    <w:p w:rsidR="00ED5964" w:rsidP="00ED5964" w:rsidRDefault="00ED5964" w14:paraId="3C1E7A20" w14:textId="6454E388">
      <w:pPr>
        <w:jc w:val="both"/>
        <w:rPr>
          <w:rFonts w:asciiTheme="minorBidi" w:hAnsiTheme="minorBidi"/>
          <w:sz w:val="28"/>
          <w:szCs w:val="28"/>
        </w:rPr>
      </w:pPr>
      <w:r>
        <w:rPr>
          <w:rFonts w:asciiTheme="minorBidi" w:hAnsiTheme="minorBidi"/>
          <w:sz w:val="28"/>
          <w:szCs w:val="28"/>
        </w:rPr>
        <w:t xml:space="preserve">Module Code: </w:t>
      </w:r>
      <w:r w:rsidRPr="00BE2731" w:rsidR="00BE2731">
        <w:rPr>
          <w:rFonts w:asciiTheme="minorBidi" w:hAnsiTheme="minorBidi"/>
          <w:sz w:val="28"/>
          <w:szCs w:val="28"/>
        </w:rPr>
        <w:t>LCHS4001</w:t>
      </w:r>
    </w:p>
    <w:p w:rsidR="00ED5964" w:rsidP="00ED5964" w:rsidRDefault="00ED5964" w14:paraId="4EEB2DA3" w14:textId="022ED09D">
      <w:pPr>
        <w:jc w:val="both"/>
        <w:rPr>
          <w:rFonts w:asciiTheme="minorBidi" w:hAnsiTheme="minorBidi"/>
          <w:sz w:val="28"/>
          <w:szCs w:val="28"/>
        </w:rPr>
      </w:pPr>
      <w:r>
        <w:rPr>
          <w:rFonts w:asciiTheme="minorBidi" w:hAnsiTheme="minorBidi"/>
          <w:sz w:val="28"/>
          <w:szCs w:val="28"/>
        </w:rPr>
        <w:t xml:space="preserve">Module: </w:t>
      </w:r>
      <w:r w:rsidRPr="00A122CD" w:rsidR="00A122CD">
        <w:rPr>
          <w:rFonts w:asciiTheme="minorBidi" w:hAnsiTheme="minorBidi"/>
          <w:sz w:val="28"/>
          <w:szCs w:val="28"/>
        </w:rPr>
        <w:t>Academic and Employability Skills</w:t>
      </w:r>
    </w:p>
    <w:p w:rsidR="00ED5964" w:rsidP="00ED5964" w:rsidRDefault="00ED5964" w14:paraId="112342CB" w14:textId="28F81550">
      <w:pPr>
        <w:jc w:val="both"/>
        <w:rPr>
          <w:rFonts w:asciiTheme="minorBidi" w:hAnsiTheme="minorBidi"/>
          <w:sz w:val="28"/>
          <w:szCs w:val="28"/>
        </w:rPr>
      </w:pPr>
      <w:r>
        <w:rPr>
          <w:rFonts w:asciiTheme="minorBidi" w:hAnsiTheme="minorBidi"/>
          <w:sz w:val="28"/>
          <w:szCs w:val="28"/>
        </w:rPr>
        <w:t xml:space="preserve">Lecturer: </w:t>
      </w:r>
      <w:r w:rsidRPr="00113894" w:rsidR="00113894">
        <w:rPr>
          <w:rFonts w:asciiTheme="minorBidi" w:hAnsiTheme="minorBidi"/>
          <w:sz w:val="28"/>
          <w:szCs w:val="28"/>
        </w:rPr>
        <w:t>Markus Klingelfuss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072506E1" w14:textId="3C1D422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rsidR="00ED5964" w:rsidP="00ED5964" w:rsidRDefault="00ED5964" w14:paraId="3C6FB008"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b w:val="1"/>
          <w:bCs w:val="1"/>
          <w:color w:val="auto"/>
          <w:sz w:val="20"/>
          <w:szCs w:val="20"/>
          <w:lang w:val="en-GB" w:eastAsia="zh-CN"/>
        </w:rPr>
      </w:sdtEndPr>
      <w:sdtContent>
        <w:p w:rsidR="007B2036" w:rsidRDefault="007B2036" w14:paraId="3AD184AB" w14:textId="7F9EFC10">
          <w:pPr>
            <w:pStyle w:val="TOCHeading"/>
          </w:pPr>
          <w:r>
            <w:t>Contents</w:t>
          </w:r>
        </w:p>
        <w:p w:rsidR="007B2036" w:rsidRDefault="007B2036" w14:paraId="14ADD20A" w14:textId="1277E92C">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history="1" w:anchor="_Toc228862627">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6B5F73BD" w14:textId="303664F5">
          <w:pPr>
            <w:pStyle w:val="TOC2"/>
            <w:tabs>
              <w:tab w:val="right" w:pos="9016"/>
            </w:tabs>
            <w:rPr>
              <w:rFonts w:cstheme="minorBidi"/>
              <w:b w:val="0"/>
              <w:bCs w:val="0"/>
              <w:noProof/>
              <w:sz w:val="24"/>
            </w:rPr>
          </w:pPr>
          <w:hyperlink w:history="1" w:anchor="_Toc228862628">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47E81D02" w14:textId="74DDB23C">
          <w:pPr>
            <w:pStyle w:val="TOC2"/>
            <w:tabs>
              <w:tab w:val="right" w:pos="9016"/>
            </w:tabs>
            <w:rPr>
              <w:rFonts w:cstheme="minorBidi"/>
              <w:b w:val="0"/>
              <w:bCs w:val="0"/>
              <w:noProof/>
              <w:sz w:val="24"/>
            </w:rPr>
          </w:pPr>
          <w:hyperlink w:history="1" w:anchor="_Toc228862629">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2EADBF9A" w14:textId="707B4DB7">
          <w:pPr>
            <w:pStyle w:val="TOC2"/>
            <w:tabs>
              <w:tab w:val="right" w:pos="9016"/>
            </w:tabs>
            <w:rPr>
              <w:rFonts w:cstheme="minorBidi"/>
              <w:b w:val="0"/>
              <w:bCs w:val="0"/>
              <w:noProof/>
              <w:sz w:val="24"/>
            </w:rPr>
          </w:pPr>
          <w:hyperlink w:history="1" w:anchor="_Toc228862630">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5A9C43AC" w14:textId="4275D41E">
          <w:pPr>
            <w:pStyle w:val="TOC2"/>
            <w:tabs>
              <w:tab w:val="right" w:pos="9016"/>
            </w:tabs>
            <w:rPr>
              <w:rFonts w:cstheme="minorBidi"/>
              <w:b w:val="0"/>
              <w:bCs w:val="0"/>
              <w:noProof/>
              <w:sz w:val="24"/>
            </w:rPr>
          </w:pPr>
          <w:hyperlink w:history="1" w:anchor="_Toc22886263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7DCF753" w14:textId="5B2EB499">
          <w:pPr>
            <w:pStyle w:val="TOC2"/>
            <w:tabs>
              <w:tab w:val="right" w:pos="9016"/>
            </w:tabs>
            <w:rPr>
              <w:rFonts w:cstheme="minorBidi"/>
              <w:b w:val="0"/>
              <w:bCs w:val="0"/>
              <w:noProof/>
              <w:sz w:val="24"/>
            </w:rPr>
          </w:pPr>
          <w:hyperlink w:history="1" w:anchor="_Toc228862632">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308FCD3" w14:textId="28465C9A">
          <w:pPr>
            <w:pStyle w:val="TOC2"/>
            <w:tabs>
              <w:tab w:val="right" w:pos="9016"/>
            </w:tabs>
            <w:rPr>
              <w:rFonts w:cstheme="minorBidi"/>
              <w:b w:val="0"/>
              <w:bCs w:val="0"/>
              <w:noProof/>
              <w:sz w:val="24"/>
            </w:rPr>
          </w:pPr>
          <w:hyperlink w:history="1" w:anchor="_Toc228862633">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rsidRPr="004B0EED" w:rsidR="00ED5964" w:rsidP="004B0EED" w:rsidRDefault="007B2036" w14:paraId="55078F3B" w14:textId="42A15931">
          <w:r>
            <w:rPr>
              <w:b/>
              <w:bCs/>
              <w:noProof/>
            </w:rPr>
            <w:fldChar w:fldCharType="end"/>
          </w:r>
        </w:p>
      </w:sdtContent>
    </w:sdt>
    <w:p w:rsidRPr="00242974" w:rsidR="005709B1" w:rsidP="005709B1" w:rsidRDefault="005709B1" w14:paraId="4CEF6B46" w14:textId="77777777"/>
    <w:p w:rsidRPr="00242974" w:rsidR="002E71BA" w:rsidRDefault="002E71BA" w14:paraId="3E34A5EF" w14:textId="466367E4">
      <w:pPr>
        <w:rPr>
          <w:b/>
          <w:bCs/>
          <w:sz w:val="21"/>
          <w:szCs w:val="21"/>
        </w:rPr>
      </w:pPr>
      <w:r w:rsidRPr="00242974">
        <w:rPr>
          <w:b/>
          <w:bCs/>
          <w:sz w:val="21"/>
          <w:szCs w:val="21"/>
        </w:rPr>
        <w:br w:type="page"/>
      </w:r>
    </w:p>
    <w:p w:rsidRPr="007E1A27" w:rsidR="005C6476" w:rsidP="007E1A27" w:rsidRDefault="00AA77C8" w14:paraId="4E4A8DBD" w14:textId="466367E4">
      <w:pPr>
        <w:pStyle w:val="Heading1"/>
        <w:rPr>
          <w:color w:val="4472C4" w:themeColor="accent1"/>
        </w:rPr>
      </w:pPr>
      <w:bookmarkStart w:name="_Toc228861924" w:id="0"/>
      <w:bookmarkStart w:name="_Toc228861967" w:id="1"/>
      <w:bookmarkStart w:name="_Toc228862230" w:id="2"/>
      <w:bookmarkStart w:name="_Toc228862627" w:id="3"/>
      <w:r w:rsidRPr="002976D4">
        <w:rPr>
          <w:color w:val="4472C4" w:themeColor="accent1"/>
        </w:rPr>
        <w:lastRenderedPageBreak/>
        <w:t>1</w:t>
      </w:r>
      <w:r w:rsidRPr="002976D4" w:rsidR="00A035CD">
        <w:rPr>
          <w:color w:val="4472C4" w:themeColor="accent1"/>
        </w:rPr>
        <w:t xml:space="preserve">: </w:t>
      </w:r>
      <w:r w:rsidRPr="002976D4" w:rsidR="00A513B0">
        <w:rPr>
          <w:color w:val="4472C4" w:themeColor="accent1"/>
        </w:rPr>
        <w:t>Written Report</w:t>
      </w:r>
      <w:bookmarkEnd w:id="0"/>
      <w:bookmarkEnd w:id="1"/>
      <w:bookmarkEnd w:id="2"/>
      <w:bookmarkEnd w:id="3"/>
    </w:p>
    <w:p w:rsidRPr="007E1A27" w:rsidR="00B5344A" w:rsidP="007E1A27" w:rsidRDefault="00A035CD" w14:paraId="325ED22B" w14:textId="0569E49C">
      <w:pPr>
        <w:pStyle w:val="Heading2"/>
        <w:numPr>
          <w:ilvl w:val="1"/>
          <w:numId w:val="23"/>
        </w:numPr>
        <w:rPr>
          <w:color w:val="4472C4" w:themeColor="accent1"/>
        </w:rPr>
      </w:pPr>
      <w:bookmarkStart w:name="_Toc228861925" w:id="4"/>
      <w:bookmarkStart w:name="_Toc228861968" w:id="5"/>
      <w:bookmarkStart w:name="_Toc228862231" w:id="6"/>
      <w:bookmarkStart w:name="_Toc228862628" w:id="7"/>
      <w:r w:rsidRPr="002976D4">
        <w:rPr>
          <w:color w:val="4472C4" w:themeColor="accent1"/>
        </w:rPr>
        <w:t>Introduction</w:t>
      </w:r>
      <w:bookmarkEnd w:id="4"/>
      <w:bookmarkEnd w:id="5"/>
      <w:bookmarkEnd w:id="6"/>
      <w:bookmarkEnd w:id="7"/>
    </w:p>
    <w:p w:rsidRPr="00242974" w:rsidR="005C6476" w:rsidP="00CD119C" w:rsidRDefault="00B5344A" w14:paraId="3C702232" w14:textId="44E8A788">
      <w:pPr>
        <w:spacing w:line="360" w:lineRule="auto"/>
      </w:pPr>
      <w:r w:rsidRPr="006F67D1">
        <w:t>The Women’s Support Worker role is a vital position within health and social care, focused on providing person</w:t>
      </w:r>
      <w:r w:rsidRPr="006F67D1">
        <w:rPr>
          <w:rFonts w:ascii="Cambria Math" w:hAnsi="Cambria Math" w:cs="Cambria Math"/>
        </w:rPr>
        <w:t>‑</w:t>
      </w:r>
      <w:r w:rsidRPr="006F67D1">
        <w:t>centred support to women who have experienced domestic abuse, trauma, mental health challenges, or social disadvantage. This role is critical because it helps vulnerable women access safety, rebuild confidence, and move towards greater independence, while working alongside multi</w:t>
      </w:r>
      <w:r w:rsidRPr="006F67D1">
        <w:rPr>
          <w:rFonts w:ascii="Cambria Math" w:hAnsi="Cambria Math" w:cs="Cambria Math"/>
        </w:rPr>
        <w:t>‑</w:t>
      </w:r>
      <w:r w:rsidRPr="006F67D1">
        <w:t>agency teams to ensure consistent, high</w:t>
      </w:r>
      <w:r w:rsidRPr="006F67D1">
        <w:rPr>
          <w:rFonts w:ascii="Cambria Math" w:hAnsi="Cambria Math" w:cs="Cambria Math"/>
        </w:rPr>
        <w:t>‑</w:t>
      </w:r>
      <w:r w:rsidRPr="006F67D1">
        <w:t xml:space="preserve">quality care (National Careers Service, 2026). The purpose of this report is to examine the background and key responsibilities of the Women’s Support Worker role, evaluate the three most essential skills required to carry out this work effectively, and outline </w:t>
      </w:r>
      <w:r w:rsidRPr="006F67D1" w:rsidR="00B97667">
        <w:t>Evidence</w:t>
      </w:r>
      <w:r w:rsidRPr="006F67D1" w:rsidR="00B97667">
        <w:rPr>
          <w:rFonts w:ascii="Cambria Math" w:hAnsi="Cambria Math" w:cs="Cambria Math"/>
        </w:rPr>
        <w:t>-</w:t>
      </w:r>
      <w:r w:rsidRPr="006F67D1" w:rsidR="00B97667">
        <w:t>Based</w:t>
      </w:r>
      <w:r w:rsidRPr="006F67D1">
        <w:t xml:space="preserve"> strategies to develop these skills further. The report will first describe the role and its place in health and social care; next, it will analyse why communication, non</w:t>
      </w:r>
      <w:r w:rsidRPr="006F67D1">
        <w:rPr>
          <w:rFonts w:ascii="Cambria Math" w:hAnsi="Cambria Math" w:cs="Cambria Math"/>
        </w:rPr>
        <w:t>‑</w:t>
      </w:r>
      <w:r w:rsidRPr="006F67D1">
        <w:t>judgemental empathy, and safeguarding are so important; then it will explain how these skills can be strengthened; and finally, it will summarise the key points and the broader value of the role.</w:t>
      </w:r>
    </w:p>
    <w:p w:rsidR="008B0B22" w:rsidP="00CD119C" w:rsidRDefault="006912C4" w14:paraId="50A9FBC6" w14:textId="18130E5A">
      <w:pPr>
        <w:pStyle w:val="Heading2"/>
        <w:numPr>
          <w:ilvl w:val="1"/>
          <w:numId w:val="23"/>
        </w:numPr>
        <w:spacing w:line="360" w:lineRule="auto"/>
      </w:pPr>
      <w:bookmarkStart w:name="_Toc228861926" w:id="8"/>
      <w:bookmarkStart w:name="_Toc228861969" w:id="9"/>
      <w:bookmarkStart w:name="_Toc228862232" w:id="10"/>
      <w:bookmarkStart w:name="_Toc228862629" w:id="11"/>
      <w:r w:rsidRPr="004D1EE6">
        <w:t>Description</w:t>
      </w:r>
      <w:r w:rsidRPr="004D1EE6" w:rsidR="00070818">
        <w:t xml:space="preserve"> of</w:t>
      </w:r>
      <w:r w:rsidRPr="004D1EE6">
        <w:t xml:space="preserve">, and background </w:t>
      </w:r>
      <w:r w:rsidRPr="004D1EE6" w:rsidR="005C6476">
        <w:t xml:space="preserve">to, </w:t>
      </w:r>
      <w:r w:rsidR="005C6476">
        <w:t xml:space="preserve">the Women Support Worker </w:t>
      </w:r>
      <w:r w:rsidRPr="004D1EE6" w:rsidR="008B0B22">
        <w:t xml:space="preserve">in </w:t>
      </w:r>
      <w:r w:rsidRPr="004D1EE6" w:rsidR="00634D18">
        <w:t>h</w:t>
      </w:r>
      <w:r w:rsidRPr="004D1EE6" w:rsidR="008B0B22">
        <w:t>ealthcare</w:t>
      </w:r>
      <w:bookmarkEnd w:id="8"/>
      <w:bookmarkEnd w:id="9"/>
      <w:bookmarkEnd w:id="10"/>
      <w:bookmarkEnd w:id="11"/>
      <w:r w:rsidRPr="004D1EE6" w:rsidR="008B0B22">
        <w:t xml:space="preserve"> </w:t>
      </w:r>
    </w:p>
    <w:p w:rsidRPr="0078699B" w:rsidR="002B5179" w:rsidP="00CD119C" w:rsidRDefault="002B5179" w14:paraId="187638E4" w14:textId="6425F13B">
      <w:pPr>
        <w:spacing w:line="360" w:lineRule="auto"/>
      </w:pPr>
      <w:r w:rsidRPr="0078699B">
        <w:t>Women’s Support Workers operate across a range of settings including women’s refuges, community projects, health centres, and outreach services, working directly with women who face complex barriers such as abuse, poverty, poor mental health, or social isolation (NHS Careers, 2026). Core duties include conducting initial assessments, creating individual support plans, accompanying women to appointments, providing emotional reassurance, helping access housing or legal advice, and ensuring all practice follows legal and ethical standards. The most important duty is building trusting, respectful relationships, because many women accessing services have had negative experiences with authorities or professionals in the past, and will only engage fully if they feel safe and believed (Women’s Aid, 2025).</w:t>
      </w:r>
    </w:p>
    <w:p w:rsidRPr="00172010" w:rsidR="005C6476" w:rsidP="00CD119C" w:rsidRDefault="002B5179" w14:paraId="4677FF32" w14:textId="301C33D3">
      <w:pPr>
        <w:spacing w:line="360" w:lineRule="auto"/>
      </w:pPr>
      <w:r w:rsidRPr="0078699B">
        <w:t>Effective practice in this role relies on a combination of personal qualities and learned skills. Alongside the three key skills explored in detail below, workers must also be organised, reliable, and able to work flexibly. As part of wider health and social care systems, they collaborate closely with social workers, health visitors, police officers, and housing officers to deliver joined</w:t>
      </w:r>
      <w:r w:rsidRPr="0078699B">
        <w:rPr>
          <w:rFonts w:ascii="Cambria Math" w:hAnsi="Cambria Math" w:cs="Cambria Math"/>
        </w:rPr>
        <w:t>‑</w:t>
      </w:r>
      <w:r w:rsidRPr="0078699B">
        <w:t>up care that addresses every area of a woman’s wellbeing (Skills for Care, 2026). This role fills a critical gap between specialist services and everyday support, helping women maintain progress in their recovery.</w:t>
      </w:r>
    </w:p>
    <w:p w:rsidR="00EC7EBE" w:rsidP="00CD119C" w:rsidRDefault="00805726" w14:paraId="4010C35E" w14:textId="1CE5E222">
      <w:pPr>
        <w:pStyle w:val="Heading2"/>
        <w:numPr>
          <w:ilvl w:val="1"/>
          <w:numId w:val="23"/>
        </w:numPr>
        <w:spacing w:line="360" w:lineRule="auto"/>
      </w:pPr>
      <w:bookmarkStart w:name="_Toc228862630" w:id="12"/>
      <w:r w:rsidRPr="008E1C20">
        <w:lastRenderedPageBreak/>
        <w:t xml:space="preserve">Evaluation of the </w:t>
      </w:r>
      <w:r w:rsidRPr="008E1C20" w:rsidR="00D4006B">
        <w:t xml:space="preserve">skills needed for [Your </w:t>
      </w:r>
      <w:r w:rsidRPr="008E1C20" w:rsidR="002976D4">
        <w:t>R</w:t>
      </w:r>
      <w:r w:rsidRPr="008E1C20" w:rsidR="00D4006B">
        <w:t>ole]</w:t>
      </w:r>
      <w:r w:rsidRPr="008E1C20" w:rsidR="007138EF">
        <w:t xml:space="preserve"> in </w:t>
      </w:r>
      <w:r w:rsidRPr="008E1C20" w:rsidR="00634D18">
        <w:t>h</w:t>
      </w:r>
      <w:r w:rsidRPr="008E1C20" w:rsidR="007138EF">
        <w:t>ealthcare</w:t>
      </w:r>
      <w:bookmarkEnd w:id="12"/>
    </w:p>
    <w:p w:rsidRPr="002B5179" w:rsidR="002B5179" w:rsidP="00CD119C" w:rsidRDefault="002B5179" w14:paraId="455062FB" w14:textId="45A849D9">
      <w:pPr>
        <w:spacing w:line="360" w:lineRule="auto"/>
      </w:pPr>
      <w:r w:rsidRPr="002B5179">
        <w:t>Three skills stand out as essential for safe, effective practice: active listening and communication, non‑judgemental empathy, and confidentiality and safeguarding awareness. These were selected because they underpin every interaction, protect vulnerable people, and determine whether support succeeds or fails.</w:t>
      </w:r>
    </w:p>
    <w:p w:rsidR="002B5179" w:rsidP="00CD119C" w:rsidRDefault="002B5179" w14:paraId="6D241927" w14:textId="704E6AE8">
      <w:pPr>
        <w:spacing w:line="360" w:lineRule="auto"/>
      </w:pPr>
      <w:r w:rsidR="002B5179">
        <w:rPr/>
        <w:t xml:space="preserve">Active listening and effective communication </w:t>
      </w:r>
      <w:r w:rsidR="6FC703C9">
        <w:rPr/>
        <w:t>mean</w:t>
      </w:r>
      <w:r w:rsidR="002B5179">
        <w:rPr/>
        <w:t xml:space="preserve"> giving full attention, understanding both what is said and what is left unsaid, and responding clearly and appropriately. Unlike everyday conversation, it requires patience, open questions, and checking understanding rather than making assumptions (Thompson, 2024). For example, a woman may appear angry or withdrawn when she is </w:t>
      </w:r>
      <w:r w:rsidR="004F0262">
        <w:rPr/>
        <w:t>feeling</w:t>
      </w:r>
      <w:r w:rsidR="002B5179">
        <w:rPr/>
        <w:t xml:space="preserve"> afraid or ashamed; </w:t>
      </w:r>
      <w:r w:rsidR="002B5179">
        <w:rPr/>
        <w:t>good communication</w:t>
      </w:r>
      <w:r w:rsidR="002B5179">
        <w:rPr/>
        <w:t xml:space="preserve"> helps uncover her real needs. Without this skill, workers may misunderstand concerns, give unsuitable advice, or make women feel unheard, which can cause people to disengage from services entirely. </w:t>
      </w:r>
      <w:r w:rsidR="002B5179">
        <w:rPr/>
        <w:t>Good communication</w:t>
      </w:r>
      <w:r w:rsidR="002B5179">
        <w:rPr/>
        <w:t xml:space="preserve"> also ensures </w:t>
      </w:r>
      <w:r w:rsidR="002B5179">
        <w:rPr/>
        <w:t>accurate</w:t>
      </w:r>
      <w:r w:rsidR="002B5179">
        <w:rPr/>
        <w:t xml:space="preserve"> information is shared with other professionals, reducing errors and ensuring consistent care.</w:t>
      </w:r>
    </w:p>
    <w:p w:rsidR="002B5179" w:rsidP="00CD119C" w:rsidRDefault="002B5179" w14:paraId="3525D3AB" w14:textId="239A9B99">
      <w:pPr>
        <w:spacing w:line="360" w:lineRule="auto"/>
      </w:pPr>
      <w:r>
        <w:t xml:space="preserve">Non‑judgemental empathy means recognising and validating another person’s feelings without criticism, blame, or personal bias. Many women who have experienced abuse or trauma have been made to feel responsible for their situation, so receiving support without judgement is a powerful step towards recovery (Women’s Aid, 2025). For instance, a woman returning to an abusive relationship needs understanding of the complex reasons behind her choice, rather than criticism. If a worker shows disapproval, trust breaks down, and the woman may hide risks or refuse help. Empathy builds the confidence needed to make difficult </w:t>
      </w:r>
      <w:r w:rsidR="00E43A06">
        <w:t>changes and</w:t>
      </w:r>
      <w:r>
        <w:t xml:space="preserve"> is required by all professional codes of conduct in social care.</w:t>
      </w:r>
    </w:p>
    <w:p w:rsidRPr="002B5179" w:rsidR="002B5179" w:rsidP="00CD119C" w:rsidRDefault="002B5179" w14:paraId="7392169B" w14:textId="7FD3C5FE">
      <w:pPr>
        <w:spacing w:line="360" w:lineRule="auto"/>
      </w:pPr>
      <w:r>
        <w:t xml:space="preserve">Confidentiality and safeguarding awareness </w:t>
      </w:r>
      <w:r w:rsidR="004F0262">
        <w:t>mean</w:t>
      </w:r>
      <w:r>
        <w:t xml:space="preserve"> protecting personal information and knowing how to act if someone is at risk of harm. Workers must balance privacy with legal duties: information should only be shared with consent, unless there is immediate danger to the woman or others (Care Quality Commission, 2026). For example, if a woman mentions harm to her children, the worker must follow safeguarding procedures even if she asks them not to. Failing to keep confidentiality breaks trust, while failing to report risks can lead to serious harm. This skill ensures services remain safe, legal, and ethical.</w:t>
      </w:r>
    </w:p>
    <w:p w:rsidR="002370CE" w:rsidP="00CD119C" w:rsidRDefault="003003FD" w14:paraId="01C49510" w14:textId="19FE70FA">
      <w:pPr>
        <w:pStyle w:val="Heading2"/>
        <w:numPr>
          <w:ilvl w:val="1"/>
          <w:numId w:val="23"/>
        </w:numPr>
        <w:spacing w:line="360" w:lineRule="auto"/>
      </w:pPr>
      <w:bookmarkStart w:name="_Toc228861927" w:id="13"/>
      <w:bookmarkStart w:name="_Toc228861970" w:id="14"/>
      <w:bookmarkStart w:name="_Toc228862233" w:id="15"/>
      <w:bookmarkStart w:name="_Toc228862631" w:id="16"/>
      <w:r w:rsidRPr="004D1EE6">
        <w:t>Strategies</w:t>
      </w:r>
      <w:r w:rsidRPr="004D1EE6" w:rsidR="00183CB9">
        <w:t xml:space="preserve"> to improve the skills</w:t>
      </w:r>
      <w:r w:rsidRPr="004D1EE6" w:rsidR="005D5457">
        <w:t xml:space="preserve"> </w:t>
      </w:r>
      <w:r w:rsidRPr="004D1EE6" w:rsidR="00070818">
        <w:t xml:space="preserve">for </w:t>
      </w:r>
      <w:bookmarkEnd w:id="13"/>
      <w:bookmarkEnd w:id="14"/>
      <w:bookmarkEnd w:id="15"/>
      <w:bookmarkEnd w:id="16"/>
      <w:r w:rsidRPr="002B5179" w:rsidR="002B5179">
        <w:t>Women’s Support Worker role</w:t>
      </w:r>
    </w:p>
    <w:p w:rsidRPr="002B5179" w:rsidR="002B5179" w:rsidP="00CD119C" w:rsidRDefault="002B5179" w14:paraId="4D8D628C" w14:textId="3EFAFC5D">
      <w:pPr>
        <w:spacing w:line="360" w:lineRule="auto"/>
      </w:pPr>
      <w:r w:rsidRPr="002B5179">
        <w:t xml:space="preserve">There are three </w:t>
      </w:r>
      <w:r w:rsidRPr="002B5179" w:rsidR="00E43A06">
        <w:t>Evidence-Based</w:t>
      </w:r>
      <w:r w:rsidRPr="002B5179">
        <w:t xml:space="preserve"> strategies that can help develop these skills: reflective practice, specialist training, and shadowing experienced practitioners.</w:t>
      </w:r>
    </w:p>
    <w:p w:rsidRPr="002B5179" w:rsidR="002B5179" w:rsidP="00CD119C" w:rsidRDefault="002B5179" w14:paraId="6108E665" w14:textId="132AD985">
      <w:pPr>
        <w:spacing w:line="360" w:lineRule="auto"/>
      </w:pPr>
      <w:r w:rsidRPr="002B5179">
        <w:lastRenderedPageBreak/>
        <w:t>Reflective practice involves thinking regularly and systematically about interactions, what went well, what was difficult, and what could be done differently. This can be done through journals, supervision discussions, or using frameworks such as Gibbs’ Reflective Cycle (Gibbs, 1988). For example, after a difficult conversation, reflection can help identify whether personal feelings or assumptions affected the response, and plan more empathetic approaches next time. Reflective practice is recommended by Skills for Care (2026) because it builds self‑awareness, which is the foundation of all other skills.</w:t>
      </w:r>
    </w:p>
    <w:p w:rsidRPr="002B5179" w:rsidR="002B5179" w:rsidP="00CD119C" w:rsidRDefault="002B5179" w14:paraId="78336CED" w14:textId="034C65FF">
      <w:pPr>
        <w:spacing w:line="360" w:lineRule="auto"/>
      </w:pPr>
      <w:r w:rsidRPr="002B5179">
        <w:t>Specialist accredited training provides structured learning on core topics such as trauma‑informed care, active listening techniques, and safeguarding legislation. Many local women’s services and social care bodies offer free or low‑cost courses, such as the NHS Safeguarding Adults training or Women’s Aid introductory programmes. Training ensures workers understand current legal requirements, learn proven communication methods, and gain confidence handling sensitive situations (NHS Careers, 2026). It also keeps knowledge up to date as policies and guidance change.</w:t>
      </w:r>
    </w:p>
    <w:p w:rsidRPr="002B5179" w:rsidR="002B5179" w:rsidP="00CD119C" w:rsidRDefault="002B5179" w14:paraId="0CC8E2B2" w14:textId="31EB6020">
      <w:pPr>
        <w:spacing w:line="360" w:lineRule="auto"/>
      </w:pPr>
      <w:r w:rsidRPr="002B5179">
        <w:t xml:space="preserve">Shadowing experienced practitioners means observing skilled colleagues in real interactions, then discussing their approach afterwards. This allows learners to see how empathy is shown in practice, how difficult questions are phrased, and how confidentiality is explained naturally. For example, shadowing can show how a worker gently challenges harmful beliefs without being judgemental. This strategy is effective because it bridges the gap between theory and real‑world </w:t>
      </w:r>
      <w:r w:rsidRPr="002B5179" w:rsidR="00E43A06">
        <w:t>practice and</w:t>
      </w:r>
      <w:r w:rsidRPr="002B5179">
        <w:t xml:space="preserve"> is widely used in social care induction programmes (Thompson, 2024).</w:t>
      </w:r>
    </w:p>
    <w:p w:rsidRPr="004D1EE6" w:rsidR="00A946CB" w:rsidP="00CD119C" w:rsidRDefault="00AA77C8" w14:paraId="1497148C" w14:textId="6FE2C4CD">
      <w:pPr>
        <w:pStyle w:val="Heading2"/>
        <w:spacing w:line="360" w:lineRule="auto"/>
      </w:pPr>
      <w:bookmarkStart w:name="_Toc228861928" w:id="17"/>
      <w:bookmarkStart w:name="_Toc228861971" w:id="18"/>
      <w:bookmarkStart w:name="_Toc228862234" w:id="19"/>
      <w:bookmarkStart w:name="_Toc228862632" w:id="20"/>
      <w:r w:rsidRPr="004D1EE6">
        <w:t>1</w:t>
      </w:r>
      <w:r w:rsidRPr="004D1EE6" w:rsidR="00A946CB">
        <w:t>.4 Conclusion</w:t>
      </w:r>
      <w:bookmarkEnd w:id="17"/>
      <w:bookmarkEnd w:id="18"/>
      <w:bookmarkEnd w:id="19"/>
      <w:bookmarkEnd w:id="20"/>
    </w:p>
    <w:p w:rsidRPr="002B5179" w:rsidR="003431E8" w:rsidP="00CD119C" w:rsidRDefault="00F1720B" w14:paraId="7A2653BA" w14:textId="610B901A">
      <w:pPr>
        <w:spacing w:after="0" w:line="360" w:lineRule="auto"/>
        <w:rPr>
          <w:sz w:val="21"/>
          <w:szCs w:val="21"/>
        </w:rPr>
      </w:pPr>
      <w:r w:rsidRPr="002B5179">
        <w:rPr>
          <w:sz w:val="21"/>
          <w:szCs w:val="21"/>
        </w:rPr>
        <w:t xml:space="preserve"> </w:t>
      </w:r>
      <w:r w:rsidRPr="002B5179" w:rsidR="002B5179">
        <w:rPr>
          <w:sz w:val="21"/>
          <w:szCs w:val="21"/>
        </w:rPr>
        <w:t>The Women’s Support Worker role is central to delivering compassionate, safe care to some of the most vulnerable people in society. Effective practice depends on three core skills: active listening and communication, non‑judgemental empathy, and confidentiality and safeguarding awareness. These skills build trust, prevent harm, and ensure support is person‑centred and effective. They can be developed successfully through reflective practice, specialist training, and shadowing experienced staff. Strong, skilled support workers are essential not only for the wellbeing of individual women, but also for building safer, fairer communities and reducing long‑term health and social inequalities.</w:t>
      </w:r>
    </w:p>
    <w:p w:rsidRPr="004D1EE6" w:rsidR="00226D31" w:rsidP="004D1EE6" w:rsidRDefault="00AA77C8" w14:paraId="6C4B494D" w14:textId="763B24A0">
      <w:pPr>
        <w:pStyle w:val="Heading2"/>
      </w:pPr>
      <w:bookmarkStart w:name="_Toc228861929" w:id="21"/>
      <w:bookmarkStart w:name="_Toc228861972" w:id="22"/>
      <w:bookmarkStart w:name="_Toc228862235" w:id="23"/>
      <w:bookmarkStart w:name="_Toc228862633" w:id="24"/>
      <w:r w:rsidRPr="004D1EE6">
        <w:t>1</w:t>
      </w:r>
      <w:r w:rsidRPr="004D1EE6" w:rsidR="00226D31">
        <w:t>.5 Reference List</w:t>
      </w:r>
      <w:bookmarkEnd w:id="21"/>
      <w:bookmarkEnd w:id="22"/>
      <w:bookmarkEnd w:id="23"/>
      <w:bookmarkEnd w:id="24"/>
    </w:p>
    <w:p w:rsidRPr="00844746" w:rsidR="005341CA" w:rsidP="005341CA" w:rsidRDefault="005341CA" w14:paraId="7CACD7DC" w14:textId="77777777">
      <w:pPr>
        <w:rPr>
          <w:color w:val="000000" w:themeColor="text1"/>
        </w:rPr>
      </w:pPr>
      <w:r w:rsidRPr="00844746">
        <w:rPr>
          <w:color w:val="000000" w:themeColor="text1"/>
        </w:rPr>
        <w:t>Care Quality Commission (2026) Guidance on safeguarding in health and social care. London: CQC. </w:t>
      </w:r>
    </w:p>
    <w:p w:rsidRPr="00844746" w:rsidR="005341CA" w:rsidP="005341CA" w:rsidRDefault="005341CA" w14:paraId="0DE21F6A" w14:textId="77777777">
      <w:pPr>
        <w:rPr>
          <w:color w:val="000000" w:themeColor="text1"/>
        </w:rPr>
      </w:pPr>
      <w:r w:rsidRPr="00844746">
        <w:rPr>
          <w:color w:val="000000" w:themeColor="text1"/>
        </w:rPr>
        <w:t>Gibbs, G. (1988) Learning by doing: a guide to teaching and learning methods. Oxford: Further Education Unit. </w:t>
      </w:r>
    </w:p>
    <w:p w:rsidRPr="005341CA" w:rsidR="005341CA" w:rsidP="005341CA" w:rsidRDefault="005341CA" w14:paraId="36DBEF2A" w14:textId="77777777">
      <w:pPr>
        <w:rPr>
          <w:color w:val="FF0000"/>
        </w:rPr>
      </w:pPr>
      <w:r w:rsidRPr="00844746">
        <w:rPr>
          <w:color w:val="000000" w:themeColor="text1"/>
        </w:rPr>
        <w:t>National Careers Service (2026) Women’s Support Worker job profile. Available at: </w:t>
      </w:r>
      <w:hyperlink w:tgtFrame="_blank" w:history="1" r:id="rId12">
        <w:r w:rsidRPr="005341CA">
          <w:rPr>
            <w:rStyle w:val="Hyperlink"/>
          </w:rPr>
          <w:t>https://nationalcareers.service.gov.uk</w:t>
        </w:r>
      </w:hyperlink>
      <w:r w:rsidRPr="005341CA">
        <w:rPr>
          <w:color w:val="FF0000"/>
        </w:rPr>
        <w:t> </w:t>
      </w:r>
      <w:r w:rsidRPr="00844746">
        <w:rPr>
          <w:color w:val="000000" w:themeColor="text1"/>
        </w:rPr>
        <w:t>(Accessed: 20 June 2026) </w:t>
      </w:r>
    </w:p>
    <w:p w:rsidRPr="005341CA" w:rsidR="005341CA" w:rsidP="005341CA" w:rsidRDefault="005341CA" w14:paraId="2E72E6F1" w14:textId="77777777">
      <w:pPr>
        <w:rPr>
          <w:color w:val="FF0000"/>
        </w:rPr>
      </w:pPr>
      <w:r w:rsidRPr="00801109">
        <w:rPr>
          <w:color w:val="000000" w:themeColor="text1"/>
        </w:rPr>
        <w:t>NHS Careers (2026) Working in social care and support. Available at: </w:t>
      </w:r>
      <w:hyperlink w:tgtFrame="_blank" w:history="1" r:id="rId13">
        <w:r w:rsidRPr="005341CA">
          <w:rPr>
            <w:rStyle w:val="Hyperlink"/>
          </w:rPr>
          <w:t>https://www.nhs.uk/careers/explore-roles/social-care/</w:t>
        </w:r>
      </w:hyperlink>
      <w:r w:rsidRPr="005341CA">
        <w:rPr>
          <w:color w:val="FF0000"/>
        </w:rPr>
        <w:t> </w:t>
      </w:r>
      <w:r w:rsidRPr="00801109">
        <w:rPr>
          <w:color w:val="000000" w:themeColor="text1"/>
        </w:rPr>
        <w:t>(Accessed: 20 June 2026) </w:t>
      </w:r>
    </w:p>
    <w:p w:rsidRPr="00801109" w:rsidR="005341CA" w:rsidP="005341CA" w:rsidRDefault="005341CA" w14:paraId="09126660" w14:textId="77777777">
      <w:pPr>
        <w:rPr>
          <w:color w:val="000000" w:themeColor="text1"/>
        </w:rPr>
      </w:pPr>
      <w:r w:rsidRPr="00801109">
        <w:rPr>
          <w:color w:val="000000" w:themeColor="text1"/>
        </w:rPr>
        <w:t>Skills for Care (2026) Core skills for care workers and support workers. Leeds: Skills for Care. </w:t>
      </w:r>
    </w:p>
    <w:p w:rsidRPr="00801109" w:rsidR="005341CA" w:rsidP="005341CA" w:rsidRDefault="005341CA" w14:paraId="21EE148B" w14:textId="77777777">
      <w:pPr>
        <w:rPr>
          <w:color w:val="000000" w:themeColor="text1"/>
        </w:rPr>
      </w:pPr>
      <w:r w:rsidRPr="00801109">
        <w:rPr>
          <w:color w:val="000000" w:themeColor="text1"/>
        </w:rPr>
        <w:t>Thompson, N. (2024) People skills: a guide to interpersonal skills and social care. 5th edn. Basingstoke: Palgrave Macmillan. </w:t>
      </w:r>
    </w:p>
    <w:p w:rsidRPr="00801109" w:rsidR="005341CA" w:rsidP="005341CA" w:rsidRDefault="005341CA" w14:paraId="4596DDA8" w14:textId="77777777">
      <w:pPr>
        <w:rPr>
          <w:color w:val="000000" w:themeColor="text1"/>
        </w:rPr>
      </w:pPr>
      <w:r w:rsidRPr="00801109">
        <w:rPr>
          <w:color w:val="000000" w:themeColor="text1"/>
        </w:rPr>
        <w:t>Women’s Aid (2025) Trauma-informed practice for domestic abuse services. London: Women’s Aid Federation of England.</w:t>
      </w:r>
    </w:p>
    <w:p w:rsidRPr="005E44B5" w:rsidR="004552CE" w:rsidP="00B5344A" w:rsidRDefault="004552CE" w14:paraId="1D0F2D59" w14:textId="129F3812">
      <w:pPr>
        <w:rPr>
          <w:rFonts w:ascii="Arial" w:hAnsi="Arial" w:eastAsia="Arial" w:cs="Arial"/>
          <w:sz w:val="22"/>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509E" w:rsidP="003C7C97" w:rsidRDefault="0081509E" w14:paraId="05B5AF57" w14:textId="77777777">
      <w:pPr>
        <w:spacing w:after="0" w:line="240" w:lineRule="auto"/>
      </w:pPr>
      <w:r>
        <w:separator/>
      </w:r>
    </w:p>
  </w:endnote>
  <w:endnote w:type="continuationSeparator" w:id="0">
    <w:p w:rsidR="0081509E" w:rsidP="003C7C97" w:rsidRDefault="0081509E" w14:paraId="73DE0C7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509E" w:rsidP="003C7C97" w:rsidRDefault="0081509E" w14:paraId="088CBF45" w14:textId="77777777">
      <w:pPr>
        <w:spacing w:after="0" w:line="240" w:lineRule="auto"/>
      </w:pPr>
      <w:r>
        <w:separator/>
      </w:r>
    </w:p>
  </w:footnote>
  <w:footnote w:type="continuationSeparator" w:id="0">
    <w:p w:rsidR="0081509E" w:rsidP="003C7C97" w:rsidRDefault="0081509E" w14:paraId="7D2B2E8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F47C42"/>
    <w:multiLevelType w:val="multilevel"/>
    <w:tmpl w:val="93E8A2D4"/>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4174100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2BA"/>
    <w:rsid w:val="0001715D"/>
    <w:rsid w:val="00022C42"/>
    <w:rsid w:val="00027B15"/>
    <w:rsid w:val="00030A05"/>
    <w:rsid w:val="00033F50"/>
    <w:rsid w:val="00070818"/>
    <w:rsid w:val="0008238F"/>
    <w:rsid w:val="00082EC6"/>
    <w:rsid w:val="00085388"/>
    <w:rsid w:val="000D41DC"/>
    <w:rsid w:val="00102B5A"/>
    <w:rsid w:val="00113894"/>
    <w:rsid w:val="00125D37"/>
    <w:rsid w:val="00127C1A"/>
    <w:rsid w:val="001408C6"/>
    <w:rsid w:val="00146840"/>
    <w:rsid w:val="00150D81"/>
    <w:rsid w:val="00166CEB"/>
    <w:rsid w:val="00172010"/>
    <w:rsid w:val="001730B8"/>
    <w:rsid w:val="00183CB9"/>
    <w:rsid w:val="00184A9A"/>
    <w:rsid w:val="001947DF"/>
    <w:rsid w:val="001B22BB"/>
    <w:rsid w:val="001B619C"/>
    <w:rsid w:val="001D1D3C"/>
    <w:rsid w:val="001E78E5"/>
    <w:rsid w:val="001F306D"/>
    <w:rsid w:val="002205D4"/>
    <w:rsid w:val="00222C3A"/>
    <w:rsid w:val="00226D31"/>
    <w:rsid w:val="00236401"/>
    <w:rsid w:val="002370CE"/>
    <w:rsid w:val="00242974"/>
    <w:rsid w:val="00250C71"/>
    <w:rsid w:val="00293B04"/>
    <w:rsid w:val="002976D4"/>
    <w:rsid w:val="002A5577"/>
    <w:rsid w:val="002B2409"/>
    <w:rsid w:val="002B4AA4"/>
    <w:rsid w:val="002B5179"/>
    <w:rsid w:val="002E71BA"/>
    <w:rsid w:val="002F4105"/>
    <w:rsid w:val="002F5066"/>
    <w:rsid w:val="003003FD"/>
    <w:rsid w:val="00310245"/>
    <w:rsid w:val="00316C95"/>
    <w:rsid w:val="003431E8"/>
    <w:rsid w:val="003458DB"/>
    <w:rsid w:val="003523D3"/>
    <w:rsid w:val="00364C35"/>
    <w:rsid w:val="0038300C"/>
    <w:rsid w:val="00392C2D"/>
    <w:rsid w:val="00396F60"/>
    <w:rsid w:val="003A3A8B"/>
    <w:rsid w:val="003A51D6"/>
    <w:rsid w:val="003B125E"/>
    <w:rsid w:val="003B2A5E"/>
    <w:rsid w:val="003C7C97"/>
    <w:rsid w:val="003F1CFC"/>
    <w:rsid w:val="00406B8D"/>
    <w:rsid w:val="00410068"/>
    <w:rsid w:val="0041618E"/>
    <w:rsid w:val="0042295C"/>
    <w:rsid w:val="00426EEC"/>
    <w:rsid w:val="004466C3"/>
    <w:rsid w:val="004552CE"/>
    <w:rsid w:val="00481FF7"/>
    <w:rsid w:val="00483ABB"/>
    <w:rsid w:val="00497542"/>
    <w:rsid w:val="004B0EED"/>
    <w:rsid w:val="004D1EE6"/>
    <w:rsid w:val="004F0262"/>
    <w:rsid w:val="00500295"/>
    <w:rsid w:val="00501AAF"/>
    <w:rsid w:val="00505339"/>
    <w:rsid w:val="005214B3"/>
    <w:rsid w:val="00527AFA"/>
    <w:rsid w:val="005341CA"/>
    <w:rsid w:val="005419DA"/>
    <w:rsid w:val="00552174"/>
    <w:rsid w:val="00566354"/>
    <w:rsid w:val="005678AC"/>
    <w:rsid w:val="005709B1"/>
    <w:rsid w:val="00572B3B"/>
    <w:rsid w:val="005836D2"/>
    <w:rsid w:val="00587C58"/>
    <w:rsid w:val="005A7FD4"/>
    <w:rsid w:val="005B1A84"/>
    <w:rsid w:val="005C6476"/>
    <w:rsid w:val="005D1AF9"/>
    <w:rsid w:val="005D5457"/>
    <w:rsid w:val="005E1F45"/>
    <w:rsid w:val="005E2699"/>
    <w:rsid w:val="005E44B5"/>
    <w:rsid w:val="00612DEA"/>
    <w:rsid w:val="00614572"/>
    <w:rsid w:val="00620BBA"/>
    <w:rsid w:val="006232DF"/>
    <w:rsid w:val="00631F2E"/>
    <w:rsid w:val="00634D18"/>
    <w:rsid w:val="006457C0"/>
    <w:rsid w:val="00652BB7"/>
    <w:rsid w:val="00661758"/>
    <w:rsid w:val="00663F76"/>
    <w:rsid w:val="0067612C"/>
    <w:rsid w:val="00676FEB"/>
    <w:rsid w:val="00683A43"/>
    <w:rsid w:val="006912C4"/>
    <w:rsid w:val="006A1DD6"/>
    <w:rsid w:val="006A5CFC"/>
    <w:rsid w:val="006C2FC4"/>
    <w:rsid w:val="006C5138"/>
    <w:rsid w:val="006C689B"/>
    <w:rsid w:val="006E005C"/>
    <w:rsid w:val="006E6EE5"/>
    <w:rsid w:val="006F0029"/>
    <w:rsid w:val="006F6098"/>
    <w:rsid w:val="006F67D1"/>
    <w:rsid w:val="007138EF"/>
    <w:rsid w:val="007632A9"/>
    <w:rsid w:val="00774092"/>
    <w:rsid w:val="00782830"/>
    <w:rsid w:val="0078664A"/>
    <w:rsid w:val="0078699B"/>
    <w:rsid w:val="007A5340"/>
    <w:rsid w:val="007B0F6D"/>
    <w:rsid w:val="007B2036"/>
    <w:rsid w:val="007C164A"/>
    <w:rsid w:val="007C62C3"/>
    <w:rsid w:val="007D25AA"/>
    <w:rsid w:val="007E0354"/>
    <w:rsid w:val="007E1A27"/>
    <w:rsid w:val="007F0873"/>
    <w:rsid w:val="00801109"/>
    <w:rsid w:val="00805726"/>
    <w:rsid w:val="0081509E"/>
    <w:rsid w:val="00815117"/>
    <w:rsid w:val="00820E2A"/>
    <w:rsid w:val="00844746"/>
    <w:rsid w:val="00845BEF"/>
    <w:rsid w:val="00846EE7"/>
    <w:rsid w:val="008520F8"/>
    <w:rsid w:val="00855F34"/>
    <w:rsid w:val="00872076"/>
    <w:rsid w:val="00877306"/>
    <w:rsid w:val="008826B6"/>
    <w:rsid w:val="008844A0"/>
    <w:rsid w:val="008B0B22"/>
    <w:rsid w:val="008B2424"/>
    <w:rsid w:val="008C58B0"/>
    <w:rsid w:val="008C591B"/>
    <w:rsid w:val="008C6182"/>
    <w:rsid w:val="008E1C20"/>
    <w:rsid w:val="008E4F2A"/>
    <w:rsid w:val="00926458"/>
    <w:rsid w:val="00933720"/>
    <w:rsid w:val="00944157"/>
    <w:rsid w:val="009A2567"/>
    <w:rsid w:val="009B22B8"/>
    <w:rsid w:val="009C7E52"/>
    <w:rsid w:val="009E4934"/>
    <w:rsid w:val="009F40A7"/>
    <w:rsid w:val="009F5CE6"/>
    <w:rsid w:val="00A035CD"/>
    <w:rsid w:val="00A0425E"/>
    <w:rsid w:val="00A122CD"/>
    <w:rsid w:val="00A356D9"/>
    <w:rsid w:val="00A50E80"/>
    <w:rsid w:val="00A513B0"/>
    <w:rsid w:val="00A63F7F"/>
    <w:rsid w:val="00A667CE"/>
    <w:rsid w:val="00A75042"/>
    <w:rsid w:val="00A774BC"/>
    <w:rsid w:val="00A82678"/>
    <w:rsid w:val="00A942F1"/>
    <w:rsid w:val="00A946CB"/>
    <w:rsid w:val="00AA77C8"/>
    <w:rsid w:val="00AC7BE2"/>
    <w:rsid w:val="00AD2655"/>
    <w:rsid w:val="00AE35BF"/>
    <w:rsid w:val="00B1067E"/>
    <w:rsid w:val="00B15C8D"/>
    <w:rsid w:val="00B34EC8"/>
    <w:rsid w:val="00B47748"/>
    <w:rsid w:val="00B5344A"/>
    <w:rsid w:val="00B81790"/>
    <w:rsid w:val="00B81BBC"/>
    <w:rsid w:val="00B934E7"/>
    <w:rsid w:val="00B9643F"/>
    <w:rsid w:val="00B97667"/>
    <w:rsid w:val="00BC76A0"/>
    <w:rsid w:val="00BD03D5"/>
    <w:rsid w:val="00BE2731"/>
    <w:rsid w:val="00BF34E1"/>
    <w:rsid w:val="00BF7080"/>
    <w:rsid w:val="00C14D4D"/>
    <w:rsid w:val="00C3215E"/>
    <w:rsid w:val="00C430D7"/>
    <w:rsid w:val="00C45272"/>
    <w:rsid w:val="00C47770"/>
    <w:rsid w:val="00C75856"/>
    <w:rsid w:val="00C85A7C"/>
    <w:rsid w:val="00C95214"/>
    <w:rsid w:val="00CC3F59"/>
    <w:rsid w:val="00CC466C"/>
    <w:rsid w:val="00CD119C"/>
    <w:rsid w:val="00CD4774"/>
    <w:rsid w:val="00CE2DB3"/>
    <w:rsid w:val="00CF784C"/>
    <w:rsid w:val="00D10AAF"/>
    <w:rsid w:val="00D27540"/>
    <w:rsid w:val="00D4006B"/>
    <w:rsid w:val="00D40D7A"/>
    <w:rsid w:val="00D52117"/>
    <w:rsid w:val="00D57043"/>
    <w:rsid w:val="00D64A0D"/>
    <w:rsid w:val="00D750B4"/>
    <w:rsid w:val="00D81C18"/>
    <w:rsid w:val="00D8461A"/>
    <w:rsid w:val="00D95CAF"/>
    <w:rsid w:val="00DB15F7"/>
    <w:rsid w:val="00DB1E4C"/>
    <w:rsid w:val="00DB60B6"/>
    <w:rsid w:val="00DC1CC6"/>
    <w:rsid w:val="00E067A8"/>
    <w:rsid w:val="00E13924"/>
    <w:rsid w:val="00E15FD5"/>
    <w:rsid w:val="00E1725A"/>
    <w:rsid w:val="00E33758"/>
    <w:rsid w:val="00E43A06"/>
    <w:rsid w:val="00E53368"/>
    <w:rsid w:val="00E53E5E"/>
    <w:rsid w:val="00E579A1"/>
    <w:rsid w:val="00E64325"/>
    <w:rsid w:val="00E673C5"/>
    <w:rsid w:val="00E67967"/>
    <w:rsid w:val="00E722A5"/>
    <w:rsid w:val="00E82723"/>
    <w:rsid w:val="00EA29A5"/>
    <w:rsid w:val="00EB39BF"/>
    <w:rsid w:val="00EC107C"/>
    <w:rsid w:val="00EC56EE"/>
    <w:rsid w:val="00EC60EF"/>
    <w:rsid w:val="00EC7EBE"/>
    <w:rsid w:val="00EC7FD2"/>
    <w:rsid w:val="00ED5964"/>
    <w:rsid w:val="00F1720B"/>
    <w:rsid w:val="00F252C0"/>
    <w:rsid w:val="00F36ADC"/>
    <w:rsid w:val="00F50C70"/>
    <w:rsid w:val="00F514B7"/>
    <w:rsid w:val="00F605C6"/>
    <w:rsid w:val="00F6785B"/>
    <w:rsid w:val="00F82559"/>
    <w:rsid w:val="00F915D6"/>
    <w:rsid w:val="00F92904"/>
    <w:rsid w:val="00FF2B0A"/>
    <w:rsid w:val="00FF5D06"/>
    <w:rsid w:val="0F20E3EC"/>
    <w:rsid w:val="0FC16447"/>
    <w:rsid w:val="6FC703C9"/>
    <w:rsid w:val="759BF4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32B33B5-F985-42E4-BC53-87BA97840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paragraph" w:customStyle="1">
    <w:name w:val="paragraph"/>
    <w:basedOn w:val="Normal"/>
    <w:rsid w:val="005C6476"/>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op" w:customStyle="1">
    <w:name w:val="eop"/>
    <w:basedOn w:val="DefaultParagraphFont"/>
    <w:rsid w:val="005C6476"/>
  </w:style>
  <w:style w:type="character" w:styleId="normaltextrun" w:customStyle="1">
    <w:name w:val="normaltextrun"/>
    <w:basedOn w:val="DefaultParagraphFont"/>
    <w:rsid w:val="005C6476"/>
  </w:style>
  <w:style w:type="character" w:styleId="nobreakhyphenblob" w:customStyle="1">
    <w:name w:val="nobreakhyphenblob"/>
    <w:basedOn w:val="DefaultParagraphFont"/>
    <w:rsid w:val="005C6476"/>
  </w:style>
  <w:style w:type="character" w:styleId="UnresolvedMention">
    <w:name w:val="Unresolved Mention"/>
    <w:basedOn w:val="DefaultParagraphFont"/>
    <w:uiPriority w:val="99"/>
    <w:semiHidden/>
    <w:unhideWhenUsed/>
    <w:rsid w:val="005341CA"/>
    <w:rPr>
      <w:color w:val="605E5C"/>
      <w:shd w:val="clear" w:color="auto" w:fill="E1DFDD"/>
    </w:rPr>
  </w:style>
  <w:style w:type="paragraph" w:styleId="Revision">
    <w:name w:val="Revision"/>
    <w:hidden/>
    <w:uiPriority w:val="99"/>
    <w:semiHidden/>
    <w:rsid w:val="00B15C8D"/>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nhs.uk/careers/explore-roles/social-care/"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nationalcareers.service.gov.uk/"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295aa12985b178aae0e6907de3bdb8e3">
  <xsd:schema xmlns:xsd="http://www.w3.org/2001/XMLSchema" xmlns:xs="http://www.w3.org/2001/XMLSchema" xmlns:p="http://schemas.microsoft.com/office/2006/metadata/properties" xmlns:ns3="930350eb-f8df-4f84-845c-a06ee073f72d" targetNamespace="http://schemas.microsoft.com/office/2006/metadata/properties" ma:root="true" ma:fieldsID="b25b7ddd110aee4151927125dc40416e"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76547401-6194-4281-BDBF-269F7C218D5C}">
  <ds:schemaRefs>
    <ds:schemaRef ds:uri="http://schemas.microsoft.com/sharepoint/v3/contenttype/forms"/>
  </ds:schemaRefs>
</ds:datastoreItem>
</file>

<file path=customXml/itemProps2.xml><?xml version="1.0" encoding="utf-8"?>
<ds:datastoreItem xmlns:ds="http://schemas.openxmlformats.org/officeDocument/2006/customXml" ds:itemID="{907D8B0C-D6BE-4EE2-98F5-79D9D78EB7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97DA85D3-C37A-48D1-9EE1-9B92A0579BFD}">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Awa Janneh (2536984)</lastModifiedBy>
  <revision>62</revision>
  <dcterms:created xsi:type="dcterms:W3CDTF">2026-07-07T10:08:00.0000000Z</dcterms:created>
  <dcterms:modified xsi:type="dcterms:W3CDTF">2026-07-20T23:36:59.1221533Z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