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D3954C2"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7F0C73">
        <w:rPr>
          <w:rFonts w:ascii="Arial" w:hAnsi="Arial" w:cs="Arial"/>
          <w:sz w:val="28"/>
          <w:szCs w:val="28"/>
        </w:rPr>
        <w:t xml:space="preserve">Luzimayra </w:t>
      </w:r>
    </w:p>
    <w:p w14:paraId="476C763A" w14:textId="7C08D7B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7F0C73">
        <w:rPr>
          <w:rFonts w:ascii="Arial" w:hAnsi="Arial" w:cs="Arial"/>
          <w:sz w:val="28"/>
          <w:szCs w:val="28"/>
          <w:lang w:val="nl-NL"/>
        </w:rPr>
        <w:t>251754</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68DF69B"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7F0C73">
        <w:rPr>
          <w:rFonts w:ascii="Arial" w:hAnsi="Arial" w:cs="Arial"/>
          <w:sz w:val="28"/>
          <w:szCs w:val="28"/>
          <w:lang w:val="nl-NL"/>
        </w:rPr>
        <w:t xml:space="preserve">Instruction to health and social care </w:t>
      </w:r>
    </w:p>
    <w:p w14:paraId="0009AFB0" w14:textId="76CDB05E"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proofErr w:type="gramStart"/>
      <w:r w:rsidRPr="0020413D">
        <w:rPr>
          <w:rFonts w:ascii="Arial" w:hAnsi="Arial" w:cs="Arial"/>
          <w:b/>
          <w:bCs/>
          <w:sz w:val="28"/>
          <w:szCs w:val="28"/>
        </w:rPr>
        <w:t>code</w:t>
      </w:r>
      <w:r w:rsidRPr="0020413D">
        <w:rPr>
          <w:rFonts w:ascii="Arial" w:hAnsi="Arial" w:cs="Arial"/>
          <w:sz w:val="28"/>
          <w:szCs w:val="28"/>
        </w:rPr>
        <w:t>:</w:t>
      </w:r>
      <w:r w:rsidR="007F0C73">
        <w:rPr>
          <w:rFonts w:ascii="Arial" w:hAnsi="Arial" w:cs="Arial"/>
          <w:sz w:val="28"/>
          <w:szCs w:val="28"/>
        </w:rPr>
        <w:t>LCHS</w:t>
      </w:r>
      <w:proofErr w:type="gramEnd"/>
      <w:r w:rsidR="007F0C73">
        <w:rPr>
          <w:rFonts w:ascii="Arial" w:hAnsi="Arial" w:cs="Arial"/>
          <w:sz w:val="28"/>
          <w:szCs w:val="28"/>
        </w:rPr>
        <w:t xml:space="preserve">4003 </w:t>
      </w:r>
    </w:p>
    <w:p w14:paraId="0EA5B494" w14:textId="147EF42C" w:rsidR="00833470" w:rsidRPr="0020413D" w:rsidRDefault="00833470" w:rsidP="00833470">
      <w:r w:rsidRPr="0020413D">
        <w:rPr>
          <w:rFonts w:ascii="Arial" w:hAnsi="Arial" w:cs="Arial"/>
          <w:b/>
          <w:bCs/>
          <w:sz w:val="28"/>
          <w:szCs w:val="28"/>
        </w:rPr>
        <w:t>Lecturer name</w:t>
      </w:r>
      <w:r w:rsidR="007F0C73">
        <w:rPr>
          <w:rFonts w:ascii="Arial" w:hAnsi="Arial" w:cs="Arial"/>
          <w:b/>
          <w:bCs/>
          <w:sz w:val="28"/>
          <w:szCs w:val="28"/>
        </w:rPr>
        <w:t xml:space="preserve"> </w:t>
      </w:r>
      <w:r w:rsidRPr="0020413D">
        <w:t xml:space="preserve"> </w:t>
      </w:r>
    </w:p>
    <w:bookmarkEnd w:id="0"/>
    <w:p w14:paraId="410C101D" w14:textId="2F364F75" w:rsidR="00925D5E" w:rsidRDefault="00925D5E">
      <w:pPr>
        <w:sectPr w:rsidR="00925D5E">
          <w:headerReference w:type="default" r:id="rId9"/>
          <w:footerReference w:type="default" r:id="rId10"/>
          <w:pgSz w:w="11906" w:h="16838"/>
          <w:pgMar w:top="1440" w:right="1440" w:bottom="1440" w:left="1440" w:header="708" w:footer="708" w:gutter="0"/>
          <w:cols w:space="708"/>
          <w:docGrid w:linePitch="360"/>
        </w:sectPr>
      </w:pPr>
    </w:p>
    <w:p w14:paraId="687C6266" w14:textId="77777777" w:rsidR="00D078F4" w:rsidRPr="004D35FC" w:rsidRDefault="00833470" w:rsidP="00D078F4">
      <w:pPr>
        <w:jc w:val="center"/>
        <w:rPr>
          <w:rFonts w:ascii="Arial" w:hAnsi="Arial" w:cs="Arial"/>
          <w:b/>
          <w:bCs/>
          <w:sz w:val="28"/>
          <w:szCs w:val="28"/>
        </w:rPr>
      </w:pPr>
      <w:r w:rsidRPr="004D35FC">
        <w:rPr>
          <w:rFonts w:ascii="Arial" w:hAnsi="Arial" w:cs="Arial"/>
          <w:b/>
          <w:bCs/>
          <w:sz w:val="28"/>
          <w:szCs w:val="28"/>
        </w:rPr>
        <w:lastRenderedPageBreak/>
        <w:t>Content page</w:t>
      </w:r>
    </w:p>
    <w:p w14:paraId="3BF185BD" w14:textId="2569D77B" w:rsidR="00833470" w:rsidRPr="004D35FC" w:rsidRDefault="00833470" w:rsidP="00D078F4">
      <w:pPr>
        <w:jc w:val="center"/>
        <w:rPr>
          <w:rFonts w:ascii="Arial" w:hAnsi="Arial" w:cs="Arial"/>
          <w:b/>
          <w:bCs/>
          <w:sz w:val="28"/>
          <w:szCs w:val="28"/>
        </w:rPr>
      </w:pPr>
    </w:p>
    <w:p w14:paraId="3BA4751C" w14:textId="77777777" w:rsidR="00833470" w:rsidRPr="004D35FC" w:rsidRDefault="00833470" w:rsidP="00833470">
      <w:pPr>
        <w:rPr>
          <w:rFonts w:ascii="Arial" w:hAnsi="Arial" w:cs="Arial"/>
          <w:b/>
          <w:bCs/>
          <w:sz w:val="28"/>
          <w:szCs w:val="28"/>
        </w:rPr>
      </w:pPr>
    </w:p>
    <w:p w14:paraId="73CC92EB" w14:textId="68224C28" w:rsidR="00833470" w:rsidRDefault="00833470" w:rsidP="00833470">
      <w:pPr>
        <w:rPr>
          <w:rFonts w:ascii="Arial" w:hAnsi="Arial" w:cs="Arial"/>
          <w:b/>
          <w:bCs/>
          <w:sz w:val="28"/>
          <w:szCs w:val="28"/>
        </w:rPr>
      </w:pPr>
      <w:r>
        <w:rPr>
          <w:rFonts w:ascii="Arial" w:hAnsi="Arial" w:cs="Arial"/>
          <w:b/>
          <w:bCs/>
          <w:sz w:val="28"/>
          <w:szCs w:val="28"/>
        </w:rPr>
        <w:t>Element 1 …………………………………………………………</w:t>
      </w:r>
      <w:proofErr w:type="gramStart"/>
      <w:r>
        <w:rPr>
          <w:rFonts w:ascii="Arial" w:hAnsi="Arial" w:cs="Arial"/>
          <w:b/>
          <w:bCs/>
          <w:sz w:val="28"/>
          <w:szCs w:val="28"/>
        </w:rPr>
        <w:t>…..</w:t>
      </w:r>
      <w:proofErr w:type="gramEnd"/>
      <w:r w:rsidR="00D078F4">
        <w:rPr>
          <w:rFonts w:ascii="Arial" w:hAnsi="Arial" w:cs="Arial"/>
          <w:b/>
          <w:bCs/>
          <w:sz w:val="28"/>
          <w:szCs w:val="28"/>
        </w:rPr>
        <w:t>3</w:t>
      </w:r>
      <w:r>
        <w:rPr>
          <w:rFonts w:ascii="Arial" w:hAnsi="Arial" w:cs="Arial"/>
          <w:b/>
          <w:bCs/>
          <w:sz w:val="28"/>
          <w:szCs w:val="28"/>
        </w:rPr>
        <w:t xml:space="preserve"> </w:t>
      </w:r>
    </w:p>
    <w:p w14:paraId="031FEE43" w14:textId="77777777" w:rsidR="00D078F4" w:rsidRDefault="00D078F4" w:rsidP="00833470">
      <w:pPr>
        <w:rPr>
          <w:rFonts w:ascii="Arial" w:hAnsi="Arial" w:cs="Arial"/>
          <w:b/>
          <w:bCs/>
          <w:sz w:val="28"/>
          <w:szCs w:val="28"/>
        </w:rPr>
      </w:pPr>
    </w:p>
    <w:p w14:paraId="2F2D77A8" w14:textId="3497D0FF" w:rsidR="00D078F4" w:rsidRDefault="00D078F4" w:rsidP="00833470">
      <w:pPr>
        <w:sectPr w:rsidR="00D078F4" w:rsidSect="00D078F4">
          <w:pgSz w:w="11906" w:h="16838"/>
          <w:pgMar w:top="1440" w:right="1440" w:bottom="1440" w:left="1440" w:header="708" w:footer="708" w:gutter="0"/>
          <w:cols w:space="708"/>
          <w:titlePg/>
          <w:docGrid w:linePitch="360"/>
        </w:sectPr>
      </w:pPr>
      <w:r>
        <w:rPr>
          <w:rFonts w:ascii="Arial" w:hAnsi="Arial" w:cs="Arial"/>
          <w:b/>
          <w:bCs/>
          <w:sz w:val="28"/>
          <w:szCs w:val="28"/>
        </w:rPr>
        <w:t>Element 2………………………………………………………………4</w:t>
      </w:r>
    </w:p>
    <w:p w14:paraId="5AFFC33B" w14:textId="749EF075" w:rsidR="003A000F" w:rsidRDefault="006B0F7A">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9504" behindDoc="0" locked="0" layoutInCell="1" allowOverlap="1" wp14:anchorId="298766ED" wp14:editId="2B69FCAC">
                <wp:simplePos x="0" y="0"/>
                <wp:positionH relativeFrom="column">
                  <wp:posOffset>6224089</wp:posOffset>
                </wp:positionH>
                <wp:positionV relativeFrom="paragraph">
                  <wp:posOffset>1137375</wp:posOffset>
                </wp:positionV>
                <wp:extent cx="3513364" cy="2446565"/>
                <wp:effectExtent l="19050" t="19050" r="11430" b="114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3364" cy="2446565"/>
                        </a:xfrm>
                        <a:prstGeom prst="rect">
                          <a:avLst/>
                        </a:prstGeom>
                        <a:solidFill>
                          <a:srgbClr val="FFFFFF"/>
                        </a:solidFill>
                        <a:ln w="44450">
                          <a:solidFill>
                            <a:srgbClr val="000000"/>
                          </a:solidFill>
                          <a:miter lim="800000"/>
                          <a:headEnd/>
                          <a:tailEnd/>
                        </a:ln>
                        <a:effectLst>
                          <a:softEdge rad="25400"/>
                        </a:effectLst>
                      </wps:spPr>
                      <wps:txbx>
                        <w:txbxContent>
                          <w:p w14:paraId="2F2C6041" w14:textId="2F921AF9" w:rsidR="00BE6BE0" w:rsidRPr="00D078F4" w:rsidRDefault="00D078F4" w:rsidP="00D078F4">
                            <w:pPr>
                              <w:spacing w:line="240" w:lineRule="auto"/>
                              <w:jc w:val="center"/>
                              <w:rPr>
                                <w:rFonts w:ascii="Times New Roman" w:eastAsia="Times New Roman" w:hAnsi="Times New Roman" w:cs="Times New Roman"/>
                                <w:b/>
                                <w:bCs/>
                                <w:sz w:val="16"/>
                                <w:szCs w:val="16"/>
                                <w:u w:val="single"/>
                              </w:rPr>
                            </w:pPr>
                            <w:r w:rsidRPr="00D078F4">
                              <w:rPr>
                                <w:rFonts w:ascii="Times New Roman" w:eastAsia="Times New Roman" w:hAnsi="Times New Roman" w:cs="Times New Roman"/>
                                <w:b/>
                                <w:bCs/>
                                <w:sz w:val="16"/>
                                <w:szCs w:val="16"/>
                                <w:u w:val="single"/>
                              </w:rPr>
                              <w:t>Current functioning of Residential Care Home</w:t>
                            </w:r>
                          </w:p>
                          <w:p w14:paraId="64A4D25B"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sz w:val="16"/>
                                <w:szCs w:val="16"/>
                              </w:rPr>
                              <w:t>In the UK, residential care homes entail nursing homes, known as Care homes with nursing, and residential homes, which are simply known as care homes (</w:t>
                            </w:r>
                            <w:r w:rsidRPr="00D078F4">
                              <w:rPr>
                                <w:rFonts w:ascii="Times New Roman" w:eastAsia="Times New Roman" w:hAnsi="Times New Roman" w:cs="Times New Roman"/>
                                <w:sz w:val="16"/>
                                <w:szCs w:val="16"/>
                                <w:highlight w:val="white"/>
                              </w:rPr>
                              <w:t>Statista, 2021</w:t>
                            </w:r>
                            <w:r w:rsidRPr="00D078F4">
                              <w:rPr>
                                <w:rFonts w:ascii="Times New Roman" w:eastAsia="Times New Roman" w:hAnsi="Times New Roman" w:cs="Times New Roman"/>
                                <w:sz w:val="16"/>
                                <w:szCs w:val="16"/>
                              </w:rPr>
                              <w:t>). There are approximately 16,600 care homes in the UK, and about 70% of the care homes are residential care (</w:t>
                            </w:r>
                            <w:r w:rsidRPr="00D078F4">
                              <w:rPr>
                                <w:rFonts w:ascii="Times New Roman" w:eastAsia="Times New Roman" w:hAnsi="Times New Roman" w:cs="Times New Roman"/>
                                <w:sz w:val="16"/>
                                <w:szCs w:val="16"/>
                                <w:highlight w:val="white"/>
                              </w:rPr>
                              <w:t xml:space="preserve">Berg, V. (2025).  The residential care homes </w:t>
                            </w:r>
                            <w:proofErr w:type="gramStart"/>
                            <w:r w:rsidRPr="00D078F4">
                              <w:rPr>
                                <w:rFonts w:ascii="Times New Roman" w:eastAsia="Times New Roman" w:hAnsi="Times New Roman" w:cs="Times New Roman"/>
                                <w:sz w:val="16"/>
                                <w:szCs w:val="16"/>
                                <w:highlight w:val="white"/>
                              </w:rPr>
                              <w:t>are located in</w:t>
                            </w:r>
                            <w:proofErr w:type="gramEnd"/>
                            <w:r w:rsidRPr="00D078F4">
                              <w:rPr>
                                <w:rFonts w:ascii="Times New Roman" w:eastAsia="Times New Roman" w:hAnsi="Times New Roman" w:cs="Times New Roman"/>
                                <w:sz w:val="16"/>
                                <w:szCs w:val="16"/>
                                <w:highlight w:val="white"/>
                              </w:rPr>
                              <w:t xml:space="preserve"> Different locations of the UK, England, Wales, Scotland, and Northern Ireland. It has been found that about 441, 480 million people in the UK live in care homes (Berg, V. (2025). The aging population of the UK, with people living longer than ever before, is having a huge impact on the social care provision, including an increased need for residential care homes in the country. Regarding the current functioning of the residential care homes, most of them are private, while smaller portions are run by local authorities and voluntary organizations. The residential care homes at present offer personal care and specialised care, such as dementia or mental health services. The residence may be self-funding, local authority funded, or partially for the NHS. By 2030, the number of people ages 65 and over will surpass 15 million (Statista, 2021). With the increase in the percentage of the population, there is a requirement for an increase in care needs and the importance of residential care homes in the UK Healthcare system. </w:t>
                            </w:r>
                          </w:p>
                          <w:p w14:paraId="0950D9FC" w14:textId="77777777" w:rsidR="00D078F4" w:rsidRPr="00D078F4" w:rsidRDefault="00D078F4" w:rsidP="00D078F4">
                            <w:pPr>
                              <w:spacing w:line="240" w:lineRule="auto"/>
                              <w:rPr>
                                <w:rFonts w:ascii="Times New Roman" w:eastAsia="Times New Roman" w:hAnsi="Times New Roman" w:cs="Times New Roman"/>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66ED" id="_x0000_t202" coordsize="21600,21600" o:spt="202" path="m,l,21600r21600,l21600,xe">
                <v:stroke joinstyle="miter"/>
                <v:path gradientshapeok="t" o:connecttype="rect"/>
              </v:shapetype>
              <v:shape id="Text Box 6" o:spid="_x0000_s1026" type="#_x0000_t202" style="position:absolute;margin-left:490.1pt;margin-top:89.55pt;width:276.65pt;height:192.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" strokeweight="3.5pt">
                <v:textbox>
                  <w:txbxContent>
                    <w:p w14:paraId="2F2C6041" w14:textId="2F921AF9" w:rsidR="00BE6BE0" w:rsidRPr="00D078F4" w:rsidRDefault="00D078F4" w:rsidP="00D078F4">
                      <w:pPr>
                        <w:spacing w:line="240" w:lineRule="auto"/>
                        <w:jc w:val="center"/>
                        <w:rPr>
                          <w:rFonts w:ascii="Times New Roman" w:eastAsia="Times New Roman" w:hAnsi="Times New Roman" w:cs="Times New Roman"/>
                          <w:b/>
                          <w:bCs/>
                          <w:sz w:val="16"/>
                          <w:szCs w:val="16"/>
                          <w:u w:val="single"/>
                        </w:rPr>
                      </w:pPr>
                      <w:r w:rsidRPr="00D078F4">
                        <w:rPr>
                          <w:rFonts w:ascii="Times New Roman" w:eastAsia="Times New Roman" w:hAnsi="Times New Roman" w:cs="Times New Roman"/>
                          <w:b/>
                          <w:bCs/>
                          <w:sz w:val="16"/>
                          <w:szCs w:val="16"/>
                          <w:u w:val="single"/>
                        </w:rPr>
                        <w:t>Current functioning of Residential Care Home</w:t>
                      </w:r>
                    </w:p>
                    <w:p w14:paraId="64A4D25B"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sz w:val="16"/>
                          <w:szCs w:val="16"/>
                        </w:rPr>
                        <w:t>In the UK, residential care homes entail nursing homes, known as Care homes with nursing, and residential homes, which are simply known as care homes (</w:t>
                      </w:r>
                      <w:r w:rsidRPr="00D078F4">
                        <w:rPr>
                          <w:rFonts w:ascii="Times New Roman" w:eastAsia="Times New Roman" w:hAnsi="Times New Roman" w:cs="Times New Roman"/>
                          <w:sz w:val="16"/>
                          <w:szCs w:val="16"/>
                          <w:highlight w:val="white"/>
                        </w:rPr>
                        <w:t>Statista, 2021</w:t>
                      </w:r>
                      <w:r w:rsidRPr="00D078F4">
                        <w:rPr>
                          <w:rFonts w:ascii="Times New Roman" w:eastAsia="Times New Roman" w:hAnsi="Times New Roman" w:cs="Times New Roman"/>
                          <w:sz w:val="16"/>
                          <w:szCs w:val="16"/>
                        </w:rPr>
                        <w:t>). There are approximately 16,600 care homes in the UK, and about 70% of the care homes are residential care (</w:t>
                      </w:r>
                      <w:r w:rsidRPr="00D078F4">
                        <w:rPr>
                          <w:rFonts w:ascii="Times New Roman" w:eastAsia="Times New Roman" w:hAnsi="Times New Roman" w:cs="Times New Roman"/>
                          <w:sz w:val="16"/>
                          <w:szCs w:val="16"/>
                          <w:highlight w:val="white"/>
                        </w:rPr>
                        <w:t xml:space="preserve">Berg, V. (2025).  The residential care homes </w:t>
                      </w:r>
                      <w:proofErr w:type="gramStart"/>
                      <w:r w:rsidRPr="00D078F4">
                        <w:rPr>
                          <w:rFonts w:ascii="Times New Roman" w:eastAsia="Times New Roman" w:hAnsi="Times New Roman" w:cs="Times New Roman"/>
                          <w:sz w:val="16"/>
                          <w:szCs w:val="16"/>
                          <w:highlight w:val="white"/>
                        </w:rPr>
                        <w:t>are located in</w:t>
                      </w:r>
                      <w:proofErr w:type="gramEnd"/>
                      <w:r w:rsidRPr="00D078F4">
                        <w:rPr>
                          <w:rFonts w:ascii="Times New Roman" w:eastAsia="Times New Roman" w:hAnsi="Times New Roman" w:cs="Times New Roman"/>
                          <w:sz w:val="16"/>
                          <w:szCs w:val="16"/>
                          <w:highlight w:val="white"/>
                        </w:rPr>
                        <w:t xml:space="preserve"> Different locations of the UK, England, Wales, Scotland, and Northern Ireland. It has been found that about 441, 480 million people in the UK live in care homes (Berg, V. (2025). The aging population of the UK, with people living longer than ever before, is having a huge impact on the social care provision, including an increased need for residential care homes in the country. Regarding the current functioning of the residential care homes, most of them are private, while smaller portions are run by local authorities and voluntary organizations. The residential care homes at present offer personal care and specialised care, such as dementia or mental health services. The residence may be self-funding, local authority funded, or partially for the NHS. By 2030, the number of people ages 65 and over will surpass 15 million (Statista, 2021). With the increase in the percentage of the population, there is a requirement for an increase in care needs and the importance of residential care homes in the UK Healthcare system. </w:t>
                      </w:r>
                    </w:p>
                    <w:p w14:paraId="0950D9FC" w14:textId="77777777" w:rsidR="00D078F4" w:rsidRPr="00D078F4" w:rsidRDefault="00D078F4" w:rsidP="00D078F4">
                      <w:pPr>
                        <w:spacing w:line="240" w:lineRule="auto"/>
                        <w:rPr>
                          <w:rFonts w:ascii="Times New Roman" w:eastAsia="Times New Roman" w:hAnsi="Times New Roman" w:cs="Times New Roman"/>
                          <w:b/>
                          <w:bCs/>
                          <w:sz w:val="16"/>
                          <w:szCs w:val="16"/>
                        </w:rPr>
                      </w:pPr>
                    </w:p>
                  </w:txbxContent>
                </v:textbox>
                <w10:wrap type="square"/>
              </v:shape>
            </w:pict>
          </mc:Fallback>
        </mc:AlternateContent>
      </w:r>
      <w:r>
        <w:rPr>
          <w:noProof/>
        </w:rPr>
        <mc:AlternateContent>
          <mc:Choice Requires="wps">
            <w:drawing>
              <wp:anchor distT="45720" distB="45720" distL="114300" distR="114300" simplePos="0" relativeHeight="251675648" behindDoc="0" locked="0" layoutInCell="1" allowOverlap="1" wp14:anchorId="1182A892" wp14:editId="091F2BDD">
                <wp:simplePos x="0" y="0"/>
                <wp:positionH relativeFrom="page">
                  <wp:align>right</wp:align>
                </wp:positionH>
                <wp:positionV relativeFrom="paragraph">
                  <wp:posOffset>3595007</wp:posOffset>
                </wp:positionV>
                <wp:extent cx="6381750" cy="2095500"/>
                <wp:effectExtent l="19050" t="19050" r="3810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2095500"/>
                        </a:xfrm>
                        <a:prstGeom prst="rect">
                          <a:avLst/>
                        </a:prstGeom>
                        <a:solidFill>
                          <a:srgbClr val="FFFFFF"/>
                        </a:solidFill>
                        <a:ln w="47625">
                          <a:solidFill>
                            <a:srgbClr val="000000"/>
                          </a:solidFill>
                          <a:miter lim="800000"/>
                          <a:headEnd/>
                          <a:tailEnd/>
                        </a:ln>
                        <a:effectLst>
                          <a:softEdge rad="25400"/>
                        </a:effectLst>
                      </wps:spPr>
                      <wps:txbx>
                        <w:txbxContent>
                          <w:p w14:paraId="66CFC2D7" w14:textId="77777777" w:rsidR="00D078F4" w:rsidRPr="00D078F4" w:rsidRDefault="00D078F4" w:rsidP="00D078F4">
                            <w:pPr>
                              <w:spacing w:line="240" w:lineRule="auto"/>
                              <w:jc w:val="center"/>
                              <w:rPr>
                                <w:rFonts w:ascii="Times New Roman" w:eastAsia="Times New Roman" w:hAnsi="Times New Roman" w:cs="Times New Roman"/>
                                <w:b/>
                                <w:bCs/>
                                <w:sz w:val="16"/>
                                <w:szCs w:val="16"/>
                                <w:u w:val="single"/>
                              </w:rPr>
                            </w:pPr>
                            <w:r w:rsidRPr="00D078F4">
                              <w:rPr>
                                <w:rFonts w:ascii="Times New Roman" w:eastAsia="Times New Roman" w:hAnsi="Times New Roman" w:cs="Times New Roman"/>
                                <w:b/>
                                <w:bCs/>
                                <w:sz w:val="16"/>
                                <w:szCs w:val="16"/>
                                <w:u w:val="single"/>
                              </w:rPr>
                              <w:t>Two challenges faced by Residential Care Homes</w:t>
                            </w:r>
                          </w:p>
                          <w:p w14:paraId="4B72A5DF"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b/>
                                <w:bCs/>
                                <w:i/>
                                <w:iCs/>
                                <w:sz w:val="16"/>
                                <w:szCs w:val="16"/>
                              </w:rPr>
                              <w:t xml:space="preserve">Workforce crisis: </w:t>
                            </w:r>
                            <w:r w:rsidRPr="00D078F4">
                              <w:rPr>
                                <w:rFonts w:ascii="Times New Roman" w:eastAsia="Times New Roman" w:hAnsi="Times New Roman" w:cs="Times New Roman"/>
                                <w:sz w:val="16"/>
                                <w:szCs w:val="16"/>
                              </w:rPr>
                              <w:t xml:space="preserve">The greatest challenge or threat for the residential care homes present is the recruitment and retention of registered nurses (Cousins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2016). Most care home nurses do not stay in practice, and the unstable staffing leads to other challenges. There are high staff turnover rates and inadequate training for the staff for managing complex conditions like dementia impact the quality of care. There are different challenges associated with care homes in the nation, but the biggest constant of care homes in 2025 is staffing shortage, particularly skilled and experienced personnel. According to sources, it is reported that there are approximately 1.5 million Vacancies in adult social care, with one out of 10 positions unfilled. </w:t>
                            </w:r>
                          </w:p>
                          <w:p w14:paraId="085227D8"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b/>
                                <w:bCs/>
                                <w:i/>
                                <w:iCs/>
                                <w:sz w:val="16"/>
                                <w:szCs w:val="16"/>
                              </w:rPr>
                              <w:t>Complex needs of residents:</w:t>
                            </w:r>
                            <w:r w:rsidRPr="00D078F4">
                              <w:rPr>
                                <w:rFonts w:ascii="Times New Roman" w:eastAsia="Times New Roman" w:hAnsi="Times New Roman" w:cs="Times New Roman"/>
                                <w:sz w:val="16"/>
                                <w:szCs w:val="16"/>
                              </w:rPr>
                              <w:t xml:space="preserve"> This is an increase in the level of disability and complexity of health problems, especially among the care home residents in the UK and Wales over the past 2 decades (Barker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2021). This places additional demand on care home staff and health professionals. Caring for a person living with dementia is demanding, and the individual's needs are not the same every day. Many of the residential care home staff reported that it was difficult and challenging when the residence refuge accepted assistance with personal care or took medication (Dudman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2018). The care home staff found it challenging to manage the agitation and aggression of the residents. An increasing number of older people with Complex health and social care needs are coming to live in residential care homes but the staff struggle to manage residents' health care needs or understand the workforce relationship with the other nurses (Dudman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2018). Challenges like funding and regulatory pressures also exist in the Residential care home sector, but challenges associated with staffing and at present, the complex requirements of the residents pose a threat to operating successfully in the country. </w:t>
                            </w:r>
                          </w:p>
                          <w:p w14:paraId="509CCEFE" w14:textId="77777777" w:rsidR="00BE6BE0" w:rsidRPr="00D078F4" w:rsidRDefault="00BE6BE0" w:rsidP="00D078F4">
                            <w:pPr>
                              <w:spacing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451.3pt;margin-top:283.05pt;width:502.5pt;height:165pt;z-index:2516756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" strokeweight="3.75pt">
                <v:textbox>
                  <w:txbxContent>
                    <w:p w14:paraId="66CFC2D7" w14:textId="77777777" w:rsidR="00D078F4" w:rsidRPr="00D078F4" w:rsidRDefault="00D078F4" w:rsidP="00D078F4">
                      <w:pPr>
                        <w:spacing w:line="240" w:lineRule="auto"/>
                        <w:jc w:val="center"/>
                        <w:rPr>
                          <w:rFonts w:ascii="Times New Roman" w:eastAsia="Times New Roman" w:hAnsi="Times New Roman" w:cs="Times New Roman"/>
                          <w:b/>
                          <w:bCs/>
                          <w:sz w:val="16"/>
                          <w:szCs w:val="16"/>
                          <w:u w:val="single"/>
                        </w:rPr>
                      </w:pPr>
                      <w:r w:rsidRPr="00D078F4">
                        <w:rPr>
                          <w:rFonts w:ascii="Times New Roman" w:eastAsia="Times New Roman" w:hAnsi="Times New Roman" w:cs="Times New Roman"/>
                          <w:b/>
                          <w:bCs/>
                          <w:sz w:val="16"/>
                          <w:szCs w:val="16"/>
                          <w:u w:val="single"/>
                        </w:rPr>
                        <w:t>Two challenges faced by Residential Care Homes</w:t>
                      </w:r>
                    </w:p>
                    <w:p w14:paraId="4B72A5DF"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b/>
                          <w:bCs/>
                          <w:i/>
                          <w:iCs/>
                          <w:sz w:val="16"/>
                          <w:szCs w:val="16"/>
                        </w:rPr>
                        <w:t xml:space="preserve">Workforce crisis: </w:t>
                      </w:r>
                      <w:r w:rsidRPr="00D078F4">
                        <w:rPr>
                          <w:rFonts w:ascii="Times New Roman" w:eastAsia="Times New Roman" w:hAnsi="Times New Roman" w:cs="Times New Roman"/>
                          <w:sz w:val="16"/>
                          <w:szCs w:val="16"/>
                        </w:rPr>
                        <w:t xml:space="preserve">The greatest challenge or threat for the residential care homes present is the recruitment and retention of registered nurses (Cousins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2016). Most care home nurses do not stay in practice, and the unstable staffing leads to other challenges. There are high staff turnover rates and inadequate training for the staff for managing complex conditions like dementia impact the quality of care. There are different challenges associated with care homes in the nation, but the biggest constant of care homes in 2025 is staffing shortage, particularly skilled and experienced personnel. According to sources, it is reported that there are approximately 1.5 million Vacancies in adult social care, with one out of 10 positions unfilled. </w:t>
                      </w:r>
                    </w:p>
                    <w:p w14:paraId="085227D8"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b/>
                          <w:bCs/>
                          <w:i/>
                          <w:iCs/>
                          <w:sz w:val="16"/>
                          <w:szCs w:val="16"/>
                        </w:rPr>
                        <w:t>Complex needs of residents:</w:t>
                      </w:r>
                      <w:r w:rsidRPr="00D078F4">
                        <w:rPr>
                          <w:rFonts w:ascii="Times New Roman" w:eastAsia="Times New Roman" w:hAnsi="Times New Roman" w:cs="Times New Roman"/>
                          <w:sz w:val="16"/>
                          <w:szCs w:val="16"/>
                        </w:rPr>
                        <w:t xml:space="preserve"> This is an increase in the level of disability and complexity of health problems, especially among the care home residents in the UK and Wales over the past 2 decades (Barker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2021). This places additional demand on care home staff and health professionals. Caring for a person living with dementia is demanding, and the individual's needs are not the same every day. Many of the residential care home staff reported that it was difficult and challenging when the residence refuge accepted assistance with personal care or took medication (Dudman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2018). The care home staff found it challenging to manage the agitation and aggression of the residents. An increasing number of older people with Complex health and social care needs are coming to live in residential care homes but the staff struggle to manage residents' health care needs or understand the workforce relationship with the other nurses (Dudman </w:t>
                      </w:r>
                      <w:r w:rsidRPr="00D078F4">
                        <w:rPr>
                          <w:rFonts w:ascii="Times New Roman" w:eastAsia="Times New Roman" w:hAnsi="Times New Roman" w:cs="Times New Roman"/>
                          <w:i/>
                          <w:iCs/>
                          <w:sz w:val="16"/>
                          <w:szCs w:val="16"/>
                        </w:rPr>
                        <w:t>et al</w:t>
                      </w:r>
                      <w:r w:rsidRPr="00D078F4">
                        <w:rPr>
                          <w:rFonts w:ascii="Times New Roman" w:eastAsia="Times New Roman" w:hAnsi="Times New Roman" w:cs="Times New Roman"/>
                          <w:sz w:val="16"/>
                          <w:szCs w:val="16"/>
                        </w:rPr>
                        <w:t xml:space="preserve">. 2018). Challenges like funding and regulatory pressures also exist in the Residential care home sector, but challenges associated with staffing and at present, the complex requirements of the residents pose a threat to operating successfully in the country. </w:t>
                      </w:r>
                    </w:p>
                    <w:p w14:paraId="509CCEFE" w14:textId="77777777" w:rsidR="00BE6BE0" w:rsidRPr="00D078F4" w:rsidRDefault="00BE6BE0" w:rsidP="00D078F4">
                      <w:pPr>
                        <w:spacing w:line="240" w:lineRule="auto"/>
                        <w:rPr>
                          <w:sz w:val="16"/>
                          <w:szCs w:val="16"/>
                        </w:rPr>
                      </w:pPr>
                    </w:p>
                  </w:txbxContent>
                </v:textbox>
                <w10:wrap type="square" anchorx="page"/>
              </v:shape>
            </w:pict>
          </mc:Fallback>
        </mc:AlternateContent>
      </w:r>
      <w:r>
        <w:rPr>
          <w:noProof/>
        </w:rPr>
        <mc:AlternateContent>
          <mc:Choice Requires="wps">
            <w:drawing>
              <wp:anchor distT="0" distB="0" distL="114300" distR="114300" simplePos="0" relativeHeight="251659264" behindDoc="1" locked="0" layoutInCell="1" allowOverlap="1" wp14:anchorId="777A8668" wp14:editId="221B94AD">
                <wp:simplePos x="0" y="0"/>
                <wp:positionH relativeFrom="page">
                  <wp:posOffset>8164</wp:posOffset>
                </wp:positionH>
                <wp:positionV relativeFrom="paragraph">
                  <wp:posOffset>-898071</wp:posOffset>
                </wp:positionV>
                <wp:extent cx="10675620" cy="6988628"/>
                <wp:effectExtent l="0" t="0" r="11430" b="22225"/>
                <wp:wrapNone/>
                <wp:docPr id="1" name="Rectangle 1"/>
                <wp:cNvGraphicFramePr/>
                <a:graphic xmlns:a="http://schemas.openxmlformats.org/drawingml/2006/main">
                  <a:graphicData uri="http://schemas.microsoft.com/office/word/2010/wordprocessingShape">
                    <wps:wsp>
                      <wps:cNvSpPr/>
                      <wps:spPr>
                        <a:xfrm>
                          <a:off x="0" y="0"/>
                          <a:ext cx="10675620" cy="6988628"/>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A507F" id="Rectangle 1" o:spid="_x0000_s1026" style="position:absolute;margin-left:.65pt;margin-top:-70.7pt;width:840.6pt;height:550.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" fillcolor="gray [1629]" strokecolor="#92d050" strokeweight="1pt">
                <v:fill opacity="30069f"/>
                <w10:wrap anchorx="page"/>
              </v:rect>
            </w:pict>
          </mc:Fallback>
        </mc:AlternateContent>
      </w:r>
      <w:r>
        <w:rPr>
          <w:noProof/>
        </w:rPr>
        <w:drawing>
          <wp:inline distT="0" distB="0" distL="0" distR="0" wp14:anchorId="45F22B45" wp14:editId="51931604">
            <wp:extent cx="1925958" cy="1298121"/>
            <wp:effectExtent l="0" t="0" r="0" b="0"/>
            <wp:docPr id="1216762681" name="Picture 3" descr="Savills | Spotlight: UK Care Home Development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vills | Spotlight: UK Care Home Development 20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3138" cy="1302961"/>
                    </a:xfrm>
                    <a:prstGeom prst="rect">
                      <a:avLst/>
                    </a:prstGeom>
                    <a:noFill/>
                    <a:ln>
                      <a:noFill/>
                    </a:ln>
                  </pic:spPr>
                </pic:pic>
              </a:graphicData>
            </a:graphic>
          </wp:inline>
        </w:drawing>
      </w:r>
      <w:r>
        <w:rPr>
          <w:noProof/>
        </w:rPr>
        <w:drawing>
          <wp:inline distT="0" distB="0" distL="0" distR="0" wp14:anchorId="4C7FA481" wp14:editId="01BD66C7">
            <wp:extent cx="1485440" cy="1379764"/>
            <wp:effectExtent l="0" t="0" r="635" b="0"/>
            <wp:docPr id="1433573006" name="Picture 1433573006" descr="What is a residential care home? | Costs and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residential care home? | Costs and benefi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9347" cy="1392682"/>
                    </a:xfrm>
                    <a:prstGeom prst="rect">
                      <a:avLst/>
                    </a:prstGeom>
                    <a:noFill/>
                    <a:ln>
                      <a:noFill/>
                    </a:ln>
                  </pic:spPr>
                </pic:pic>
              </a:graphicData>
            </a:graphic>
          </wp:inline>
        </w:drawing>
      </w:r>
      <w:r w:rsidR="00D078F4">
        <w:rPr>
          <w:noProof/>
        </w:rPr>
        <mc:AlternateContent>
          <mc:Choice Requires="wps">
            <w:drawing>
              <wp:anchor distT="45720" distB="45720" distL="114300" distR="114300" simplePos="0" relativeHeight="251665408" behindDoc="0" locked="0" layoutInCell="1" allowOverlap="1" wp14:anchorId="21A64788" wp14:editId="1E4DCA41">
                <wp:simplePos x="0" y="0"/>
                <wp:positionH relativeFrom="margin">
                  <wp:posOffset>3112770</wp:posOffset>
                </wp:positionH>
                <wp:positionV relativeFrom="paragraph">
                  <wp:posOffset>1251585</wp:posOffset>
                </wp:positionV>
                <wp:extent cx="3107690" cy="2233930"/>
                <wp:effectExtent l="19050" t="19050" r="16510" b="139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7690" cy="2233930"/>
                        </a:xfrm>
                        <a:prstGeom prst="rect">
                          <a:avLst/>
                        </a:prstGeom>
                        <a:solidFill>
                          <a:srgbClr val="FFFFFF"/>
                        </a:solidFill>
                        <a:ln w="44450">
                          <a:solidFill>
                            <a:srgbClr val="000000"/>
                          </a:solidFill>
                          <a:miter lim="800000"/>
                          <a:headEnd/>
                          <a:tailEnd/>
                        </a:ln>
                        <a:effectLst>
                          <a:softEdge rad="25400"/>
                        </a:effectLst>
                      </wps:spPr>
                      <wps:txbx>
                        <w:txbxContent>
                          <w:p w14:paraId="71C91767" w14:textId="3A32A114" w:rsidR="00D078F4" w:rsidRPr="00D078F4" w:rsidRDefault="00D078F4" w:rsidP="00D078F4">
                            <w:pPr>
                              <w:spacing w:line="240" w:lineRule="auto"/>
                              <w:jc w:val="center"/>
                              <w:rPr>
                                <w:b/>
                                <w:bCs/>
                                <w:color w:val="385623" w:themeColor="accent6" w:themeShade="80"/>
                                <w:sz w:val="16"/>
                                <w:szCs w:val="16"/>
                                <w:u w:val="single"/>
                              </w:rPr>
                            </w:pPr>
                            <w:r w:rsidRPr="00D078F4">
                              <w:rPr>
                                <w:rFonts w:ascii="Times New Roman" w:eastAsia="Times New Roman" w:hAnsi="Times New Roman" w:cs="Times New Roman"/>
                                <w:b/>
                                <w:bCs/>
                                <w:sz w:val="16"/>
                                <w:szCs w:val="16"/>
                                <w:u w:val="single"/>
                              </w:rPr>
                              <w:t>History of Residential Care Home</w:t>
                            </w:r>
                          </w:p>
                          <w:p w14:paraId="4A93C0BB"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sz w:val="16"/>
                                <w:szCs w:val="16"/>
                              </w:rPr>
                              <w:t xml:space="preserve">Residential care homes started mostly in the UK beginning in 936 and the story begins that King </w:t>
                            </w:r>
                            <w:proofErr w:type="spellStart"/>
                            <w:r w:rsidRPr="00D078F4">
                              <w:rPr>
                                <w:rFonts w:ascii="Times New Roman" w:eastAsia="Times New Roman" w:hAnsi="Times New Roman" w:cs="Times New Roman"/>
                                <w:sz w:val="16"/>
                                <w:szCs w:val="16"/>
                              </w:rPr>
                              <w:t>Aethlesan</w:t>
                            </w:r>
                            <w:proofErr w:type="spellEnd"/>
                            <w:r w:rsidRPr="00D078F4">
                              <w:rPr>
                                <w:rFonts w:ascii="Times New Roman" w:eastAsia="Times New Roman" w:hAnsi="Times New Roman" w:cs="Times New Roman"/>
                                <w:sz w:val="16"/>
                                <w:szCs w:val="16"/>
                              </w:rPr>
                              <w:t xml:space="preserve">, who was the king of England, provided funding for it and found that clergymen used their personal money to care for the elderly people (Berg, 2021). In the 17th century Residential care homes evolved from charitable </w:t>
                            </w:r>
                            <w:proofErr w:type="spellStart"/>
                            <w:r w:rsidRPr="00D078F4">
                              <w:rPr>
                                <w:rFonts w:ascii="Times New Roman" w:eastAsia="Times New Roman" w:hAnsi="Times New Roman" w:cs="Times New Roman"/>
                                <w:sz w:val="16"/>
                                <w:szCs w:val="16"/>
                              </w:rPr>
                              <w:t>almshouses</w:t>
                            </w:r>
                            <w:proofErr w:type="spellEnd"/>
                            <w:r w:rsidRPr="00D078F4">
                              <w:rPr>
                                <w:rFonts w:ascii="Times New Roman" w:eastAsia="Times New Roman" w:hAnsi="Times New Roman" w:cs="Times New Roman"/>
                                <w:sz w:val="16"/>
                                <w:szCs w:val="16"/>
                              </w:rPr>
                              <w:t xml:space="preserve">. In the 19th century, care for elderly people fell within the category of care for the sick and the poor. But in 1834, the Poor Law Amendment Act put in place methods to increase or help the poor and mandated that it provides food and clothing to poor people. The 20th century saw a significant reform in care for elderly people. In the 1980s, residential care homes began a new business under the newly elected government (Berg, 2021). The local authority homes had been the majority, but self-funded care homes began to be built over the course of the decade. The 1990 NHS and community care Act reform implemented in 1993 brought in the idea of care centred on the individual's needs, and the care needs assessment was introduced. </w:t>
                            </w:r>
                          </w:p>
                          <w:p w14:paraId="2A6CE679" w14:textId="79F9734C" w:rsidR="00BE6BE0" w:rsidRPr="00D078F4" w:rsidRDefault="00BE6BE0" w:rsidP="00D078F4">
                            <w:pPr>
                              <w:spacing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45.1pt;margin-top:98.55pt;width:244.7pt;height:175.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" strokeweight="3.5pt">
                <v:textbox>
                  <w:txbxContent>
                    <w:p w14:paraId="71C91767" w14:textId="3A32A114" w:rsidR="00D078F4" w:rsidRPr="00D078F4" w:rsidRDefault="00D078F4" w:rsidP="00D078F4">
                      <w:pPr>
                        <w:spacing w:line="240" w:lineRule="auto"/>
                        <w:jc w:val="center"/>
                        <w:rPr>
                          <w:b/>
                          <w:bCs/>
                          <w:color w:val="385623" w:themeColor="accent6" w:themeShade="80"/>
                          <w:sz w:val="16"/>
                          <w:szCs w:val="16"/>
                          <w:u w:val="single"/>
                        </w:rPr>
                      </w:pPr>
                      <w:r w:rsidRPr="00D078F4">
                        <w:rPr>
                          <w:rFonts w:ascii="Times New Roman" w:eastAsia="Times New Roman" w:hAnsi="Times New Roman" w:cs="Times New Roman"/>
                          <w:b/>
                          <w:bCs/>
                          <w:sz w:val="16"/>
                          <w:szCs w:val="16"/>
                          <w:u w:val="single"/>
                        </w:rPr>
                        <w:t>History of Residential Care Home</w:t>
                      </w:r>
                    </w:p>
                    <w:p w14:paraId="4A93C0BB"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sz w:val="16"/>
                          <w:szCs w:val="16"/>
                        </w:rPr>
                        <w:t xml:space="preserve">Residential care homes started mostly in the UK beginning in 936 and the story begins that King </w:t>
                      </w:r>
                      <w:proofErr w:type="spellStart"/>
                      <w:r w:rsidRPr="00D078F4">
                        <w:rPr>
                          <w:rFonts w:ascii="Times New Roman" w:eastAsia="Times New Roman" w:hAnsi="Times New Roman" w:cs="Times New Roman"/>
                          <w:sz w:val="16"/>
                          <w:szCs w:val="16"/>
                        </w:rPr>
                        <w:t>Aethlesan</w:t>
                      </w:r>
                      <w:proofErr w:type="spellEnd"/>
                      <w:r w:rsidRPr="00D078F4">
                        <w:rPr>
                          <w:rFonts w:ascii="Times New Roman" w:eastAsia="Times New Roman" w:hAnsi="Times New Roman" w:cs="Times New Roman"/>
                          <w:sz w:val="16"/>
                          <w:szCs w:val="16"/>
                        </w:rPr>
                        <w:t xml:space="preserve">, who was the king of England, provided funding for it and found that clergymen used their personal money to care for the elderly people (Berg, 2021). In the 17th century Residential care homes evolved from charitable </w:t>
                      </w:r>
                      <w:proofErr w:type="spellStart"/>
                      <w:r w:rsidRPr="00D078F4">
                        <w:rPr>
                          <w:rFonts w:ascii="Times New Roman" w:eastAsia="Times New Roman" w:hAnsi="Times New Roman" w:cs="Times New Roman"/>
                          <w:sz w:val="16"/>
                          <w:szCs w:val="16"/>
                        </w:rPr>
                        <w:t>almshouses</w:t>
                      </w:r>
                      <w:proofErr w:type="spellEnd"/>
                      <w:r w:rsidRPr="00D078F4">
                        <w:rPr>
                          <w:rFonts w:ascii="Times New Roman" w:eastAsia="Times New Roman" w:hAnsi="Times New Roman" w:cs="Times New Roman"/>
                          <w:sz w:val="16"/>
                          <w:szCs w:val="16"/>
                        </w:rPr>
                        <w:t xml:space="preserve">. In the 19th century, care for elderly people fell within the category of care for the sick and the poor. But in 1834, the Poor Law Amendment Act put in place methods to increase or help the poor and mandated that it provides food and clothing to poor people. The 20th century saw a significant reform in care for elderly people. In the 1980s, residential care homes began a new business under the newly elected government (Berg, 2021). The local authority homes had been the majority, but self-funded care homes began to be built over the course of the decade. The 1990 NHS and community care Act reform implemented in 1993 brought in the idea of care centred on the individual's needs, and the care needs assessment was introduced. </w:t>
                      </w:r>
                    </w:p>
                    <w:p w14:paraId="2A6CE679" w14:textId="79F9734C" w:rsidR="00BE6BE0" w:rsidRPr="00D078F4" w:rsidRDefault="00BE6BE0" w:rsidP="00D078F4">
                      <w:pPr>
                        <w:spacing w:line="240" w:lineRule="auto"/>
                        <w:rPr>
                          <w:sz w:val="16"/>
                          <w:szCs w:val="16"/>
                        </w:rPr>
                      </w:pPr>
                    </w:p>
                  </w:txbxContent>
                </v:textbox>
                <w10:wrap type="square" anchorx="margin"/>
              </v:shape>
            </w:pict>
          </mc:Fallback>
        </mc:AlternateContent>
      </w:r>
      <w:r w:rsidR="00D078F4">
        <w:rPr>
          <w:noProof/>
        </w:rPr>
        <mc:AlternateContent>
          <mc:Choice Requires="wps">
            <w:drawing>
              <wp:anchor distT="45720" distB="45720" distL="114300" distR="114300" simplePos="0" relativeHeight="251663360" behindDoc="0" locked="0" layoutInCell="1" allowOverlap="1" wp14:anchorId="04CAE92E" wp14:editId="1FAE4DD1">
                <wp:simplePos x="0" y="0"/>
                <wp:positionH relativeFrom="page">
                  <wp:posOffset>377825</wp:posOffset>
                </wp:positionH>
                <wp:positionV relativeFrom="paragraph">
                  <wp:posOffset>1259840</wp:posOffset>
                </wp:positionV>
                <wp:extent cx="3540125" cy="2103120"/>
                <wp:effectExtent l="19050" t="19050" r="41275" b="3048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2103120"/>
                        </a:xfrm>
                        <a:prstGeom prst="rect">
                          <a:avLst/>
                        </a:prstGeom>
                        <a:solidFill>
                          <a:srgbClr val="FFFFFF"/>
                        </a:solidFill>
                        <a:ln w="47625">
                          <a:solidFill>
                            <a:schemeClr val="accent2"/>
                          </a:solidFill>
                          <a:miter lim="800000"/>
                          <a:headEnd/>
                          <a:tailEnd/>
                        </a:ln>
                        <a:effectLst>
                          <a:softEdge rad="25400"/>
                        </a:effectLst>
                      </wps:spPr>
                      <wps:txbx>
                        <w:txbxContent>
                          <w:p w14:paraId="22030E5B" w14:textId="77777777" w:rsidR="00D078F4" w:rsidRPr="00D078F4" w:rsidRDefault="00D078F4" w:rsidP="00D078F4">
                            <w:pPr>
                              <w:spacing w:line="240" w:lineRule="auto"/>
                              <w:jc w:val="center"/>
                              <w:rPr>
                                <w:rFonts w:ascii="Times New Roman" w:eastAsia="Times New Roman" w:hAnsi="Times New Roman" w:cs="Times New Roman"/>
                                <w:b/>
                                <w:bCs/>
                                <w:sz w:val="16"/>
                                <w:szCs w:val="16"/>
                                <w:u w:val="single"/>
                              </w:rPr>
                            </w:pPr>
                            <w:r w:rsidRPr="00D078F4">
                              <w:rPr>
                                <w:rFonts w:ascii="Times New Roman" w:eastAsia="Times New Roman" w:hAnsi="Times New Roman" w:cs="Times New Roman"/>
                                <w:b/>
                                <w:bCs/>
                                <w:sz w:val="16"/>
                                <w:szCs w:val="16"/>
                                <w:u w:val="single"/>
                              </w:rPr>
                              <w:t>Overview of the Residential Care Home</w:t>
                            </w:r>
                          </w:p>
                          <w:p w14:paraId="32D390D3"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sz w:val="16"/>
                                <w:szCs w:val="16"/>
                              </w:rPr>
                              <w:t xml:space="preserve">Residential care homes provide accommodation and 24-hour personal care and support to people aged 65 or over or to individuals who find it difficult to manage daily life at their homes (Berg, 2021). The residential homes provide the residents with a safe place, looked after by care home staff people regarding their needs. The staff helps the residents with washing, toileting, administering medicine, and mobility. The care homes even support young adults with disabilities, mental health issues, and dementia. The type of care provided by the residential care homes can be long, short-term, or palliative, depending on the needs and requirements of the residents. The residential care home settings in most of the countries are subject to different regulations and enforcement strategies. The services cover a wide variety of settings ranging from emergency Shelters and small group homes to large-scale institutions like orphanages or children's homes. The services of the residential care home are provided on a temporary basis. </w:t>
                            </w:r>
                          </w:p>
                          <w:p w14:paraId="44A2397F" w14:textId="414BFA15" w:rsidR="00BE6BE0" w:rsidRPr="00D078F4" w:rsidRDefault="00BE6BE0" w:rsidP="00D078F4">
                            <w:pPr>
                              <w:spacing w:line="240" w:lineRule="auto"/>
                              <w:jc w:val="both"/>
                              <w:rPr>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29.75pt;margin-top:99.2pt;width:278.75pt;height:165.6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" strokecolor="#ed7d31 [3205]" strokeweight="3.75pt">
                <v:textbox>
                  <w:txbxContent>
                    <w:p w14:paraId="22030E5B" w14:textId="77777777" w:rsidR="00D078F4" w:rsidRPr="00D078F4" w:rsidRDefault="00D078F4" w:rsidP="00D078F4">
                      <w:pPr>
                        <w:spacing w:line="240" w:lineRule="auto"/>
                        <w:jc w:val="center"/>
                        <w:rPr>
                          <w:rFonts w:ascii="Times New Roman" w:eastAsia="Times New Roman" w:hAnsi="Times New Roman" w:cs="Times New Roman"/>
                          <w:b/>
                          <w:bCs/>
                          <w:sz w:val="16"/>
                          <w:szCs w:val="16"/>
                          <w:u w:val="single"/>
                        </w:rPr>
                      </w:pPr>
                      <w:r w:rsidRPr="00D078F4">
                        <w:rPr>
                          <w:rFonts w:ascii="Times New Roman" w:eastAsia="Times New Roman" w:hAnsi="Times New Roman" w:cs="Times New Roman"/>
                          <w:b/>
                          <w:bCs/>
                          <w:sz w:val="16"/>
                          <w:szCs w:val="16"/>
                          <w:u w:val="single"/>
                        </w:rPr>
                        <w:t>Overview of the Residential Care Home</w:t>
                      </w:r>
                    </w:p>
                    <w:p w14:paraId="32D390D3" w14:textId="77777777" w:rsidR="00D078F4" w:rsidRPr="00D078F4" w:rsidRDefault="00D078F4" w:rsidP="00D078F4">
                      <w:pPr>
                        <w:spacing w:line="240" w:lineRule="auto"/>
                        <w:jc w:val="both"/>
                        <w:rPr>
                          <w:rFonts w:ascii="Times New Roman" w:eastAsia="Times New Roman" w:hAnsi="Times New Roman" w:cs="Times New Roman"/>
                          <w:sz w:val="16"/>
                          <w:szCs w:val="16"/>
                        </w:rPr>
                      </w:pPr>
                      <w:r w:rsidRPr="00D078F4">
                        <w:rPr>
                          <w:rFonts w:ascii="Times New Roman" w:eastAsia="Times New Roman" w:hAnsi="Times New Roman" w:cs="Times New Roman"/>
                          <w:sz w:val="16"/>
                          <w:szCs w:val="16"/>
                        </w:rPr>
                        <w:t xml:space="preserve">Residential care homes provide accommodation and 24-hour personal care and support to people aged 65 or over or to individuals who find it difficult to manage daily life at their homes (Berg, 2021). The residential homes provide the residents with a safe place, looked after by care home staff people regarding their needs. The staff helps the residents with washing, toileting, administering medicine, and mobility. The care homes even support young adults with disabilities, mental health issues, and dementia. The type of care provided by the residential care homes can be long, short-term, or palliative, depending on the needs and requirements of the residents. The residential care home settings in most of the countries are subject to different regulations and enforcement strategies. The services cover a wide variety of settings ranging from emergency Shelters and small group homes to large-scale institutions like orphanages or children's homes. The services of the residential care home are provided on a temporary basis. </w:t>
                      </w:r>
                    </w:p>
                    <w:p w14:paraId="44A2397F" w14:textId="414BFA15" w:rsidR="00BE6BE0" w:rsidRPr="00D078F4" w:rsidRDefault="00BE6BE0" w:rsidP="00D078F4">
                      <w:pPr>
                        <w:spacing w:line="240" w:lineRule="auto"/>
                        <w:jc w:val="both"/>
                        <w:rPr>
                          <w:sz w:val="16"/>
                          <w:szCs w:val="16"/>
                          <w:u w:val="single"/>
                        </w:rPr>
                      </w:pPr>
                    </w:p>
                  </w:txbxContent>
                </v:textbox>
                <w10:wrap type="square" anchorx="page"/>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08FF08C" w14:textId="77777777" w:rsidR="00D078F4" w:rsidRDefault="00D078F4" w:rsidP="00BE6BE0">
                            <w:pPr>
                              <w:shd w:val="clear" w:color="auto" w:fill="F4B083" w:themeFill="accent2" w:themeFillTint="99"/>
                              <w:jc w:val="center"/>
                              <w:rPr>
                                <w:b/>
                                <w:bCs/>
                                <w:i/>
                                <w:iCs/>
                                <w:color w:val="00B0F0"/>
                                <w:sz w:val="70"/>
                                <w:szCs w:val="70"/>
                              </w:rPr>
                            </w:pPr>
                            <w:r w:rsidRPr="00D078F4">
                              <w:rPr>
                                <w:b/>
                                <w:bCs/>
                                <w:i/>
                                <w:iCs/>
                                <w:color w:val="00B0F0"/>
                                <w:sz w:val="70"/>
                                <w:szCs w:val="70"/>
                              </w:rPr>
                              <w:t>Residential Care Home</w:t>
                            </w:r>
                          </w:p>
                          <w:p w14:paraId="4B29F551" w14:textId="5F6F6513"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0"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d3jQTy4CAABbBAAADgAAAAAAAAAAAAAAAAAuAgAA&#10;ZHJzL2Uyb0RvYy54bWxQSwECLQAUAAYACAAAACEANUZnJN8AAAAJAQAADwAAAAAAAAAAAAAAAACI&#10;BAAAZHJzL2Rvd25yZXYueG1sUEsFBgAAAAAEAAQA8wAAAJQFAAAAAA==&#10;">
                <v:textbox>
                  <w:txbxContent>
                    <w:p w14:paraId="608FF08C" w14:textId="77777777" w:rsidR="00D078F4" w:rsidRDefault="00D078F4" w:rsidP="00BE6BE0">
                      <w:pPr>
                        <w:shd w:val="clear" w:color="auto" w:fill="F4B083" w:themeFill="accent2" w:themeFillTint="99"/>
                        <w:jc w:val="center"/>
                        <w:rPr>
                          <w:b/>
                          <w:bCs/>
                          <w:i/>
                          <w:iCs/>
                          <w:color w:val="00B0F0"/>
                          <w:sz w:val="70"/>
                          <w:szCs w:val="70"/>
                        </w:rPr>
                      </w:pPr>
                      <w:r w:rsidRPr="00D078F4">
                        <w:rPr>
                          <w:b/>
                          <w:bCs/>
                          <w:i/>
                          <w:iCs/>
                          <w:color w:val="00B0F0"/>
                          <w:sz w:val="70"/>
                          <w:szCs w:val="70"/>
                        </w:rPr>
                        <w:t>Residential Care Home</w:t>
                      </w:r>
                    </w:p>
                    <w:p w14:paraId="4B29F551" w14:textId="5F6F6513"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69E1FBBC" w14:textId="77777777" w:rsidR="003A000F" w:rsidRDefault="00833470" w:rsidP="00D078F4">
      <w:pPr>
        <w:pStyle w:val="Heading1"/>
        <w:rPr>
          <w:b w:val="0"/>
        </w:rPr>
      </w:pPr>
      <w:bookmarkStart w:id="1" w:name="_Toc225764210"/>
      <w:r w:rsidRPr="001F6802">
        <w:lastRenderedPageBreak/>
        <w:t>Element 2</w:t>
      </w:r>
      <w:r w:rsidR="00D078F4">
        <w:rPr>
          <w:b w:val="0"/>
        </w:rPr>
        <w:t>: Essay</w:t>
      </w:r>
      <w:bookmarkEnd w:id="1"/>
    </w:p>
    <w:p w14:paraId="1D834F5D" w14:textId="77777777" w:rsidR="00D078F4" w:rsidRPr="00F142BF" w:rsidRDefault="00D078F4" w:rsidP="00D078F4">
      <w:pPr>
        <w:spacing w:line="360" w:lineRule="auto"/>
        <w:jc w:val="both"/>
        <w:rPr>
          <w:rFonts w:ascii="Times New Roman" w:eastAsia="Times New Roman" w:hAnsi="Times New Roman" w:cs="Times New Roman"/>
          <w:b/>
          <w:bCs/>
          <w:sz w:val="28"/>
          <w:szCs w:val="28"/>
        </w:rPr>
      </w:pPr>
      <w:r w:rsidRPr="00F142BF">
        <w:rPr>
          <w:rFonts w:ascii="Times New Roman" w:eastAsia="Times New Roman" w:hAnsi="Times New Roman" w:cs="Times New Roman"/>
          <w:b/>
          <w:bCs/>
          <w:sz w:val="28"/>
          <w:szCs w:val="28"/>
        </w:rPr>
        <w:t>The origins of Community antenatal midwifery services</w:t>
      </w:r>
    </w:p>
    <w:p w14:paraId="5188641F" w14:textId="77777777" w:rsidR="00D078F4" w:rsidRPr="00F142BF" w:rsidRDefault="00D078F4" w:rsidP="00D078F4">
      <w:pPr>
        <w:spacing w:line="360" w:lineRule="auto"/>
        <w:jc w:val="both"/>
        <w:rPr>
          <w:rFonts w:ascii="Times New Roman" w:eastAsia="Times New Roman" w:hAnsi="Times New Roman" w:cs="Times New Roman"/>
          <w:sz w:val="24"/>
          <w:szCs w:val="24"/>
        </w:rPr>
      </w:pPr>
      <w:r w:rsidRPr="00F142BF">
        <w:rPr>
          <w:rFonts w:ascii="Times New Roman" w:eastAsia="Times New Roman" w:hAnsi="Times New Roman" w:cs="Times New Roman"/>
          <w:sz w:val="24"/>
          <w:szCs w:val="24"/>
        </w:rPr>
        <w:t xml:space="preserve"> In England, the title of “midwife” became legally protected after 1902 when the first Midwives Act was passed (Staras, 2022). In 1948 NHS offered healthcare free at the point of need, and the midwifery services Fell under the umbrella of the NHS, but the organization remained the same as it was in the mid-1930s. The community antenatal midwifery services in the UK started in the early 20th century under the public health initiative, which aimed to improve maternal outcomes. The Midwife Act of 1902 moved the care from untrained “handywomen” to qualified midwife professionals. By 1916, the Central Midwife Board (CMB) recognised the role of midwives in antenatal work. In 1948, with the establishment of the NHS, community midwives became central to care delivery and offered antenatal checks in local clinics and home visits. Over time, the services shifted from medical-led models to focus on continuity of care, which involved the midwives as primary care providers. </w:t>
      </w:r>
    </w:p>
    <w:p w14:paraId="7875E215" w14:textId="77777777" w:rsidR="00D078F4" w:rsidRPr="00F142BF" w:rsidRDefault="00D078F4" w:rsidP="00D078F4">
      <w:pPr>
        <w:spacing w:line="360" w:lineRule="auto"/>
        <w:jc w:val="both"/>
        <w:rPr>
          <w:rFonts w:ascii="Times New Roman" w:eastAsia="Times New Roman" w:hAnsi="Times New Roman" w:cs="Times New Roman"/>
          <w:b/>
          <w:bCs/>
          <w:sz w:val="28"/>
          <w:szCs w:val="28"/>
        </w:rPr>
      </w:pPr>
      <w:r w:rsidRPr="00F142BF">
        <w:rPr>
          <w:rFonts w:ascii="Times New Roman" w:eastAsia="Times New Roman" w:hAnsi="Times New Roman" w:cs="Times New Roman"/>
          <w:b/>
          <w:bCs/>
          <w:sz w:val="28"/>
          <w:szCs w:val="28"/>
        </w:rPr>
        <w:t>The historical context shaping the service development</w:t>
      </w:r>
    </w:p>
    <w:p w14:paraId="5D6F4440" w14:textId="77777777" w:rsidR="00D078F4" w:rsidRPr="00F142BF" w:rsidRDefault="00D078F4" w:rsidP="00D078F4">
      <w:pPr>
        <w:spacing w:line="360" w:lineRule="auto"/>
        <w:jc w:val="both"/>
        <w:rPr>
          <w:rFonts w:ascii="Times New Roman" w:eastAsia="Times New Roman" w:hAnsi="Times New Roman" w:cs="Times New Roman"/>
          <w:sz w:val="24"/>
          <w:szCs w:val="24"/>
        </w:rPr>
      </w:pPr>
      <w:r w:rsidRPr="00F142BF">
        <w:rPr>
          <w:rFonts w:ascii="Times New Roman" w:eastAsia="Times New Roman" w:hAnsi="Times New Roman" w:cs="Times New Roman"/>
          <w:sz w:val="24"/>
          <w:szCs w:val="24"/>
        </w:rPr>
        <w:t>Midwifery became legalised and recognised in the UK in 1902 with the first Midwives Act (</w:t>
      </w:r>
      <w:r w:rsidRPr="00F142BF">
        <w:rPr>
          <w:rFonts w:ascii="Times New Roman" w:eastAsia="Times New Roman" w:hAnsi="Times New Roman" w:cs="Times New Roman"/>
          <w:sz w:val="24"/>
          <w:szCs w:val="24"/>
          <w:highlight w:val="white"/>
        </w:rPr>
        <w:t>Memories of Nursing, 2017). There continues to be a large portion of the human population who are supported by midwives and were not formally trained. The NHS Act of 1946 provided free access for all women to doctors and midwives, and it was the turning point where general practitioners began to regularly see women through pregnancy. The establishment of the NHS in 1948 brought maternity services into a cohesive public system and shifted care from private practitioners to employed community midwives. Midwives are the ideal supporters in cases of normal childbirth and identify the importance of women being able to have choice and control over their childbirth experience (Memories of Nursing, 2017).</w:t>
      </w:r>
    </w:p>
    <w:p w14:paraId="109A3893" w14:textId="77777777" w:rsidR="00D078F4" w:rsidRPr="00F142BF" w:rsidRDefault="00D078F4" w:rsidP="00D078F4">
      <w:pPr>
        <w:spacing w:line="360" w:lineRule="auto"/>
        <w:jc w:val="both"/>
        <w:rPr>
          <w:rFonts w:ascii="Times New Roman" w:eastAsia="Times New Roman" w:hAnsi="Times New Roman" w:cs="Times New Roman"/>
          <w:b/>
          <w:bCs/>
          <w:sz w:val="28"/>
          <w:szCs w:val="28"/>
        </w:rPr>
      </w:pPr>
      <w:r w:rsidRPr="00F142BF">
        <w:rPr>
          <w:rFonts w:ascii="Times New Roman" w:eastAsia="Times New Roman" w:hAnsi="Times New Roman" w:cs="Times New Roman"/>
          <w:b/>
          <w:bCs/>
          <w:sz w:val="28"/>
          <w:szCs w:val="28"/>
        </w:rPr>
        <w:t>Critical evaluation of the present functioning of the service</w:t>
      </w:r>
    </w:p>
    <w:p w14:paraId="07791368" w14:textId="77777777" w:rsidR="00D078F4" w:rsidRPr="00F142BF" w:rsidRDefault="00D078F4" w:rsidP="00D078F4">
      <w:pPr>
        <w:spacing w:line="360" w:lineRule="auto"/>
        <w:jc w:val="both"/>
        <w:rPr>
          <w:rFonts w:ascii="Times New Roman" w:eastAsia="Times New Roman" w:hAnsi="Times New Roman" w:cs="Times New Roman"/>
          <w:sz w:val="24"/>
          <w:szCs w:val="24"/>
        </w:rPr>
      </w:pPr>
      <w:r w:rsidRPr="00F142BF">
        <w:rPr>
          <w:rFonts w:ascii="Times New Roman" w:eastAsia="Times New Roman" w:hAnsi="Times New Roman" w:cs="Times New Roman"/>
          <w:sz w:val="24"/>
          <w:szCs w:val="24"/>
        </w:rPr>
        <w:t xml:space="preserve">The Community antenatal midwifery services in the UK </w:t>
      </w:r>
      <w:proofErr w:type="gramStart"/>
      <w:r w:rsidRPr="00F142BF">
        <w:rPr>
          <w:rFonts w:ascii="Times New Roman" w:eastAsia="Times New Roman" w:hAnsi="Times New Roman" w:cs="Times New Roman"/>
          <w:sz w:val="24"/>
          <w:szCs w:val="24"/>
        </w:rPr>
        <w:t>play an Important role in</w:t>
      </w:r>
      <w:proofErr w:type="gramEnd"/>
      <w:r w:rsidRPr="00F142BF">
        <w:rPr>
          <w:rFonts w:ascii="Times New Roman" w:eastAsia="Times New Roman" w:hAnsi="Times New Roman" w:cs="Times New Roman"/>
          <w:sz w:val="24"/>
          <w:szCs w:val="24"/>
        </w:rPr>
        <w:t xml:space="preserve"> providing accessible and continuous care for pregnant women within the community. The services are largely delivered through the NHS, focusing on the assessment of early pregnancy, followed by routine health checkups and health education. The community midwives conduct antenatal appointments in GP surgeries, women's homes, and childcare centres, improving accessibility and supporting the continuity of care. Such an NHS-led model enables the midwives to build </w:t>
      </w:r>
      <w:r w:rsidRPr="00F142BF">
        <w:rPr>
          <w:rFonts w:ascii="Times New Roman" w:eastAsia="Times New Roman" w:hAnsi="Times New Roman" w:cs="Times New Roman"/>
          <w:sz w:val="24"/>
          <w:szCs w:val="24"/>
        </w:rPr>
        <w:lastRenderedPageBreak/>
        <w:t xml:space="preserve">trustworthy relationships with the expecting mothers and provide personalized advice regarding lifestyle, mental and physical well-being, along with nutrition. </w:t>
      </w:r>
    </w:p>
    <w:p w14:paraId="4AEA3281" w14:textId="1B96BC6A" w:rsidR="00D078F4" w:rsidRPr="00F142BF" w:rsidRDefault="00D078F4" w:rsidP="00D078F4">
      <w:pPr>
        <w:spacing w:line="360" w:lineRule="auto"/>
        <w:jc w:val="both"/>
        <w:rPr>
          <w:rFonts w:ascii="Times New Roman" w:eastAsia="Times New Roman" w:hAnsi="Times New Roman" w:cs="Times New Roman"/>
          <w:sz w:val="24"/>
          <w:szCs w:val="24"/>
        </w:rPr>
      </w:pPr>
      <w:r w:rsidRPr="00F142BF">
        <w:rPr>
          <w:rFonts w:ascii="Times New Roman" w:eastAsia="Times New Roman" w:hAnsi="Times New Roman" w:cs="Times New Roman"/>
          <w:sz w:val="24"/>
          <w:szCs w:val="24"/>
        </w:rPr>
        <w:t xml:space="preserve">Critically analysing the three are a lot of strengths in the services but the type of care provided to the expecting mother through the midwives, the effectiveness of the </w:t>
      </w:r>
      <w:r w:rsidR="001678C8">
        <w:rPr>
          <w:rFonts w:ascii="Times New Roman" w:eastAsia="Times New Roman" w:hAnsi="Times New Roman" w:cs="Times New Roman"/>
          <w:sz w:val="24"/>
          <w:szCs w:val="24"/>
        </w:rPr>
        <w:t>c</w:t>
      </w:r>
      <w:r w:rsidRPr="00F142BF">
        <w:rPr>
          <w:rFonts w:ascii="Times New Roman" w:eastAsia="Times New Roman" w:hAnsi="Times New Roman" w:cs="Times New Roman"/>
          <w:sz w:val="24"/>
          <w:szCs w:val="24"/>
        </w:rPr>
        <w:t xml:space="preserve">ommunity antenatal midwifery services is impacted by the workforce pressure and increasing demand. There is an increasing birth rate in some regions of the UK, but there is a Shortage of trained midwives affecting personal life care. The midwives required to manage complex pregnancies are linked to conditions like obesity and diabetes, which increase the workload. There are policies promoting women-centred and evidence-based care, but the implementation of the policies and regulations is inconsistent due to resource limitations. The community antenatal midwifery services remain essential parts of preventive maternal care, but addressing the shortage of staff and service pressure is essential for maintaining high-quality and equitable care. </w:t>
      </w:r>
    </w:p>
    <w:p w14:paraId="15A061C6" w14:textId="77777777" w:rsidR="00D078F4" w:rsidRPr="00F142BF" w:rsidRDefault="00D078F4" w:rsidP="00D078F4">
      <w:pPr>
        <w:spacing w:line="360" w:lineRule="auto"/>
        <w:jc w:val="both"/>
        <w:rPr>
          <w:rFonts w:ascii="Times New Roman" w:eastAsia="Times New Roman" w:hAnsi="Times New Roman" w:cs="Times New Roman"/>
          <w:b/>
          <w:bCs/>
          <w:sz w:val="28"/>
          <w:szCs w:val="28"/>
        </w:rPr>
      </w:pPr>
      <w:r w:rsidRPr="00F142BF">
        <w:rPr>
          <w:rFonts w:ascii="Times New Roman" w:eastAsia="Times New Roman" w:hAnsi="Times New Roman" w:cs="Times New Roman"/>
          <w:b/>
          <w:bCs/>
          <w:sz w:val="28"/>
          <w:szCs w:val="28"/>
        </w:rPr>
        <w:t>The significance of the services in   enhancing the quality of life of service users</w:t>
      </w:r>
    </w:p>
    <w:p w14:paraId="20F1A3B3" w14:textId="44D3936A" w:rsidR="00D078F4" w:rsidRPr="00A6165E" w:rsidRDefault="00D078F4" w:rsidP="00D078F4">
      <w:pPr>
        <w:spacing w:line="360" w:lineRule="auto"/>
        <w:jc w:val="both"/>
        <w:rPr>
          <w:rFonts w:ascii="Arial" w:hAnsi="Arial" w:cs="Arial"/>
          <w:b/>
          <w:bCs/>
          <w:sz w:val="28"/>
          <w:szCs w:val="28"/>
        </w:rPr>
        <w:sectPr w:rsidR="00D078F4" w:rsidRPr="00A6165E" w:rsidSect="003A000F">
          <w:pgSz w:w="11906" w:h="16838"/>
          <w:pgMar w:top="1440" w:right="1440" w:bottom="1440" w:left="1440" w:header="708" w:footer="708" w:gutter="0"/>
          <w:cols w:space="708"/>
          <w:docGrid w:linePitch="360"/>
        </w:sectPr>
      </w:pPr>
      <w:r w:rsidRPr="00F142BF">
        <w:rPr>
          <w:rFonts w:ascii="Times New Roman" w:eastAsia="Times New Roman" w:hAnsi="Times New Roman" w:cs="Times New Roman"/>
          <w:sz w:val="24"/>
          <w:szCs w:val="24"/>
        </w:rPr>
        <w:t xml:space="preserve">Community antenatal midwifery services operating in the UK provide accessible and personal care which supports the health outcome of both the mother and the child. They support the mothers through consistent support and address their psychological needs. Community midwives facilitate antenatal education, promoting informed decision-making, preparing the mothers for childbirth, and the postnatal period. The Community antenatal care focuses on reducing health inequality and improving maternal and neonatal clinical outcomes for women with social factors. The policies drive to increase continuity of midwife-led care, besides adding that community-based care improves outcomes for women (Rayment-Jones </w:t>
      </w:r>
      <w:r w:rsidRPr="00F142BF">
        <w:rPr>
          <w:rFonts w:ascii="Times New Roman" w:eastAsia="Times New Roman" w:hAnsi="Times New Roman" w:cs="Times New Roman"/>
          <w:i/>
          <w:iCs/>
          <w:sz w:val="24"/>
          <w:szCs w:val="24"/>
        </w:rPr>
        <w:t xml:space="preserve">et al. </w:t>
      </w:r>
      <w:r w:rsidRPr="00F142BF">
        <w:rPr>
          <w:rFonts w:ascii="Times New Roman" w:eastAsia="Times New Roman" w:hAnsi="Times New Roman" w:cs="Times New Roman"/>
          <w:sz w:val="24"/>
          <w:szCs w:val="24"/>
        </w:rPr>
        <w:t>2021). Integrating social and medical needs, the community midwives offer care that addresses the individuals rather than just clinical needs</w:t>
      </w:r>
    </w:p>
    <w:p w14:paraId="23578436" w14:textId="77777777"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5E2CFC49" w14:textId="77777777" w:rsidR="00D078F4" w:rsidRPr="00F142BF" w:rsidRDefault="00D078F4" w:rsidP="00D078F4">
      <w:pPr>
        <w:spacing w:line="360" w:lineRule="auto"/>
        <w:jc w:val="both"/>
        <w:rPr>
          <w:rFonts w:ascii="Times New Roman" w:eastAsia="Times New Roman" w:hAnsi="Times New Roman" w:cs="Times New Roman"/>
          <w:sz w:val="24"/>
          <w:szCs w:val="24"/>
          <w:highlight w:val="white"/>
        </w:rPr>
      </w:pPr>
      <w:r w:rsidRPr="00F142BF">
        <w:rPr>
          <w:rFonts w:ascii="Times New Roman" w:eastAsia="Times New Roman" w:hAnsi="Times New Roman" w:cs="Times New Roman"/>
          <w:sz w:val="24"/>
          <w:szCs w:val="24"/>
          <w:highlight w:val="white"/>
        </w:rPr>
        <w:t xml:space="preserve">Barker, R.O., Hanratty, B., Kingston, A., Ramsay, S.E. and Matthews, F.E., 2021. Changes in health and functioning of care home residents over two decades: what can we learn from population-based </w:t>
      </w:r>
      <w:proofErr w:type="gramStart"/>
      <w:r w:rsidRPr="00F142BF">
        <w:rPr>
          <w:rFonts w:ascii="Times New Roman" w:eastAsia="Times New Roman" w:hAnsi="Times New Roman" w:cs="Times New Roman"/>
          <w:sz w:val="24"/>
          <w:szCs w:val="24"/>
          <w:highlight w:val="white"/>
        </w:rPr>
        <w:t>studies?.</w:t>
      </w:r>
      <w:proofErr w:type="gramEnd"/>
      <w:r w:rsidRPr="00F142BF">
        <w:rPr>
          <w:rFonts w:ascii="Times New Roman" w:eastAsia="Times New Roman" w:hAnsi="Times New Roman" w:cs="Times New Roman"/>
          <w:sz w:val="24"/>
          <w:szCs w:val="24"/>
          <w:highlight w:val="white"/>
        </w:rPr>
        <w:t xml:space="preserve"> Age and ageing, 50(3), pp.921-927.</w:t>
      </w:r>
      <w:hyperlink r:id="rId13">
        <w:r w:rsidRPr="00F142BF">
          <w:rPr>
            <w:rFonts w:ascii="Times New Roman" w:eastAsia="Times New Roman" w:hAnsi="Times New Roman" w:cs="Times New Roman"/>
            <w:color w:val="1155CC"/>
            <w:sz w:val="24"/>
            <w:szCs w:val="24"/>
            <w:highlight w:val="white"/>
            <w:u w:val="single"/>
          </w:rPr>
          <w:t>https://academic.oup.com/ageing/article/50/3/921/5983705?guestAccessKey=</w:t>
        </w:r>
      </w:hyperlink>
      <w:r w:rsidRPr="00F142BF">
        <w:rPr>
          <w:rFonts w:ascii="Times New Roman" w:eastAsia="Times New Roman" w:hAnsi="Times New Roman" w:cs="Times New Roman"/>
          <w:sz w:val="24"/>
          <w:szCs w:val="24"/>
          <w:highlight w:val="white"/>
        </w:rPr>
        <w:t xml:space="preserve"> </w:t>
      </w:r>
    </w:p>
    <w:p w14:paraId="7ED75515" w14:textId="77777777" w:rsidR="00D078F4" w:rsidRPr="00F142BF" w:rsidRDefault="00D078F4" w:rsidP="00D078F4">
      <w:pPr>
        <w:spacing w:line="360" w:lineRule="auto"/>
        <w:jc w:val="both"/>
        <w:rPr>
          <w:rFonts w:ascii="Times New Roman" w:eastAsia="Times New Roman" w:hAnsi="Times New Roman" w:cs="Times New Roman"/>
          <w:sz w:val="24"/>
          <w:szCs w:val="24"/>
          <w:highlight w:val="white"/>
        </w:rPr>
      </w:pPr>
      <w:r w:rsidRPr="00F142BF">
        <w:rPr>
          <w:rFonts w:ascii="Times New Roman" w:eastAsia="Times New Roman" w:hAnsi="Times New Roman" w:cs="Times New Roman"/>
          <w:sz w:val="24"/>
          <w:szCs w:val="24"/>
          <w:highlight w:val="white"/>
        </w:rPr>
        <w:t xml:space="preserve">Berg, V. (2021). What Is a Residential Care home? [online]. Available at: </w:t>
      </w:r>
      <w:hyperlink r:id="rId14">
        <w:r w:rsidRPr="00F142BF">
          <w:rPr>
            <w:rFonts w:ascii="Times New Roman" w:eastAsia="Times New Roman" w:hAnsi="Times New Roman" w:cs="Times New Roman"/>
            <w:color w:val="1155CC"/>
            <w:sz w:val="24"/>
            <w:szCs w:val="24"/>
            <w:highlight w:val="white"/>
            <w:u w:val="single"/>
          </w:rPr>
          <w:t>https://www.carehome.co.uk/advice/what-is-a-residential-care-home</w:t>
        </w:r>
      </w:hyperlink>
      <w:r w:rsidRPr="00F142BF">
        <w:rPr>
          <w:rFonts w:ascii="Times New Roman" w:eastAsia="Times New Roman" w:hAnsi="Times New Roman" w:cs="Times New Roman"/>
          <w:sz w:val="24"/>
          <w:szCs w:val="24"/>
          <w:highlight w:val="white"/>
        </w:rPr>
        <w:t>. [Accessed 30 Mar. 2026].</w:t>
      </w:r>
    </w:p>
    <w:p w14:paraId="25E7FB4B" w14:textId="77777777" w:rsidR="00D078F4" w:rsidRPr="00F142BF" w:rsidRDefault="00D078F4" w:rsidP="00D078F4">
      <w:pPr>
        <w:spacing w:line="360" w:lineRule="auto"/>
        <w:jc w:val="both"/>
        <w:rPr>
          <w:rFonts w:ascii="Times New Roman" w:eastAsia="Times New Roman" w:hAnsi="Times New Roman" w:cs="Times New Roman"/>
          <w:sz w:val="24"/>
          <w:szCs w:val="24"/>
          <w:highlight w:val="white"/>
        </w:rPr>
      </w:pPr>
      <w:r w:rsidRPr="00F142BF">
        <w:rPr>
          <w:rFonts w:ascii="Times New Roman" w:eastAsia="Times New Roman" w:hAnsi="Times New Roman" w:cs="Times New Roman"/>
          <w:sz w:val="24"/>
          <w:szCs w:val="24"/>
          <w:highlight w:val="white"/>
        </w:rPr>
        <w:t xml:space="preserve">Berg, V. (2025). Care Home stats: Number of settings, Population &amp; Workforce. [online] Available at: </w:t>
      </w:r>
      <w:hyperlink r:id="rId15">
        <w:r w:rsidRPr="00F142BF">
          <w:rPr>
            <w:rFonts w:ascii="Times New Roman" w:eastAsia="Times New Roman" w:hAnsi="Times New Roman" w:cs="Times New Roman"/>
            <w:color w:val="1155CC"/>
            <w:sz w:val="24"/>
            <w:szCs w:val="24"/>
            <w:highlight w:val="white"/>
            <w:u w:val="single"/>
          </w:rPr>
          <w:t>https://www.carehome.co.uk/advice/care-home-stats-number-of-settings-population-workforce</w:t>
        </w:r>
      </w:hyperlink>
      <w:r w:rsidRPr="00F142BF">
        <w:rPr>
          <w:rFonts w:ascii="Times New Roman" w:eastAsia="Times New Roman" w:hAnsi="Times New Roman" w:cs="Times New Roman"/>
          <w:sz w:val="24"/>
          <w:szCs w:val="24"/>
          <w:highlight w:val="white"/>
        </w:rPr>
        <w:t>. [Accessed 30 Mar. 2026].</w:t>
      </w:r>
    </w:p>
    <w:p w14:paraId="4FA03F0B" w14:textId="77777777" w:rsidR="00D078F4" w:rsidRPr="00F142BF" w:rsidRDefault="00D078F4" w:rsidP="00D078F4">
      <w:pPr>
        <w:spacing w:line="360" w:lineRule="auto"/>
        <w:jc w:val="both"/>
        <w:rPr>
          <w:rFonts w:ascii="Times New Roman" w:eastAsia="Times New Roman" w:hAnsi="Times New Roman" w:cs="Times New Roman"/>
          <w:sz w:val="24"/>
          <w:szCs w:val="24"/>
          <w:highlight w:val="white"/>
        </w:rPr>
      </w:pPr>
      <w:r w:rsidRPr="00F142BF">
        <w:rPr>
          <w:rFonts w:ascii="Times New Roman" w:eastAsia="Times New Roman" w:hAnsi="Times New Roman" w:cs="Times New Roman"/>
          <w:sz w:val="24"/>
          <w:szCs w:val="24"/>
          <w:highlight w:val="white"/>
        </w:rPr>
        <w:t>Dudman, J., Meyer, J., Holman, C. and Moyle, W., 2018. Recognition of the complexity facing residential care homes: a practitioner inquiry. Primary health care research &amp; development, 19(6), pp.584-590.</w:t>
      </w:r>
      <w:hyperlink r:id="rId16">
        <w:r w:rsidRPr="00F142BF">
          <w:rPr>
            <w:rFonts w:ascii="Times New Roman" w:eastAsia="Times New Roman" w:hAnsi="Times New Roman" w:cs="Times New Roman"/>
            <w:color w:val="1155CC"/>
            <w:sz w:val="24"/>
            <w:szCs w:val="24"/>
            <w:highlight w:val="white"/>
            <w:u w:val="single"/>
          </w:rPr>
          <w:t>https://www.cambridge.org/core/journals/primary-health-care-research-and-development/article/recognition-of-the-complexity-facing-residential-care-homes-a-practitioner-inquiry/0AC351370B499B2E8E6507AB81E7321E</w:t>
        </w:r>
      </w:hyperlink>
      <w:r w:rsidRPr="00F142BF">
        <w:rPr>
          <w:rFonts w:ascii="Times New Roman" w:eastAsia="Times New Roman" w:hAnsi="Times New Roman" w:cs="Times New Roman"/>
          <w:sz w:val="24"/>
          <w:szCs w:val="24"/>
          <w:highlight w:val="white"/>
        </w:rPr>
        <w:t xml:space="preserve"> </w:t>
      </w:r>
    </w:p>
    <w:p w14:paraId="14ED9CB8" w14:textId="5255025A" w:rsidR="00EF3E35" w:rsidRPr="00D078F4" w:rsidRDefault="00D078F4" w:rsidP="00D078F4">
      <w:pPr>
        <w:spacing w:line="360" w:lineRule="auto"/>
        <w:jc w:val="both"/>
        <w:rPr>
          <w:rFonts w:ascii="Times New Roman" w:eastAsia="Times New Roman" w:hAnsi="Times New Roman" w:cs="Times New Roman"/>
          <w:sz w:val="24"/>
          <w:szCs w:val="24"/>
          <w:highlight w:val="white"/>
        </w:rPr>
      </w:pPr>
      <w:r w:rsidRPr="00F142BF">
        <w:rPr>
          <w:rFonts w:ascii="Times New Roman" w:eastAsia="Times New Roman" w:hAnsi="Times New Roman" w:cs="Times New Roman"/>
          <w:sz w:val="24"/>
          <w:szCs w:val="24"/>
          <w:highlight w:val="white"/>
        </w:rPr>
        <w:t xml:space="preserve">Statista. (2021). Topic: Residential care in the UK. [online] Available at: </w:t>
      </w:r>
      <w:hyperlink r:id="rId17" w:anchor="topicOverview">
        <w:r w:rsidRPr="00F142BF">
          <w:rPr>
            <w:rFonts w:ascii="Times New Roman" w:eastAsia="Times New Roman" w:hAnsi="Times New Roman" w:cs="Times New Roman"/>
            <w:color w:val="1155CC"/>
            <w:sz w:val="24"/>
            <w:szCs w:val="24"/>
            <w:highlight w:val="white"/>
            <w:u w:val="single"/>
          </w:rPr>
          <w:t>https://www.statista.com/topics/7908/residential-care-in-the-uk/?srsltid=AfmBOootSgrL3EqlJmVJJxGng7mKJhsDbLrk_p9DJw52fYlHfyfRNnYl#topicOverview</w:t>
        </w:r>
      </w:hyperlink>
      <w:r w:rsidRPr="00F142BF">
        <w:rPr>
          <w:rFonts w:ascii="Times New Roman" w:eastAsia="Times New Roman" w:hAnsi="Times New Roman" w:cs="Times New Roman"/>
          <w:sz w:val="24"/>
          <w:szCs w:val="24"/>
          <w:highlight w:val="white"/>
        </w:rPr>
        <w:t xml:space="preserve">  [Accessed 30 Mar. 2026].</w:t>
      </w:r>
    </w:p>
    <w:sectPr w:rsidR="00EF3E35" w:rsidRPr="00D078F4"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B2052" w14:textId="77777777" w:rsidR="00133B93" w:rsidRDefault="00133B93" w:rsidP="00BE6BE0">
      <w:pPr>
        <w:spacing w:after="0" w:line="240" w:lineRule="auto"/>
      </w:pPr>
      <w:r>
        <w:separator/>
      </w:r>
    </w:p>
  </w:endnote>
  <w:endnote w:type="continuationSeparator" w:id="0">
    <w:p w14:paraId="07BC2367" w14:textId="77777777" w:rsidR="00133B93" w:rsidRDefault="00133B93"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241431"/>
      <w:docPartObj>
        <w:docPartGallery w:val="Page Numbers (Bottom of Page)"/>
        <w:docPartUnique/>
      </w:docPartObj>
    </w:sdtPr>
    <w:sdtEndPr/>
    <w:sdtContent>
      <w:sdt>
        <w:sdtPr>
          <w:id w:val="-1769616900"/>
          <w:docPartObj>
            <w:docPartGallery w:val="Page Numbers (Top of Page)"/>
            <w:docPartUnique/>
          </w:docPartObj>
        </w:sdtPr>
        <w:sdtEndPr/>
        <w:sdtContent>
          <w:p w14:paraId="12757A5B" w14:textId="1C243D2D" w:rsidR="00D078F4" w:rsidRDefault="00D078F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00593" w14:textId="77777777" w:rsidR="00133B93" w:rsidRDefault="00133B93" w:rsidP="00BE6BE0">
      <w:pPr>
        <w:spacing w:after="0" w:line="240" w:lineRule="auto"/>
      </w:pPr>
      <w:r>
        <w:separator/>
      </w:r>
    </w:p>
  </w:footnote>
  <w:footnote w:type="continuationSeparator" w:id="0">
    <w:p w14:paraId="05C0CA56" w14:textId="77777777" w:rsidR="00133B93" w:rsidRDefault="00133B93"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133B93"/>
    <w:rsid w:val="001678C8"/>
    <w:rsid w:val="00211F03"/>
    <w:rsid w:val="00255FCC"/>
    <w:rsid w:val="002767BF"/>
    <w:rsid w:val="003A000F"/>
    <w:rsid w:val="006A6816"/>
    <w:rsid w:val="006B0F7A"/>
    <w:rsid w:val="007F0C73"/>
    <w:rsid w:val="00804A7F"/>
    <w:rsid w:val="00833470"/>
    <w:rsid w:val="00925D5E"/>
    <w:rsid w:val="009E257B"/>
    <w:rsid w:val="00A6165E"/>
    <w:rsid w:val="00A82690"/>
    <w:rsid w:val="00B429E9"/>
    <w:rsid w:val="00B642EF"/>
    <w:rsid w:val="00BE6BE0"/>
    <w:rsid w:val="00C33A00"/>
    <w:rsid w:val="00C83A82"/>
    <w:rsid w:val="00C8594D"/>
    <w:rsid w:val="00D078F4"/>
    <w:rsid w:val="00D15EFF"/>
    <w:rsid w:val="00ED0D33"/>
    <w:rsid w:val="00EF3E35"/>
    <w:rsid w:val="00F027F3"/>
    <w:rsid w:val="00F36D02"/>
    <w:rsid w:val="00F564F9"/>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8F4"/>
    <w:pPr>
      <w:keepNext/>
      <w:keepLines/>
      <w:spacing w:before="240" w:after="0" w:line="360" w:lineRule="auto"/>
      <w:jc w:val="both"/>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D078F4"/>
    <w:rPr>
      <w:rFonts w:eastAsiaTheme="majorEastAsia" w:cstheme="majorBidi"/>
      <w:b/>
      <w:color w:val="000000" w:themeColor="text1"/>
      <w:sz w:val="28"/>
      <w:szCs w:val="32"/>
    </w:rPr>
  </w:style>
  <w:style w:type="paragraph" w:styleId="TOCHeading">
    <w:name w:val="TOC Heading"/>
    <w:basedOn w:val="Heading1"/>
    <w:next w:val="Normal"/>
    <w:uiPriority w:val="39"/>
    <w:unhideWhenUsed/>
    <w:qFormat/>
    <w:rsid w:val="00D078F4"/>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D078F4"/>
    <w:pPr>
      <w:spacing w:after="100"/>
    </w:pPr>
  </w:style>
  <w:style w:type="character" w:styleId="Hyperlink">
    <w:name w:val="Hyperlink"/>
    <w:basedOn w:val="DefaultParagraphFont"/>
    <w:uiPriority w:val="99"/>
    <w:unhideWhenUsed/>
    <w:rsid w:val="00D078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academic.oup.com/ageing/article/50/3/921/5983705?guestAccessKe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statista.com/topics/7908/residential-care-in-the-uk/?srsltid=AfmBOootSgrL3EqlJmVJJxGng7mKJhsDbLrk_p9DJw52fYlHfyfRNnYl" TargetMode="External"/><Relationship Id="rId2" Type="http://schemas.openxmlformats.org/officeDocument/2006/relationships/styles" Target="styles.xml"/><Relationship Id="rId16" Type="http://schemas.openxmlformats.org/officeDocument/2006/relationships/hyperlink" Target="https://www.cambridge.org/core/journals/primary-health-care-research-and-development/article/recognition-of-the-complexity-facing-residential-care-homes-a-practitioner-inquiry/0AC351370B499B2E8E6507AB81E7321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carehome.co.uk/advice/care-home-stats-number-of-settings-population-workforce"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carehome.co.uk/advice/what-is-a-residential-care-ho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Luzimayra Quaresma Dos Santos Pereira Neto (2517543)</cp:lastModifiedBy>
  <cp:revision>2</cp:revision>
  <dcterms:created xsi:type="dcterms:W3CDTF">2026-08-13T17:57:00Z</dcterms:created>
  <dcterms:modified xsi:type="dcterms:W3CDTF">2026-08-13T17:57:00Z</dcterms:modified>
</cp:coreProperties>
</file>