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A9801" w14:textId="77777777" w:rsidR="006333A7" w:rsidRDefault="006333A7"/>
    <w:p w14:paraId="6EE43BF3" w14:textId="77777777" w:rsidR="006333A7" w:rsidRDefault="006333A7"/>
    <w:p w14:paraId="63741BB1" w14:textId="77777777" w:rsidR="006333A7" w:rsidRDefault="006333A7"/>
    <w:p w14:paraId="441CE539" w14:textId="77777777" w:rsidR="006333A7" w:rsidRDefault="006333A7"/>
    <w:p w14:paraId="7EBC9AC7" w14:textId="77777777" w:rsidR="006333A7" w:rsidRDefault="006333A7"/>
    <w:p w14:paraId="783FA94C" w14:textId="77777777" w:rsidR="006333A7" w:rsidRDefault="006333A7"/>
    <w:p w14:paraId="12274923" w14:textId="77777777" w:rsidR="006333A7" w:rsidRDefault="006333A7"/>
    <w:p w14:paraId="55F16590" w14:textId="77777777" w:rsidR="006333A7" w:rsidRDefault="006333A7"/>
    <w:p w14:paraId="21D0B805" w14:textId="77777777" w:rsidR="006333A7" w:rsidRDefault="006333A7"/>
    <w:p w14:paraId="4AD31E45" w14:textId="77777777" w:rsidR="006333A7" w:rsidRDefault="006333A7"/>
    <w:p w14:paraId="64707F42" w14:textId="77777777" w:rsidR="006333A7" w:rsidRDefault="006333A7"/>
    <w:p w14:paraId="62032E78" w14:textId="2DF5FCB9" w:rsidR="006333A7" w:rsidRPr="005A527A" w:rsidRDefault="006333A7">
      <w:pPr>
        <w:rPr>
          <w:rFonts w:ascii="Arial Black" w:hAnsi="Arial Black"/>
        </w:rPr>
      </w:pPr>
      <w:r w:rsidRPr="005A527A">
        <w:rPr>
          <w:rFonts w:ascii="Arial Black" w:hAnsi="Arial Black"/>
          <w:noProof/>
        </w:rPr>
        <w:drawing>
          <wp:anchor distT="0" distB="0" distL="114300" distR="114300" simplePos="0" relativeHeight="251658240" behindDoc="0" locked="0" layoutInCell="1" allowOverlap="1" wp14:anchorId="09BA9446" wp14:editId="64292B2F">
            <wp:simplePos x="0" y="0"/>
            <wp:positionH relativeFrom="margin">
              <wp:posOffset>1518285</wp:posOffset>
            </wp:positionH>
            <wp:positionV relativeFrom="margin">
              <wp:posOffset>-655320</wp:posOffset>
            </wp:positionV>
            <wp:extent cx="2619313" cy="1770199"/>
            <wp:effectExtent l="0" t="0" r="0" b="1905"/>
            <wp:wrapSquare wrapText="bothSides"/>
            <wp:docPr id="747129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29818" name="Picture 747129818"/>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19313" cy="1770199"/>
                    </a:xfrm>
                    <a:prstGeom prst="rect">
                      <a:avLst/>
                    </a:prstGeom>
                  </pic:spPr>
                </pic:pic>
              </a:graphicData>
            </a:graphic>
          </wp:anchor>
        </w:drawing>
      </w:r>
      <w:r w:rsidRPr="005A527A">
        <w:rPr>
          <w:rFonts w:ascii="Arial Black" w:hAnsi="Arial Black"/>
        </w:rPr>
        <w:t xml:space="preserve">STUDENT NAME: MIHAELA MARICA DUMITRANA </w:t>
      </w:r>
    </w:p>
    <w:p w14:paraId="62BD1AD6" w14:textId="2CE5327B" w:rsidR="006333A7" w:rsidRPr="005A527A" w:rsidRDefault="006333A7">
      <w:pPr>
        <w:rPr>
          <w:rFonts w:ascii="Arial Black" w:hAnsi="Arial Black"/>
        </w:rPr>
      </w:pPr>
      <w:r w:rsidRPr="005A527A">
        <w:rPr>
          <w:rFonts w:ascii="Arial Black" w:hAnsi="Arial Black"/>
        </w:rPr>
        <w:t>STUDENT ID:</w:t>
      </w:r>
      <w:r w:rsidR="005A527A" w:rsidRPr="005A527A">
        <w:rPr>
          <w:rFonts w:ascii="Arial Black" w:hAnsi="Arial Black"/>
        </w:rPr>
        <w:t>2233123</w:t>
      </w:r>
    </w:p>
    <w:p w14:paraId="303141CD" w14:textId="584106F4" w:rsidR="006333A7" w:rsidRPr="005A527A" w:rsidRDefault="006333A7">
      <w:pPr>
        <w:rPr>
          <w:rFonts w:ascii="Arial Black" w:hAnsi="Arial Black"/>
        </w:rPr>
      </w:pPr>
      <w:r w:rsidRPr="005A527A">
        <w:rPr>
          <w:rFonts w:ascii="Arial Black" w:hAnsi="Arial Black"/>
        </w:rPr>
        <w:t>MODULE CODE: LCBB6006</w:t>
      </w:r>
    </w:p>
    <w:p w14:paraId="01AFC5B4" w14:textId="6444A3B0" w:rsidR="006333A7" w:rsidRPr="005A527A" w:rsidRDefault="006333A7">
      <w:pPr>
        <w:rPr>
          <w:rFonts w:ascii="Arial Black" w:hAnsi="Arial Black"/>
        </w:rPr>
      </w:pPr>
      <w:r w:rsidRPr="005A527A">
        <w:rPr>
          <w:rFonts w:ascii="Arial Black" w:hAnsi="Arial Black"/>
        </w:rPr>
        <w:t xml:space="preserve">LECTURE NAME:  </w:t>
      </w:r>
      <w:r w:rsidR="005A527A" w:rsidRPr="005A527A">
        <w:rPr>
          <w:rFonts w:ascii="Arial Black" w:hAnsi="Arial Black"/>
        </w:rPr>
        <w:t>SHUJUN XIAO</w:t>
      </w:r>
    </w:p>
    <w:p w14:paraId="1225853A" w14:textId="1E2A9F52" w:rsidR="006333A7" w:rsidRPr="005A527A" w:rsidRDefault="005A527A">
      <w:pPr>
        <w:rPr>
          <w:rFonts w:ascii="Arial Black" w:hAnsi="Arial Black"/>
        </w:rPr>
      </w:pPr>
      <w:r w:rsidRPr="005A527A">
        <w:rPr>
          <w:rFonts w:ascii="Arial Black" w:hAnsi="Arial Black"/>
        </w:rPr>
        <w:t>COMPONENT 2</w:t>
      </w:r>
    </w:p>
    <w:p w14:paraId="6FFD4919" w14:textId="77A3E35B" w:rsidR="005A527A" w:rsidRPr="005A527A" w:rsidRDefault="005A527A">
      <w:pPr>
        <w:rPr>
          <w:rFonts w:ascii="Arial Black" w:hAnsi="Arial Black"/>
        </w:rPr>
      </w:pPr>
      <w:r w:rsidRPr="005A527A">
        <w:rPr>
          <w:rFonts w:ascii="Arial Black" w:hAnsi="Arial Black"/>
        </w:rPr>
        <w:t>WORDS: 2000</w:t>
      </w:r>
    </w:p>
    <w:p w14:paraId="4F5F4B42" w14:textId="77777777" w:rsidR="006333A7" w:rsidRDefault="006333A7"/>
    <w:p w14:paraId="76AD2D11" w14:textId="77777777" w:rsidR="006333A7" w:rsidRDefault="006333A7"/>
    <w:p w14:paraId="55BE19D2" w14:textId="77777777" w:rsidR="006333A7" w:rsidRDefault="006333A7"/>
    <w:p w14:paraId="1C8BE758" w14:textId="77777777" w:rsidR="006333A7" w:rsidRDefault="006333A7"/>
    <w:p w14:paraId="59300ADA" w14:textId="77777777" w:rsidR="006333A7" w:rsidRDefault="006333A7"/>
    <w:p w14:paraId="2F86806B" w14:textId="77777777" w:rsidR="006333A7" w:rsidRDefault="006333A7"/>
    <w:p w14:paraId="5983A65A" w14:textId="77777777" w:rsidR="006333A7" w:rsidRDefault="006333A7"/>
    <w:p w14:paraId="30C688EB" w14:textId="77777777" w:rsidR="006333A7" w:rsidRDefault="006333A7"/>
    <w:p w14:paraId="6FEA715F" w14:textId="77777777" w:rsidR="006333A7" w:rsidRDefault="006333A7"/>
    <w:p w14:paraId="3F1F09B6" w14:textId="77777777" w:rsidR="006333A7" w:rsidRDefault="006333A7"/>
    <w:p w14:paraId="1EDA6BBD" w14:textId="77777777" w:rsidR="006333A7" w:rsidRDefault="006333A7"/>
    <w:p w14:paraId="5EDEA6F2" w14:textId="77777777" w:rsidR="006333A7" w:rsidRDefault="006333A7"/>
    <w:sdt>
      <w:sdtPr>
        <w:rPr>
          <w:rFonts w:asciiTheme="minorHAnsi" w:eastAsiaTheme="minorHAnsi" w:hAnsiTheme="minorHAnsi" w:cstheme="minorBidi"/>
          <w:color w:val="auto"/>
          <w:kern w:val="2"/>
          <w:sz w:val="24"/>
          <w:szCs w:val="24"/>
          <w:lang w:eastAsia="en-US"/>
          <w14:ligatures w14:val="standardContextual"/>
        </w:rPr>
        <w:id w:val="-854267865"/>
        <w:docPartObj>
          <w:docPartGallery w:val="Table of Contents"/>
          <w:docPartUnique/>
        </w:docPartObj>
      </w:sdtPr>
      <w:sdtEndPr>
        <w:rPr>
          <w:b/>
          <w:bCs/>
        </w:rPr>
      </w:sdtEndPr>
      <w:sdtContent>
        <w:p w14:paraId="1958E985" w14:textId="00F8DCE9" w:rsidR="00240962" w:rsidRDefault="00240962">
          <w:pPr>
            <w:pStyle w:val="TOCHeading"/>
          </w:pPr>
          <w:r>
            <w:t>Table of Contents</w:t>
          </w:r>
        </w:p>
        <w:p w14:paraId="158134EE" w14:textId="751B8F6A" w:rsidR="00240962" w:rsidRDefault="00240962">
          <w:pPr>
            <w:pStyle w:val="TOC1"/>
            <w:tabs>
              <w:tab w:val="right" w:leader="dot" w:pos="9016"/>
            </w:tabs>
            <w:rPr>
              <w:noProof/>
            </w:rPr>
          </w:pPr>
          <w:r>
            <w:fldChar w:fldCharType="begin"/>
          </w:r>
          <w:r>
            <w:instrText xml:space="preserve"> TOC \o "1-3" \h \z \u </w:instrText>
          </w:r>
          <w:r>
            <w:fldChar w:fldCharType="separate"/>
          </w:r>
          <w:hyperlink w:anchor="_Toc225778116" w:history="1">
            <w:r w:rsidRPr="007F01A7">
              <w:rPr>
                <w:rStyle w:val="Hyperlink"/>
                <w:noProof/>
              </w:rPr>
              <w:t>Introduction</w:t>
            </w:r>
            <w:r>
              <w:rPr>
                <w:noProof/>
                <w:webHidden/>
              </w:rPr>
              <w:tab/>
            </w:r>
            <w:r>
              <w:rPr>
                <w:noProof/>
                <w:webHidden/>
              </w:rPr>
              <w:fldChar w:fldCharType="begin"/>
            </w:r>
            <w:r>
              <w:rPr>
                <w:noProof/>
                <w:webHidden/>
              </w:rPr>
              <w:instrText xml:space="preserve"> PAGEREF _Toc225778116 \h </w:instrText>
            </w:r>
            <w:r>
              <w:rPr>
                <w:noProof/>
                <w:webHidden/>
              </w:rPr>
            </w:r>
            <w:r>
              <w:rPr>
                <w:noProof/>
                <w:webHidden/>
              </w:rPr>
              <w:fldChar w:fldCharType="separate"/>
            </w:r>
            <w:r>
              <w:rPr>
                <w:noProof/>
                <w:webHidden/>
              </w:rPr>
              <w:t>3</w:t>
            </w:r>
            <w:r>
              <w:rPr>
                <w:noProof/>
                <w:webHidden/>
              </w:rPr>
              <w:fldChar w:fldCharType="end"/>
            </w:r>
          </w:hyperlink>
        </w:p>
        <w:p w14:paraId="18D84B28" w14:textId="380CD406" w:rsidR="00240962" w:rsidRDefault="00240962" w:rsidP="00240962">
          <w:pPr>
            <w:pStyle w:val="TOC2"/>
            <w:tabs>
              <w:tab w:val="right" w:leader="dot" w:pos="9016"/>
            </w:tabs>
            <w:ind w:left="0"/>
            <w:rPr>
              <w:noProof/>
            </w:rPr>
          </w:pPr>
          <w:hyperlink w:anchor="_Toc225778117" w:history="1">
            <w:r w:rsidRPr="007F01A7">
              <w:rPr>
                <w:rStyle w:val="Hyperlink"/>
                <w:noProof/>
              </w:rPr>
              <w:t>Risk Planning in Project Management</w:t>
            </w:r>
            <w:r>
              <w:rPr>
                <w:noProof/>
                <w:webHidden/>
              </w:rPr>
              <w:tab/>
            </w:r>
            <w:r>
              <w:rPr>
                <w:noProof/>
                <w:webHidden/>
              </w:rPr>
              <w:fldChar w:fldCharType="begin"/>
            </w:r>
            <w:r>
              <w:rPr>
                <w:noProof/>
                <w:webHidden/>
              </w:rPr>
              <w:instrText xml:space="preserve"> PAGEREF _Toc225778117 \h </w:instrText>
            </w:r>
            <w:r>
              <w:rPr>
                <w:noProof/>
                <w:webHidden/>
              </w:rPr>
            </w:r>
            <w:r>
              <w:rPr>
                <w:noProof/>
                <w:webHidden/>
              </w:rPr>
              <w:fldChar w:fldCharType="separate"/>
            </w:r>
            <w:r>
              <w:rPr>
                <w:noProof/>
                <w:webHidden/>
              </w:rPr>
              <w:t>3</w:t>
            </w:r>
            <w:r>
              <w:rPr>
                <w:noProof/>
                <w:webHidden/>
              </w:rPr>
              <w:fldChar w:fldCharType="end"/>
            </w:r>
          </w:hyperlink>
        </w:p>
        <w:p w14:paraId="3CC7F5F4" w14:textId="1E933778" w:rsidR="00240962" w:rsidRDefault="00240962" w:rsidP="00240962">
          <w:pPr>
            <w:pStyle w:val="TOC3"/>
            <w:tabs>
              <w:tab w:val="right" w:leader="dot" w:pos="9016"/>
            </w:tabs>
            <w:ind w:left="0"/>
            <w:rPr>
              <w:noProof/>
            </w:rPr>
          </w:pPr>
          <w:hyperlink w:anchor="_Toc225778118" w:history="1">
            <w:r w:rsidRPr="007F01A7">
              <w:rPr>
                <w:rStyle w:val="Hyperlink"/>
                <w:noProof/>
              </w:rPr>
              <w:t>Contracting Methods in Project Management</w:t>
            </w:r>
            <w:r>
              <w:rPr>
                <w:noProof/>
                <w:webHidden/>
              </w:rPr>
              <w:tab/>
            </w:r>
            <w:r>
              <w:rPr>
                <w:noProof/>
                <w:webHidden/>
              </w:rPr>
              <w:fldChar w:fldCharType="begin"/>
            </w:r>
            <w:r>
              <w:rPr>
                <w:noProof/>
                <w:webHidden/>
              </w:rPr>
              <w:instrText xml:space="preserve"> PAGEREF _Toc225778118 \h </w:instrText>
            </w:r>
            <w:r>
              <w:rPr>
                <w:noProof/>
                <w:webHidden/>
              </w:rPr>
            </w:r>
            <w:r>
              <w:rPr>
                <w:noProof/>
                <w:webHidden/>
              </w:rPr>
              <w:fldChar w:fldCharType="separate"/>
            </w:r>
            <w:r>
              <w:rPr>
                <w:noProof/>
                <w:webHidden/>
              </w:rPr>
              <w:t>4</w:t>
            </w:r>
            <w:r>
              <w:rPr>
                <w:noProof/>
                <w:webHidden/>
              </w:rPr>
              <w:fldChar w:fldCharType="end"/>
            </w:r>
          </w:hyperlink>
        </w:p>
        <w:p w14:paraId="5E3362DD" w14:textId="3CEA6B84" w:rsidR="00240962" w:rsidRDefault="00240962" w:rsidP="00240962">
          <w:pPr>
            <w:pStyle w:val="TOC2"/>
            <w:tabs>
              <w:tab w:val="right" w:leader="dot" w:pos="9016"/>
            </w:tabs>
            <w:ind w:left="0"/>
            <w:rPr>
              <w:noProof/>
            </w:rPr>
          </w:pPr>
          <w:hyperlink w:anchor="_Toc225778119" w:history="1">
            <w:r w:rsidRPr="007F01A7">
              <w:rPr>
                <w:rStyle w:val="Hyperlink"/>
                <w:noProof/>
              </w:rPr>
              <w:t>Linking Risk and Contracting: Risk Allocation and Financial Responsibility</w:t>
            </w:r>
            <w:r>
              <w:rPr>
                <w:noProof/>
                <w:webHidden/>
              </w:rPr>
              <w:tab/>
            </w:r>
            <w:r>
              <w:rPr>
                <w:noProof/>
                <w:webHidden/>
              </w:rPr>
              <w:fldChar w:fldCharType="begin"/>
            </w:r>
            <w:r>
              <w:rPr>
                <w:noProof/>
                <w:webHidden/>
              </w:rPr>
              <w:instrText xml:space="preserve"> PAGEREF _Toc225778119 \h </w:instrText>
            </w:r>
            <w:r>
              <w:rPr>
                <w:noProof/>
                <w:webHidden/>
              </w:rPr>
            </w:r>
            <w:r>
              <w:rPr>
                <w:noProof/>
                <w:webHidden/>
              </w:rPr>
              <w:fldChar w:fldCharType="separate"/>
            </w:r>
            <w:r>
              <w:rPr>
                <w:noProof/>
                <w:webHidden/>
              </w:rPr>
              <w:t>7</w:t>
            </w:r>
            <w:r>
              <w:rPr>
                <w:noProof/>
                <w:webHidden/>
              </w:rPr>
              <w:fldChar w:fldCharType="end"/>
            </w:r>
          </w:hyperlink>
        </w:p>
        <w:p w14:paraId="74648E3A" w14:textId="047AC5A4" w:rsidR="00240962" w:rsidRDefault="00240962" w:rsidP="00240962">
          <w:pPr>
            <w:pStyle w:val="TOC2"/>
            <w:tabs>
              <w:tab w:val="right" w:leader="dot" w:pos="9016"/>
            </w:tabs>
            <w:ind w:left="0"/>
            <w:rPr>
              <w:noProof/>
            </w:rPr>
          </w:pPr>
          <w:hyperlink w:anchor="_Toc225778120" w:history="1">
            <w:r w:rsidRPr="007F01A7">
              <w:rPr>
                <w:rStyle w:val="Hyperlink"/>
                <w:noProof/>
              </w:rPr>
              <w:t>Conclusion</w:t>
            </w:r>
            <w:r>
              <w:rPr>
                <w:noProof/>
                <w:webHidden/>
              </w:rPr>
              <w:tab/>
            </w:r>
            <w:r>
              <w:rPr>
                <w:noProof/>
                <w:webHidden/>
              </w:rPr>
              <w:fldChar w:fldCharType="begin"/>
            </w:r>
            <w:r>
              <w:rPr>
                <w:noProof/>
                <w:webHidden/>
              </w:rPr>
              <w:instrText xml:space="preserve"> PAGEREF _Toc225778120 \h </w:instrText>
            </w:r>
            <w:r>
              <w:rPr>
                <w:noProof/>
                <w:webHidden/>
              </w:rPr>
            </w:r>
            <w:r>
              <w:rPr>
                <w:noProof/>
                <w:webHidden/>
              </w:rPr>
              <w:fldChar w:fldCharType="separate"/>
            </w:r>
            <w:r>
              <w:rPr>
                <w:noProof/>
                <w:webHidden/>
              </w:rPr>
              <w:t>8</w:t>
            </w:r>
            <w:r>
              <w:rPr>
                <w:noProof/>
                <w:webHidden/>
              </w:rPr>
              <w:fldChar w:fldCharType="end"/>
            </w:r>
          </w:hyperlink>
        </w:p>
        <w:p w14:paraId="50B12E05" w14:textId="2540E882" w:rsidR="00240962" w:rsidRDefault="00240962" w:rsidP="00240962">
          <w:pPr>
            <w:pStyle w:val="TOC3"/>
            <w:tabs>
              <w:tab w:val="right" w:leader="dot" w:pos="9016"/>
            </w:tabs>
            <w:ind w:left="0"/>
            <w:rPr>
              <w:noProof/>
            </w:rPr>
          </w:pPr>
          <w:hyperlink w:anchor="_Toc225778121" w:history="1">
            <w:r w:rsidRPr="007F01A7">
              <w:rPr>
                <w:rStyle w:val="Hyperlink"/>
                <w:noProof/>
              </w:rPr>
              <w:t>Reference List</w:t>
            </w:r>
            <w:r>
              <w:rPr>
                <w:noProof/>
                <w:webHidden/>
              </w:rPr>
              <w:tab/>
            </w:r>
            <w:r>
              <w:rPr>
                <w:noProof/>
                <w:webHidden/>
              </w:rPr>
              <w:fldChar w:fldCharType="begin"/>
            </w:r>
            <w:r>
              <w:rPr>
                <w:noProof/>
                <w:webHidden/>
              </w:rPr>
              <w:instrText xml:space="preserve"> PAGEREF _Toc225778121 \h </w:instrText>
            </w:r>
            <w:r>
              <w:rPr>
                <w:noProof/>
                <w:webHidden/>
              </w:rPr>
            </w:r>
            <w:r>
              <w:rPr>
                <w:noProof/>
                <w:webHidden/>
              </w:rPr>
              <w:fldChar w:fldCharType="separate"/>
            </w:r>
            <w:r>
              <w:rPr>
                <w:noProof/>
                <w:webHidden/>
              </w:rPr>
              <w:t>9</w:t>
            </w:r>
            <w:r>
              <w:rPr>
                <w:noProof/>
                <w:webHidden/>
              </w:rPr>
              <w:fldChar w:fldCharType="end"/>
            </w:r>
          </w:hyperlink>
        </w:p>
        <w:p w14:paraId="0303643E" w14:textId="46247DBF" w:rsidR="00240962" w:rsidRDefault="00240962">
          <w:r>
            <w:rPr>
              <w:b/>
              <w:bCs/>
            </w:rPr>
            <w:fldChar w:fldCharType="end"/>
          </w:r>
        </w:p>
      </w:sdtContent>
    </w:sdt>
    <w:p w14:paraId="012B9492" w14:textId="77777777" w:rsidR="006333A7" w:rsidRDefault="006333A7"/>
    <w:p w14:paraId="19B98D6F" w14:textId="77777777" w:rsidR="006333A7" w:rsidRDefault="006333A7"/>
    <w:p w14:paraId="3473468A" w14:textId="77777777" w:rsidR="006333A7" w:rsidRDefault="006333A7"/>
    <w:p w14:paraId="71FC35C0" w14:textId="77777777" w:rsidR="006333A7" w:rsidRDefault="006333A7"/>
    <w:p w14:paraId="66A37457" w14:textId="77777777" w:rsidR="006333A7" w:rsidRDefault="006333A7"/>
    <w:p w14:paraId="1A652FC3" w14:textId="77777777" w:rsidR="006333A7" w:rsidRDefault="006333A7"/>
    <w:p w14:paraId="30D1147A" w14:textId="77777777" w:rsidR="006333A7" w:rsidRDefault="006333A7"/>
    <w:p w14:paraId="303E45DC" w14:textId="77777777" w:rsidR="006333A7" w:rsidRDefault="006333A7"/>
    <w:p w14:paraId="1D062060" w14:textId="77777777" w:rsidR="006333A7" w:rsidRDefault="006333A7"/>
    <w:p w14:paraId="2BCF07E6" w14:textId="77777777" w:rsidR="006333A7" w:rsidRDefault="006333A7"/>
    <w:p w14:paraId="76497489" w14:textId="77777777" w:rsidR="006333A7" w:rsidRDefault="006333A7"/>
    <w:p w14:paraId="15449205" w14:textId="77777777" w:rsidR="006333A7" w:rsidRDefault="006333A7"/>
    <w:p w14:paraId="2F76AEDE" w14:textId="77777777" w:rsidR="006333A7" w:rsidRDefault="006333A7"/>
    <w:p w14:paraId="04EB4B44" w14:textId="77777777" w:rsidR="006333A7" w:rsidRDefault="006333A7"/>
    <w:p w14:paraId="60312F31" w14:textId="77777777" w:rsidR="006333A7" w:rsidRDefault="006333A7"/>
    <w:p w14:paraId="5AE678A9" w14:textId="77777777" w:rsidR="006333A7" w:rsidRDefault="006333A7"/>
    <w:p w14:paraId="2FB5A5E7" w14:textId="77777777" w:rsidR="006333A7" w:rsidRDefault="006333A7"/>
    <w:p w14:paraId="335C6D4B" w14:textId="77777777" w:rsidR="006333A7" w:rsidRDefault="006333A7"/>
    <w:p w14:paraId="58D0BC50" w14:textId="77777777" w:rsidR="006333A7" w:rsidRDefault="006333A7"/>
    <w:p w14:paraId="4FCAFB29" w14:textId="77777777" w:rsidR="00C31302" w:rsidRPr="00C31302" w:rsidRDefault="00C31302" w:rsidP="00240962">
      <w:pPr>
        <w:spacing w:line="360" w:lineRule="auto"/>
        <w:jc w:val="center"/>
        <w:rPr>
          <w:rStyle w:val="BookTitle"/>
          <w:sz w:val="32"/>
          <w:szCs w:val="32"/>
        </w:rPr>
      </w:pPr>
      <w:r w:rsidRPr="00C31302">
        <w:rPr>
          <w:rStyle w:val="BookTitle"/>
          <w:sz w:val="32"/>
          <w:szCs w:val="32"/>
        </w:rPr>
        <w:lastRenderedPageBreak/>
        <w:t>Risk Planning in Project Management and Contracting Methods: A Critical Evaluation</w:t>
      </w:r>
    </w:p>
    <w:p w14:paraId="39123766" w14:textId="77777777" w:rsidR="00C31302" w:rsidRPr="00C31302" w:rsidRDefault="00C31302" w:rsidP="00240962">
      <w:pPr>
        <w:pStyle w:val="Heading1"/>
      </w:pPr>
      <w:bookmarkStart w:id="0" w:name="_Toc225778116"/>
      <w:r w:rsidRPr="00C31302">
        <w:t>Introduction</w:t>
      </w:r>
      <w:bookmarkEnd w:id="0"/>
    </w:p>
    <w:p w14:paraId="00D77580" w14:textId="4B14A6ED" w:rsidR="00BE5124" w:rsidRPr="00C31302" w:rsidRDefault="00BE5124" w:rsidP="00240962">
      <w:pPr>
        <w:spacing w:line="360" w:lineRule="auto"/>
        <w:jc w:val="both"/>
        <w:rPr>
          <w:rFonts w:ascii="Times New Roman" w:hAnsi="Times New Roman" w:cs="Times New Roman"/>
        </w:rPr>
      </w:pPr>
      <w:r w:rsidRPr="00BE5124">
        <w:rPr>
          <w:rFonts w:ascii="Times New Roman" w:hAnsi="Times New Roman" w:cs="Times New Roman"/>
        </w:rPr>
        <w:t>Risk management is a cornerstone of a successful project management process. It seeks to systematically find out the factors that might change the way problems or situations arise during a project through investigation, evaluation or action and how to counteract them. Risk is also commonly used to measure one uncertain event or condition which can have a positive or negative impact on project outcomes in terms of cost, time and quality. In this domain, contracting in project management involves formally distributing responsibilities, risks, and obligations between project stakeholders defined by binding or legal obligations. The reason for the need for both risk management and contracting is because they both influence project success in a direct manner. From the perspective of risk management, it is essential to recognize that while managing risks has been identified, it can be a method of structured approach to anticipating and reducing uncertainties while contracting determines how and where to distribute them among different parties. In the worst cases risk management involves an inappropriate contracting strategy or inadequate risk planning leading to cost overruns, delays and contract dispute-ridden project completion. The aim of this essay is to critically analyse the risk management process and the important contracting options: turnkey, multicontract, DIY, hybrid. Also, it explores how the contracting method choice influences risk allocation and project performance, giving relevant case studies.</w:t>
      </w:r>
    </w:p>
    <w:p w14:paraId="5A18F2DA" w14:textId="77777777" w:rsidR="00C31302" w:rsidRPr="00C31302" w:rsidRDefault="00C31302" w:rsidP="00240962">
      <w:pPr>
        <w:pStyle w:val="Heading2"/>
      </w:pPr>
      <w:bookmarkStart w:id="1" w:name="_Toc225778117"/>
      <w:r w:rsidRPr="00C31302">
        <w:t>Risk Planning in Project Management</w:t>
      </w:r>
      <w:bookmarkEnd w:id="1"/>
    </w:p>
    <w:p w14:paraId="1ECDCE31" w14:textId="233FC44B" w:rsidR="00BE5124" w:rsidRDefault="00807AA9" w:rsidP="00240962">
      <w:pPr>
        <w:spacing w:line="360" w:lineRule="auto"/>
        <w:jc w:val="both"/>
        <w:rPr>
          <w:rFonts w:ascii="Times New Roman" w:hAnsi="Times New Roman" w:cs="Times New Roman"/>
        </w:rPr>
      </w:pPr>
      <w:r w:rsidRPr="00240962">
        <w:rPr>
          <w:rFonts w:ascii="Times New Roman" w:hAnsi="Times New Roman" w:cs="Times New Roman"/>
        </w:rPr>
        <w:t xml:space="preserve">Risk planning is a systematic, ongoing process to ensure that uncertainties are addressed regularly and systematically throughout the project. Hillson (2017) argues good risk management maximizes decision making and increases the chances of achieving the project objectives. It is to be explained in a simplified manner that the first phase is risk identification, involving identifying potential risks that may impact the project. This phase is crucial since risks which have not been discovered cannot be controlled. Techniques to produce a full risk register are quite usual: brainstorming, expert judgment, and historical data analysis (Kerzner, 2022). For instance, the construction sector may face material shortages, labour disputes, or regulatory delays. Early identification of these risks lets project managers get ready for how to react to them. After recognition, risk analysis is performed to determine the likelihood and the </w:t>
      </w:r>
      <w:r w:rsidRPr="00240962">
        <w:rPr>
          <w:rFonts w:ascii="Times New Roman" w:hAnsi="Times New Roman" w:cs="Times New Roman"/>
        </w:rPr>
        <w:lastRenderedPageBreak/>
        <w:t xml:space="preserve">impact of each risk. This phase is broken down into qualitative and quantitative analysis. </w:t>
      </w:r>
      <w:r w:rsidR="00BE5124" w:rsidRPr="00BE5124">
        <w:rPr>
          <w:rFonts w:ascii="Times New Roman" w:hAnsi="Times New Roman" w:cs="Times New Roman"/>
        </w:rPr>
        <w:t>Risk analysis plays an important part in prioritising the risk of project uncertainties, by considering their likelihood and impact. For qualitative analysis, a way to initially evaluate is by organizing the risks in a high, medium, or low level, e.g., risk matrices. Although this can help with quick decisions, it may lack precision. Instead, quantitative analysis provides more in-depth risk assessment and assigns numerical values to risks leading to applications like expected monetary value and simulation modelling. Quantitative approaches have the potential to produce a false sense of accuracy under conditions of high uncertainty where reliable data is scarce. This has led to the widespread perception that qualitative methods must be complemented by quantitative techniques in an integrated approach to aid in making informed choices.</w:t>
      </w:r>
    </w:p>
    <w:p w14:paraId="2BB5579E" w14:textId="6DDC4DD4" w:rsidR="00807AA9" w:rsidRDefault="00807AA9" w:rsidP="00240962">
      <w:pPr>
        <w:spacing w:line="360" w:lineRule="auto"/>
        <w:jc w:val="both"/>
        <w:rPr>
          <w:rFonts w:ascii="Times New Roman" w:hAnsi="Times New Roman" w:cs="Times New Roman"/>
        </w:rPr>
      </w:pPr>
      <w:r w:rsidRPr="00240962">
        <w:rPr>
          <w:rFonts w:ascii="Times New Roman" w:hAnsi="Times New Roman" w:cs="Times New Roman"/>
        </w:rPr>
        <w:t xml:space="preserve">This prioritization process is important because, in this way, resources are allocated to the most significant risks rather than treating all risks equally. Risk response planning is the following step, wherein you develop plans to mitigate the identified risks. Four strategies can be employed: risk avoidance (where that risk is deleted in the project plan), risk reduction (where that risk is reduced to as little as possible or minimal as far as effect is possible), risk transfer (where that risk is transferred to the other party, typically through contracts or insurance), and risk acceptance (where no activity is taken but monitoring) (PMI, 2021). For instance, in infrastructure projects a contractor might transfer financial risk via fixed-price contracts and technical risk such as additional testing and design reviews. The last phase of the process is monitoring of risk and risk management to control and maintain track of risk throughout the life of a project. Risks can be continuous and change over time </w:t>
      </w:r>
      <w:r w:rsidR="00240962" w:rsidRPr="00240962">
        <w:rPr>
          <w:rFonts w:ascii="Times New Roman" w:hAnsi="Times New Roman" w:cs="Times New Roman"/>
        </w:rPr>
        <w:t>because of</w:t>
      </w:r>
      <w:r w:rsidRPr="00240962">
        <w:rPr>
          <w:rFonts w:ascii="Times New Roman" w:hAnsi="Times New Roman" w:cs="Times New Roman"/>
        </w:rPr>
        <w:t xml:space="preserve"> internal or external activities. As a result, project managers need to maintain a risk register, review what is in place for mitigating risk factors, and the risk when new risks appear in the pipeline (Hillson, 2017). This iterative process is necessary and allows maintaining control in overcoming project uncertainties. Essentially, the risk management process offers a framework that aids robustness by increasing project resilience. But how much its effectiveness relies closely on the contracting strategy used contracts determine how risks are spread among stakeholders.</w:t>
      </w:r>
    </w:p>
    <w:p w14:paraId="25AB4345" w14:textId="77777777" w:rsidR="003B064E" w:rsidRPr="00C31302" w:rsidRDefault="003B064E" w:rsidP="00240962">
      <w:pPr>
        <w:spacing w:line="360" w:lineRule="auto"/>
        <w:jc w:val="both"/>
        <w:rPr>
          <w:rFonts w:ascii="Times New Roman" w:hAnsi="Times New Roman" w:cs="Times New Roman"/>
        </w:rPr>
      </w:pPr>
    </w:p>
    <w:p w14:paraId="407C98C0" w14:textId="77777777" w:rsidR="00C31302" w:rsidRPr="00240962" w:rsidRDefault="00C31302" w:rsidP="00240962">
      <w:pPr>
        <w:pStyle w:val="Heading3"/>
      </w:pPr>
      <w:bookmarkStart w:id="2" w:name="_Toc225778118"/>
      <w:r w:rsidRPr="00C31302">
        <w:t>Contracting Methods in Project Management</w:t>
      </w:r>
      <w:bookmarkEnd w:id="2"/>
    </w:p>
    <w:p w14:paraId="26ED5A82" w14:textId="5DA6883B" w:rsidR="00807AA9" w:rsidRPr="00240962" w:rsidRDefault="00807AA9" w:rsidP="00240962">
      <w:pPr>
        <w:spacing w:line="360" w:lineRule="auto"/>
        <w:jc w:val="both"/>
        <w:rPr>
          <w:rFonts w:ascii="Times New Roman" w:hAnsi="Times New Roman" w:cs="Times New Roman"/>
        </w:rPr>
      </w:pPr>
      <w:r w:rsidRPr="00240962">
        <w:rPr>
          <w:rFonts w:ascii="Times New Roman" w:hAnsi="Times New Roman" w:cs="Times New Roman"/>
        </w:rPr>
        <w:t xml:space="preserve">Contracting methods specify how responsibilities, risks, and rewards are allocated among clients and contractors. Selecting the right type of contract is important as it is key to the work </w:t>
      </w:r>
      <w:r w:rsidRPr="00240962">
        <w:rPr>
          <w:rFonts w:ascii="Times New Roman" w:hAnsi="Times New Roman" w:cs="Times New Roman"/>
        </w:rPr>
        <w:lastRenderedPageBreak/>
        <w:t xml:space="preserve">of project delivery and the assignment of risk. The turnkey contract is a contract that puts full responsibility for a project’s design, construction, and delivery at one contractor’s disposal. The contractor completes a project, it is complete and ready to use but the client is also rarely involved in the actual completion process (Walker, 2015). One of turnkey contract advantages is accountability, as a single entity is accountable for project delivery. By doing so, coordination complexity is reduced while disputes between different contractors are minimized. Turnkey contracts are also ideal for large infrastructure projects where specialisation is needed. But turnkey contracts are also not without </w:t>
      </w:r>
      <w:r w:rsidR="00240962" w:rsidRPr="00240962">
        <w:rPr>
          <w:rFonts w:ascii="Times New Roman" w:hAnsi="Times New Roman" w:cs="Times New Roman"/>
        </w:rPr>
        <w:t>trade-offs</w:t>
      </w:r>
      <w:r w:rsidRPr="00240962">
        <w:rPr>
          <w:rFonts w:ascii="Times New Roman" w:hAnsi="Times New Roman" w:cs="Times New Roman"/>
        </w:rPr>
        <w:t xml:space="preserve">. They are, after all, tend to incur higher costs, because contractors include risk premiums in their prices. More importantly, clients are likely to have lesser control over the design and execution aspects of projects leading to lower flexibility and outcomes that fall short of expectations (Kerzner, 2022). However, turnkey contracts can be an efficient way for the client to assign risk to the contractor, which is helpful if you are doing complex and high-risk projects. In contrast, the multicontract approach where client hires many contractors for different aspects of the project. The client has better control of contractors by directly overseeing each contractor and making projects’ plan as the contractor works down to the last minute. It may also decrease costs as it promotes competition between contractors (Winch, 2014). Multicontracting does take a huge coordination element risk, though. Organizing multiple contract vendors requires a capable department, which is not the case when an organisation is poorly organised which is prone to delay and waste and sometimes conflict. </w:t>
      </w:r>
      <w:r w:rsidR="00240962" w:rsidRPr="00240962">
        <w:rPr>
          <w:rFonts w:ascii="Times New Roman" w:hAnsi="Times New Roman" w:cs="Times New Roman"/>
        </w:rPr>
        <w:t>Also,</w:t>
      </w:r>
      <w:r w:rsidRPr="00240962">
        <w:rPr>
          <w:rFonts w:ascii="Times New Roman" w:hAnsi="Times New Roman" w:cs="Times New Roman"/>
        </w:rPr>
        <w:t xml:space="preserve"> sometimes contractors can get in disputes, if and when jobs overlap or are poorly defined. While multicontracting provides the advantage of flexibility and control, it also adds to the complexity of a project’s risk management. Do-it-yourself means to leave it as </w:t>
      </w:r>
      <w:r w:rsidR="00240962" w:rsidRPr="00240962">
        <w:rPr>
          <w:rFonts w:ascii="Times New Roman" w:hAnsi="Times New Roman" w:cs="Times New Roman"/>
        </w:rPr>
        <w:t>is</w:t>
      </w:r>
      <w:r w:rsidRPr="00240962">
        <w:rPr>
          <w:rFonts w:ascii="Times New Roman" w:hAnsi="Times New Roman" w:cs="Times New Roman"/>
        </w:rPr>
        <w:t xml:space="preserve"> the client is responsible for the project internally, with the ability to take advantage of internal resources and capabilities. This approach offers complete control over the project and maintains the resources of companies to retain expertise. It is particularly suited for smaller or internal powerhouse projects or organisations (or for organisations that have already developed strong internal capabilities themselves - Walker, 2015). However, DIY projects are difficult in view of the limited resources and potential skill deficits. In extreme cases, they are </w:t>
      </w:r>
      <w:r w:rsidR="00240962" w:rsidRPr="00240962">
        <w:rPr>
          <w:rFonts w:ascii="Times New Roman" w:hAnsi="Times New Roman" w:cs="Times New Roman"/>
        </w:rPr>
        <w:t>resource intensive</w:t>
      </w:r>
      <w:r w:rsidRPr="00240962">
        <w:rPr>
          <w:rFonts w:ascii="Times New Roman" w:hAnsi="Times New Roman" w:cs="Times New Roman"/>
        </w:rPr>
        <w:t xml:space="preserve"> as well as time-consuming (which will accelerate delays). The client suffers all risks (monetary, technical, and operational) at this stage as well. This makes DIY less appropriate for any complex or large project requiring specialised knowledge. The hybrid system involving multicontracting and DIY comprises the independent outsourcing of certain aspects of the project and retaining other parts in-house. This approach offers a compromise between control and expertise and enables the ability to bring resources from the outside in with organizational </w:t>
      </w:r>
      <w:r w:rsidRPr="00240962">
        <w:rPr>
          <w:rFonts w:ascii="Times New Roman" w:hAnsi="Times New Roman" w:cs="Times New Roman"/>
        </w:rPr>
        <w:lastRenderedPageBreak/>
        <w:t>oversight (Winch, 2014). The hybrid approach requires good integrated planning of internal teams and external contractors to collaborate effectively, creating a complexity of coordination. Lack of coordination can result in both inefficiency and high-risk scenario in comparison to proper alignment of the two parties. In such cases, the hybrid type of model is more of a favorite among current projects, especially in fields like information technology and property development where adaptability is a requirement.</w:t>
      </w:r>
    </w:p>
    <w:p w14:paraId="0FB0BE1F" w14:textId="23B1AC1C" w:rsidR="00807AA9" w:rsidRPr="00240962" w:rsidRDefault="00807AA9" w:rsidP="00240962">
      <w:pPr>
        <w:spacing w:line="360" w:lineRule="auto"/>
        <w:jc w:val="both"/>
        <w:rPr>
          <w:rFonts w:ascii="Times New Roman" w:hAnsi="Times New Roman" w:cs="Times New Roman"/>
          <w:b/>
          <w:bCs/>
        </w:rPr>
      </w:pPr>
      <w:r w:rsidRPr="00807AA9">
        <w:rPr>
          <w:rFonts w:ascii="Times New Roman" w:hAnsi="Times New Roman" w:cs="Times New Roman"/>
          <w:b/>
          <w:bCs/>
        </w:rPr>
        <w:t>Critical Analysis and Suitability of Contracting Methods IT System</w:t>
      </w:r>
      <w:r w:rsidRPr="00240962">
        <w:rPr>
          <w:rFonts w:ascii="Times New Roman" w:hAnsi="Times New Roman" w:cs="Times New Roman"/>
          <w:b/>
          <w:bCs/>
        </w:rPr>
        <w:t xml:space="preserve"> </w:t>
      </w:r>
    </w:p>
    <w:p w14:paraId="2CE15FE4" w14:textId="41CFC1E6" w:rsidR="00240962" w:rsidRPr="00807AA9" w:rsidRDefault="00240962" w:rsidP="00240962">
      <w:pPr>
        <w:spacing w:line="360" w:lineRule="auto"/>
        <w:jc w:val="both"/>
        <w:rPr>
          <w:rFonts w:ascii="Times New Roman" w:hAnsi="Times New Roman" w:cs="Times New Roman"/>
        </w:rPr>
      </w:pPr>
      <w:r w:rsidRPr="00240962">
        <w:rPr>
          <w:rFonts w:ascii="Times New Roman" w:hAnsi="Times New Roman" w:cs="Times New Roman"/>
        </w:rPr>
        <w:t>When looking critically at the use of contracting methods is a point that ha</w:t>
      </w:r>
      <w:r>
        <w:rPr>
          <w:rFonts w:ascii="Times New Roman" w:hAnsi="Times New Roman" w:cs="Times New Roman"/>
        </w:rPr>
        <w:t xml:space="preserve">ve to </w:t>
      </w:r>
      <w:r w:rsidRPr="00240962">
        <w:rPr>
          <w:rFonts w:ascii="Times New Roman" w:hAnsi="Times New Roman" w:cs="Times New Roman"/>
        </w:rPr>
        <w:t xml:space="preserve">be considered when discussing their appropriate use or non-use due to the project type, organisational capability and uncertainty. Each of these techniques can be valuable in theory, however, when it comes to practical implementations, particularly in challenging fields like information technology (IT) systems implementation, they struggle to achieve the desired quality. It is usually desirable to use a turnkey contract on work as long the requirement is very clear from the beginning and when the client does not want to be involved in it. Turnkey arrangements are used to manage the implementation of the IT systems when organizations outsource the development of integrated enterprise systems and its delivery to third parties. This strategy may be advantageous in minimizing the client technical burden and shifting risks associated with system development and integration to the contractor (Kerzner, 2022). But the viability of a turnkey contract in IT projects is frequently constrained by the unpredictable aspect of requirements. IT systems change throughout development, and lack of flexibility in turnkey contracts can cause a mismatch between the delivered system and user needs. This weakness can be further illustrated through case studies relating to the Hershey Company and the implementation of an ERP system in 1999. Using SAP and other vendors, they implemented an entire enterprise resource planning (ERP) system in a contractual model that resembled that of a turnkey approach. The basic goal of everything was to optimize operations and increase flow, optimize the supply chain. But the project collapsed due to inadequate integration of systems under strict deadlines and a lack of evaluation. Therefore, Hershey never finished its work for most part of October in the Halloween season, costing some £100 million (Davenport, 2000). One critical issue was the rigidity of the implementation style, to an extent that was not flexible enough to take account of emerging risks and operational realities. It shows that turnkey-style contracts might be unsuitable for IT projects with high uncertainty and changing requirements. Whereas multicontracting tend to be more adaptable for an IT system implementation; due to its flexibility, it is often a good option with respect to IT systems. </w:t>
      </w:r>
      <w:r w:rsidRPr="00240962">
        <w:rPr>
          <w:rFonts w:ascii="Times New Roman" w:hAnsi="Times New Roman" w:cs="Times New Roman"/>
        </w:rPr>
        <w:lastRenderedPageBreak/>
        <w:t>Organisations that bring in more than one vendor for different parts of the system (software development, infrastructure and support services) can adapt faster to disruptions and take advantage of some specialized knowledge. However, this leads to coordination risks in the system where integrating different system components needs well-implemented governance and communication mechanisms (Winch, 2014). This fragmentation of duties, if not managed well, can cause inconsistencies and delays in the functions of the systems. The DIY approach is suited for small IT programmes or companies such as those who have a full complement of skilled IT resources domestically running the business. It empowers them to have complete input for system design and implementation; this can achieve that the final product supports the organization well. But when managing large scale or complex systems using DIY, because of lack of availability of spare resources and expertise in hardware and software expertise (Kerzner, 2022), it is usually not suitable. Organisations are finding that adopting a hybrid approach, integrating both internal development and outside contracting is the most appropriate for IT system implementation. This allows organisations to maintain ownership of core components but outsources specialised activities through outside personnel. The Hershey incident demonstrates how an ERP integration (i.e. a phased and hybrid approach) would have reduced risk through incremental testing, improved coordination, and greater flexibility to adapt to the situation when new problems arose. On a critical perspective, the appropriateness of any of these contracting methods is strongly correlated the level of uncertainty and complexity in the project. Turnkey contracts are better suited to stable, defined projects, multicontracting and hybrid approach are better tailored toward dynamic environments, e.g IT system implementation. Hershey ERP failure proves that wrong selection of contract risks does not mitigate them, especially in case of flexibility based, testing and involvement of stakeholders. This means looking at, for example, technology uncertainty, the technical intricacy and complexity of stakeholders and organizational capacity in selecting an appropriate contracting method. In such a way, if contracting strategy is integrated into these factors then good risk management can be done all round successful with the project.</w:t>
      </w:r>
    </w:p>
    <w:p w14:paraId="37949D5A" w14:textId="77777777" w:rsidR="00807AA9" w:rsidRPr="00807AA9" w:rsidRDefault="00807AA9" w:rsidP="00240962">
      <w:pPr>
        <w:pStyle w:val="Heading2"/>
      </w:pPr>
      <w:bookmarkStart w:id="3" w:name="_Toc225778119"/>
      <w:r w:rsidRPr="00807AA9">
        <w:t>Linking Risk and Contracting: Risk Allocation and Financial Responsibility</w:t>
      </w:r>
      <w:bookmarkEnd w:id="3"/>
    </w:p>
    <w:p w14:paraId="3DA25949" w14:textId="121F37E6" w:rsidR="006333A7" w:rsidRPr="00240962" w:rsidRDefault="003B064E" w:rsidP="00240962">
      <w:pPr>
        <w:spacing w:line="360" w:lineRule="auto"/>
        <w:jc w:val="both"/>
        <w:rPr>
          <w:rFonts w:ascii="Times New Roman" w:hAnsi="Times New Roman" w:cs="Times New Roman"/>
        </w:rPr>
      </w:pPr>
      <w:r w:rsidRPr="003B064E">
        <w:rPr>
          <w:rFonts w:ascii="Times New Roman" w:hAnsi="Times New Roman" w:cs="Times New Roman"/>
        </w:rPr>
        <w:t xml:space="preserve">Contracting strategy and risk allocation are central to project success, meaning that most of the risks presented to all stakeholders are distributed through contracts. Alternative contracting strategies allocate financial, technical and operational risks differently, thereby affecting both project performance and stakeholder behaviour. A prime example is turnkey contracts where a </w:t>
      </w:r>
      <w:r w:rsidRPr="003B064E">
        <w:rPr>
          <w:rFonts w:ascii="Times New Roman" w:hAnsi="Times New Roman" w:cs="Times New Roman"/>
        </w:rPr>
        <w:lastRenderedPageBreak/>
        <w:t>large element of risk is transferred to the contractor and thus the client’s direct exposure is reduced. But this transfer usually comes at a price premium as contractors add risk premiums to their pricing for potential risks in the contract. It is the same with a lot of the extra costs, though. In contrast, multicontracting spreads risks between multiple parties, however, coordination and integration risks remain with the client. This goes to show that risk transfer doesn't just eliminate risk but redistributes it. Additionally, rigid risk allocation via fixed contracts is unlikely to work in dynamic and uncertain environments (e.g IT system implementation). Flexible or hybrid contracting models are typically more appropriate to changing project conditions and support adaptable risk management.</w:t>
      </w:r>
    </w:p>
    <w:p w14:paraId="13B7386B" w14:textId="3C5B84A7" w:rsidR="00807AA9" w:rsidRDefault="00807AA9" w:rsidP="00240962">
      <w:pPr>
        <w:pStyle w:val="Heading2"/>
      </w:pPr>
      <w:bookmarkStart w:id="4" w:name="_Toc225778120"/>
      <w:r w:rsidRPr="00807AA9">
        <w:t>Conclusion</w:t>
      </w:r>
      <w:bookmarkEnd w:id="4"/>
      <w:r w:rsidRPr="00807AA9">
        <w:t xml:space="preserve"> </w:t>
      </w:r>
    </w:p>
    <w:p w14:paraId="6E46D5CE" w14:textId="17B0AD30" w:rsidR="003B064E" w:rsidRPr="003B064E" w:rsidRDefault="003B064E" w:rsidP="003B064E">
      <w:pPr>
        <w:spacing w:line="360" w:lineRule="auto"/>
        <w:rPr>
          <w:rFonts w:ascii="Times New Roman" w:hAnsi="Times New Roman" w:cs="Times New Roman"/>
        </w:rPr>
      </w:pPr>
      <w:r w:rsidRPr="003B064E">
        <w:rPr>
          <w:rFonts w:ascii="Times New Roman" w:hAnsi="Times New Roman" w:cs="Times New Roman"/>
        </w:rPr>
        <w:t>In summary, risk management and contracting are a critical part and parcel of the project to the success of a project. The effective risk management approach assists in the identification, examination and mitigation of uncertainty, and contracting strategies specify the allocation of this risk among parties through contracting. The comparison of turnkey, multicontract, DIY, and hybrid schemes reveals that each solution has its own advantages and drawbacks that must be carefully considered in relation to project complexity, uncertainty, and organisational capability. Crucially, the study emphasizes that no mode of contracting, however, can eliminate risk, but all those risks are redistributed among the stakeholders of the project. Thus, choosing a suitable contracting strategy becomes not just a business contract but an act of strategic choice which ultimately controls risk exposure and project performance. The Hershey ERP case is another example of the fallout of wrong contracting/risk management practices. Ultimately a project will be successful when effective procedures for dealing with risk are integrated with careful contracting strategies which are appropriate for the particular type.</w:t>
      </w:r>
    </w:p>
    <w:p w14:paraId="30C5FDDF" w14:textId="77777777" w:rsidR="003B064E" w:rsidRDefault="003B064E" w:rsidP="003B064E"/>
    <w:p w14:paraId="111D6F38" w14:textId="77777777" w:rsidR="003B064E" w:rsidRDefault="003B064E" w:rsidP="003B064E"/>
    <w:p w14:paraId="6AACE20B" w14:textId="77777777" w:rsidR="003B064E" w:rsidRDefault="003B064E" w:rsidP="003B064E"/>
    <w:p w14:paraId="55E9F420" w14:textId="77777777" w:rsidR="003B064E" w:rsidRDefault="003B064E" w:rsidP="003B064E"/>
    <w:p w14:paraId="51811664" w14:textId="77777777" w:rsidR="003B064E" w:rsidRDefault="003B064E" w:rsidP="003B064E"/>
    <w:p w14:paraId="5789CD1A" w14:textId="77777777" w:rsidR="003B064E" w:rsidRDefault="003B064E" w:rsidP="003B064E"/>
    <w:p w14:paraId="60CDAE18" w14:textId="77777777" w:rsidR="003B064E" w:rsidRDefault="003B064E" w:rsidP="003B064E"/>
    <w:p w14:paraId="6B2A47AF" w14:textId="77777777" w:rsidR="003B064E" w:rsidRDefault="003B064E" w:rsidP="003B064E"/>
    <w:p w14:paraId="2658252F" w14:textId="77777777" w:rsidR="003B064E" w:rsidRDefault="003B064E" w:rsidP="003B064E"/>
    <w:p w14:paraId="3B6AB13A" w14:textId="77777777" w:rsidR="003B064E" w:rsidRDefault="003B064E" w:rsidP="003B064E"/>
    <w:p w14:paraId="00B7B6D4" w14:textId="77777777" w:rsidR="003B064E" w:rsidRDefault="003B064E" w:rsidP="003B064E"/>
    <w:p w14:paraId="484F7663" w14:textId="77777777" w:rsidR="003B064E" w:rsidRDefault="003B064E" w:rsidP="003B064E"/>
    <w:p w14:paraId="1946FE71" w14:textId="77777777" w:rsidR="003B064E" w:rsidRDefault="003B064E" w:rsidP="003B064E"/>
    <w:p w14:paraId="5AF154A1" w14:textId="77777777" w:rsidR="003B064E" w:rsidRDefault="003B064E" w:rsidP="003B064E"/>
    <w:p w14:paraId="21863D90" w14:textId="77777777" w:rsidR="003B064E" w:rsidRPr="003B064E" w:rsidRDefault="003B064E" w:rsidP="003B064E"/>
    <w:p w14:paraId="370E1072" w14:textId="23762522" w:rsidR="00807AA9" w:rsidRPr="00807AA9" w:rsidRDefault="00807AA9" w:rsidP="00240962">
      <w:pPr>
        <w:pStyle w:val="Heading3"/>
      </w:pPr>
      <w:bookmarkStart w:id="5" w:name="_Toc225778121"/>
      <w:r w:rsidRPr="00807AA9">
        <w:t>Reference List</w:t>
      </w:r>
      <w:bookmarkEnd w:id="5"/>
      <w:r w:rsidRPr="00807AA9">
        <w:t xml:space="preserve"> </w:t>
      </w:r>
    </w:p>
    <w:p w14:paraId="3199B30A"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Chapman, C. and Ward, S. (2019) </w:t>
      </w:r>
      <w:r w:rsidRPr="00807AA9">
        <w:rPr>
          <w:rFonts w:ascii="Times New Roman" w:hAnsi="Times New Roman" w:cs="Times New Roman"/>
          <w:i/>
          <w:iCs/>
        </w:rPr>
        <w:t>How to Manage Project Opportunity and Risk</w:t>
      </w:r>
      <w:r w:rsidRPr="00807AA9">
        <w:rPr>
          <w:rFonts w:ascii="Times New Roman" w:hAnsi="Times New Roman" w:cs="Times New Roman"/>
        </w:rPr>
        <w:t>. 4th edn. Chichester: Wiley.</w:t>
      </w:r>
    </w:p>
    <w:p w14:paraId="7076675D"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Davenport, T.H. (2000) </w:t>
      </w:r>
      <w:r w:rsidRPr="00807AA9">
        <w:rPr>
          <w:rFonts w:ascii="Times New Roman" w:hAnsi="Times New Roman" w:cs="Times New Roman"/>
          <w:i/>
          <w:iCs/>
        </w:rPr>
        <w:t>Mission Critical: Realizing the Promise of Enterprise Systems</w:t>
      </w:r>
      <w:r w:rsidRPr="00807AA9">
        <w:rPr>
          <w:rFonts w:ascii="Times New Roman" w:hAnsi="Times New Roman" w:cs="Times New Roman"/>
        </w:rPr>
        <w:t>. Boston: Harvard Business School Press.</w:t>
      </w:r>
    </w:p>
    <w:p w14:paraId="096847BC"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Hillson, D. (2017) </w:t>
      </w:r>
      <w:r w:rsidRPr="00807AA9">
        <w:rPr>
          <w:rFonts w:ascii="Times New Roman" w:hAnsi="Times New Roman" w:cs="Times New Roman"/>
          <w:i/>
          <w:iCs/>
        </w:rPr>
        <w:t>Practical Project Risk Management</w:t>
      </w:r>
      <w:r w:rsidRPr="00807AA9">
        <w:rPr>
          <w:rFonts w:ascii="Times New Roman" w:hAnsi="Times New Roman" w:cs="Times New Roman"/>
        </w:rPr>
        <w:t>. 3rd edn. Vienna: Management Concepts.</w:t>
      </w:r>
    </w:p>
    <w:p w14:paraId="0094AEF9"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Kerzner, H. (2022) </w:t>
      </w:r>
      <w:r w:rsidRPr="00807AA9">
        <w:rPr>
          <w:rFonts w:ascii="Times New Roman" w:hAnsi="Times New Roman" w:cs="Times New Roman"/>
          <w:i/>
          <w:iCs/>
        </w:rPr>
        <w:t>Project Management: A Systems Approach to Planning, Scheduling, and Controlling</w:t>
      </w:r>
      <w:r w:rsidRPr="00807AA9">
        <w:rPr>
          <w:rFonts w:ascii="Times New Roman" w:hAnsi="Times New Roman" w:cs="Times New Roman"/>
        </w:rPr>
        <w:t>. 13th edn. Hoboken: Wiley.</w:t>
      </w:r>
    </w:p>
    <w:p w14:paraId="6309385C"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PMI (2021) </w:t>
      </w:r>
      <w:r w:rsidRPr="00807AA9">
        <w:rPr>
          <w:rFonts w:ascii="Times New Roman" w:hAnsi="Times New Roman" w:cs="Times New Roman"/>
          <w:i/>
          <w:iCs/>
        </w:rPr>
        <w:t>A Guide to the Project Management Body of Knowledge (PMBOK Guide)</w:t>
      </w:r>
      <w:r w:rsidRPr="00807AA9">
        <w:rPr>
          <w:rFonts w:ascii="Times New Roman" w:hAnsi="Times New Roman" w:cs="Times New Roman"/>
        </w:rPr>
        <w:t>. 7th edn. Newtown Square, PA: Project Management Institute.</w:t>
      </w:r>
    </w:p>
    <w:p w14:paraId="73C3FA36"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Walker, A. (2015) </w:t>
      </w:r>
      <w:r w:rsidRPr="00807AA9">
        <w:rPr>
          <w:rFonts w:ascii="Times New Roman" w:hAnsi="Times New Roman" w:cs="Times New Roman"/>
          <w:i/>
          <w:iCs/>
        </w:rPr>
        <w:t>Project Management in Construction</w:t>
      </w:r>
      <w:r w:rsidRPr="00807AA9">
        <w:rPr>
          <w:rFonts w:ascii="Times New Roman" w:hAnsi="Times New Roman" w:cs="Times New Roman"/>
        </w:rPr>
        <w:t>. 6th edn. Oxford: Wiley-Blackwell.</w:t>
      </w:r>
    </w:p>
    <w:p w14:paraId="4062D849"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Winch, G. (2014) </w:t>
      </w:r>
      <w:r w:rsidRPr="00807AA9">
        <w:rPr>
          <w:rFonts w:ascii="Times New Roman" w:hAnsi="Times New Roman" w:cs="Times New Roman"/>
          <w:i/>
          <w:iCs/>
        </w:rPr>
        <w:t>Managing Construction Projects</w:t>
      </w:r>
      <w:r w:rsidRPr="00807AA9">
        <w:rPr>
          <w:rFonts w:ascii="Times New Roman" w:hAnsi="Times New Roman" w:cs="Times New Roman"/>
        </w:rPr>
        <w:t>. 2nd edn. Oxford: Wiley-Blackwell.</w:t>
      </w:r>
    </w:p>
    <w:p w14:paraId="2B104D4D"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Too, E.G. and Weaver, P. (2021) ‘The management of project management: A conceptual framework for project governance’, </w:t>
      </w:r>
      <w:r w:rsidRPr="00807AA9">
        <w:rPr>
          <w:rFonts w:ascii="Times New Roman" w:hAnsi="Times New Roman" w:cs="Times New Roman"/>
          <w:i/>
          <w:iCs/>
        </w:rPr>
        <w:t>International Journal of Project Management</w:t>
      </w:r>
      <w:r w:rsidRPr="00807AA9">
        <w:rPr>
          <w:rFonts w:ascii="Times New Roman" w:hAnsi="Times New Roman" w:cs="Times New Roman"/>
        </w:rPr>
        <w:t>, 39(3), pp. 240–252.</w:t>
      </w:r>
    </w:p>
    <w:p w14:paraId="2B724237"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Zhang, L., Li, Y. and Wu, X. (2022) ‘Risk allocation and contract selection in construction projects’, </w:t>
      </w:r>
      <w:r w:rsidRPr="00807AA9">
        <w:rPr>
          <w:rFonts w:ascii="Times New Roman" w:hAnsi="Times New Roman" w:cs="Times New Roman"/>
          <w:i/>
          <w:iCs/>
        </w:rPr>
        <w:t>Journal of Construction Engineering and Management</w:t>
      </w:r>
      <w:r w:rsidRPr="00807AA9">
        <w:rPr>
          <w:rFonts w:ascii="Times New Roman" w:hAnsi="Times New Roman" w:cs="Times New Roman"/>
        </w:rPr>
        <w:t>, 148(6), pp. 1–12.</w:t>
      </w:r>
    </w:p>
    <w:p w14:paraId="5962F725" w14:textId="77777777" w:rsidR="00807AA9" w:rsidRPr="00807AA9" w:rsidRDefault="00807AA9" w:rsidP="00240962">
      <w:pPr>
        <w:spacing w:line="360" w:lineRule="auto"/>
        <w:jc w:val="both"/>
        <w:rPr>
          <w:rFonts w:ascii="Times New Roman" w:hAnsi="Times New Roman" w:cs="Times New Roman"/>
        </w:rPr>
      </w:pPr>
      <w:r w:rsidRPr="00807AA9">
        <w:rPr>
          <w:rFonts w:ascii="Times New Roman" w:hAnsi="Times New Roman" w:cs="Times New Roman"/>
        </w:rPr>
        <w:t xml:space="preserve">Marnewick, C. and Marnewick, A.L. (2023) ‘Information systems project failure: A systematic review’, </w:t>
      </w:r>
      <w:r w:rsidRPr="00807AA9">
        <w:rPr>
          <w:rFonts w:ascii="Times New Roman" w:hAnsi="Times New Roman" w:cs="Times New Roman"/>
          <w:i/>
          <w:iCs/>
        </w:rPr>
        <w:t>International Journal of Information Management</w:t>
      </w:r>
      <w:r w:rsidRPr="00807AA9">
        <w:rPr>
          <w:rFonts w:ascii="Times New Roman" w:hAnsi="Times New Roman" w:cs="Times New Roman"/>
        </w:rPr>
        <w:t>, 70, pp. 1–10.</w:t>
      </w:r>
    </w:p>
    <w:p w14:paraId="715C04DE" w14:textId="77777777" w:rsidR="00807AA9" w:rsidRPr="00807AA9" w:rsidRDefault="00807AA9" w:rsidP="00240962">
      <w:pPr>
        <w:spacing w:line="360" w:lineRule="auto"/>
        <w:jc w:val="both"/>
        <w:rPr>
          <w:rFonts w:ascii="Times New Roman" w:hAnsi="Times New Roman" w:cs="Times New Roman"/>
        </w:rPr>
      </w:pPr>
    </w:p>
    <w:p w14:paraId="15E5F355" w14:textId="77777777" w:rsidR="006333A7" w:rsidRPr="00240962" w:rsidRDefault="006333A7" w:rsidP="00240962">
      <w:pPr>
        <w:spacing w:line="360" w:lineRule="auto"/>
        <w:jc w:val="both"/>
        <w:rPr>
          <w:rFonts w:ascii="Times New Roman" w:hAnsi="Times New Roman" w:cs="Times New Roman"/>
        </w:rPr>
      </w:pPr>
    </w:p>
    <w:p w14:paraId="21B6782C" w14:textId="77777777" w:rsidR="006333A7" w:rsidRPr="00240962" w:rsidRDefault="006333A7" w:rsidP="00240962">
      <w:pPr>
        <w:spacing w:line="360" w:lineRule="auto"/>
        <w:jc w:val="both"/>
        <w:rPr>
          <w:rFonts w:ascii="Times New Roman" w:hAnsi="Times New Roman" w:cs="Times New Roman"/>
        </w:rPr>
      </w:pPr>
    </w:p>
    <w:sectPr w:rsidR="006333A7" w:rsidRPr="0024096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4B197" w14:textId="77777777" w:rsidR="00F11D6D" w:rsidRDefault="00F11D6D" w:rsidP="006333A7">
      <w:pPr>
        <w:spacing w:after="0" w:line="240" w:lineRule="auto"/>
      </w:pPr>
      <w:r>
        <w:separator/>
      </w:r>
    </w:p>
  </w:endnote>
  <w:endnote w:type="continuationSeparator" w:id="0">
    <w:p w14:paraId="5B97608F" w14:textId="77777777" w:rsidR="00F11D6D" w:rsidRDefault="00F11D6D" w:rsidP="006333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305F62" w14:textId="77777777" w:rsidR="00F11D6D" w:rsidRDefault="00F11D6D" w:rsidP="006333A7">
      <w:pPr>
        <w:spacing w:after="0" w:line="240" w:lineRule="auto"/>
      </w:pPr>
      <w:r>
        <w:separator/>
      </w:r>
    </w:p>
  </w:footnote>
  <w:footnote w:type="continuationSeparator" w:id="0">
    <w:p w14:paraId="771FCFEF" w14:textId="77777777" w:rsidR="00F11D6D" w:rsidRDefault="00F11D6D" w:rsidP="006333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676145"/>
      <w:docPartObj>
        <w:docPartGallery w:val="Page Numbers (Top of Page)"/>
        <w:docPartUnique/>
      </w:docPartObj>
    </w:sdtPr>
    <w:sdtEndPr>
      <w:rPr>
        <w:color w:val="7F7F7F" w:themeColor="background1" w:themeShade="7F"/>
        <w:spacing w:val="60"/>
      </w:rPr>
    </w:sdtEndPr>
    <w:sdtContent>
      <w:p w14:paraId="3B29D565" w14:textId="5AFB5107" w:rsidR="006333A7" w:rsidRDefault="006333A7">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AD60C50" w14:textId="77777777" w:rsidR="006333A7" w:rsidRDefault="006333A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3A7"/>
    <w:rsid w:val="00130271"/>
    <w:rsid w:val="00190558"/>
    <w:rsid w:val="00207439"/>
    <w:rsid w:val="00240962"/>
    <w:rsid w:val="003B064E"/>
    <w:rsid w:val="004A5A0E"/>
    <w:rsid w:val="005A527A"/>
    <w:rsid w:val="006314DB"/>
    <w:rsid w:val="006333A7"/>
    <w:rsid w:val="00726FA7"/>
    <w:rsid w:val="00807AA9"/>
    <w:rsid w:val="00951857"/>
    <w:rsid w:val="009D0297"/>
    <w:rsid w:val="00A929BF"/>
    <w:rsid w:val="00BB0C2D"/>
    <w:rsid w:val="00BE5124"/>
    <w:rsid w:val="00C31302"/>
    <w:rsid w:val="00CB2BFC"/>
    <w:rsid w:val="00D3056C"/>
    <w:rsid w:val="00F11D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BC62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6333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33A7"/>
  </w:style>
  <w:style w:type="paragraph" w:styleId="Footer">
    <w:name w:val="footer"/>
    <w:basedOn w:val="Normal"/>
    <w:link w:val="FooterChar"/>
    <w:uiPriority w:val="99"/>
    <w:unhideWhenUsed/>
    <w:rsid w:val="006333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33A7"/>
  </w:style>
  <w:style w:type="character" w:styleId="BookTitle">
    <w:name w:val="Book Title"/>
    <w:basedOn w:val="DefaultParagraphFont"/>
    <w:uiPriority w:val="33"/>
    <w:qFormat/>
    <w:rsid w:val="00240962"/>
    <w:rPr>
      <w:b/>
      <w:bCs/>
      <w:i/>
      <w:iCs/>
      <w:spacing w:val="5"/>
    </w:rPr>
  </w:style>
  <w:style w:type="paragraph" w:styleId="TOCHeading">
    <w:name w:val="TOC Heading"/>
    <w:basedOn w:val="Heading1"/>
    <w:next w:val="Normal"/>
    <w:uiPriority w:val="39"/>
    <w:unhideWhenUsed/>
    <w:qFormat/>
    <w:rsid w:val="0024096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40962"/>
    <w:pPr>
      <w:spacing w:after="100"/>
    </w:pPr>
  </w:style>
  <w:style w:type="paragraph" w:styleId="TOC2">
    <w:name w:val="toc 2"/>
    <w:basedOn w:val="Normal"/>
    <w:next w:val="Normal"/>
    <w:autoRedefine/>
    <w:uiPriority w:val="39"/>
    <w:unhideWhenUsed/>
    <w:rsid w:val="00240962"/>
    <w:pPr>
      <w:spacing w:after="100"/>
      <w:ind w:left="240"/>
    </w:pPr>
  </w:style>
  <w:style w:type="paragraph" w:styleId="TOC3">
    <w:name w:val="toc 3"/>
    <w:basedOn w:val="Normal"/>
    <w:next w:val="Normal"/>
    <w:autoRedefine/>
    <w:uiPriority w:val="39"/>
    <w:unhideWhenUsed/>
    <w:rsid w:val="00240962"/>
    <w:pPr>
      <w:spacing w:after="100"/>
      <w:ind w:left="480"/>
    </w:pPr>
  </w:style>
  <w:style w:type="character" w:styleId="Hyperlink">
    <w:name w:val="Hyperlink"/>
    <w:basedOn w:val="DefaultParagraphFont"/>
    <w:uiPriority w:val="99"/>
    <w:unhideWhenUsed/>
    <w:rsid w:val="0024096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24E733-BC2A-4F99-8EF5-814B83AD2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2781</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2026-03-30T14:49:00Z</dcterms:created>
  <dcterms:modified xsi:type="dcterms:W3CDTF">2026-03-30T15:12:00Z</dcterms:modified>
</cp:coreProperties>
</file>