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3B843" w14:textId="75268998" w:rsidR="00FE0E27" w:rsidRPr="00532807" w:rsidRDefault="00544B5A" w:rsidP="00B7572B">
      <w:pPr>
        <w:spacing w:line="480" w:lineRule="auto"/>
        <w:rPr>
          <w:color w:val="000000" w:themeColor="text1"/>
        </w:rPr>
      </w:pPr>
      <w:r>
        <w:rPr>
          <w:rFonts w:eastAsia="Aptos"/>
          <w:noProof/>
          <w:sz w:val="22"/>
        </w:rPr>
        <w:drawing>
          <wp:anchor distT="0" distB="0" distL="114300" distR="114300" simplePos="0" relativeHeight="251658240" behindDoc="0" locked="0" layoutInCell="1" allowOverlap="1" wp14:anchorId="00468BBA" wp14:editId="135008C9">
            <wp:simplePos x="0" y="0"/>
            <wp:positionH relativeFrom="margin">
              <wp:align>left</wp:align>
            </wp:positionH>
            <wp:positionV relativeFrom="paragraph">
              <wp:posOffset>462</wp:posOffset>
            </wp:positionV>
            <wp:extent cx="2485390" cy="935355"/>
            <wp:effectExtent l="0" t="0" r="0" b="0"/>
            <wp:wrapSquare wrapText="bothSides"/>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samantha.birdsell\AppData\Local\Microsoft\Windows\INetCache\Content.MSO\5FEB1F4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485390" cy="935355"/>
                    </a:xfrm>
                    <a:prstGeom prst="rect">
                      <a:avLst/>
                    </a:prstGeom>
                    <a:noFill/>
                    <a:ln>
                      <a:noFill/>
                    </a:ln>
                  </pic:spPr>
                </pic:pic>
              </a:graphicData>
            </a:graphic>
          </wp:anchor>
        </w:drawing>
      </w:r>
    </w:p>
    <w:p w14:paraId="6DF0B4E9" w14:textId="00A8AA13" w:rsidR="00FE0E27" w:rsidRPr="00532807" w:rsidRDefault="00FE0E27" w:rsidP="00B7572B">
      <w:pPr>
        <w:spacing w:line="480" w:lineRule="auto"/>
        <w:rPr>
          <w:color w:val="000000" w:themeColor="text1"/>
        </w:rPr>
      </w:pPr>
    </w:p>
    <w:p w14:paraId="46592EED" w14:textId="706F661A" w:rsidR="00FE0E27" w:rsidRPr="00532807" w:rsidRDefault="00FE0E27" w:rsidP="00B7572B">
      <w:pPr>
        <w:spacing w:line="480" w:lineRule="auto"/>
        <w:rPr>
          <w:color w:val="000000" w:themeColor="text1"/>
        </w:rPr>
      </w:pPr>
    </w:p>
    <w:p w14:paraId="3F4E31C7" w14:textId="77777777" w:rsidR="00544B5A" w:rsidRDefault="00544B5A" w:rsidP="00B7572B">
      <w:pPr>
        <w:spacing w:line="480" w:lineRule="auto"/>
        <w:jc w:val="center"/>
        <w:rPr>
          <w:b/>
          <w:bCs/>
          <w:color w:val="000000" w:themeColor="text1"/>
          <w:sz w:val="28"/>
          <w:szCs w:val="28"/>
        </w:rPr>
      </w:pPr>
    </w:p>
    <w:p w14:paraId="666A23AB" w14:textId="67EB0C92" w:rsidR="00FE0E27" w:rsidRPr="00532807" w:rsidRDefault="00BA122A" w:rsidP="00B7572B">
      <w:pPr>
        <w:spacing w:line="480" w:lineRule="auto"/>
        <w:jc w:val="center"/>
        <w:rPr>
          <w:color w:val="000000" w:themeColor="text1"/>
        </w:rPr>
      </w:pPr>
      <w:r w:rsidRPr="00532807">
        <w:rPr>
          <w:b/>
          <w:bCs/>
          <w:color w:val="000000" w:themeColor="text1"/>
          <w:sz w:val="28"/>
          <w:szCs w:val="28"/>
        </w:rPr>
        <w:t>University of Wales Trinity Saint David</w:t>
      </w:r>
    </w:p>
    <w:p w14:paraId="10E754B4" w14:textId="77777777" w:rsidR="00FE0E27" w:rsidRPr="00532807" w:rsidRDefault="00FE0E27" w:rsidP="00B7572B">
      <w:pPr>
        <w:spacing w:line="480" w:lineRule="auto"/>
        <w:rPr>
          <w:color w:val="000000" w:themeColor="text1"/>
        </w:rPr>
      </w:pPr>
    </w:p>
    <w:p w14:paraId="15A9415A" w14:textId="77777777" w:rsidR="00FE0E27" w:rsidRPr="00532807" w:rsidRDefault="00BA122A" w:rsidP="00B7572B">
      <w:pPr>
        <w:spacing w:line="480" w:lineRule="auto"/>
        <w:jc w:val="center"/>
        <w:rPr>
          <w:color w:val="000000" w:themeColor="text1"/>
        </w:rPr>
      </w:pPr>
      <w:r w:rsidRPr="00532807">
        <w:rPr>
          <w:color w:val="000000" w:themeColor="text1"/>
        </w:rPr>
        <w:t>Faculty of Business and Management</w:t>
      </w:r>
    </w:p>
    <w:p w14:paraId="193CE9DF" w14:textId="77777777" w:rsidR="00FE0E27" w:rsidRPr="00532807" w:rsidRDefault="00FE0E27" w:rsidP="00B7572B">
      <w:pPr>
        <w:spacing w:line="480" w:lineRule="auto"/>
        <w:rPr>
          <w:color w:val="000000" w:themeColor="text1"/>
        </w:rPr>
      </w:pPr>
    </w:p>
    <w:p w14:paraId="50E4D120" w14:textId="77777777" w:rsidR="00FE0E27" w:rsidRPr="00532807" w:rsidRDefault="00FE0E27" w:rsidP="00B7572B">
      <w:pPr>
        <w:spacing w:line="480" w:lineRule="auto"/>
        <w:rPr>
          <w:color w:val="000000" w:themeColor="text1"/>
        </w:rPr>
      </w:pPr>
    </w:p>
    <w:p w14:paraId="47F5EF51" w14:textId="1725AFC9" w:rsidR="00021E9A" w:rsidRDefault="00021E9A" w:rsidP="00B7572B">
      <w:pPr>
        <w:spacing w:line="480" w:lineRule="auto"/>
        <w:jc w:val="center"/>
        <w:rPr>
          <w:i/>
          <w:iCs/>
          <w:color w:val="000000" w:themeColor="text1"/>
          <w:sz w:val="28"/>
          <w:szCs w:val="28"/>
        </w:rPr>
      </w:pPr>
      <w:r w:rsidRPr="00021E9A">
        <w:rPr>
          <w:i/>
          <w:iCs/>
          <w:color w:val="000000" w:themeColor="text1"/>
          <w:sz w:val="28"/>
          <w:szCs w:val="28"/>
        </w:rPr>
        <w:t>A Research Proposal on</w:t>
      </w:r>
    </w:p>
    <w:p w14:paraId="1EF9B9A1" w14:textId="77777777" w:rsidR="00021E9A" w:rsidRPr="00021E9A" w:rsidRDefault="00021E9A" w:rsidP="00B7572B">
      <w:pPr>
        <w:spacing w:line="480" w:lineRule="auto"/>
        <w:jc w:val="center"/>
        <w:rPr>
          <w:b/>
          <w:bCs/>
          <w:i/>
          <w:iCs/>
          <w:color w:val="000000" w:themeColor="text1"/>
          <w:sz w:val="36"/>
          <w:szCs w:val="36"/>
        </w:rPr>
      </w:pPr>
    </w:p>
    <w:p w14:paraId="43A79689" w14:textId="3D53019F" w:rsidR="00FE0E27" w:rsidRPr="00021E9A" w:rsidRDefault="00021E9A" w:rsidP="00B7572B">
      <w:pPr>
        <w:spacing w:line="480" w:lineRule="auto"/>
        <w:jc w:val="center"/>
        <w:rPr>
          <w:b/>
          <w:bCs/>
          <w:color w:val="000000" w:themeColor="text1"/>
          <w:sz w:val="28"/>
          <w:szCs w:val="28"/>
        </w:rPr>
      </w:pPr>
      <w:r>
        <w:rPr>
          <w:b/>
          <w:bCs/>
          <w:i/>
          <w:iCs/>
          <w:color w:val="000000" w:themeColor="text1"/>
          <w:sz w:val="28"/>
          <w:szCs w:val="28"/>
        </w:rPr>
        <w:t>“</w:t>
      </w:r>
      <w:r w:rsidR="00A461A5" w:rsidRPr="00A461A5">
        <w:rPr>
          <w:b/>
          <w:bCs/>
          <w:i/>
          <w:iCs/>
          <w:color w:val="000000" w:themeColor="text1"/>
          <w:sz w:val="28"/>
          <w:szCs w:val="28"/>
        </w:rPr>
        <w:t>When Green Claims Backfire: A Quantitative Examination of Perceived Greenwashing and Its Consequences for Brand Loyalty in the UK Fast Fashion Sector</w:t>
      </w:r>
      <w:r>
        <w:rPr>
          <w:b/>
          <w:bCs/>
          <w:i/>
          <w:iCs/>
          <w:color w:val="000000" w:themeColor="text1"/>
          <w:sz w:val="28"/>
          <w:szCs w:val="28"/>
        </w:rPr>
        <w:t>”</w:t>
      </w:r>
    </w:p>
    <w:p w14:paraId="0F46E588" w14:textId="77777777" w:rsidR="00FE0E27" w:rsidRPr="00532807" w:rsidRDefault="00FE0E27" w:rsidP="00B7572B">
      <w:pPr>
        <w:spacing w:line="480" w:lineRule="auto"/>
        <w:rPr>
          <w:color w:val="000000" w:themeColor="text1"/>
        </w:rPr>
      </w:pPr>
    </w:p>
    <w:p w14:paraId="42CA6C7A" w14:textId="55C97791" w:rsidR="007F7311" w:rsidRPr="007F7311" w:rsidRDefault="007F7311" w:rsidP="007F7311">
      <w:pPr>
        <w:spacing w:line="480" w:lineRule="auto"/>
        <w:jc w:val="center"/>
        <w:rPr>
          <w:b/>
          <w:bCs/>
          <w:i/>
          <w:iCs/>
          <w:color w:val="000000" w:themeColor="text1"/>
          <w:sz w:val="28"/>
          <w:szCs w:val="28"/>
        </w:rPr>
      </w:pPr>
      <w:r w:rsidRPr="007F7311">
        <w:rPr>
          <w:b/>
          <w:bCs/>
          <w:i/>
          <w:iCs/>
          <w:color w:val="000000" w:themeColor="text1"/>
          <w:sz w:val="28"/>
          <w:szCs w:val="28"/>
        </w:rPr>
        <w:t xml:space="preserve">Name: </w:t>
      </w:r>
      <w:r w:rsidRPr="007F7311">
        <w:rPr>
          <w:b/>
          <w:bCs/>
          <w:i/>
          <w:iCs/>
          <w:color w:val="000000" w:themeColor="text1"/>
          <w:sz w:val="28"/>
          <w:szCs w:val="28"/>
        </w:rPr>
        <w:t xml:space="preserve">Shahin </w:t>
      </w:r>
      <w:proofErr w:type="spellStart"/>
      <w:r w:rsidRPr="007F7311">
        <w:rPr>
          <w:b/>
          <w:bCs/>
          <w:i/>
          <w:iCs/>
          <w:color w:val="000000" w:themeColor="text1"/>
          <w:sz w:val="28"/>
          <w:szCs w:val="28"/>
        </w:rPr>
        <w:t>Howlader</w:t>
      </w:r>
      <w:proofErr w:type="spellEnd"/>
    </w:p>
    <w:p w14:paraId="2DE04B21" w14:textId="4A07801B" w:rsidR="00FE0E27" w:rsidRPr="007F7311" w:rsidRDefault="007F7311" w:rsidP="007F7311">
      <w:pPr>
        <w:spacing w:line="480" w:lineRule="auto"/>
        <w:jc w:val="center"/>
        <w:rPr>
          <w:b/>
          <w:bCs/>
          <w:i/>
          <w:iCs/>
          <w:color w:val="000000" w:themeColor="text1"/>
          <w:sz w:val="28"/>
          <w:szCs w:val="28"/>
        </w:rPr>
      </w:pPr>
      <w:r w:rsidRPr="007F7311">
        <w:rPr>
          <w:b/>
          <w:bCs/>
          <w:i/>
          <w:iCs/>
          <w:color w:val="000000" w:themeColor="text1"/>
          <w:sz w:val="28"/>
          <w:szCs w:val="28"/>
        </w:rPr>
        <w:t>ID: 2438319</w:t>
      </w:r>
    </w:p>
    <w:p w14:paraId="15109300" w14:textId="77777777" w:rsidR="00021E9A" w:rsidRDefault="00021E9A" w:rsidP="00B7572B">
      <w:pPr>
        <w:spacing w:line="480" w:lineRule="auto"/>
        <w:jc w:val="center"/>
        <w:rPr>
          <w:color w:val="000000" w:themeColor="text1"/>
          <w:sz w:val="22"/>
          <w:szCs w:val="22"/>
        </w:rPr>
      </w:pPr>
    </w:p>
    <w:p w14:paraId="10AEF7B9" w14:textId="34720402" w:rsidR="00FE0E27" w:rsidRPr="00532807" w:rsidRDefault="00BA122A" w:rsidP="00B7572B">
      <w:pPr>
        <w:spacing w:line="480" w:lineRule="auto"/>
        <w:jc w:val="center"/>
        <w:rPr>
          <w:color w:val="000000" w:themeColor="text1"/>
        </w:rPr>
      </w:pPr>
      <w:r w:rsidRPr="00532807">
        <w:rPr>
          <w:color w:val="000000" w:themeColor="text1"/>
          <w:sz w:val="22"/>
          <w:szCs w:val="22"/>
        </w:rPr>
        <w:t>Module Code: BMMB7028</w:t>
      </w:r>
    </w:p>
    <w:p w14:paraId="236239AB" w14:textId="77777777" w:rsidR="00FE0E27" w:rsidRPr="00532807" w:rsidRDefault="00BA122A" w:rsidP="00B7572B">
      <w:pPr>
        <w:spacing w:line="480" w:lineRule="auto"/>
        <w:jc w:val="center"/>
        <w:rPr>
          <w:color w:val="000000" w:themeColor="text1"/>
        </w:rPr>
      </w:pPr>
      <w:r w:rsidRPr="00532807">
        <w:rPr>
          <w:color w:val="000000" w:themeColor="text1"/>
          <w:sz w:val="22"/>
          <w:szCs w:val="22"/>
        </w:rPr>
        <w:t>Module Name: Business Research</w:t>
      </w:r>
    </w:p>
    <w:p w14:paraId="0A4B1736" w14:textId="77777777" w:rsidR="00FE0E27" w:rsidRPr="00532807" w:rsidRDefault="00BA122A" w:rsidP="00B7572B">
      <w:pPr>
        <w:spacing w:line="480" w:lineRule="auto"/>
        <w:jc w:val="center"/>
        <w:rPr>
          <w:color w:val="000000" w:themeColor="text1"/>
        </w:rPr>
      </w:pPr>
      <w:r w:rsidRPr="00532807">
        <w:rPr>
          <w:color w:val="000000" w:themeColor="text1"/>
          <w:sz w:val="22"/>
          <w:szCs w:val="22"/>
        </w:rPr>
        <w:t>Module Lead: Maggie Zhang</w:t>
      </w:r>
    </w:p>
    <w:p w14:paraId="7DC62E08" w14:textId="77777777" w:rsidR="00FE0E27" w:rsidRPr="00532807" w:rsidRDefault="00FE0E27" w:rsidP="00B7572B">
      <w:pPr>
        <w:spacing w:line="480" w:lineRule="auto"/>
        <w:rPr>
          <w:color w:val="000000" w:themeColor="text1"/>
        </w:rPr>
      </w:pPr>
    </w:p>
    <w:p w14:paraId="36E0EAAF" w14:textId="77777777" w:rsidR="00FE0E27" w:rsidRPr="00532807" w:rsidRDefault="00BA122A" w:rsidP="00B7572B">
      <w:pPr>
        <w:spacing w:line="480" w:lineRule="auto"/>
        <w:jc w:val="center"/>
        <w:rPr>
          <w:color w:val="000000" w:themeColor="text1"/>
        </w:rPr>
      </w:pPr>
      <w:r w:rsidRPr="00532807">
        <w:rPr>
          <w:color w:val="000000" w:themeColor="text1"/>
          <w:sz w:val="22"/>
          <w:szCs w:val="22"/>
        </w:rPr>
        <w:t>Date of Submission: 30 March 2026</w:t>
      </w:r>
    </w:p>
    <w:p w14:paraId="6D980620" w14:textId="77777777" w:rsidR="00FE0E27" w:rsidRPr="00532807" w:rsidRDefault="00FE0E27" w:rsidP="00B7572B">
      <w:pPr>
        <w:spacing w:line="480" w:lineRule="auto"/>
        <w:rPr>
          <w:color w:val="000000" w:themeColor="text1"/>
        </w:rPr>
      </w:pPr>
    </w:p>
    <w:p w14:paraId="7C2FEF8F" w14:textId="77777777" w:rsidR="00FE0E27" w:rsidRPr="00532807" w:rsidRDefault="00FE0E27" w:rsidP="00B7572B">
      <w:pPr>
        <w:spacing w:line="480" w:lineRule="auto"/>
        <w:rPr>
          <w:color w:val="000000" w:themeColor="text1"/>
        </w:rPr>
      </w:pPr>
    </w:p>
    <w:p w14:paraId="30BF849D" w14:textId="77777777" w:rsidR="00FE0E27" w:rsidRPr="00532807" w:rsidRDefault="00BA122A" w:rsidP="00B7572B">
      <w:pPr>
        <w:pStyle w:val="Heading1"/>
        <w:spacing w:before="0" w:after="0" w:line="480" w:lineRule="auto"/>
        <w:rPr>
          <w:color w:val="000000" w:themeColor="text1"/>
        </w:rPr>
      </w:pPr>
      <w:bookmarkStart w:id="0" w:name="_Toc225606929"/>
      <w:bookmarkStart w:id="1" w:name="_Toc225634924"/>
      <w:r w:rsidRPr="00532807">
        <w:rPr>
          <w:color w:val="000000" w:themeColor="text1"/>
        </w:rPr>
        <w:t>Abstract</w:t>
      </w:r>
      <w:bookmarkEnd w:id="0"/>
      <w:bookmarkEnd w:id="1"/>
    </w:p>
    <w:p w14:paraId="3E4F5985" w14:textId="6134A22B" w:rsidR="00FE0E27" w:rsidRPr="00532807" w:rsidRDefault="004C0FBE" w:rsidP="00B7572B">
      <w:pPr>
        <w:spacing w:line="480" w:lineRule="auto"/>
        <w:jc w:val="both"/>
        <w:rPr>
          <w:color w:val="000000" w:themeColor="text1"/>
        </w:rPr>
      </w:pPr>
      <w:r w:rsidRPr="004C0FBE">
        <w:rPr>
          <w:color w:val="000000" w:themeColor="text1"/>
        </w:rPr>
        <w:t xml:space="preserve">The fast fashion market is currently in a rising conflict between commercially driven sustainability discourse and escalating consumer and regulatory pressure. This study will explore the extent to which perceived greenwashing, as a concept that is construed to mean that the consumer side appreciates that the environmental assertions of a brand are deceptive or unsubstantiated, influences brand loyalty among UK fast fashion consumers. This research will </w:t>
      </w:r>
      <w:r w:rsidR="007E16D3">
        <w:rPr>
          <w:color w:val="000000" w:themeColor="text1"/>
        </w:rPr>
        <w:t>adopt an interpretivist philosophical paradigm, grounded in</w:t>
      </w:r>
      <w:r w:rsidRPr="004C0FBE">
        <w:rPr>
          <w:color w:val="000000" w:themeColor="text1"/>
        </w:rPr>
        <w:t xml:space="preserve"> </w:t>
      </w:r>
      <w:r w:rsidR="002451D7">
        <w:rPr>
          <w:color w:val="000000" w:themeColor="text1"/>
        </w:rPr>
        <w:t xml:space="preserve">an </w:t>
      </w:r>
      <w:r w:rsidRPr="004C0FBE">
        <w:rPr>
          <w:color w:val="000000" w:themeColor="text1"/>
        </w:rPr>
        <w:t>inductive approach</w:t>
      </w:r>
      <w:r w:rsidR="007E16D3">
        <w:rPr>
          <w:color w:val="000000" w:themeColor="text1"/>
        </w:rPr>
        <w:t>. It will</w:t>
      </w:r>
      <w:r w:rsidRPr="004C0FBE">
        <w:rPr>
          <w:color w:val="000000" w:themeColor="text1"/>
        </w:rPr>
        <w:t xml:space="preserve"> involve semi-structured interviews alongside a new method of brand communication audit</w:t>
      </w:r>
      <w:r w:rsidR="007E16D3">
        <w:rPr>
          <w:color w:val="000000" w:themeColor="text1"/>
        </w:rPr>
        <w:t>, in which respondents will be assessed on the live sustainability pages of specified UK fast-fashion brands during</w:t>
      </w:r>
      <w:r w:rsidRPr="004C0FBE">
        <w:rPr>
          <w:color w:val="000000" w:themeColor="text1"/>
        </w:rPr>
        <w:t xml:space="preserve"> the interview. The thematic analysis will be performed through the purpose-adapted variant of the reflexive thematic analysis, called the Greenwashing Perception and Trust Fracture (GPTF) framework, </w:t>
      </w:r>
      <w:r w:rsidR="007E16D3">
        <w:rPr>
          <w:color w:val="000000" w:themeColor="text1"/>
        </w:rPr>
        <w:t xml:space="preserve">which will trace participants' accounts onto a two-dimensional typology </w:t>
      </w:r>
      <w:r w:rsidRPr="004C0FBE">
        <w:rPr>
          <w:color w:val="000000" w:themeColor="text1"/>
        </w:rPr>
        <w:t>proposed to identify two distinct types of greenwashing perception</w:t>
      </w:r>
      <w:r w:rsidR="002451D7">
        <w:rPr>
          <w:color w:val="000000" w:themeColor="text1"/>
        </w:rPr>
        <w:t>:</w:t>
      </w:r>
      <w:r w:rsidRPr="004C0FBE">
        <w:rPr>
          <w:color w:val="000000" w:themeColor="text1"/>
        </w:rPr>
        <w:t xml:space="preserve"> incidental and systematic. Moral foundations theory will also be incorporated into the study as a new theoretical perspective </w:t>
      </w:r>
      <w:r w:rsidR="007E16D3">
        <w:rPr>
          <w:color w:val="000000" w:themeColor="text1"/>
        </w:rPr>
        <w:t xml:space="preserve">to investigate the effect of moral intuitions on the degree of loyalty reactions to </w:t>
      </w:r>
      <w:r w:rsidRPr="004C0FBE">
        <w:rPr>
          <w:color w:val="000000" w:themeColor="text1"/>
        </w:rPr>
        <w:t xml:space="preserve">perceived deception. As projected, the expected results will yield a unique theoretical input into the greenwashing and brand loyalty literature, come up with testable propositions that can be used in a quantitative study in future, and offer practical advice to the brand managers in the UK and policy makers in </w:t>
      </w:r>
      <w:r w:rsidR="002451D7">
        <w:rPr>
          <w:color w:val="000000" w:themeColor="text1"/>
        </w:rPr>
        <w:t>their</w:t>
      </w:r>
      <w:r w:rsidRPr="004C0FBE">
        <w:rPr>
          <w:color w:val="000000" w:themeColor="text1"/>
        </w:rPr>
        <w:t xml:space="preserve"> regulatory framework.</w:t>
      </w:r>
    </w:p>
    <w:p w14:paraId="7F033BDA" w14:textId="01165CDE" w:rsidR="00A7123E" w:rsidRDefault="00A7123E" w:rsidP="00B7572B">
      <w:pPr>
        <w:spacing w:line="480" w:lineRule="auto"/>
        <w:rPr>
          <w:color w:val="000000" w:themeColor="text1"/>
        </w:rPr>
      </w:pPr>
      <w:r>
        <w:rPr>
          <w:color w:val="000000" w:themeColor="text1"/>
        </w:rPr>
        <w:br w:type="page"/>
      </w:r>
    </w:p>
    <w:sdt>
      <w:sdtPr>
        <w:rPr>
          <w:rFonts w:ascii="Arial" w:eastAsia="Arial" w:hAnsi="Arial" w:cs="Arial"/>
          <w:color w:val="auto"/>
          <w:sz w:val="24"/>
          <w:szCs w:val="24"/>
          <w:lang w:val="en-GB" w:eastAsia="en-GB"/>
        </w:rPr>
        <w:id w:val="-252897734"/>
        <w:docPartObj>
          <w:docPartGallery w:val="Table of Contents"/>
          <w:docPartUnique/>
        </w:docPartObj>
      </w:sdtPr>
      <w:sdtEndPr>
        <w:rPr>
          <w:b/>
          <w:bCs/>
          <w:noProof/>
        </w:rPr>
      </w:sdtEndPr>
      <w:sdtContent>
        <w:p w14:paraId="2ADA2BD0" w14:textId="346742B6" w:rsidR="004D57B1" w:rsidRPr="00544B5A" w:rsidRDefault="004D57B1" w:rsidP="00B7572B">
          <w:pPr>
            <w:pStyle w:val="TOCHeading"/>
            <w:spacing w:before="0" w:line="480" w:lineRule="auto"/>
            <w:jc w:val="center"/>
            <w:rPr>
              <w:rFonts w:ascii="Arial" w:hAnsi="Arial" w:cs="Arial"/>
              <w:i/>
              <w:iCs/>
            </w:rPr>
          </w:pPr>
          <w:r w:rsidRPr="00544B5A">
            <w:rPr>
              <w:rFonts w:ascii="Arial" w:hAnsi="Arial" w:cs="Arial"/>
              <w:i/>
              <w:iCs/>
            </w:rPr>
            <w:t>Table of Contents</w:t>
          </w:r>
        </w:p>
        <w:p w14:paraId="14E5CD17" w14:textId="222BB5C1" w:rsidR="00544B5A" w:rsidRDefault="004D57B1" w:rsidP="00B7572B">
          <w:pPr>
            <w:pStyle w:val="TOC1"/>
            <w:tabs>
              <w:tab w:val="right" w:leader="dot" w:pos="9016"/>
            </w:tabs>
            <w:spacing w:after="0" w:line="480" w:lineRule="auto"/>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5634924" w:history="1">
            <w:r w:rsidR="00544B5A" w:rsidRPr="001B3550">
              <w:rPr>
                <w:rStyle w:val="Hyperlink"/>
                <w:noProof/>
              </w:rPr>
              <w:t>Abstract</w:t>
            </w:r>
            <w:r w:rsidR="00544B5A">
              <w:rPr>
                <w:noProof/>
                <w:webHidden/>
              </w:rPr>
              <w:tab/>
            </w:r>
            <w:r w:rsidR="00544B5A">
              <w:rPr>
                <w:noProof/>
                <w:webHidden/>
              </w:rPr>
              <w:fldChar w:fldCharType="begin"/>
            </w:r>
            <w:r w:rsidR="00544B5A">
              <w:rPr>
                <w:noProof/>
                <w:webHidden/>
              </w:rPr>
              <w:instrText xml:space="preserve"> PAGEREF _Toc225634924 \h </w:instrText>
            </w:r>
            <w:r w:rsidR="00544B5A">
              <w:rPr>
                <w:noProof/>
                <w:webHidden/>
              </w:rPr>
            </w:r>
            <w:r w:rsidR="00544B5A">
              <w:rPr>
                <w:noProof/>
                <w:webHidden/>
              </w:rPr>
              <w:fldChar w:fldCharType="separate"/>
            </w:r>
            <w:r w:rsidR="00544B5A">
              <w:rPr>
                <w:noProof/>
                <w:webHidden/>
              </w:rPr>
              <w:t>2</w:t>
            </w:r>
            <w:r w:rsidR="00544B5A">
              <w:rPr>
                <w:noProof/>
                <w:webHidden/>
              </w:rPr>
              <w:fldChar w:fldCharType="end"/>
            </w:r>
          </w:hyperlink>
        </w:p>
        <w:p w14:paraId="4EF99E9B" w14:textId="4C4401B7" w:rsidR="00544B5A" w:rsidRDefault="00406F7F" w:rsidP="00B7572B">
          <w:pPr>
            <w:pStyle w:val="TOC1"/>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25" w:history="1">
            <w:r w:rsidR="00544B5A" w:rsidRPr="001B3550">
              <w:rPr>
                <w:rStyle w:val="Hyperlink"/>
                <w:noProof/>
              </w:rPr>
              <w:t>1.0 Introduction</w:t>
            </w:r>
            <w:r w:rsidR="00544B5A">
              <w:rPr>
                <w:noProof/>
                <w:webHidden/>
              </w:rPr>
              <w:tab/>
            </w:r>
            <w:r w:rsidR="00544B5A">
              <w:rPr>
                <w:noProof/>
                <w:webHidden/>
              </w:rPr>
              <w:fldChar w:fldCharType="begin"/>
            </w:r>
            <w:r w:rsidR="00544B5A">
              <w:rPr>
                <w:noProof/>
                <w:webHidden/>
              </w:rPr>
              <w:instrText xml:space="preserve"> PAGEREF _Toc225634925 \h </w:instrText>
            </w:r>
            <w:r w:rsidR="00544B5A">
              <w:rPr>
                <w:noProof/>
                <w:webHidden/>
              </w:rPr>
            </w:r>
            <w:r w:rsidR="00544B5A">
              <w:rPr>
                <w:noProof/>
                <w:webHidden/>
              </w:rPr>
              <w:fldChar w:fldCharType="separate"/>
            </w:r>
            <w:r w:rsidR="00544B5A">
              <w:rPr>
                <w:noProof/>
                <w:webHidden/>
              </w:rPr>
              <w:t>4</w:t>
            </w:r>
            <w:r w:rsidR="00544B5A">
              <w:rPr>
                <w:noProof/>
                <w:webHidden/>
              </w:rPr>
              <w:fldChar w:fldCharType="end"/>
            </w:r>
          </w:hyperlink>
        </w:p>
        <w:p w14:paraId="59468370" w14:textId="4862E7E9"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26" w:history="1">
            <w:r w:rsidR="00544B5A" w:rsidRPr="001B3550">
              <w:rPr>
                <w:rStyle w:val="Hyperlink"/>
                <w:noProof/>
              </w:rPr>
              <w:t>1.1 Contextual Background</w:t>
            </w:r>
            <w:r w:rsidR="00544B5A">
              <w:rPr>
                <w:noProof/>
                <w:webHidden/>
              </w:rPr>
              <w:tab/>
            </w:r>
            <w:r w:rsidR="00544B5A">
              <w:rPr>
                <w:noProof/>
                <w:webHidden/>
              </w:rPr>
              <w:fldChar w:fldCharType="begin"/>
            </w:r>
            <w:r w:rsidR="00544B5A">
              <w:rPr>
                <w:noProof/>
                <w:webHidden/>
              </w:rPr>
              <w:instrText xml:space="preserve"> PAGEREF _Toc225634926 \h </w:instrText>
            </w:r>
            <w:r w:rsidR="00544B5A">
              <w:rPr>
                <w:noProof/>
                <w:webHidden/>
              </w:rPr>
            </w:r>
            <w:r w:rsidR="00544B5A">
              <w:rPr>
                <w:noProof/>
                <w:webHidden/>
              </w:rPr>
              <w:fldChar w:fldCharType="separate"/>
            </w:r>
            <w:r w:rsidR="00544B5A">
              <w:rPr>
                <w:noProof/>
                <w:webHidden/>
              </w:rPr>
              <w:t>4</w:t>
            </w:r>
            <w:r w:rsidR="00544B5A">
              <w:rPr>
                <w:noProof/>
                <w:webHidden/>
              </w:rPr>
              <w:fldChar w:fldCharType="end"/>
            </w:r>
          </w:hyperlink>
        </w:p>
        <w:p w14:paraId="012D4572" w14:textId="486D3B11"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27" w:history="1">
            <w:r w:rsidR="00544B5A" w:rsidRPr="001B3550">
              <w:rPr>
                <w:rStyle w:val="Hyperlink"/>
                <w:noProof/>
              </w:rPr>
              <w:t>1.2 Statement of the Research Problem</w:t>
            </w:r>
            <w:r w:rsidR="00544B5A">
              <w:rPr>
                <w:noProof/>
                <w:webHidden/>
              </w:rPr>
              <w:tab/>
            </w:r>
            <w:r w:rsidR="00544B5A">
              <w:rPr>
                <w:noProof/>
                <w:webHidden/>
              </w:rPr>
              <w:fldChar w:fldCharType="begin"/>
            </w:r>
            <w:r w:rsidR="00544B5A">
              <w:rPr>
                <w:noProof/>
                <w:webHidden/>
              </w:rPr>
              <w:instrText xml:space="preserve"> PAGEREF _Toc225634927 \h </w:instrText>
            </w:r>
            <w:r w:rsidR="00544B5A">
              <w:rPr>
                <w:noProof/>
                <w:webHidden/>
              </w:rPr>
            </w:r>
            <w:r w:rsidR="00544B5A">
              <w:rPr>
                <w:noProof/>
                <w:webHidden/>
              </w:rPr>
              <w:fldChar w:fldCharType="separate"/>
            </w:r>
            <w:r w:rsidR="00544B5A">
              <w:rPr>
                <w:noProof/>
                <w:webHidden/>
              </w:rPr>
              <w:t>4</w:t>
            </w:r>
            <w:r w:rsidR="00544B5A">
              <w:rPr>
                <w:noProof/>
                <w:webHidden/>
              </w:rPr>
              <w:fldChar w:fldCharType="end"/>
            </w:r>
          </w:hyperlink>
        </w:p>
        <w:p w14:paraId="40CDCD27" w14:textId="4326C914"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28" w:history="1">
            <w:r w:rsidR="00544B5A" w:rsidRPr="001B3550">
              <w:rPr>
                <w:rStyle w:val="Hyperlink"/>
                <w:noProof/>
              </w:rPr>
              <w:t>1.3 Significance of the Research</w:t>
            </w:r>
            <w:r w:rsidR="00544B5A">
              <w:rPr>
                <w:noProof/>
                <w:webHidden/>
              </w:rPr>
              <w:tab/>
            </w:r>
            <w:r w:rsidR="00544B5A">
              <w:rPr>
                <w:noProof/>
                <w:webHidden/>
              </w:rPr>
              <w:fldChar w:fldCharType="begin"/>
            </w:r>
            <w:r w:rsidR="00544B5A">
              <w:rPr>
                <w:noProof/>
                <w:webHidden/>
              </w:rPr>
              <w:instrText xml:space="preserve"> PAGEREF _Toc225634928 \h </w:instrText>
            </w:r>
            <w:r w:rsidR="00544B5A">
              <w:rPr>
                <w:noProof/>
                <w:webHidden/>
              </w:rPr>
            </w:r>
            <w:r w:rsidR="00544B5A">
              <w:rPr>
                <w:noProof/>
                <w:webHidden/>
              </w:rPr>
              <w:fldChar w:fldCharType="separate"/>
            </w:r>
            <w:r w:rsidR="00544B5A">
              <w:rPr>
                <w:noProof/>
                <w:webHidden/>
              </w:rPr>
              <w:t>5</w:t>
            </w:r>
            <w:r w:rsidR="00544B5A">
              <w:rPr>
                <w:noProof/>
                <w:webHidden/>
              </w:rPr>
              <w:fldChar w:fldCharType="end"/>
            </w:r>
          </w:hyperlink>
        </w:p>
        <w:p w14:paraId="3244277D" w14:textId="1C2C6BA1"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29" w:history="1">
            <w:r w:rsidR="00544B5A" w:rsidRPr="001B3550">
              <w:rPr>
                <w:rStyle w:val="Hyperlink"/>
                <w:noProof/>
              </w:rPr>
              <w:t>1.4 Definition of Key Terms</w:t>
            </w:r>
            <w:r w:rsidR="00544B5A">
              <w:rPr>
                <w:noProof/>
                <w:webHidden/>
              </w:rPr>
              <w:tab/>
            </w:r>
            <w:r w:rsidR="00544B5A">
              <w:rPr>
                <w:noProof/>
                <w:webHidden/>
              </w:rPr>
              <w:fldChar w:fldCharType="begin"/>
            </w:r>
            <w:r w:rsidR="00544B5A">
              <w:rPr>
                <w:noProof/>
                <w:webHidden/>
              </w:rPr>
              <w:instrText xml:space="preserve"> PAGEREF _Toc225634929 \h </w:instrText>
            </w:r>
            <w:r w:rsidR="00544B5A">
              <w:rPr>
                <w:noProof/>
                <w:webHidden/>
              </w:rPr>
            </w:r>
            <w:r w:rsidR="00544B5A">
              <w:rPr>
                <w:noProof/>
                <w:webHidden/>
              </w:rPr>
              <w:fldChar w:fldCharType="separate"/>
            </w:r>
            <w:r w:rsidR="00544B5A">
              <w:rPr>
                <w:noProof/>
                <w:webHidden/>
              </w:rPr>
              <w:t>5</w:t>
            </w:r>
            <w:r w:rsidR="00544B5A">
              <w:rPr>
                <w:noProof/>
                <w:webHidden/>
              </w:rPr>
              <w:fldChar w:fldCharType="end"/>
            </w:r>
          </w:hyperlink>
        </w:p>
        <w:p w14:paraId="7BABAEF0" w14:textId="321BED5B"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30" w:history="1">
            <w:r w:rsidR="00544B5A" w:rsidRPr="001B3550">
              <w:rPr>
                <w:rStyle w:val="Hyperlink"/>
                <w:noProof/>
              </w:rPr>
              <w:t>1.5 Research Aim</w:t>
            </w:r>
            <w:r w:rsidR="00544B5A">
              <w:rPr>
                <w:noProof/>
                <w:webHidden/>
              </w:rPr>
              <w:tab/>
            </w:r>
            <w:r w:rsidR="00544B5A">
              <w:rPr>
                <w:noProof/>
                <w:webHidden/>
              </w:rPr>
              <w:fldChar w:fldCharType="begin"/>
            </w:r>
            <w:r w:rsidR="00544B5A">
              <w:rPr>
                <w:noProof/>
                <w:webHidden/>
              </w:rPr>
              <w:instrText xml:space="preserve"> PAGEREF _Toc225634930 \h </w:instrText>
            </w:r>
            <w:r w:rsidR="00544B5A">
              <w:rPr>
                <w:noProof/>
                <w:webHidden/>
              </w:rPr>
            </w:r>
            <w:r w:rsidR="00544B5A">
              <w:rPr>
                <w:noProof/>
                <w:webHidden/>
              </w:rPr>
              <w:fldChar w:fldCharType="separate"/>
            </w:r>
            <w:r w:rsidR="00544B5A">
              <w:rPr>
                <w:noProof/>
                <w:webHidden/>
              </w:rPr>
              <w:t>5</w:t>
            </w:r>
            <w:r w:rsidR="00544B5A">
              <w:rPr>
                <w:noProof/>
                <w:webHidden/>
              </w:rPr>
              <w:fldChar w:fldCharType="end"/>
            </w:r>
          </w:hyperlink>
        </w:p>
        <w:p w14:paraId="046326CD" w14:textId="27C3D0C4"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31" w:history="1">
            <w:r w:rsidR="00544B5A" w:rsidRPr="001B3550">
              <w:rPr>
                <w:rStyle w:val="Hyperlink"/>
                <w:noProof/>
              </w:rPr>
              <w:t>1.6 Research Objectives</w:t>
            </w:r>
            <w:r w:rsidR="00544B5A">
              <w:rPr>
                <w:noProof/>
                <w:webHidden/>
              </w:rPr>
              <w:tab/>
            </w:r>
            <w:r w:rsidR="00544B5A">
              <w:rPr>
                <w:noProof/>
                <w:webHidden/>
              </w:rPr>
              <w:fldChar w:fldCharType="begin"/>
            </w:r>
            <w:r w:rsidR="00544B5A">
              <w:rPr>
                <w:noProof/>
                <w:webHidden/>
              </w:rPr>
              <w:instrText xml:space="preserve"> PAGEREF _Toc225634931 \h </w:instrText>
            </w:r>
            <w:r w:rsidR="00544B5A">
              <w:rPr>
                <w:noProof/>
                <w:webHidden/>
              </w:rPr>
            </w:r>
            <w:r w:rsidR="00544B5A">
              <w:rPr>
                <w:noProof/>
                <w:webHidden/>
              </w:rPr>
              <w:fldChar w:fldCharType="separate"/>
            </w:r>
            <w:r w:rsidR="00544B5A">
              <w:rPr>
                <w:noProof/>
                <w:webHidden/>
              </w:rPr>
              <w:t>6</w:t>
            </w:r>
            <w:r w:rsidR="00544B5A">
              <w:rPr>
                <w:noProof/>
                <w:webHidden/>
              </w:rPr>
              <w:fldChar w:fldCharType="end"/>
            </w:r>
          </w:hyperlink>
        </w:p>
        <w:p w14:paraId="6AD43274" w14:textId="37297CAB"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32" w:history="1">
            <w:r w:rsidR="00544B5A" w:rsidRPr="001B3550">
              <w:rPr>
                <w:rStyle w:val="Hyperlink"/>
                <w:noProof/>
              </w:rPr>
              <w:t>1.7  Research Questions</w:t>
            </w:r>
            <w:r w:rsidR="00544B5A">
              <w:rPr>
                <w:noProof/>
                <w:webHidden/>
              </w:rPr>
              <w:tab/>
            </w:r>
            <w:r w:rsidR="00544B5A">
              <w:rPr>
                <w:noProof/>
                <w:webHidden/>
              </w:rPr>
              <w:fldChar w:fldCharType="begin"/>
            </w:r>
            <w:r w:rsidR="00544B5A">
              <w:rPr>
                <w:noProof/>
                <w:webHidden/>
              </w:rPr>
              <w:instrText xml:space="preserve"> PAGEREF _Toc225634932 \h </w:instrText>
            </w:r>
            <w:r w:rsidR="00544B5A">
              <w:rPr>
                <w:noProof/>
                <w:webHidden/>
              </w:rPr>
            </w:r>
            <w:r w:rsidR="00544B5A">
              <w:rPr>
                <w:noProof/>
                <w:webHidden/>
              </w:rPr>
              <w:fldChar w:fldCharType="separate"/>
            </w:r>
            <w:r w:rsidR="00544B5A">
              <w:rPr>
                <w:noProof/>
                <w:webHidden/>
              </w:rPr>
              <w:t>6</w:t>
            </w:r>
            <w:r w:rsidR="00544B5A">
              <w:rPr>
                <w:noProof/>
                <w:webHidden/>
              </w:rPr>
              <w:fldChar w:fldCharType="end"/>
            </w:r>
          </w:hyperlink>
        </w:p>
        <w:p w14:paraId="69A07DE1" w14:textId="222EC0D1" w:rsidR="00544B5A" w:rsidRDefault="00406F7F" w:rsidP="00B7572B">
          <w:pPr>
            <w:pStyle w:val="TOC1"/>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33" w:history="1">
            <w:r w:rsidR="00544B5A" w:rsidRPr="001B3550">
              <w:rPr>
                <w:rStyle w:val="Hyperlink"/>
                <w:noProof/>
              </w:rPr>
              <w:t>2.0 Literature Review</w:t>
            </w:r>
            <w:r w:rsidR="00544B5A">
              <w:rPr>
                <w:noProof/>
                <w:webHidden/>
              </w:rPr>
              <w:tab/>
            </w:r>
            <w:r w:rsidR="00544B5A">
              <w:rPr>
                <w:noProof/>
                <w:webHidden/>
              </w:rPr>
              <w:fldChar w:fldCharType="begin"/>
            </w:r>
            <w:r w:rsidR="00544B5A">
              <w:rPr>
                <w:noProof/>
                <w:webHidden/>
              </w:rPr>
              <w:instrText xml:space="preserve"> PAGEREF _Toc225634933 \h </w:instrText>
            </w:r>
            <w:r w:rsidR="00544B5A">
              <w:rPr>
                <w:noProof/>
                <w:webHidden/>
              </w:rPr>
            </w:r>
            <w:r w:rsidR="00544B5A">
              <w:rPr>
                <w:noProof/>
                <w:webHidden/>
              </w:rPr>
              <w:fldChar w:fldCharType="separate"/>
            </w:r>
            <w:r w:rsidR="00544B5A">
              <w:rPr>
                <w:noProof/>
                <w:webHidden/>
              </w:rPr>
              <w:t>7</w:t>
            </w:r>
            <w:r w:rsidR="00544B5A">
              <w:rPr>
                <w:noProof/>
                <w:webHidden/>
              </w:rPr>
              <w:fldChar w:fldCharType="end"/>
            </w:r>
          </w:hyperlink>
        </w:p>
        <w:p w14:paraId="4D0A16C0" w14:textId="20F02831"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34" w:history="1">
            <w:r w:rsidR="00544B5A" w:rsidRPr="001B3550">
              <w:rPr>
                <w:rStyle w:val="Hyperlink"/>
                <w:noProof/>
              </w:rPr>
              <w:t>2.1 Theoretical and Conceptual Foundations: Towards a Novel Typology</w:t>
            </w:r>
            <w:r w:rsidR="00544B5A">
              <w:rPr>
                <w:noProof/>
                <w:webHidden/>
              </w:rPr>
              <w:tab/>
            </w:r>
            <w:r w:rsidR="00544B5A">
              <w:rPr>
                <w:noProof/>
                <w:webHidden/>
              </w:rPr>
              <w:fldChar w:fldCharType="begin"/>
            </w:r>
            <w:r w:rsidR="00544B5A">
              <w:rPr>
                <w:noProof/>
                <w:webHidden/>
              </w:rPr>
              <w:instrText xml:space="preserve"> PAGEREF _Toc225634934 \h </w:instrText>
            </w:r>
            <w:r w:rsidR="00544B5A">
              <w:rPr>
                <w:noProof/>
                <w:webHidden/>
              </w:rPr>
            </w:r>
            <w:r w:rsidR="00544B5A">
              <w:rPr>
                <w:noProof/>
                <w:webHidden/>
              </w:rPr>
              <w:fldChar w:fldCharType="separate"/>
            </w:r>
            <w:r w:rsidR="00544B5A">
              <w:rPr>
                <w:noProof/>
                <w:webHidden/>
              </w:rPr>
              <w:t>7</w:t>
            </w:r>
            <w:r w:rsidR="00544B5A">
              <w:rPr>
                <w:noProof/>
                <w:webHidden/>
              </w:rPr>
              <w:fldChar w:fldCharType="end"/>
            </w:r>
          </w:hyperlink>
        </w:p>
        <w:p w14:paraId="1717A0D0" w14:textId="6E2CD00C"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35" w:history="1">
            <w:r w:rsidR="00544B5A" w:rsidRPr="001B3550">
              <w:rPr>
                <w:rStyle w:val="Hyperlink"/>
                <w:noProof/>
              </w:rPr>
              <w:t>2.2 Critical Review of Existing Empirical Research: Contradictions and Resolutions</w:t>
            </w:r>
            <w:r w:rsidR="00544B5A">
              <w:rPr>
                <w:noProof/>
                <w:webHidden/>
              </w:rPr>
              <w:tab/>
            </w:r>
            <w:r w:rsidR="00544B5A">
              <w:rPr>
                <w:noProof/>
                <w:webHidden/>
              </w:rPr>
              <w:fldChar w:fldCharType="begin"/>
            </w:r>
            <w:r w:rsidR="00544B5A">
              <w:rPr>
                <w:noProof/>
                <w:webHidden/>
              </w:rPr>
              <w:instrText xml:space="preserve"> PAGEREF _Toc225634935 \h </w:instrText>
            </w:r>
            <w:r w:rsidR="00544B5A">
              <w:rPr>
                <w:noProof/>
                <w:webHidden/>
              </w:rPr>
            </w:r>
            <w:r w:rsidR="00544B5A">
              <w:rPr>
                <w:noProof/>
                <w:webHidden/>
              </w:rPr>
              <w:fldChar w:fldCharType="separate"/>
            </w:r>
            <w:r w:rsidR="00544B5A">
              <w:rPr>
                <w:noProof/>
                <w:webHidden/>
              </w:rPr>
              <w:t>7</w:t>
            </w:r>
            <w:r w:rsidR="00544B5A">
              <w:rPr>
                <w:noProof/>
                <w:webHidden/>
              </w:rPr>
              <w:fldChar w:fldCharType="end"/>
            </w:r>
          </w:hyperlink>
        </w:p>
        <w:p w14:paraId="008115F8" w14:textId="66ACA786"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36" w:history="1">
            <w:r w:rsidR="00544B5A" w:rsidRPr="001B3550">
              <w:rPr>
                <w:rStyle w:val="Hyperlink"/>
                <w:noProof/>
              </w:rPr>
              <w:t>2.3 Contextual Review: The UK Fast Fashion Regulatory Environment</w:t>
            </w:r>
            <w:r w:rsidR="00544B5A">
              <w:rPr>
                <w:noProof/>
                <w:webHidden/>
              </w:rPr>
              <w:tab/>
            </w:r>
            <w:r w:rsidR="00544B5A">
              <w:rPr>
                <w:noProof/>
                <w:webHidden/>
              </w:rPr>
              <w:fldChar w:fldCharType="begin"/>
            </w:r>
            <w:r w:rsidR="00544B5A">
              <w:rPr>
                <w:noProof/>
                <w:webHidden/>
              </w:rPr>
              <w:instrText xml:space="preserve"> PAGEREF _Toc225634936 \h </w:instrText>
            </w:r>
            <w:r w:rsidR="00544B5A">
              <w:rPr>
                <w:noProof/>
                <w:webHidden/>
              </w:rPr>
            </w:r>
            <w:r w:rsidR="00544B5A">
              <w:rPr>
                <w:noProof/>
                <w:webHidden/>
              </w:rPr>
              <w:fldChar w:fldCharType="separate"/>
            </w:r>
            <w:r w:rsidR="00544B5A">
              <w:rPr>
                <w:noProof/>
                <w:webHidden/>
              </w:rPr>
              <w:t>9</w:t>
            </w:r>
            <w:r w:rsidR="00544B5A">
              <w:rPr>
                <w:noProof/>
                <w:webHidden/>
              </w:rPr>
              <w:fldChar w:fldCharType="end"/>
            </w:r>
          </w:hyperlink>
        </w:p>
        <w:p w14:paraId="73348CBA" w14:textId="0D07F2A6"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37" w:history="1">
            <w:r w:rsidR="00544B5A" w:rsidRPr="001B3550">
              <w:rPr>
                <w:rStyle w:val="Hyperlink"/>
                <w:noProof/>
              </w:rPr>
              <w:t>2.4 Identification of the Research Gap</w:t>
            </w:r>
            <w:r w:rsidR="00544B5A">
              <w:rPr>
                <w:noProof/>
                <w:webHidden/>
              </w:rPr>
              <w:tab/>
            </w:r>
            <w:r w:rsidR="00544B5A">
              <w:rPr>
                <w:noProof/>
                <w:webHidden/>
              </w:rPr>
              <w:fldChar w:fldCharType="begin"/>
            </w:r>
            <w:r w:rsidR="00544B5A">
              <w:rPr>
                <w:noProof/>
                <w:webHidden/>
              </w:rPr>
              <w:instrText xml:space="preserve"> PAGEREF _Toc225634937 \h </w:instrText>
            </w:r>
            <w:r w:rsidR="00544B5A">
              <w:rPr>
                <w:noProof/>
                <w:webHidden/>
              </w:rPr>
            </w:r>
            <w:r w:rsidR="00544B5A">
              <w:rPr>
                <w:noProof/>
                <w:webHidden/>
              </w:rPr>
              <w:fldChar w:fldCharType="separate"/>
            </w:r>
            <w:r w:rsidR="00544B5A">
              <w:rPr>
                <w:noProof/>
                <w:webHidden/>
              </w:rPr>
              <w:t>9</w:t>
            </w:r>
            <w:r w:rsidR="00544B5A">
              <w:rPr>
                <w:noProof/>
                <w:webHidden/>
              </w:rPr>
              <w:fldChar w:fldCharType="end"/>
            </w:r>
          </w:hyperlink>
        </w:p>
        <w:p w14:paraId="4207C045" w14:textId="31DADB38" w:rsidR="00544B5A" w:rsidRDefault="00406F7F" w:rsidP="00B7572B">
          <w:pPr>
            <w:pStyle w:val="TOC1"/>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38" w:history="1">
            <w:r w:rsidR="00544B5A" w:rsidRPr="001B3550">
              <w:rPr>
                <w:rStyle w:val="Hyperlink"/>
                <w:noProof/>
              </w:rPr>
              <w:t>3.0 Research Methodology</w:t>
            </w:r>
            <w:r w:rsidR="00544B5A">
              <w:rPr>
                <w:noProof/>
                <w:webHidden/>
              </w:rPr>
              <w:tab/>
            </w:r>
            <w:r w:rsidR="00544B5A">
              <w:rPr>
                <w:noProof/>
                <w:webHidden/>
              </w:rPr>
              <w:fldChar w:fldCharType="begin"/>
            </w:r>
            <w:r w:rsidR="00544B5A">
              <w:rPr>
                <w:noProof/>
                <w:webHidden/>
              </w:rPr>
              <w:instrText xml:space="preserve"> PAGEREF _Toc225634938 \h </w:instrText>
            </w:r>
            <w:r w:rsidR="00544B5A">
              <w:rPr>
                <w:noProof/>
                <w:webHidden/>
              </w:rPr>
            </w:r>
            <w:r w:rsidR="00544B5A">
              <w:rPr>
                <w:noProof/>
                <w:webHidden/>
              </w:rPr>
              <w:fldChar w:fldCharType="separate"/>
            </w:r>
            <w:r w:rsidR="00544B5A">
              <w:rPr>
                <w:noProof/>
                <w:webHidden/>
              </w:rPr>
              <w:t>10</w:t>
            </w:r>
            <w:r w:rsidR="00544B5A">
              <w:rPr>
                <w:noProof/>
                <w:webHidden/>
              </w:rPr>
              <w:fldChar w:fldCharType="end"/>
            </w:r>
          </w:hyperlink>
        </w:p>
        <w:p w14:paraId="3E67F075" w14:textId="33E0D424"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39" w:history="1">
            <w:r w:rsidR="00544B5A" w:rsidRPr="001B3550">
              <w:rPr>
                <w:rStyle w:val="Hyperlink"/>
                <w:noProof/>
              </w:rPr>
              <w:t>3.1 Research Philosophy and Researcher Positionality</w:t>
            </w:r>
            <w:r w:rsidR="00544B5A">
              <w:rPr>
                <w:noProof/>
                <w:webHidden/>
              </w:rPr>
              <w:tab/>
            </w:r>
            <w:r w:rsidR="00544B5A">
              <w:rPr>
                <w:noProof/>
                <w:webHidden/>
              </w:rPr>
              <w:fldChar w:fldCharType="begin"/>
            </w:r>
            <w:r w:rsidR="00544B5A">
              <w:rPr>
                <w:noProof/>
                <w:webHidden/>
              </w:rPr>
              <w:instrText xml:space="preserve"> PAGEREF _Toc225634939 \h </w:instrText>
            </w:r>
            <w:r w:rsidR="00544B5A">
              <w:rPr>
                <w:noProof/>
                <w:webHidden/>
              </w:rPr>
            </w:r>
            <w:r w:rsidR="00544B5A">
              <w:rPr>
                <w:noProof/>
                <w:webHidden/>
              </w:rPr>
              <w:fldChar w:fldCharType="separate"/>
            </w:r>
            <w:r w:rsidR="00544B5A">
              <w:rPr>
                <w:noProof/>
                <w:webHidden/>
              </w:rPr>
              <w:t>10</w:t>
            </w:r>
            <w:r w:rsidR="00544B5A">
              <w:rPr>
                <w:noProof/>
                <w:webHidden/>
              </w:rPr>
              <w:fldChar w:fldCharType="end"/>
            </w:r>
          </w:hyperlink>
        </w:p>
        <w:p w14:paraId="348086BB" w14:textId="05A555DF"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40" w:history="1">
            <w:r w:rsidR="00544B5A" w:rsidRPr="001B3550">
              <w:rPr>
                <w:rStyle w:val="Hyperlink"/>
                <w:noProof/>
              </w:rPr>
              <w:t>3.2 Research Approach</w:t>
            </w:r>
            <w:r w:rsidR="00544B5A">
              <w:rPr>
                <w:noProof/>
                <w:webHidden/>
              </w:rPr>
              <w:tab/>
            </w:r>
            <w:r w:rsidR="00544B5A">
              <w:rPr>
                <w:noProof/>
                <w:webHidden/>
              </w:rPr>
              <w:fldChar w:fldCharType="begin"/>
            </w:r>
            <w:r w:rsidR="00544B5A">
              <w:rPr>
                <w:noProof/>
                <w:webHidden/>
              </w:rPr>
              <w:instrText xml:space="preserve"> PAGEREF _Toc225634940 \h </w:instrText>
            </w:r>
            <w:r w:rsidR="00544B5A">
              <w:rPr>
                <w:noProof/>
                <w:webHidden/>
              </w:rPr>
            </w:r>
            <w:r w:rsidR="00544B5A">
              <w:rPr>
                <w:noProof/>
                <w:webHidden/>
              </w:rPr>
              <w:fldChar w:fldCharType="separate"/>
            </w:r>
            <w:r w:rsidR="00544B5A">
              <w:rPr>
                <w:noProof/>
                <w:webHidden/>
              </w:rPr>
              <w:t>11</w:t>
            </w:r>
            <w:r w:rsidR="00544B5A">
              <w:rPr>
                <w:noProof/>
                <w:webHidden/>
              </w:rPr>
              <w:fldChar w:fldCharType="end"/>
            </w:r>
          </w:hyperlink>
        </w:p>
        <w:p w14:paraId="41BD7FB0" w14:textId="3E130281"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41" w:history="1">
            <w:r w:rsidR="00544B5A" w:rsidRPr="001B3550">
              <w:rPr>
                <w:rStyle w:val="Hyperlink"/>
                <w:noProof/>
              </w:rPr>
              <w:t>3.3 Methodological Choice and Research Strategy</w:t>
            </w:r>
            <w:r w:rsidR="00544B5A">
              <w:rPr>
                <w:noProof/>
                <w:webHidden/>
              </w:rPr>
              <w:tab/>
            </w:r>
            <w:r w:rsidR="00544B5A">
              <w:rPr>
                <w:noProof/>
                <w:webHidden/>
              </w:rPr>
              <w:fldChar w:fldCharType="begin"/>
            </w:r>
            <w:r w:rsidR="00544B5A">
              <w:rPr>
                <w:noProof/>
                <w:webHidden/>
              </w:rPr>
              <w:instrText xml:space="preserve"> PAGEREF _Toc225634941 \h </w:instrText>
            </w:r>
            <w:r w:rsidR="00544B5A">
              <w:rPr>
                <w:noProof/>
                <w:webHidden/>
              </w:rPr>
            </w:r>
            <w:r w:rsidR="00544B5A">
              <w:rPr>
                <w:noProof/>
                <w:webHidden/>
              </w:rPr>
              <w:fldChar w:fldCharType="separate"/>
            </w:r>
            <w:r w:rsidR="00544B5A">
              <w:rPr>
                <w:noProof/>
                <w:webHidden/>
              </w:rPr>
              <w:t>11</w:t>
            </w:r>
            <w:r w:rsidR="00544B5A">
              <w:rPr>
                <w:noProof/>
                <w:webHidden/>
              </w:rPr>
              <w:fldChar w:fldCharType="end"/>
            </w:r>
          </w:hyperlink>
        </w:p>
        <w:p w14:paraId="1DD84EEB" w14:textId="7E66C654"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42" w:history="1">
            <w:r w:rsidR="00544B5A" w:rsidRPr="001B3550">
              <w:rPr>
                <w:rStyle w:val="Hyperlink"/>
                <w:noProof/>
              </w:rPr>
              <w:t>3.4 Critical Evaluation of the Methodology</w:t>
            </w:r>
            <w:r w:rsidR="00544B5A">
              <w:rPr>
                <w:noProof/>
                <w:webHidden/>
              </w:rPr>
              <w:tab/>
            </w:r>
            <w:r w:rsidR="00544B5A">
              <w:rPr>
                <w:noProof/>
                <w:webHidden/>
              </w:rPr>
              <w:fldChar w:fldCharType="begin"/>
            </w:r>
            <w:r w:rsidR="00544B5A">
              <w:rPr>
                <w:noProof/>
                <w:webHidden/>
              </w:rPr>
              <w:instrText xml:space="preserve"> PAGEREF _Toc225634942 \h </w:instrText>
            </w:r>
            <w:r w:rsidR="00544B5A">
              <w:rPr>
                <w:noProof/>
                <w:webHidden/>
              </w:rPr>
            </w:r>
            <w:r w:rsidR="00544B5A">
              <w:rPr>
                <w:noProof/>
                <w:webHidden/>
              </w:rPr>
              <w:fldChar w:fldCharType="separate"/>
            </w:r>
            <w:r w:rsidR="00544B5A">
              <w:rPr>
                <w:noProof/>
                <w:webHidden/>
              </w:rPr>
              <w:t>12</w:t>
            </w:r>
            <w:r w:rsidR="00544B5A">
              <w:rPr>
                <w:noProof/>
                <w:webHidden/>
              </w:rPr>
              <w:fldChar w:fldCharType="end"/>
            </w:r>
          </w:hyperlink>
        </w:p>
        <w:p w14:paraId="0E5847E5" w14:textId="189198DA"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43" w:history="1">
            <w:r w:rsidR="00544B5A" w:rsidRPr="001B3550">
              <w:rPr>
                <w:rStyle w:val="Hyperlink"/>
                <w:noProof/>
              </w:rPr>
              <w:t>3.5 Data Collection: Semi-Structured Interviews and Brand Communication Audit</w:t>
            </w:r>
            <w:r w:rsidR="00544B5A">
              <w:rPr>
                <w:noProof/>
                <w:webHidden/>
              </w:rPr>
              <w:tab/>
            </w:r>
            <w:r w:rsidR="00544B5A">
              <w:rPr>
                <w:noProof/>
                <w:webHidden/>
              </w:rPr>
              <w:fldChar w:fldCharType="begin"/>
            </w:r>
            <w:r w:rsidR="00544B5A">
              <w:rPr>
                <w:noProof/>
                <w:webHidden/>
              </w:rPr>
              <w:instrText xml:space="preserve"> PAGEREF _Toc225634943 \h </w:instrText>
            </w:r>
            <w:r w:rsidR="00544B5A">
              <w:rPr>
                <w:noProof/>
                <w:webHidden/>
              </w:rPr>
            </w:r>
            <w:r w:rsidR="00544B5A">
              <w:rPr>
                <w:noProof/>
                <w:webHidden/>
              </w:rPr>
              <w:fldChar w:fldCharType="separate"/>
            </w:r>
            <w:r w:rsidR="00544B5A">
              <w:rPr>
                <w:noProof/>
                <w:webHidden/>
              </w:rPr>
              <w:t>12</w:t>
            </w:r>
            <w:r w:rsidR="00544B5A">
              <w:rPr>
                <w:noProof/>
                <w:webHidden/>
              </w:rPr>
              <w:fldChar w:fldCharType="end"/>
            </w:r>
          </w:hyperlink>
        </w:p>
        <w:p w14:paraId="6BCACA58" w14:textId="68545CAD"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44" w:history="1">
            <w:r w:rsidR="00544B5A" w:rsidRPr="001B3550">
              <w:rPr>
                <w:rStyle w:val="Hyperlink"/>
                <w:noProof/>
              </w:rPr>
              <w:t>3.6 Sampling Strategy and Target Population</w:t>
            </w:r>
            <w:r w:rsidR="00544B5A">
              <w:rPr>
                <w:noProof/>
                <w:webHidden/>
              </w:rPr>
              <w:tab/>
            </w:r>
            <w:r w:rsidR="00544B5A">
              <w:rPr>
                <w:noProof/>
                <w:webHidden/>
              </w:rPr>
              <w:fldChar w:fldCharType="begin"/>
            </w:r>
            <w:r w:rsidR="00544B5A">
              <w:rPr>
                <w:noProof/>
                <w:webHidden/>
              </w:rPr>
              <w:instrText xml:space="preserve"> PAGEREF _Toc225634944 \h </w:instrText>
            </w:r>
            <w:r w:rsidR="00544B5A">
              <w:rPr>
                <w:noProof/>
                <w:webHidden/>
              </w:rPr>
            </w:r>
            <w:r w:rsidR="00544B5A">
              <w:rPr>
                <w:noProof/>
                <w:webHidden/>
              </w:rPr>
              <w:fldChar w:fldCharType="separate"/>
            </w:r>
            <w:r w:rsidR="00544B5A">
              <w:rPr>
                <w:noProof/>
                <w:webHidden/>
              </w:rPr>
              <w:t>13</w:t>
            </w:r>
            <w:r w:rsidR="00544B5A">
              <w:rPr>
                <w:noProof/>
                <w:webHidden/>
              </w:rPr>
              <w:fldChar w:fldCharType="end"/>
            </w:r>
          </w:hyperlink>
        </w:p>
        <w:p w14:paraId="5DC18DF9" w14:textId="148944E8"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45" w:history="1">
            <w:r w:rsidR="00544B5A" w:rsidRPr="001B3550">
              <w:rPr>
                <w:rStyle w:val="Hyperlink"/>
                <w:noProof/>
              </w:rPr>
              <w:t>3.7 Data Analysis: The GPTF Analytical Framework</w:t>
            </w:r>
            <w:r w:rsidR="00544B5A">
              <w:rPr>
                <w:noProof/>
                <w:webHidden/>
              </w:rPr>
              <w:tab/>
            </w:r>
            <w:r w:rsidR="00544B5A">
              <w:rPr>
                <w:noProof/>
                <w:webHidden/>
              </w:rPr>
              <w:fldChar w:fldCharType="begin"/>
            </w:r>
            <w:r w:rsidR="00544B5A">
              <w:rPr>
                <w:noProof/>
                <w:webHidden/>
              </w:rPr>
              <w:instrText xml:space="preserve"> PAGEREF _Toc225634945 \h </w:instrText>
            </w:r>
            <w:r w:rsidR="00544B5A">
              <w:rPr>
                <w:noProof/>
                <w:webHidden/>
              </w:rPr>
            </w:r>
            <w:r w:rsidR="00544B5A">
              <w:rPr>
                <w:noProof/>
                <w:webHidden/>
              </w:rPr>
              <w:fldChar w:fldCharType="separate"/>
            </w:r>
            <w:r w:rsidR="00544B5A">
              <w:rPr>
                <w:noProof/>
                <w:webHidden/>
              </w:rPr>
              <w:t>13</w:t>
            </w:r>
            <w:r w:rsidR="00544B5A">
              <w:rPr>
                <w:noProof/>
                <w:webHidden/>
              </w:rPr>
              <w:fldChar w:fldCharType="end"/>
            </w:r>
          </w:hyperlink>
        </w:p>
        <w:p w14:paraId="65707AF9" w14:textId="3D343ECF"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46" w:history="1">
            <w:r w:rsidR="00544B5A" w:rsidRPr="001B3550">
              <w:rPr>
                <w:rStyle w:val="Hyperlink"/>
                <w:noProof/>
              </w:rPr>
              <w:t>3.8 Ethical Considerations</w:t>
            </w:r>
            <w:r w:rsidR="00544B5A">
              <w:rPr>
                <w:noProof/>
                <w:webHidden/>
              </w:rPr>
              <w:tab/>
            </w:r>
            <w:r w:rsidR="00544B5A">
              <w:rPr>
                <w:noProof/>
                <w:webHidden/>
              </w:rPr>
              <w:fldChar w:fldCharType="begin"/>
            </w:r>
            <w:r w:rsidR="00544B5A">
              <w:rPr>
                <w:noProof/>
                <w:webHidden/>
              </w:rPr>
              <w:instrText xml:space="preserve"> PAGEREF _Toc225634946 \h </w:instrText>
            </w:r>
            <w:r w:rsidR="00544B5A">
              <w:rPr>
                <w:noProof/>
                <w:webHidden/>
              </w:rPr>
            </w:r>
            <w:r w:rsidR="00544B5A">
              <w:rPr>
                <w:noProof/>
                <w:webHidden/>
              </w:rPr>
              <w:fldChar w:fldCharType="separate"/>
            </w:r>
            <w:r w:rsidR="00544B5A">
              <w:rPr>
                <w:noProof/>
                <w:webHidden/>
              </w:rPr>
              <w:t>14</w:t>
            </w:r>
            <w:r w:rsidR="00544B5A">
              <w:rPr>
                <w:noProof/>
                <w:webHidden/>
              </w:rPr>
              <w:fldChar w:fldCharType="end"/>
            </w:r>
          </w:hyperlink>
        </w:p>
        <w:p w14:paraId="272A836B" w14:textId="5DC38F3C"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47" w:history="1">
            <w:r w:rsidR="00544B5A" w:rsidRPr="001B3550">
              <w:rPr>
                <w:rStyle w:val="Hyperlink"/>
                <w:noProof/>
              </w:rPr>
              <w:t>3.9 Limitations of the Study</w:t>
            </w:r>
            <w:r w:rsidR="00544B5A">
              <w:rPr>
                <w:noProof/>
                <w:webHidden/>
              </w:rPr>
              <w:tab/>
            </w:r>
            <w:r w:rsidR="00544B5A">
              <w:rPr>
                <w:noProof/>
                <w:webHidden/>
              </w:rPr>
              <w:fldChar w:fldCharType="begin"/>
            </w:r>
            <w:r w:rsidR="00544B5A">
              <w:rPr>
                <w:noProof/>
                <w:webHidden/>
              </w:rPr>
              <w:instrText xml:space="preserve"> PAGEREF _Toc225634947 \h </w:instrText>
            </w:r>
            <w:r w:rsidR="00544B5A">
              <w:rPr>
                <w:noProof/>
                <w:webHidden/>
              </w:rPr>
            </w:r>
            <w:r w:rsidR="00544B5A">
              <w:rPr>
                <w:noProof/>
                <w:webHidden/>
              </w:rPr>
              <w:fldChar w:fldCharType="separate"/>
            </w:r>
            <w:r w:rsidR="00544B5A">
              <w:rPr>
                <w:noProof/>
                <w:webHidden/>
              </w:rPr>
              <w:t>15</w:t>
            </w:r>
            <w:r w:rsidR="00544B5A">
              <w:rPr>
                <w:noProof/>
                <w:webHidden/>
              </w:rPr>
              <w:fldChar w:fldCharType="end"/>
            </w:r>
          </w:hyperlink>
        </w:p>
        <w:p w14:paraId="250054FF" w14:textId="644FB084" w:rsidR="00544B5A" w:rsidRDefault="00406F7F" w:rsidP="00B7572B">
          <w:pPr>
            <w:pStyle w:val="TOC1"/>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48" w:history="1">
            <w:r w:rsidR="00544B5A" w:rsidRPr="001B3550">
              <w:rPr>
                <w:rStyle w:val="Hyperlink"/>
                <w:noProof/>
              </w:rPr>
              <w:t>4.0 Outcomes and Timetable</w:t>
            </w:r>
            <w:r w:rsidR="00544B5A">
              <w:rPr>
                <w:noProof/>
                <w:webHidden/>
              </w:rPr>
              <w:tab/>
            </w:r>
            <w:r w:rsidR="00544B5A">
              <w:rPr>
                <w:noProof/>
                <w:webHidden/>
              </w:rPr>
              <w:fldChar w:fldCharType="begin"/>
            </w:r>
            <w:r w:rsidR="00544B5A">
              <w:rPr>
                <w:noProof/>
                <w:webHidden/>
              </w:rPr>
              <w:instrText xml:space="preserve"> PAGEREF _Toc225634948 \h </w:instrText>
            </w:r>
            <w:r w:rsidR="00544B5A">
              <w:rPr>
                <w:noProof/>
                <w:webHidden/>
              </w:rPr>
            </w:r>
            <w:r w:rsidR="00544B5A">
              <w:rPr>
                <w:noProof/>
                <w:webHidden/>
              </w:rPr>
              <w:fldChar w:fldCharType="separate"/>
            </w:r>
            <w:r w:rsidR="00544B5A">
              <w:rPr>
                <w:noProof/>
                <w:webHidden/>
              </w:rPr>
              <w:t>16</w:t>
            </w:r>
            <w:r w:rsidR="00544B5A">
              <w:rPr>
                <w:noProof/>
                <w:webHidden/>
              </w:rPr>
              <w:fldChar w:fldCharType="end"/>
            </w:r>
          </w:hyperlink>
        </w:p>
        <w:p w14:paraId="18C98C29" w14:textId="3A18B49E"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49" w:history="1">
            <w:r w:rsidR="00544B5A" w:rsidRPr="001B3550">
              <w:rPr>
                <w:rStyle w:val="Hyperlink"/>
                <w:noProof/>
              </w:rPr>
              <w:t>4.1 Expected Outcomes and Theoretical Contribution</w:t>
            </w:r>
            <w:r w:rsidR="00544B5A">
              <w:rPr>
                <w:noProof/>
                <w:webHidden/>
              </w:rPr>
              <w:tab/>
            </w:r>
            <w:r w:rsidR="00544B5A">
              <w:rPr>
                <w:noProof/>
                <w:webHidden/>
              </w:rPr>
              <w:fldChar w:fldCharType="begin"/>
            </w:r>
            <w:r w:rsidR="00544B5A">
              <w:rPr>
                <w:noProof/>
                <w:webHidden/>
              </w:rPr>
              <w:instrText xml:space="preserve"> PAGEREF _Toc225634949 \h </w:instrText>
            </w:r>
            <w:r w:rsidR="00544B5A">
              <w:rPr>
                <w:noProof/>
                <w:webHidden/>
              </w:rPr>
            </w:r>
            <w:r w:rsidR="00544B5A">
              <w:rPr>
                <w:noProof/>
                <w:webHidden/>
              </w:rPr>
              <w:fldChar w:fldCharType="separate"/>
            </w:r>
            <w:r w:rsidR="00544B5A">
              <w:rPr>
                <w:noProof/>
                <w:webHidden/>
              </w:rPr>
              <w:t>16</w:t>
            </w:r>
            <w:r w:rsidR="00544B5A">
              <w:rPr>
                <w:noProof/>
                <w:webHidden/>
              </w:rPr>
              <w:fldChar w:fldCharType="end"/>
            </w:r>
          </w:hyperlink>
        </w:p>
        <w:p w14:paraId="0712CC5A" w14:textId="0B6900EB" w:rsidR="00544B5A" w:rsidRDefault="00406F7F" w:rsidP="00B7572B">
          <w:pPr>
            <w:pStyle w:val="TOC2"/>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50" w:history="1">
            <w:r w:rsidR="00544B5A" w:rsidRPr="001B3550">
              <w:rPr>
                <w:rStyle w:val="Hyperlink"/>
                <w:noProof/>
              </w:rPr>
              <w:t>4.2 Gantt Chart and Timeline Narrative</w:t>
            </w:r>
            <w:r w:rsidR="00544B5A">
              <w:rPr>
                <w:noProof/>
                <w:webHidden/>
              </w:rPr>
              <w:tab/>
            </w:r>
            <w:r w:rsidR="00544B5A">
              <w:rPr>
                <w:noProof/>
                <w:webHidden/>
              </w:rPr>
              <w:fldChar w:fldCharType="begin"/>
            </w:r>
            <w:r w:rsidR="00544B5A">
              <w:rPr>
                <w:noProof/>
                <w:webHidden/>
              </w:rPr>
              <w:instrText xml:space="preserve"> PAGEREF _Toc225634950 \h </w:instrText>
            </w:r>
            <w:r w:rsidR="00544B5A">
              <w:rPr>
                <w:noProof/>
                <w:webHidden/>
              </w:rPr>
            </w:r>
            <w:r w:rsidR="00544B5A">
              <w:rPr>
                <w:noProof/>
                <w:webHidden/>
              </w:rPr>
              <w:fldChar w:fldCharType="separate"/>
            </w:r>
            <w:r w:rsidR="00544B5A">
              <w:rPr>
                <w:noProof/>
                <w:webHidden/>
              </w:rPr>
              <w:t>16</w:t>
            </w:r>
            <w:r w:rsidR="00544B5A">
              <w:rPr>
                <w:noProof/>
                <w:webHidden/>
              </w:rPr>
              <w:fldChar w:fldCharType="end"/>
            </w:r>
          </w:hyperlink>
        </w:p>
        <w:p w14:paraId="773648CC" w14:textId="1551BB05" w:rsidR="00544B5A" w:rsidRDefault="00406F7F" w:rsidP="00B7572B">
          <w:pPr>
            <w:pStyle w:val="TOC1"/>
            <w:tabs>
              <w:tab w:val="right" w:leader="dot" w:pos="9016"/>
            </w:tabs>
            <w:spacing w:after="0" w:line="480" w:lineRule="auto"/>
            <w:rPr>
              <w:rFonts w:asciiTheme="minorHAnsi" w:eastAsiaTheme="minorEastAsia" w:hAnsiTheme="minorHAnsi" w:cstheme="minorBidi"/>
              <w:noProof/>
              <w:kern w:val="2"/>
              <w14:ligatures w14:val="standardContextual"/>
            </w:rPr>
          </w:pPr>
          <w:hyperlink w:anchor="_Toc225634951" w:history="1">
            <w:r w:rsidR="00544B5A" w:rsidRPr="001B3550">
              <w:rPr>
                <w:rStyle w:val="Hyperlink"/>
                <w:noProof/>
              </w:rPr>
              <w:t>5.0 Reference List</w:t>
            </w:r>
            <w:r w:rsidR="00544B5A">
              <w:rPr>
                <w:noProof/>
                <w:webHidden/>
              </w:rPr>
              <w:tab/>
            </w:r>
            <w:r w:rsidR="00544B5A">
              <w:rPr>
                <w:noProof/>
                <w:webHidden/>
              </w:rPr>
              <w:fldChar w:fldCharType="begin"/>
            </w:r>
            <w:r w:rsidR="00544B5A">
              <w:rPr>
                <w:noProof/>
                <w:webHidden/>
              </w:rPr>
              <w:instrText xml:space="preserve"> PAGEREF _Toc225634951 \h </w:instrText>
            </w:r>
            <w:r w:rsidR="00544B5A">
              <w:rPr>
                <w:noProof/>
                <w:webHidden/>
              </w:rPr>
            </w:r>
            <w:r w:rsidR="00544B5A">
              <w:rPr>
                <w:noProof/>
                <w:webHidden/>
              </w:rPr>
              <w:fldChar w:fldCharType="separate"/>
            </w:r>
            <w:r w:rsidR="00544B5A">
              <w:rPr>
                <w:noProof/>
                <w:webHidden/>
              </w:rPr>
              <w:t>19</w:t>
            </w:r>
            <w:r w:rsidR="00544B5A">
              <w:rPr>
                <w:noProof/>
                <w:webHidden/>
              </w:rPr>
              <w:fldChar w:fldCharType="end"/>
            </w:r>
          </w:hyperlink>
        </w:p>
        <w:p w14:paraId="0ECF8336" w14:textId="7893AB79" w:rsidR="004D57B1" w:rsidRDefault="004D57B1" w:rsidP="00B7572B">
          <w:pPr>
            <w:spacing w:line="480" w:lineRule="auto"/>
          </w:pPr>
          <w:r>
            <w:rPr>
              <w:b/>
              <w:bCs/>
              <w:noProof/>
            </w:rPr>
            <w:fldChar w:fldCharType="end"/>
          </w:r>
        </w:p>
      </w:sdtContent>
    </w:sdt>
    <w:p w14:paraId="6BC95E90" w14:textId="77777777" w:rsidR="004D57B1" w:rsidRDefault="004D57B1" w:rsidP="00B7572B">
      <w:pPr>
        <w:spacing w:line="480" w:lineRule="auto"/>
        <w:rPr>
          <w:b/>
          <w:bCs/>
          <w:color w:val="000000" w:themeColor="text1"/>
          <w:sz w:val="32"/>
        </w:rPr>
      </w:pPr>
      <w:bookmarkStart w:id="2" w:name="_Toc225606930"/>
      <w:r>
        <w:rPr>
          <w:color w:val="000000" w:themeColor="text1"/>
        </w:rPr>
        <w:br w:type="page"/>
      </w:r>
    </w:p>
    <w:p w14:paraId="410E555B" w14:textId="273DA1A4" w:rsidR="00FE0E27" w:rsidRPr="00532807" w:rsidRDefault="00BA122A" w:rsidP="00B7572B">
      <w:pPr>
        <w:pStyle w:val="Heading1"/>
        <w:spacing w:before="0" w:after="0" w:line="480" w:lineRule="auto"/>
        <w:rPr>
          <w:color w:val="000000" w:themeColor="text1"/>
        </w:rPr>
      </w:pPr>
      <w:bookmarkStart w:id="3" w:name="_Toc225634925"/>
      <w:r w:rsidRPr="00532807">
        <w:rPr>
          <w:color w:val="000000" w:themeColor="text1"/>
        </w:rPr>
        <w:lastRenderedPageBreak/>
        <w:t>1.0 Introduction</w:t>
      </w:r>
      <w:bookmarkEnd w:id="2"/>
      <w:bookmarkEnd w:id="3"/>
    </w:p>
    <w:p w14:paraId="5DED58BA" w14:textId="026ED6A4" w:rsidR="00FE0E27" w:rsidRPr="00532807" w:rsidRDefault="00BA122A" w:rsidP="00B7572B">
      <w:pPr>
        <w:pStyle w:val="Heading2"/>
        <w:spacing w:before="0" w:after="0" w:line="480" w:lineRule="auto"/>
        <w:rPr>
          <w:color w:val="000000" w:themeColor="text1"/>
        </w:rPr>
      </w:pPr>
      <w:bookmarkStart w:id="4" w:name="_Toc225606931"/>
      <w:bookmarkStart w:id="5" w:name="_Toc225634926"/>
      <w:r w:rsidRPr="00532807">
        <w:rPr>
          <w:color w:val="000000" w:themeColor="text1"/>
        </w:rPr>
        <w:t>1.1 Contextual Background</w:t>
      </w:r>
      <w:bookmarkEnd w:id="4"/>
      <w:bookmarkEnd w:id="5"/>
    </w:p>
    <w:p w14:paraId="7571C69C" w14:textId="4E172779" w:rsidR="00FE0E27" w:rsidRPr="00532807" w:rsidRDefault="00F633CE" w:rsidP="00B7572B">
      <w:pPr>
        <w:spacing w:line="480" w:lineRule="auto"/>
        <w:jc w:val="both"/>
        <w:rPr>
          <w:color w:val="000000" w:themeColor="text1"/>
        </w:rPr>
      </w:pPr>
      <w:r w:rsidRPr="00F633CE">
        <w:rPr>
          <w:color w:val="000000" w:themeColor="text1"/>
        </w:rPr>
        <w:t xml:space="preserve">The fashion and textiles industry in the global economy </w:t>
      </w:r>
      <w:r w:rsidR="002451D7">
        <w:rPr>
          <w:color w:val="000000" w:themeColor="text1"/>
        </w:rPr>
        <w:t>has become</w:t>
      </w:r>
      <w:r w:rsidRPr="00F633CE">
        <w:rPr>
          <w:color w:val="000000" w:themeColor="text1"/>
        </w:rPr>
        <w:t xml:space="preserve"> one of the most environmentally significant sectors of the contemporary economy, </w:t>
      </w:r>
      <w:r w:rsidR="007E16D3">
        <w:rPr>
          <w:color w:val="000000" w:themeColor="text1"/>
        </w:rPr>
        <w:t>generating substantial water use, chemical and microplastic discharge, and carbon emissions</w:t>
      </w:r>
      <w:r w:rsidRPr="00F633CE">
        <w:rPr>
          <w:color w:val="000000" w:themeColor="text1"/>
        </w:rPr>
        <w:t>. It is present within the United Kingdom</w:t>
      </w:r>
      <w:r w:rsidR="002451D7">
        <w:rPr>
          <w:color w:val="000000" w:themeColor="text1"/>
        </w:rPr>
        <w:t>,</w:t>
      </w:r>
      <w:r w:rsidRPr="00F633CE">
        <w:rPr>
          <w:color w:val="000000" w:themeColor="text1"/>
        </w:rPr>
        <w:t xml:space="preserve"> where fast fashion consumption is structurally embedded</w:t>
      </w:r>
      <w:r w:rsidR="002451D7">
        <w:rPr>
          <w:color w:val="000000" w:themeColor="text1"/>
        </w:rPr>
        <w:t>,</w:t>
      </w:r>
      <w:r w:rsidRPr="00F633CE">
        <w:rPr>
          <w:color w:val="000000" w:themeColor="text1"/>
        </w:rPr>
        <w:t xml:space="preserve"> even with increasing ecological consciousness; WRAP (2024) reported that the demand </w:t>
      </w:r>
      <w:r w:rsidR="004B336E">
        <w:rPr>
          <w:color w:val="000000" w:themeColor="text1"/>
        </w:rPr>
        <w:t>for</w:t>
      </w:r>
      <w:r w:rsidRPr="00F633CE">
        <w:rPr>
          <w:color w:val="000000" w:themeColor="text1"/>
        </w:rPr>
        <w:t xml:space="preserve"> cheap, quickly shifting clothing and the pressure it exerts on the UK market of the second-hand clothes is present and that it does not absorb the quantity of the discarded fast fashion products. Unsustainable fashion and textiles have become the core of the international zero-waste agenda established by the United Nations Environment Programme, indicating that the sector should no longer consider environmental </w:t>
      </w:r>
      <w:r w:rsidR="007E16D3">
        <w:rPr>
          <w:color w:val="000000" w:themeColor="text1"/>
        </w:rPr>
        <w:t xml:space="preserve">action a domestic issue but </w:t>
      </w:r>
      <w:r w:rsidRPr="00F633CE">
        <w:rPr>
          <w:color w:val="000000" w:themeColor="text1"/>
        </w:rPr>
        <w:t xml:space="preserve">an object of global governance (UNEP, 2025). It is </w:t>
      </w:r>
      <w:r w:rsidR="004B336E">
        <w:rPr>
          <w:color w:val="000000" w:themeColor="text1"/>
        </w:rPr>
        <w:t>in this context that large UK fast fashion players, such as H&amp;M, Zara, ASOS, and Boohoo,</w:t>
      </w:r>
      <w:r w:rsidRPr="00F633CE">
        <w:rPr>
          <w:color w:val="000000" w:themeColor="text1"/>
        </w:rPr>
        <w:t xml:space="preserve"> have massively invested in reporting </w:t>
      </w:r>
      <w:r w:rsidR="007E16D3">
        <w:rPr>
          <w:color w:val="000000" w:themeColor="text1"/>
        </w:rPr>
        <w:t>their sustainability status, adopting</w:t>
      </w:r>
      <w:r w:rsidRPr="00F633CE">
        <w:rPr>
          <w:color w:val="000000" w:themeColor="text1"/>
        </w:rPr>
        <w:t xml:space="preserve"> assertions of recycled fabrics, carbon-neutrality commitments, and circular design (both online and offline). These communications have been subject to prolonged </w:t>
      </w:r>
      <w:r w:rsidR="002C6717">
        <w:rPr>
          <w:color w:val="000000" w:themeColor="text1"/>
        </w:rPr>
        <w:t>questioning, however, concerning their sincerity and evidential foundations, resulting in a business landscape where sustainability marketing is both everywhere, commercially important,</w:t>
      </w:r>
      <w:r w:rsidRPr="00F633CE">
        <w:rPr>
          <w:color w:val="000000" w:themeColor="text1"/>
        </w:rPr>
        <w:t xml:space="preserve"> and highly disputed.</w:t>
      </w:r>
    </w:p>
    <w:p w14:paraId="28DD5638" w14:textId="663366C0" w:rsidR="00FE0E27" w:rsidRPr="00532807" w:rsidRDefault="00BA122A" w:rsidP="00B7572B">
      <w:pPr>
        <w:pStyle w:val="Heading2"/>
        <w:spacing w:before="0" w:after="0" w:line="480" w:lineRule="auto"/>
        <w:rPr>
          <w:color w:val="000000" w:themeColor="text1"/>
        </w:rPr>
      </w:pPr>
      <w:bookmarkStart w:id="6" w:name="_Toc225606932"/>
      <w:bookmarkStart w:id="7" w:name="_Toc225634927"/>
      <w:r w:rsidRPr="00532807">
        <w:rPr>
          <w:color w:val="000000" w:themeColor="text1"/>
        </w:rPr>
        <w:t>1.2 Statement of the Research Problem</w:t>
      </w:r>
      <w:bookmarkEnd w:id="6"/>
      <w:bookmarkEnd w:id="7"/>
    </w:p>
    <w:p w14:paraId="4E416C73" w14:textId="755C77A4" w:rsidR="00FE0E27" w:rsidRPr="00532807" w:rsidRDefault="00CD25CE" w:rsidP="00B7572B">
      <w:pPr>
        <w:spacing w:line="480" w:lineRule="auto"/>
        <w:jc w:val="both"/>
        <w:rPr>
          <w:color w:val="000000" w:themeColor="text1"/>
        </w:rPr>
      </w:pPr>
      <w:r w:rsidRPr="00CD25CE">
        <w:rPr>
          <w:color w:val="000000" w:themeColor="text1"/>
        </w:rPr>
        <w:t xml:space="preserve">Although the literature has reviewed the environmental impact of fast fashion and the processes of theoretical marketing behind the concept of greenwashing, a more commercially significant issue that is not fully covered is how consumer perception of greenwashing, or the perception of knowing that sustainability claims are false or </w:t>
      </w:r>
      <w:r w:rsidRPr="00CD25CE">
        <w:rPr>
          <w:color w:val="000000" w:themeColor="text1"/>
        </w:rPr>
        <w:lastRenderedPageBreak/>
        <w:t xml:space="preserve">unfounded, influences brand loyalty in the UK fast fashion setting. The extant research examined greenwashing as a source of </w:t>
      </w:r>
      <w:r w:rsidR="002C6717">
        <w:rPr>
          <w:color w:val="000000" w:themeColor="text1"/>
        </w:rPr>
        <w:t>decreased purchase intention and green scepticism in a generalised consumer context. Still, the modified impact on loyalty, which incorporates attitudinal commitment, repeat purchase behaviour, and brand advocacy, remains underdeveloped in theory, particularly for the UK fast-fashion consumer</w:t>
      </w:r>
      <w:r w:rsidRPr="00CD25CE">
        <w:rPr>
          <w:color w:val="000000" w:themeColor="text1"/>
        </w:rPr>
        <w:t>. This is an acute gap that is justified by the fact that the enforcement measures of the UK Competition and Markets Authority against ASOS, Boohoo, and Asda show that greenwashing is not an issue of reputational risk only</w:t>
      </w:r>
      <w:r w:rsidR="004B336E">
        <w:rPr>
          <w:color w:val="000000" w:themeColor="text1"/>
        </w:rPr>
        <w:t>,</w:t>
      </w:r>
      <w:r w:rsidRPr="00CD25CE">
        <w:rPr>
          <w:color w:val="000000" w:themeColor="text1"/>
        </w:rPr>
        <w:t xml:space="preserve"> but a commercial practice that is subject to legal proceedings and the immediate results of the loyalty (Gov.UK, 2024). This paper specifically targets this issue, placing </w:t>
      </w:r>
      <w:r w:rsidR="002C6717">
        <w:rPr>
          <w:color w:val="000000" w:themeColor="text1"/>
        </w:rPr>
        <w:t xml:space="preserve">UK fast-fashion consumers as the unit of analysis, brand loyalty as the dependent variable, </w:t>
      </w:r>
      <w:r w:rsidRPr="00CD25CE">
        <w:rPr>
          <w:color w:val="000000" w:themeColor="text1"/>
        </w:rPr>
        <w:t>perceived greenwashing as the antecedent, green brand trust as the mediator, and regulatory awareness as the moderator.</w:t>
      </w:r>
    </w:p>
    <w:p w14:paraId="3EEA43E8" w14:textId="712CFEAF" w:rsidR="00FE0E27" w:rsidRPr="00532807" w:rsidRDefault="00BA122A" w:rsidP="00B7572B">
      <w:pPr>
        <w:pStyle w:val="Heading2"/>
        <w:spacing w:before="0" w:after="0" w:line="480" w:lineRule="auto"/>
        <w:rPr>
          <w:color w:val="000000" w:themeColor="text1"/>
        </w:rPr>
      </w:pPr>
      <w:bookmarkStart w:id="8" w:name="_Toc225606933"/>
      <w:bookmarkStart w:id="9" w:name="_Toc225634928"/>
      <w:r w:rsidRPr="00532807">
        <w:rPr>
          <w:color w:val="000000" w:themeColor="text1"/>
        </w:rPr>
        <w:t>1.3 Significance of the Research</w:t>
      </w:r>
      <w:bookmarkEnd w:id="8"/>
      <w:bookmarkEnd w:id="9"/>
    </w:p>
    <w:p w14:paraId="3C3BE3BD" w14:textId="3B544813" w:rsidR="00FE0E27" w:rsidRPr="00532807" w:rsidRDefault="000036A8" w:rsidP="00B7572B">
      <w:pPr>
        <w:spacing w:line="480" w:lineRule="auto"/>
        <w:jc w:val="both"/>
        <w:rPr>
          <w:color w:val="000000" w:themeColor="text1"/>
        </w:rPr>
      </w:pPr>
      <w:r w:rsidRPr="000036A8">
        <w:rPr>
          <w:color w:val="000000" w:themeColor="text1"/>
        </w:rPr>
        <w:t xml:space="preserve">Academically, the proposed study fills a very specific gap: the lack of a thorough study of how perceived greenwashing interferes with brand loyalty within the </w:t>
      </w:r>
      <w:r w:rsidR="002C6717">
        <w:rPr>
          <w:color w:val="000000" w:themeColor="text1"/>
        </w:rPr>
        <w:t>UK fast-fashion context</w:t>
      </w:r>
      <w:r w:rsidRPr="000036A8">
        <w:rPr>
          <w:color w:val="000000" w:themeColor="text1"/>
        </w:rPr>
        <w:t xml:space="preserve">, and the original lack of a theoretical typology that presents ways of perceived greenwashing in consumer cognition in a qualitatively different manner. Most </w:t>
      </w:r>
      <w:r w:rsidR="002C6717">
        <w:rPr>
          <w:color w:val="000000" w:themeColor="text1"/>
        </w:rPr>
        <w:t>existing empirical studies have been conducted in East Asian or a generalised Western context and have investigated purchase intention, rather than</w:t>
      </w:r>
      <w:r w:rsidRPr="000036A8">
        <w:rPr>
          <w:color w:val="000000" w:themeColor="text1"/>
        </w:rPr>
        <w:t xml:space="preserve"> loyalty, as the outcome construct. The paper also presents a new theoretical approach to the research, namely, the moral foundations theory, as new theoretical frameworks were not used in the study before. In practice, the results will be of direct interest to the managers of the UK fast fashion brands interested in evidence-based knowledge of the commercial cost of sustainability miscommunication, to ESG practitioners interested in designing a </w:t>
      </w:r>
      <w:r w:rsidRPr="000036A8">
        <w:rPr>
          <w:color w:val="000000" w:themeColor="text1"/>
        </w:rPr>
        <w:lastRenderedPageBreak/>
        <w:t>credible environmental communication framework, and to the policymakers of the UK regulatory agencies interested in examining the sufficiency of the existing systems of green claims disclosure.</w:t>
      </w:r>
    </w:p>
    <w:p w14:paraId="609C95EF" w14:textId="5CF9C929" w:rsidR="00FE0E27" w:rsidRPr="00532807" w:rsidRDefault="00BA122A" w:rsidP="00B7572B">
      <w:pPr>
        <w:pStyle w:val="Heading2"/>
        <w:spacing w:before="0" w:after="0" w:line="480" w:lineRule="auto"/>
        <w:rPr>
          <w:color w:val="000000" w:themeColor="text1"/>
        </w:rPr>
      </w:pPr>
      <w:bookmarkStart w:id="10" w:name="_Toc225606934"/>
      <w:bookmarkStart w:id="11" w:name="_Toc225634929"/>
      <w:r w:rsidRPr="00532807">
        <w:rPr>
          <w:color w:val="000000" w:themeColor="text1"/>
        </w:rPr>
        <w:t>1.4 Definition of Key Terms</w:t>
      </w:r>
      <w:bookmarkEnd w:id="10"/>
      <w:bookmarkEnd w:id="11"/>
    </w:p>
    <w:p w14:paraId="7230EE94" w14:textId="49491CC8" w:rsidR="00FE0E27" w:rsidRPr="00532807" w:rsidRDefault="000036A8" w:rsidP="00B7572B">
      <w:pPr>
        <w:spacing w:line="480" w:lineRule="auto"/>
        <w:jc w:val="both"/>
        <w:rPr>
          <w:color w:val="000000" w:themeColor="text1"/>
        </w:rPr>
      </w:pPr>
      <w:r w:rsidRPr="000036A8">
        <w:rPr>
          <w:color w:val="000000" w:themeColor="text1"/>
        </w:rPr>
        <w:t xml:space="preserve">This research is based on three basic constructs. Greenwashing is interpreted, in line with Spaniol et al. (2024), as the organisational act of promoting products or the firm itself as more environmentally responsible than </w:t>
      </w:r>
      <w:r w:rsidR="002C6717">
        <w:rPr>
          <w:color w:val="000000" w:themeColor="text1"/>
        </w:rPr>
        <w:t xml:space="preserve">they actually are, based on </w:t>
      </w:r>
      <w:r w:rsidRPr="000036A8">
        <w:rPr>
          <w:color w:val="000000" w:themeColor="text1"/>
        </w:rPr>
        <w:t xml:space="preserve">selective disclosure, false images, or unproven assertions. The perceived greenwashing further brings this to the consumer cognition level: it refers to </w:t>
      </w:r>
      <w:r w:rsidR="002C6717">
        <w:rPr>
          <w:color w:val="000000" w:themeColor="text1"/>
        </w:rPr>
        <w:t xml:space="preserve">a consumer's subjective evaluation that the brand's environmental communication is misleading or overstated, regardless of the brand's actual intent </w:t>
      </w:r>
      <w:r w:rsidRPr="000036A8">
        <w:rPr>
          <w:color w:val="000000" w:themeColor="text1"/>
        </w:rPr>
        <w:t xml:space="preserve">(Koch and Denner, 2025). Brand loyalty is a sustained psychological devotion of a consumer to a brand and </w:t>
      </w:r>
      <w:r w:rsidR="002C6717">
        <w:rPr>
          <w:color w:val="000000" w:themeColor="text1"/>
        </w:rPr>
        <w:t>the behavioural tendencies that define attitudinal, conative, and advocacy behaviours</w:t>
      </w:r>
      <w:r w:rsidRPr="000036A8">
        <w:rPr>
          <w:color w:val="000000" w:themeColor="text1"/>
        </w:rPr>
        <w:t>.</w:t>
      </w:r>
    </w:p>
    <w:p w14:paraId="5A3D8E2A" w14:textId="75A71BEF" w:rsidR="00FE0E27" w:rsidRPr="00532807" w:rsidRDefault="00BA122A" w:rsidP="00B7572B">
      <w:pPr>
        <w:pStyle w:val="Heading2"/>
        <w:spacing w:before="0" w:after="0" w:line="480" w:lineRule="auto"/>
        <w:rPr>
          <w:color w:val="000000" w:themeColor="text1"/>
        </w:rPr>
      </w:pPr>
      <w:bookmarkStart w:id="12" w:name="_Toc225606935"/>
      <w:bookmarkStart w:id="13" w:name="_Toc225634930"/>
      <w:r w:rsidRPr="00532807">
        <w:rPr>
          <w:color w:val="000000" w:themeColor="text1"/>
        </w:rPr>
        <w:t>1.5 Research Aim</w:t>
      </w:r>
      <w:bookmarkEnd w:id="12"/>
      <w:bookmarkEnd w:id="13"/>
    </w:p>
    <w:p w14:paraId="0683B867" w14:textId="1DC634C6" w:rsidR="00FE0E27" w:rsidRPr="00532807" w:rsidRDefault="000036A8" w:rsidP="00B7572B">
      <w:pPr>
        <w:spacing w:line="480" w:lineRule="auto"/>
        <w:jc w:val="both"/>
        <w:rPr>
          <w:color w:val="000000" w:themeColor="text1"/>
        </w:rPr>
      </w:pPr>
      <w:r w:rsidRPr="000036A8">
        <w:rPr>
          <w:color w:val="000000" w:themeColor="text1"/>
        </w:rPr>
        <w:t xml:space="preserve">This study </w:t>
      </w:r>
      <w:r w:rsidR="002C6717">
        <w:rPr>
          <w:color w:val="000000" w:themeColor="text1"/>
        </w:rPr>
        <w:t>critically analyses the perceived greenwashing/brand loyalty nexus in the UK fast-fashion market to develop an original theoretical typology of perceived greenwashing and a dynamic model of loyalty erosion grounded in the moral foundations theory, green brand trust theory,</w:t>
      </w:r>
      <w:r w:rsidRPr="000036A8">
        <w:rPr>
          <w:color w:val="000000" w:themeColor="text1"/>
        </w:rPr>
        <w:t xml:space="preserve"> and the consumer scepticism theoretical frameworks.</w:t>
      </w:r>
    </w:p>
    <w:p w14:paraId="0646046A" w14:textId="26E78B33" w:rsidR="00FE0E27" w:rsidRPr="00532807" w:rsidRDefault="00BA122A" w:rsidP="00B7572B">
      <w:pPr>
        <w:pStyle w:val="Heading2"/>
        <w:spacing w:before="0" w:after="0" w:line="480" w:lineRule="auto"/>
        <w:rPr>
          <w:color w:val="000000" w:themeColor="text1"/>
        </w:rPr>
      </w:pPr>
      <w:bookmarkStart w:id="14" w:name="_Toc225606936"/>
      <w:bookmarkStart w:id="15" w:name="_Toc225634931"/>
      <w:r w:rsidRPr="00532807">
        <w:rPr>
          <w:color w:val="000000" w:themeColor="text1"/>
        </w:rPr>
        <w:t>1.6 Research Objectives</w:t>
      </w:r>
      <w:bookmarkEnd w:id="14"/>
      <w:bookmarkEnd w:id="15"/>
    </w:p>
    <w:p w14:paraId="7D3A426D" w14:textId="77777777" w:rsidR="000036A8" w:rsidRPr="000036A8" w:rsidRDefault="000036A8" w:rsidP="00B7572B">
      <w:pPr>
        <w:spacing w:line="480" w:lineRule="auto"/>
        <w:jc w:val="both"/>
        <w:rPr>
          <w:color w:val="000000" w:themeColor="text1"/>
        </w:rPr>
      </w:pPr>
      <w:r w:rsidRPr="000036A8">
        <w:rPr>
          <w:color w:val="000000" w:themeColor="text1"/>
        </w:rPr>
        <w:t>Obj. 1: To conduct a study of how the consumers of UK fast fashion are appreciating and classifying greenwashing in live brand sustainability communications and differentiate between incidental and systematic perception modes.</w:t>
      </w:r>
    </w:p>
    <w:p w14:paraId="3F134E74" w14:textId="77777777" w:rsidR="000036A8" w:rsidRPr="000036A8" w:rsidRDefault="000036A8" w:rsidP="00B7572B">
      <w:pPr>
        <w:spacing w:line="480" w:lineRule="auto"/>
        <w:jc w:val="both"/>
        <w:rPr>
          <w:color w:val="000000" w:themeColor="text1"/>
        </w:rPr>
      </w:pPr>
      <w:r w:rsidRPr="000036A8">
        <w:rPr>
          <w:color w:val="000000" w:themeColor="text1"/>
        </w:rPr>
        <w:lastRenderedPageBreak/>
        <w:t>Obj. 2: To investigate how the perception of the effect of greenwashing recognition affects consumer trust in fast fashion brands, particularly focusing on the integrity, competence, and benevolence dimensions.</w:t>
      </w:r>
    </w:p>
    <w:p w14:paraId="62B57F8C" w14:textId="77777777" w:rsidR="000036A8" w:rsidRPr="000036A8" w:rsidRDefault="000036A8" w:rsidP="00B7572B">
      <w:pPr>
        <w:spacing w:line="480" w:lineRule="auto"/>
        <w:jc w:val="both"/>
        <w:rPr>
          <w:color w:val="000000" w:themeColor="text1"/>
        </w:rPr>
      </w:pPr>
      <w:r w:rsidRPr="000036A8">
        <w:rPr>
          <w:color w:val="000000" w:themeColor="text1"/>
        </w:rPr>
        <w:t>Obj. 3: To explore the relationship between the erosion of trust attributable to greenwashing perception and the subsequent attitudinal commitment, repeat purchase intention and brand advocacy.</w:t>
      </w:r>
    </w:p>
    <w:p w14:paraId="78531E84" w14:textId="67EAFBAB" w:rsidR="00FE0E27" w:rsidRPr="00532807" w:rsidRDefault="000036A8" w:rsidP="00B7572B">
      <w:pPr>
        <w:spacing w:line="480" w:lineRule="auto"/>
        <w:jc w:val="both"/>
        <w:rPr>
          <w:color w:val="000000" w:themeColor="text1"/>
        </w:rPr>
      </w:pPr>
      <w:r w:rsidRPr="000036A8">
        <w:rPr>
          <w:color w:val="000000" w:themeColor="text1"/>
        </w:rPr>
        <w:t>Obj. 4: To determine the moderating impact of regulatory awareness, in this case, CMA enforcement action knowledge, on consumer reactions to perceived greenwashing and the direction taken by the process of disloyalty.</w:t>
      </w:r>
    </w:p>
    <w:p w14:paraId="27C69821" w14:textId="77777777" w:rsidR="00FE0E27" w:rsidRPr="00532807" w:rsidRDefault="00BA122A" w:rsidP="00B7572B">
      <w:pPr>
        <w:pStyle w:val="Heading2"/>
        <w:spacing w:before="0" w:after="0" w:line="480" w:lineRule="auto"/>
        <w:rPr>
          <w:color w:val="000000" w:themeColor="text1"/>
        </w:rPr>
      </w:pPr>
      <w:bookmarkStart w:id="16" w:name="_Toc225606937"/>
      <w:bookmarkStart w:id="17" w:name="_Toc225634932"/>
      <w:r w:rsidRPr="00532807">
        <w:rPr>
          <w:color w:val="000000" w:themeColor="text1"/>
        </w:rPr>
        <w:t>1.7  Research Questions</w:t>
      </w:r>
      <w:bookmarkEnd w:id="16"/>
      <w:bookmarkEnd w:id="17"/>
    </w:p>
    <w:p w14:paraId="620345E8" w14:textId="2FF355DC" w:rsidR="007E3DFC" w:rsidRPr="007E3DFC" w:rsidRDefault="007E3DFC" w:rsidP="00B7572B">
      <w:pPr>
        <w:spacing w:line="480" w:lineRule="auto"/>
        <w:jc w:val="both"/>
        <w:rPr>
          <w:color w:val="000000" w:themeColor="text1"/>
        </w:rPr>
      </w:pPr>
      <w:r w:rsidRPr="007E3DFC">
        <w:rPr>
          <w:color w:val="000000" w:themeColor="text1"/>
        </w:rPr>
        <w:t>RQ1: What are the ways in which the consumers of the UK fast fashion identify and classify greenwashing in brand sustainability communications, and what are the cognitive criteria</w:t>
      </w:r>
      <w:r w:rsidR="004B336E">
        <w:rPr>
          <w:color w:val="000000" w:themeColor="text1"/>
        </w:rPr>
        <w:t xml:space="preserve"> that</w:t>
      </w:r>
      <w:r w:rsidRPr="007E3DFC">
        <w:rPr>
          <w:color w:val="000000" w:themeColor="text1"/>
        </w:rPr>
        <w:t xml:space="preserve"> they use to develop perceptions of greenwashing?</w:t>
      </w:r>
    </w:p>
    <w:p w14:paraId="329DCD05" w14:textId="77777777" w:rsidR="007E3DFC" w:rsidRPr="007E3DFC" w:rsidRDefault="007E3DFC" w:rsidP="00B7572B">
      <w:pPr>
        <w:spacing w:line="480" w:lineRule="auto"/>
        <w:jc w:val="both"/>
        <w:rPr>
          <w:color w:val="000000" w:themeColor="text1"/>
        </w:rPr>
      </w:pPr>
      <w:r w:rsidRPr="007E3DFC">
        <w:rPr>
          <w:color w:val="000000" w:themeColor="text1"/>
        </w:rPr>
        <w:t>RQ2: How and why does the attitude towards greenwashing undermine consumer confidence in fast fashion brands?</w:t>
      </w:r>
    </w:p>
    <w:p w14:paraId="6ACEF655" w14:textId="4849AD23" w:rsidR="007E3DFC" w:rsidRPr="007E3DFC" w:rsidRDefault="007E3DFC" w:rsidP="00B7572B">
      <w:pPr>
        <w:spacing w:line="480" w:lineRule="auto"/>
        <w:jc w:val="both"/>
        <w:rPr>
          <w:color w:val="000000" w:themeColor="text1"/>
        </w:rPr>
      </w:pPr>
      <w:r w:rsidRPr="007E3DFC">
        <w:rPr>
          <w:color w:val="000000" w:themeColor="text1"/>
        </w:rPr>
        <w:t xml:space="preserve">RQ3: What is the nature of trust erosion due to greenwashing </w:t>
      </w:r>
      <w:r w:rsidR="002C6717">
        <w:rPr>
          <w:color w:val="000000" w:themeColor="text1"/>
        </w:rPr>
        <w:t>perceptions, in terms of changes in attitudinal, conative, and advocacy brand loyalty</w:t>
      </w:r>
      <w:r w:rsidRPr="007E3DFC">
        <w:rPr>
          <w:color w:val="000000" w:themeColor="text1"/>
        </w:rPr>
        <w:t>?</w:t>
      </w:r>
    </w:p>
    <w:p w14:paraId="092F8F13" w14:textId="6805E983" w:rsidR="00FE0E27" w:rsidRPr="00532807" w:rsidRDefault="007E3DFC" w:rsidP="00B7572B">
      <w:pPr>
        <w:spacing w:line="480" w:lineRule="auto"/>
        <w:jc w:val="both"/>
        <w:rPr>
          <w:color w:val="000000" w:themeColor="text1"/>
        </w:rPr>
      </w:pPr>
      <w:r w:rsidRPr="007E3DFC">
        <w:rPr>
          <w:color w:val="000000" w:themeColor="text1"/>
        </w:rPr>
        <w:t>RQ4: How and to what degree does consumer greenwashing perception</w:t>
      </w:r>
      <w:r w:rsidR="00D278D4">
        <w:rPr>
          <w:color w:val="000000" w:themeColor="text1"/>
        </w:rPr>
        <w:t>, regulation, intervention, and</w:t>
      </w:r>
      <w:r w:rsidRPr="007E3DFC">
        <w:rPr>
          <w:color w:val="000000" w:themeColor="text1"/>
        </w:rPr>
        <w:t xml:space="preserve"> awareness mediate consumer reactions to perceived greenwashing?</w:t>
      </w:r>
    </w:p>
    <w:p w14:paraId="45141FA6" w14:textId="1BD3E23F" w:rsidR="00FE0E27" w:rsidRPr="00532807" w:rsidRDefault="00BA122A" w:rsidP="00B7572B">
      <w:pPr>
        <w:pStyle w:val="Heading1"/>
        <w:spacing w:before="0" w:after="0" w:line="480" w:lineRule="auto"/>
        <w:rPr>
          <w:color w:val="000000" w:themeColor="text1"/>
        </w:rPr>
      </w:pPr>
      <w:bookmarkStart w:id="18" w:name="_Toc225606938"/>
      <w:bookmarkStart w:id="19" w:name="_Toc225634933"/>
      <w:r w:rsidRPr="00532807">
        <w:rPr>
          <w:color w:val="000000" w:themeColor="text1"/>
        </w:rPr>
        <w:t>2.0 Literature Review</w:t>
      </w:r>
      <w:bookmarkEnd w:id="18"/>
      <w:bookmarkEnd w:id="19"/>
    </w:p>
    <w:p w14:paraId="300EF774" w14:textId="2A9B3FA3" w:rsidR="00FE0E27" w:rsidRPr="00532807" w:rsidRDefault="00BA122A" w:rsidP="00B7572B">
      <w:pPr>
        <w:pStyle w:val="Heading2"/>
        <w:spacing w:before="0" w:after="0" w:line="480" w:lineRule="auto"/>
        <w:rPr>
          <w:color w:val="000000" w:themeColor="text1"/>
        </w:rPr>
      </w:pPr>
      <w:bookmarkStart w:id="20" w:name="_Toc225606939"/>
      <w:bookmarkStart w:id="21" w:name="_Toc225634934"/>
      <w:r w:rsidRPr="00532807">
        <w:rPr>
          <w:color w:val="000000" w:themeColor="text1"/>
        </w:rPr>
        <w:t>2.1 Theoretical and Conceptual Foundations: Towards a Novel Typology</w:t>
      </w:r>
      <w:bookmarkEnd w:id="20"/>
      <w:bookmarkEnd w:id="21"/>
    </w:p>
    <w:p w14:paraId="47340C85" w14:textId="77777777" w:rsidR="009607E6" w:rsidRPr="009607E6" w:rsidRDefault="007E3DFC" w:rsidP="009607E6">
      <w:pPr>
        <w:spacing w:line="480" w:lineRule="auto"/>
        <w:jc w:val="both"/>
        <w:rPr>
          <w:color w:val="000000" w:themeColor="text1"/>
        </w:rPr>
      </w:pPr>
      <w:r w:rsidRPr="007E3DFC">
        <w:rPr>
          <w:color w:val="000000" w:themeColor="text1"/>
        </w:rPr>
        <w:t xml:space="preserve">The greenwashing scholarship has been </w:t>
      </w:r>
      <w:r w:rsidR="004B336E">
        <w:rPr>
          <w:color w:val="000000" w:themeColor="text1"/>
        </w:rPr>
        <w:t>characterised by an excessive</w:t>
      </w:r>
      <w:r w:rsidRPr="007E3DFC">
        <w:rPr>
          <w:color w:val="000000" w:themeColor="text1"/>
        </w:rPr>
        <w:t xml:space="preserve"> proliferation of concepts in the theoretical landscape without adequate theoretical consolidation. In a thorough concept analysis, Spaniol et al. (2024) came up with seventeen different definitions of greenwashing, between intentional deceit and implicit miscommunication, </w:t>
      </w:r>
      <w:r w:rsidRPr="007E3DFC">
        <w:rPr>
          <w:color w:val="000000" w:themeColor="text1"/>
        </w:rPr>
        <w:lastRenderedPageBreak/>
        <w:t xml:space="preserve">concluding that there is no common definition. </w:t>
      </w:r>
      <w:r w:rsidR="009607E6" w:rsidRPr="009607E6">
        <w:rPr>
          <w:color w:val="000000" w:themeColor="text1"/>
        </w:rPr>
        <w:t>This non-consensus is interesting because fragmentation between organisational, marketing and consumer behaviour perspectives produces results that are often not comparable. Koch and Denner (2025) respond to this with their need-for-balance model which conceptualises greenwashing as a cognitive dissonance between perceived environmental performance and claimed promises, and is focused on the interpretation of that commitment by the consumer rather than the intention of the corporate.</w:t>
      </w:r>
    </w:p>
    <w:p w14:paraId="3389CF8F" w14:textId="32D114CC" w:rsidR="007E3DFC" w:rsidRPr="007E3DFC" w:rsidRDefault="009607E6" w:rsidP="009607E6">
      <w:pPr>
        <w:spacing w:line="480" w:lineRule="auto"/>
        <w:jc w:val="both"/>
        <w:rPr>
          <w:color w:val="000000" w:themeColor="text1"/>
        </w:rPr>
      </w:pPr>
      <w:r w:rsidRPr="009607E6">
        <w:rPr>
          <w:color w:val="000000" w:themeColor="text1"/>
        </w:rPr>
        <w:t>Bernini and La Rosa (2023) also place the notion of greenwashing into the framework of corporate legitimacy theory and suggest that such falsified environmental claims undermine the epistemological basis on which consumers judge sustainability. This is the point of view that explains the vehement reaction of environmentally minded consumers whose identity is linked to plausible environmental rhetoric. This observation contributes to the incorporation of moral foundations theory that was formulated by Haidt and others, and argues that moral judgements are based on intuitive rules, like fairness and harm.</w:t>
      </w:r>
      <w:r w:rsidR="007E3DFC" w:rsidRPr="007E3DFC">
        <w:rPr>
          <w:color w:val="000000" w:themeColor="text1"/>
        </w:rPr>
        <w:t xml:space="preserve"> On this application, it expects perceived greenwashing to invoke moral responses and not necessarily solely economic judgment.</w:t>
      </w:r>
    </w:p>
    <w:p w14:paraId="1466DBF6" w14:textId="49668860" w:rsidR="00FE0E27" w:rsidRPr="00532807" w:rsidRDefault="007E3DFC" w:rsidP="00B7572B">
      <w:pPr>
        <w:spacing w:line="480" w:lineRule="auto"/>
        <w:jc w:val="both"/>
        <w:rPr>
          <w:color w:val="000000" w:themeColor="text1"/>
        </w:rPr>
      </w:pPr>
      <w:r w:rsidRPr="007E3DFC">
        <w:rPr>
          <w:color w:val="000000" w:themeColor="text1"/>
        </w:rPr>
        <w:t xml:space="preserve">Based on these premises, this research paper advances the concept of </w:t>
      </w:r>
      <w:r w:rsidR="004B336E">
        <w:rPr>
          <w:color w:val="000000" w:themeColor="text1"/>
        </w:rPr>
        <w:t xml:space="preserve">the </w:t>
      </w:r>
      <w:r w:rsidRPr="007E3DFC">
        <w:rPr>
          <w:color w:val="000000" w:themeColor="text1"/>
        </w:rPr>
        <w:t xml:space="preserve">Greenwashing </w:t>
      </w:r>
      <w:r w:rsidR="004B336E">
        <w:rPr>
          <w:color w:val="000000" w:themeColor="text1"/>
        </w:rPr>
        <w:t>Perception Framework</w:t>
      </w:r>
      <w:r w:rsidRPr="007E3DFC">
        <w:rPr>
          <w:color w:val="000000" w:themeColor="text1"/>
        </w:rPr>
        <w:t xml:space="preserve"> (GPTF) with its split into incidental and systematic perception. It </w:t>
      </w:r>
      <w:r w:rsidR="004B336E">
        <w:rPr>
          <w:color w:val="000000" w:themeColor="text1"/>
        </w:rPr>
        <w:t>presents four hypotheses:</w:t>
      </w:r>
      <w:r w:rsidRPr="007E3DFC">
        <w:rPr>
          <w:color w:val="000000" w:themeColor="text1"/>
        </w:rPr>
        <w:t xml:space="preserve"> P1, incidental perception results in short-term withdrawal; P2, systematic perception results in long-term disloyalty; P3, transition is prompted by perceived intentionality; and P4, regulatory awareness hastens this transition.</w:t>
      </w:r>
    </w:p>
    <w:p w14:paraId="491136B2" w14:textId="20E52543" w:rsidR="00FE0E27" w:rsidRPr="00532807" w:rsidRDefault="00BA122A" w:rsidP="00B7572B">
      <w:pPr>
        <w:pStyle w:val="Heading2"/>
        <w:spacing w:before="0" w:after="0" w:line="480" w:lineRule="auto"/>
        <w:rPr>
          <w:color w:val="000000" w:themeColor="text1"/>
        </w:rPr>
      </w:pPr>
      <w:bookmarkStart w:id="22" w:name="_Toc225606940"/>
      <w:bookmarkStart w:id="23" w:name="_Toc225634935"/>
      <w:r w:rsidRPr="00532807">
        <w:rPr>
          <w:color w:val="000000" w:themeColor="text1"/>
        </w:rPr>
        <w:t>2.2 Critical Review of Existing Empirical Research: Contradictions and Resolutions</w:t>
      </w:r>
      <w:bookmarkEnd w:id="22"/>
      <w:bookmarkEnd w:id="23"/>
    </w:p>
    <w:p w14:paraId="163B5D88" w14:textId="4091AC36" w:rsidR="001E28F1" w:rsidRPr="001E28F1" w:rsidRDefault="001E28F1" w:rsidP="00B7572B">
      <w:pPr>
        <w:spacing w:line="480" w:lineRule="auto"/>
        <w:jc w:val="both"/>
        <w:rPr>
          <w:color w:val="000000" w:themeColor="text1"/>
        </w:rPr>
      </w:pPr>
      <w:r w:rsidRPr="001E28F1">
        <w:rPr>
          <w:color w:val="000000" w:themeColor="text1"/>
        </w:rPr>
        <w:lastRenderedPageBreak/>
        <w:t xml:space="preserve">The empirical research on the influence of greenwashing in consumer behaviour is widespread but characterised by the unresolved contradictions that need to be approached with a sense of criticalness. Schmuck et al. (2018) </w:t>
      </w:r>
      <w:r w:rsidR="00D278D4">
        <w:rPr>
          <w:color w:val="000000" w:themeColor="text1"/>
        </w:rPr>
        <w:t xml:space="preserve">developed the affect-reason-involvement model, which shows that more analytic processing is associated with highly involved consumers who display more negative attitudes towards </w:t>
      </w:r>
      <w:r w:rsidRPr="001E28F1">
        <w:rPr>
          <w:color w:val="000000" w:themeColor="text1"/>
        </w:rPr>
        <w:t>greenwashing messages. Nevertheless, internal validity is increased when they rely on experimental exposure to artificial advertisements, as opposed to ecological validity</w:t>
      </w:r>
      <w:r w:rsidR="00857F6E">
        <w:rPr>
          <w:color w:val="000000" w:themeColor="text1"/>
        </w:rPr>
        <w:t>,</w:t>
      </w:r>
      <w:r w:rsidRPr="001E28F1">
        <w:rPr>
          <w:color w:val="000000" w:themeColor="text1"/>
        </w:rPr>
        <w:t xml:space="preserve"> because the participants might examine claims more critically than in the consumption situations. This weakness is overcome in the current research by applying real-life brand communications as </w:t>
      </w:r>
      <w:r w:rsidR="00857F6E">
        <w:rPr>
          <w:color w:val="000000" w:themeColor="text1"/>
        </w:rPr>
        <w:t xml:space="preserve">a </w:t>
      </w:r>
      <w:r w:rsidRPr="001E28F1">
        <w:rPr>
          <w:color w:val="000000" w:themeColor="text1"/>
        </w:rPr>
        <w:t>stimulus.</w:t>
      </w:r>
    </w:p>
    <w:p w14:paraId="7E7FF555" w14:textId="2A019401" w:rsidR="001E28F1" w:rsidRPr="001E28F1" w:rsidRDefault="001E28F1" w:rsidP="00B7572B">
      <w:pPr>
        <w:spacing w:line="480" w:lineRule="auto"/>
        <w:jc w:val="both"/>
        <w:rPr>
          <w:color w:val="000000" w:themeColor="text1"/>
        </w:rPr>
      </w:pPr>
      <w:r w:rsidRPr="001E28F1">
        <w:rPr>
          <w:color w:val="000000" w:themeColor="text1"/>
        </w:rPr>
        <w:t>Green scepticism was one of the mediating mechanisms identified by Nguyen et al. (2019), where the findings showed that the perceptions of greenwashing mitigate purchase intention through the generalised doubt. Sun and Shi (2022) also revealed that the relationship is mediated by environmental values, and the stronger the environmental commitment of the consumers</w:t>
      </w:r>
      <w:r w:rsidR="00857F6E">
        <w:rPr>
          <w:color w:val="000000" w:themeColor="text1"/>
        </w:rPr>
        <w:t>, the stronger the relationship</w:t>
      </w:r>
      <w:r w:rsidRPr="001E28F1">
        <w:rPr>
          <w:color w:val="000000" w:themeColor="text1"/>
        </w:rPr>
        <w:t>. However</w:t>
      </w:r>
      <w:r w:rsidR="00857F6E">
        <w:rPr>
          <w:color w:val="000000" w:themeColor="text1"/>
        </w:rPr>
        <w:t>, the two studies</w:t>
      </w:r>
      <w:r w:rsidRPr="001E28F1">
        <w:rPr>
          <w:color w:val="000000" w:themeColor="text1"/>
        </w:rPr>
        <w:t xml:space="preserve"> rely on self-reported Likert scale assessments, which casts doubt on the possibility of respondents being an accurate representation of their actual evaluative behaviour. Fella and </w:t>
      </w:r>
      <w:proofErr w:type="spellStart"/>
      <w:r w:rsidRPr="001E28F1">
        <w:rPr>
          <w:color w:val="000000" w:themeColor="text1"/>
        </w:rPr>
        <w:t>Bausa</w:t>
      </w:r>
      <w:proofErr w:type="spellEnd"/>
      <w:r w:rsidRPr="001E28F1">
        <w:rPr>
          <w:color w:val="000000" w:themeColor="text1"/>
        </w:rPr>
        <w:t xml:space="preserve"> (2024) affirm the inability of such measures to hold with the consistency and context-sensitive detection of greenwashing by consumers. This restriction forms the basis of the qualitative approach chosen in this case</w:t>
      </w:r>
      <w:r w:rsidR="00B52B23">
        <w:rPr>
          <w:color w:val="000000" w:themeColor="text1"/>
        </w:rPr>
        <w:t>, which</w:t>
      </w:r>
      <w:r w:rsidRPr="001E28F1">
        <w:rPr>
          <w:color w:val="000000" w:themeColor="text1"/>
        </w:rPr>
        <w:t xml:space="preserve"> </w:t>
      </w:r>
      <w:r w:rsidR="00D278D4">
        <w:rPr>
          <w:color w:val="000000" w:themeColor="text1"/>
        </w:rPr>
        <w:t xml:space="preserve">focuses on perceptions </w:t>
      </w:r>
      <w:r w:rsidRPr="001E28F1">
        <w:rPr>
          <w:color w:val="000000" w:themeColor="text1"/>
        </w:rPr>
        <w:t>constructed in practice.</w:t>
      </w:r>
    </w:p>
    <w:p w14:paraId="0DF3B04C" w14:textId="6B2B6B55" w:rsidR="001E28F1" w:rsidRPr="001E28F1" w:rsidRDefault="001E28F1" w:rsidP="00B7572B">
      <w:pPr>
        <w:spacing w:line="480" w:lineRule="auto"/>
        <w:jc w:val="both"/>
        <w:rPr>
          <w:color w:val="000000" w:themeColor="text1"/>
        </w:rPr>
      </w:pPr>
      <w:r w:rsidRPr="001E28F1">
        <w:rPr>
          <w:color w:val="000000" w:themeColor="text1"/>
        </w:rPr>
        <w:t xml:space="preserve">In fast fashion, Lu et al. (2022) </w:t>
      </w:r>
      <w:r w:rsidR="00B52B23">
        <w:rPr>
          <w:color w:val="000000" w:themeColor="text1"/>
        </w:rPr>
        <w:t>utilised</w:t>
      </w:r>
      <w:r w:rsidRPr="001E28F1">
        <w:rPr>
          <w:color w:val="000000" w:themeColor="text1"/>
        </w:rPr>
        <w:t xml:space="preserve"> perceived risk theory and found that greenwashing perception triggers functional and psychological risk, decreasing the purchase intention. The sample of their Chinese students, however, does not allow them to be </w:t>
      </w:r>
      <w:r w:rsidR="00B52B23">
        <w:rPr>
          <w:color w:val="000000" w:themeColor="text1"/>
        </w:rPr>
        <w:t>generalised</w:t>
      </w:r>
      <w:r w:rsidRPr="001E28F1">
        <w:rPr>
          <w:color w:val="000000" w:themeColor="text1"/>
        </w:rPr>
        <w:t xml:space="preserve"> to UK settings that are influenced by regulatory frameworks </w:t>
      </w:r>
      <w:r w:rsidRPr="001E28F1">
        <w:rPr>
          <w:color w:val="000000" w:themeColor="text1"/>
        </w:rPr>
        <w:lastRenderedPageBreak/>
        <w:t>like the Green Claims Code of the CMA. There is little research on regulatory awareness and regulatory perception.</w:t>
      </w:r>
    </w:p>
    <w:p w14:paraId="58BF152C" w14:textId="2ADACB10" w:rsidR="001E28F1" w:rsidRPr="001E28F1" w:rsidRDefault="001E28F1" w:rsidP="00B7572B">
      <w:pPr>
        <w:spacing w:line="480" w:lineRule="auto"/>
        <w:jc w:val="both"/>
        <w:rPr>
          <w:color w:val="000000" w:themeColor="text1"/>
        </w:rPr>
      </w:pPr>
      <w:r w:rsidRPr="001E28F1">
        <w:rPr>
          <w:color w:val="000000" w:themeColor="text1"/>
        </w:rPr>
        <w:t xml:space="preserve">Ha (2022) and Li and Sun (2022) study the mechanisms of trust disruption. The results of Ha (2022) and Li and Sun (2022) indicate that greenwashing harms brand equity by producing sequential effects on image, satisfaction, trust, and perceived intentionality, respectively. These results confirm the hypothesis that intentionality influences </w:t>
      </w:r>
      <w:r w:rsidR="004B2429">
        <w:rPr>
          <w:color w:val="000000" w:themeColor="text1"/>
        </w:rPr>
        <w:t xml:space="preserve">the </w:t>
      </w:r>
      <w:r w:rsidRPr="001E28F1">
        <w:rPr>
          <w:color w:val="000000" w:themeColor="text1"/>
        </w:rPr>
        <w:t>disruption of loyalty</w:t>
      </w:r>
      <w:r w:rsidR="00D278D4">
        <w:rPr>
          <w:color w:val="000000" w:themeColor="text1"/>
        </w:rPr>
        <w:t>. Still, they</w:t>
      </w:r>
      <w:r w:rsidRPr="001E28F1">
        <w:rPr>
          <w:color w:val="000000" w:themeColor="text1"/>
        </w:rPr>
        <w:t xml:space="preserve"> are constrained by relying on surveys and hypothetical conditions, which do not provide </w:t>
      </w:r>
      <w:r w:rsidR="00D278D4">
        <w:rPr>
          <w:color w:val="000000" w:themeColor="text1"/>
        </w:rPr>
        <w:t>insight into</w:t>
      </w:r>
      <w:r w:rsidRPr="001E28F1">
        <w:rPr>
          <w:color w:val="000000" w:themeColor="text1"/>
        </w:rPr>
        <w:t xml:space="preserve"> consumer logic.</w:t>
      </w:r>
    </w:p>
    <w:p w14:paraId="359C105A" w14:textId="5B07ADDD" w:rsidR="001E28F1" w:rsidRPr="001E28F1" w:rsidRDefault="001E28F1" w:rsidP="00B7572B">
      <w:pPr>
        <w:spacing w:line="480" w:lineRule="auto"/>
        <w:jc w:val="both"/>
        <w:rPr>
          <w:color w:val="000000" w:themeColor="text1"/>
        </w:rPr>
      </w:pPr>
      <w:r w:rsidRPr="001E28F1">
        <w:rPr>
          <w:color w:val="000000" w:themeColor="text1"/>
        </w:rPr>
        <w:t xml:space="preserve">Another paradox is associated with digital media. Fang (2024) found both amplifying and attenuating effects of social media on </w:t>
      </w:r>
      <w:r w:rsidR="00D278D4">
        <w:rPr>
          <w:color w:val="000000" w:themeColor="text1"/>
        </w:rPr>
        <w:t>perceptions of greenwashing, but the relationship between social media and perceptions of greenwashing remained</w:t>
      </w:r>
      <w:r w:rsidRPr="001E28F1">
        <w:rPr>
          <w:color w:val="000000" w:themeColor="text1"/>
        </w:rPr>
        <w:t xml:space="preserve"> persistently negative (Lopes et al., 2023). In this paper, the inconsistency is resolved by postulating that </w:t>
      </w:r>
      <w:r w:rsidR="00D278D4">
        <w:rPr>
          <w:color w:val="000000" w:themeColor="text1"/>
        </w:rPr>
        <w:t>effects vary with consumers' adoption of an incidental or systematic mode of perception</w:t>
      </w:r>
      <w:r w:rsidRPr="001E28F1">
        <w:rPr>
          <w:color w:val="000000" w:themeColor="text1"/>
        </w:rPr>
        <w:t>.</w:t>
      </w:r>
    </w:p>
    <w:p w14:paraId="074F9374" w14:textId="68327AA9" w:rsidR="00FE0E27" w:rsidRPr="00532807" w:rsidRDefault="001E28F1" w:rsidP="00B7572B">
      <w:pPr>
        <w:spacing w:line="480" w:lineRule="auto"/>
        <w:jc w:val="both"/>
        <w:rPr>
          <w:color w:val="000000" w:themeColor="text1"/>
        </w:rPr>
      </w:pPr>
      <w:r w:rsidRPr="001E28F1">
        <w:rPr>
          <w:color w:val="000000" w:themeColor="text1"/>
        </w:rPr>
        <w:t xml:space="preserve">Lastly, there are recent </w:t>
      </w:r>
      <w:r w:rsidR="00B52B23">
        <w:rPr>
          <w:color w:val="000000" w:themeColor="text1"/>
        </w:rPr>
        <w:t>studies</w:t>
      </w:r>
      <w:r w:rsidRPr="001E28F1">
        <w:rPr>
          <w:color w:val="000000" w:themeColor="text1"/>
        </w:rPr>
        <w:t xml:space="preserve"> that focus on the results of loyalty. Daou et al. (2025) associate greenwashing with the worsening of relationships; Senan et al. (2025) correlate it with the hate of a brand, especially among environmentally conscious customers. Recovery conditions are noted by </w:t>
      </w:r>
      <w:proofErr w:type="spellStart"/>
      <w:r w:rsidRPr="001E28F1">
        <w:rPr>
          <w:color w:val="000000" w:themeColor="text1"/>
        </w:rPr>
        <w:t>Paramitha</w:t>
      </w:r>
      <w:proofErr w:type="spellEnd"/>
      <w:r w:rsidRPr="001E28F1">
        <w:rPr>
          <w:color w:val="000000" w:themeColor="text1"/>
        </w:rPr>
        <w:t xml:space="preserve"> et al. (2025), but regulatory awareness </w:t>
      </w:r>
      <w:r w:rsidR="00A46693">
        <w:rPr>
          <w:color w:val="000000" w:themeColor="text1"/>
        </w:rPr>
        <w:t>has not been fully studied</w:t>
      </w:r>
      <w:r w:rsidRPr="001E28F1">
        <w:rPr>
          <w:color w:val="000000" w:themeColor="text1"/>
        </w:rPr>
        <w:t>.</w:t>
      </w:r>
    </w:p>
    <w:p w14:paraId="12D877AD" w14:textId="11D3350A" w:rsidR="00FE0E27" w:rsidRPr="00532807" w:rsidRDefault="00BA122A" w:rsidP="00B7572B">
      <w:pPr>
        <w:pStyle w:val="Heading2"/>
        <w:spacing w:before="0" w:after="0" w:line="480" w:lineRule="auto"/>
        <w:rPr>
          <w:color w:val="000000" w:themeColor="text1"/>
        </w:rPr>
      </w:pPr>
      <w:bookmarkStart w:id="24" w:name="_Toc225606941"/>
      <w:bookmarkStart w:id="25" w:name="_Toc225634936"/>
      <w:r w:rsidRPr="00532807">
        <w:rPr>
          <w:color w:val="000000" w:themeColor="text1"/>
        </w:rPr>
        <w:t>2.3 Contextual Review: The UK Fast Fashion Regulatory Environment</w:t>
      </w:r>
      <w:bookmarkEnd w:id="24"/>
      <w:bookmarkEnd w:id="25"/>
    </w:p>
    <w:p w14:paraId="2B8FBE8B" w14:textId="2C8D5F86" w:rsidR="003D1AD4" w:rsidRPr="003D1AD4" w:rsidRDefault="003D1AD4" w:rsidP="00B7572B">
      <w:pPr>
        <w:spacing w:line="480" w:lineRule="auto"/>
        <w:jc w:val="both"/>
        <w:rPr>
          <w:color w:val="000000" w:themeColor="text1"/>
        </w:rPr>
      </w:pPr>
      <w:r w:rsidRPr="003D1AD4">
        <w:rPr>
          <w:color w:val="000000" w:themeColor="text1"/>
        </w:rPr>
        <w:t xml:space="preserve">The UK has a rather informative experience </w:t>
      </w:r>
      <w:r w:rsidR="00A46693">
        <w:rPr>
          <w:color w:val="000000" w:themeColor="text1"/>
        </w:rPr>
        <w:t>in observing the greenwashing-loyalty relationship beyond</w:t>
      </w:r>
      <w:r w:rsidRPr="003D1AD4">
        <w:rPr>
          <w:color w:val="000000" w:themeColor="text1"/>
        </w:rPr>
        <w:t xml:space="preserve"> the commercial dimension of the sector. The UK has experienced a major revolution in the way it regulates </w:t>
      </w:r>
      <w:r w:rsidR="00A46693">
        <w:rPr>
          <w:color w:val="000000" w:themeColor="text1"/>
        </w:rPr>
        <w:t xml:space="preserve">environmental marketing claims, and nothing of the same can be directly equated with most East Asian contexts, where most previous research has been </w:t>
      </w:r>
      <w:r w:rsidRPr="003D1AD4">
        <w:rPr>
          <w:color w:val="000000" w:themeColor="text1"/>
        </w:rPr>
        <w:t xml:space="preserve">carried out. The Green Claims Code of the CMA (2021) </w:t>
      </w:r>
      <w:r w:rsidRPr="003D1AD4">
        <w:rPr>
          <w:color w:val="000000" w:themeColor="text1"/>
        </w:rPr>
        <w:lastRenderedPageBreak/>
        <w:t xml:space="preserve">introduced enforceable evidential standards, and the results of subsequent investigations </w:t>
      </w:r>
      <w:r w:rsidR="00A46693">
        <w:rPr>
          <w:color w:val="000000" w:themeColor="text1"/>
        </w:rPr>
        <w:t>into ASOS, Boohoo, and Asda led to</w:t>
      </w:r>
      <w:r w:rsidRPr="003D1AD4">
        <w:rPr>
          <w:color w:val="000000" w:themeColor="text1"/>
        </w:rPr>
        <w:t xml:space="preserve"> enforcement outcomes that needed to be substantiated or withdrawn (GOV.UK, 2024a; GOV.UK, 2024b). This creation </w:t>
      </w:r>
      <w:r w:rsidR="00A46693">
        <w:rPr>
          <w:color w:val="000000" w:themeColor="text1"/>
        </w:rPr>
        <w:t>introduces institutional legitimacy as a foreign element that shapes</w:t>
      </w:r>
      <w:r w:rsidRPr="003D1AD4">
        <w:rPr>
          <w:color w:val="000000" w:themeColor="text1"/>
        </w:rPr>
        <w:t xml:space="preserve"> consumer confidence. It proposes that the perception of incidental to systematic greenwashing might be increased faster with regulatory validation, as it facilitates consumer scepticism legitimisation.</w:t>
      </w:r>
    </w:p>
    <w:p w14:paraId="448D9AA2" w14:textId="75FFB830" w:rsidR="003D1AD4" w:rsidRPr="003D1AD4" w:rsidRDefault="003D1AD4" w:rsidP="00B7572B">
      <w:pPr>
        <w:spacing w:line="480" w:lineRule="auto"/>
        <w:jc w:val="both"/>
        <w:rPr>
          <w:color w:val="000000" w:themeColor="text1"/>
        </w:rPr>
      </w:pPr>
      <w:r w:rsidRPr="003D1AD4">
        <w:rPr>
          <w:color w:val="000000" w:themeColor="text1"/>
        </w:rPr>
        <w:t>This uniqueness is supported by Costantini and Costantini (2022)</w:t>
      </w:r>
      <w:r w:rsidR="00B52B23">
        <w:rPr>
          <w:color w:val="000000" w:themeColor="text1"/>
        </w:rPr>
        <w:t>,</w:t>
      </w:r>
      <w:r w:rsidRPr="003D1AD4">
        <w:rPr>
          <w:color w:val="000000" w:themeColor="text1"/>
        </w:rPr>
        <w:t xml:space="preserve"> who discovered that the UK apparel sustainability communications are rather ambiguous and immeasurable. Government UK (2024) also </w:t>
      </w:r>
      <w:r w:rsidR="00A46693">
        <w:rPr>
          <w:color w:val="000000" w:themeColor="text1"/>
        </w:rPr>
        <w:t>highlights inefficiencies in the structure of textile consumption, whereas UNEP (2025) emphasises</w:t>
      </w:r>
      <w:r w:rsidRPr="003D1AD4">
        <w:rPr>
          <w:color w:val="000000" w:themeColor="text1"/>
        </w:rPr>
        <w:t xml:space="preserve"> the global significance of credible sustainability communication.</w:t>
      </w:r>
    </w:p>
    <w:p w14:paraId="1A506D4E" w14:textId="334F7FE0" w:rsidR="00FE0E27" w:rsidRPr="00532807" w:rsidRDefault="003D1AD4" w:rsidP="00B7572B">
      <w:pPr>
        <w:spacing w:line="480" w:lineRule="auto"/>
        <w:jc w:val="both"/>
        <w:rPr>
          <w:color w:val="000000" w:themeColor="text1"/>
        </w:rPr>
      </w:pPr>
      <w:r w:rsidRPr="003D1AD4">
        <w:rPr>
          <w:color w:val="000000" w:themeColor="text1"/>
        </w:rPr>
        <w:t xml:space="preserve">On the consumer side, WRAP (2024) and Hong et al. (2024) describe a gap between </w:t>
      </w:r>
      <w:r w:rsidR="006A6498">
        <w:rPr>
          <w:color w:val="000000" w:themeColor="text1"/>
        </w:rPr>
        <w:t>values and actions, where sustainability issues coexist with</w:t>
      </w:r>
      <w:r w:rsidRPr="003D1AD4">
        <w:rPr>
          <w:color w:val="000000" w:themeColor="text1"/>
        </w:rPr>
        <w:t xml:space="preserve"> ongoing consumption of fast fashion. The studies by Guerreiro and Pacheco (2021) demonstrate </w:t>
      </w:r>
      <w:r w:rsidR="006A6498">
        <w:rPr>
          <w:color w:val="000000" w:themeColor="text1"/>
        </w:rPr>
        <w:t xml:space="preserve">that loyalty is mediated by green trust, and </w:t>
      </w:r>
      <w:proofErr w:type="spellStart"/>
      <w:r w:rsidR="006A6498">
        <w:rPr>
          <w:color w:val="000000" w:themeColor="text1"/>
        </w:rPr>
        <w:t>Mandaric</w:t>
      </w:r>
      <w:proofErr w:type="spellEnd"/>
      <w:r w:rsidR="006A6498">
        <w:rPr>
          <w:color w:val="000000" w:themeColor="text1"/>
        </w:rPr>
        <w:t xml:space="preserve"> et al. (2022) demonstrate the practical effects</w:t>
      </w:r>
      <w:r w:rsidRPr="003D1AD4">
        <w:rPr>
          <w:color w:val="000000" w:themeColor="text1"/>
        </w:rPr>
        <w:t xml:space="preserve"> of credible sustainability claims.</w:t>
      </w:r>
    </w:p>
    <w:p w14:paraId="1A7E1757" w14:textId="6EA66EDC" w:rsidR="00FE0E27" w:rsidRPr="00532807" w:rsidRDefault="00BA122A" w:rsidP="00B7572B">
      <w:pPr>
        <w:pStyle w:val="Heading2"/>
        <w:spacing w:before="0" w:after="0" w:line="480" w:lineRule="auto"/>
        <w:rPr>
          <w:color w:val="000000" w:themeColor="text1"/>
        </w:rPr>
      </w:pPr>
      <w:bookmarkStart w:id="26" w:name="_Toc225606942"/>
      <w:bookmarkStart w:id="27" w:name="_Toc225634937"/>
      <w:r w:rsidRPr="00532807">
        <w:rPr>
          <w:color w:val="000000" w:themeColor="text1"/>
        </w:rPr>
        <w:t>2.4 Identification of the Research Gap</w:t>
      </w:r>
      <w:bookmarkEnd w:id="26"/>
      <w:bookmarkEnd w:id="27"/>
    </w:p>
    <w:p w14:paraId="4C4EE05A" w14:textId="0D8337E1" w:rsidR="0041581C" w:rsidRPr="0041581C" w:rsidRDefault="003D1AD4" w:rsidP="00B7572B">
      <w:pPr>
        <w:spacing w:line="480" w:lineRule="auto"/>
        <w:jc w:val="both"/>
        <w:rPr>
          <w:color w:val="000000" w:themeColor="text1"/>
        </w:rPr>
      </w:pPr>
      <w:r w:rsidRPr="003D1AD4">
        <w:rPr>
          <w:color w:val="000000" w:themeColor="text1"/>
        </w:rPr>
        <w:t xml:space="preserve">Although there </w:t>
      </w:r>
      <w:r w:rsidR="006A6498">
        <w:rPr>
          <w:color w:val="000000" w:themeColor="text1"/>
        </w:rPr>
        <w:t>is extensive literature on greenwashing and its implications for consumers, three related gaps remain, underscoring</w:t>
      </w:r>
      <w:r w:rsidRPr="003D1AD4">
        <w:rPr>
          <w:color w:val="000000" w:themeColor="text1"/>
        </w:rPr>
        <w:t xml:space="preserve"> the importance of the proposed study. First, </w:t>
      </w:r>
      <w:r w:rsidR="006A6498">
        <w:rPr>
          <w:color w:val="000000" w:themeColor="text1"/>
        </w:rPr>
        <w:t>empirical studies have mostly focused on purchase intention rather than brand loyalty as a multi-dimensional construct</w:t>
      </w:r>
      <w:r w:rsidRPr="003D1AD4">
        <w:rPr>
          <w:color w:val="000000" w:themeColor="text1"/>
        </w:rPr>
        <w:t xml:space="preserve"> comprising attitudinal commitment, repeat purchase, and advocacy (Badhwar et al., 2024; Do et al., 2025). Furthermore, Fella and </w:t>
      </w:r>
      <w:proofErr w:type="spellStart"/>
      <w:r w:rsidRPr="003D1AD4">
        <w:rPr>
          <w:color w:val="000000" w:themeColor="text1"/>
        </w:rPr>
        <w:t>Bausa</w:t>
      </w:r>
      <w:proofErr w:type="spellEnd"/>
      <w:r w:rsidRPr="003D1AD4">
        <w:rPr>
          <w:color w:val="000000" w:themeColor="text1"/>
        </w:rPr>
        <w:t xml:space="preserve"> show that </w:t>
      </w:r>
      <w:r w:rsidR="006A6498">
        <w:rPr>
          <w:color w:val="000000" w:themeColor="text1"/>
        </w:rPr>
        <w:t>consumers' capacity to detect greenwashing is not very robust, a situation-specific phenomenon that</w:t>
      </w:r>
      <w:r w:rsidRPr="003D1AD4">
        <w:rPr>
          <w:color w:val="000000" w:themeColor="text1"/>
        </w:rPr>
        <w:t xml:space="preserve"> questions the usefulness of quantitative </w:t>
      </w:r>
      <w:r w:rsidRPr="003D1AD4">
        <w:rPr>
          <w:color w:val="000000" w:themeColor="text1"/>
        </w:rPr>
        <w:lastRenderedPageBreak/>
        <w:t xml:space="preserve">self-report measures, which </w:t>
      </w:r>
      <w:r w:rsidR="00B52B23">
        <w:rPr>
          <w:color w:val="000000" w:themeColor="text1"/>
        </w:rPr>
        <w:t>were not sufficiently taken into account in the next research</w:t>
      </w:r>
      <w:r w:rsidRPr="003D1AD4">
        <w:rPr>
          <w:color w:val="000000" w:themeColor="text1"/>
        </w:rPr>
        <w:t xml:space="preserve"> (2024). Second, the literature </w:t>
      </w:r>
      <w:r w:rsidR="006A6498">
        <w:rPr>
          <w:color w:val="000000" w:themeColor="text1"/>
        </w:rPr>
        <w:t>remains geographically skewed</w:t>
      </w:r>
      <w:r w:rsidRPr="003D1AD4">
        <w:rPr>
          <w:color w:val="000000" w:themeColor="text1"/>
        </w:rPr>
        <w:t xml:space="preserve">. Zhang et al. (2021) discuss the consumer attitudes in the UK but fail to research the impact of greenwashing. Arimany Serrat et al. (2025) pinpoint the European regulatory environment without attaching it to the results of consumer loyalty, and Wren (2022), Bailey et al. (2022), Adamkiewicz et al. (2022), and Olli </w:t>
      </w:r>
      <w:proofErr w:type="spellStart"/>
      <w:r w:rsidRPr="003D1AD4">
        <w:rPr>
          <w:color w:val="000000" w:themeColor="text1"/>
        </w:rPr>
        <w:t>Sahimaa</w:t>
      </w:r>
      <w:proofErr w:type="spellEnd"/>
      <w:r w:rsidRPr="003D1AD4">
        <w:rPr>
          <w:color w:val="000000" w:themeColor="text1"/>
        </w:rPr>
        <w:t xml:space="preserve"> et al. (2023) concentrate on the problems of structural sustainability without mentioning a UK-based consumer loyalty angle. Third, all studies fail to suggest a typology of greenwashing perception or incorporate the moral foundations theory. No current literature (Del et al., 2025; Vassalo et al., 2024; Denisova, 2021; Li et al., 2025; Rahaman and Khan, 2024; Peleg Mizrachi and Tal, 2024) studies such dimensions, which also speaks in </w:t>
      </w:r>
      <w:r w:rsidR="00B52B23">
        <w:rPr>
          <w:color w:val="000000" w:themeColor="text1"/>
        </w:rPr>
        <w:t>favour</w:t>
      </w:r>
      <w:r w:rsidRPr="003D1AD4">
        <w:rPr>
          <w:color w:val="000000" w:themeColor="text1"/>
        </w:rPr>
        <w:t xml:space="preserve"> of a qualitative, interpretivist study.</w:t>
      </w:r>
    </w:p>
    <w:p w14:paraId="1E541502" w14:textId="01F7F0E7" w:rsidR="00FE0E27" w:rsidRPr="00532807" w:rsidRDefault="00BA122A" w:rsidP="00B7572B">
      <w:pPr>
        <w:pStyle w:val="Heading1"/>
        <w:spacing w:before="0" w:after="0" w:line="480" w:lineRule="auto"/>
        <w:rPr>
          <w:color w:val="000000" w:themeColor="text1"/>
        </w:rPr>
      </w:pPr>
      <w:bookmarkStart w:id="28" w:name="_Toc225606943"/>
      <w:bookmarkStart w:id="29" w:name="_Toc225634938"/>
      <w:r w:rsidRPr="00532807">
        <w:rPr>
          <w:color w:val="000000" w:themeColor="text1"/>
        </w:rPr>
        <w:t>3.0 Research Methodology</w:t>
      </w:r>
      <w:bookmarkEnd w:id="28"/>
      <w:bookmarkEnd w:id="29"/>
    </w:p>
    <w:p w14:paraId="1AB6B07E" w14:textId="57B5DEBD" w:rsidR="00FE0E27" w:rsidRPr="00532807" w:rsidRDefault="00BA122A" w:rsidP="00B7572B">
      <w:pPr>
        <w:pStyle w:val="Heading2"/>
        <w:spacing w:before="0" w:after="0" w:line="480" w:lineRule="auto"/>
        <w:rPr>
          <w:color w:val="000000" w:themeColor="text1"/>
        </w:rPr>
      </w:pPr>
      <w:bookmarkStart w:id="30" w:name="_Toc225606944"/>
      <w:bookmarkStart w:id="31" w:name="_Toc225634939"/>
      <w:r w:rsidRPr="00532807">
        <w:rPr>
          <w:color w:val="000000" w:themeColor="text1"/>
        </w:rPr>
        <w:t>3.1 Research Philosophy and Researcher Positionality</w:t>
      </w:r>
      <w:bookmarkEnd w:id="30"/>
      <w:bookmarkEnd w:id="31"/>
    </w:p>
    <w:p w14:paraId="7A1C342C" w14:textId="77777777" w:rsidR="00E531FB" w:rsidRPr="00E531FB" w:rsidRDefault="005F3B1B" w:rsidP="00E531FB">
      <w:pPr>
        <w:spacing w:line="480" w:lineRule="auto"/>
        <w:jc w:val="both"/>
        <w:rPr>
          <w:color w:val="000000" w:themeColor="text1"/>
        </w:rPr>
      </w:pPr>
      <w:r w:rsidRPr="005F3B1B">
        <w:rPr>
          <w:color w:val="000000" w:themeColor="text1"/>
        </w:rPr>
        <w:t>The present research follows an interpretivist research philosophy</w:t>
      </w:r>
      <w:r w:rsidR="006A6498">
        <w:rPr>
          <w:color w:val="000000" w:themeColor="text1"/>
        </w:rPr>
        <w:t>, according to which social reality is subjectively created by individuals' meanings and experiences</w:t>
      </w:r>
      <w:r w:rsidRPr="005F3B1B">
        <w:rPr>
          <w:color w:val="000000" w:themeColor="text1"/>
        </w:rPr>
        <w:t>. This stance, especially, is quite suited</w:t>
      </w:r>
      <w:r w:rsidR="006A6498">
        <w:rPr>
          <w:color w:val="000000" w:themeColor="text1"/>
        </w:rPr>
        <w:t xml:space="preserve">, considering that perceived greenwashing is not an objective quality of brand communication but </w:t>
      </w:r>
      <w:r w:rsidRPr="005F3B1B">
        <w:rPr>
          <w:color w:val="000000" w:themeColor="text1"/>
        </w:rPr>
        <w:t xml:space="preserve">a cognitive and </w:t>
      </w:r>
      <w:r w:rsidR="00B52B23">
        <w:rPr>
          <w:color w:val="000000" w:themeColor="text1"/>
        </w:rPr>
        <w:t xml:space="preserve">affective interpretation that depends on cultural, social, and </w:t>
      </w:r>
      <w:r w:rsidRPr="005F3B1B">
        <w:rPr>
          <w:color w:val="000000" w:themeColor="text1"/>
        </w:rPr>
        <w:t>regulatory backgrounds. Explanations of these subtle processes are made possible through an interpretivist method, which a positivist approach would have overlooked</w:t>
      </w:r>
      <w:r w:rsidR="00B52B23">
        <w:rPr>
          <w:color w:val="000000" w:themeColor="text1"/>
        </w:rPr>
        <w:t>,</w:t>
      </w:r>
      <w:r w:rsidRPr="005F3B1B">
        <w:rPr>
          <w:color w:val="000000" w:themeColor="text1"/>
        </w:rPr>
        <w:t xml:space="preserve"> as it </w:t>
      </w:r>
      <w:r w:rsidR="006A6498">
        <w:rPr>
          <w:color w:val="000000" w:themeColor="text1"/>
        </w:rPr>
        <w:t>emphasises</w:t>
      </w:r>
      <w:r w:rsidRPr="005F3B1B">
        <w:rPr>
          <w:color w:val="000000" w:themeColor="text1"/>
        </w:rPr>
        <w:t xml:space="preserve"> quantifiable relationships. </w:t>
      </w:r>
      <w:r w:rsidR="00E531FB" w:rsidRPr="00E531FB">
        <w:rPr>
          <w:color w:val="000000" w:themeColor="text1"/>
        </w:rPr>
        <w:t xml:space="preserve">Dahlmann et al. (2019) show that the environmental commitments are perceived based on complex stakeholder perceptions and </w:t>
      </w:r>
      <w:proofErr w:type="spellStart"/>
      <w:r w:rsidR="00E531FB" w:rsidRPr="00E531FB">
        <w:rPr>
          <w:color w:val="000000" w:themeColor="text1"/>
        </w:rPr>
        <w:t>Nekmahmud</w:t>
      </w:r>
      <w:proofErr w:type="spellEnd"/>
      <w:r w:rsidR="00E531FB" w:rsidRPr="00E531FB">
        <w:rPr>
          <w:color w:val="000000" w:themeColor="text1"/>
        </w:rPr>
        <w:t xml:space="preserve"> et al. (2022) emphasise the depth of trust and identity in green consumption, which is why it is important to carry out a qualitative inquiry.</w:t>
      </w:r>
    </w:p>
    <w:p w14:paraId="4E24E466" w14:textId="270A863B" w:rsidR="00FE0E27" w:rsidRPr="00532807" w:rsidRDefault="00E531FB" w:rsidP="00E531FB">
      <w:pPr>
        <w:spacing w:line="480" w:lineRule="auto"/>
        <w:jc w:val="both"/>
        <w:rPr>
          <w:color w:val="000000" w:themeColor="text1"/>
        </w:rPr>
      </w:pPr>
      <w:r w:rsidRPr="00E531FB">
        <w:rPr>
          <w:color w:val="000000" w:themeColor="text1"/>
        </w:rPr>
        <w:lastRenderedPageBreak/>
        <w:t>Positionality of the researchers are also noted vehemently. The researcher has proximity to the topic in that she is a consumer with environmental concerns, but has a risk of being biased in her interpretation. There are three dimensions: environmental identity, which can give preference to some narratives, consumption position, which can make assumptions about the participants, and institutional positioning, which can make the findings managerial.</w:t>
      </w:r>
      <w:r w:rsidR="005F3B1B" w:rsidRPr="005F3B1B">
        <w:rPr>
          <w:color w:val="000000" w:themeColor="text1"/>
        </w:rPr>
        <w:t xml:space="preserve"> Reflexive journalling, different sampling, peer debriefing, and continuing positionality memos will be used </w:t>
      </w:r>
      <w:r w:rsidR="00B067E4">
        <w:rPr>
          <w:color w:val="000000" w:themeColor="text1"/>
        </w:rPr>
        <w:t xml:space="preserve">to manage these risks and achieve </w:t>
      </w:r>
      <w:r w:rsidR="005F3B1B" w:rsidRPr="005F3B1B">
        <w:rPr>
          <w:color w:val="000000" w:themeColor="text1"/>
        </w:rPr>
        <w:t>balance during the analysis.</w:t>
      </w:r>
    </w:p>
    <w:p w14:paraId="785AEB0D" w14:textId="772EE1A2" w:rsidR="00FE0E27" w:rsidRPr="00532807" w:rsidRDefault="00BA122A" w:rsidP="00B7572B">
      <w:pPr>
        <w:pStyle w:val="Heading2"/>
        <w:spacing w:before="0" w:after="0" w:line="480" w:lineRule="auto"/>
        <w:rPr>
          <w:color w:val="000000" w:themeColor="text1"/>
        </w:rPr>
      </w:pPr>
      <w:bookmarkStart w:id="32" w:name="_Toc225606945"/>
      <w:bookmarkStart w:id="33" w:name="_Toc225634940"/>
      <w:r w:rsidRPr="00532807">
        <w:rPr>
          <w:color w:val="000000" w:themeColor="text1"/>
        </w:rPr>
        <w:t>3.2 Research Approach</w:t>
      </w:r>
      <w:bookmarkEnd w:id="32"/>
      <w:bookmarkEnd w:id="33"/>
    </w:p>
    <w:p w14:paraId="52F8554C" w14:textId="31DCF75A" w:rsidR="00FE0E27" w:rsidRPr="00532807" w:rsidRDefault="005F3B1B" w:rsidP="00B7572B">
      <w:pPr>
        <w:spacing w:line="480" w:lineRule="auto"/>
        <w:jc w:val="both"/>
        <w:rPr>
          <w:color w:val="000000" w:themeColor="text1"/>
        </w:rPr>
      </w:pPr>
      <w:r w:rsidRPr="005F3B1B">
        <w:rPr>
          <w:color w:val="000000" w:themeColor="text1"/>
        </w:rPr>
        <w:t>The research uses an inductive approach</w:t>
      </w:r>
      <w:r w:rsidR="00B067E4">
        <w:rPr>
          <w:color w:val="000000" w:themeColor="text1"/>
        </w:rPr>
        <w:t>, grounded in empirical data, and moves to theory rather than</w:t>
      </w:r>
      <w:r w:rsidRPr="005F3B1B">
        <w:rPr>
          <w:color w:val="000000" w:themeColor="text1"/>
        </w:rPr>
        <w:t xml:space="preserve"> testing an existing hypothesis</w:t>
      </w:r>
      <w:r w:rsidR="006D100A">
        <w:rPr>
          <w:color w:val="000000" w:themeColor="text1"/>
        </w:rPr>
        <w:t xml:space="preserve"> (</w:t>
      </w:r>
      <w:r w:rsidR="006D100A" w:rsidRPr="00B36CB1">
        <w:rPr>
          <w:color w:val="000000" w:themeColor="text1"/>
        </w:rPr>
        <w:t>Bickman</w:t>
      </w:r>
      <w:r w:rsidR="006D100A">
        <w:rPr>
          <w:color w:val="000000" w:themeColor="text1"/>
        </w:rPr>
        <w:t xml:space="preserve"> et al., </w:t>
      </w:r>
      <w:r w:rsidR="00F3397C">
        <w:rPr>
          <w:color w:val="000000" w:themeColor="text1"/>
        </w:rPr>
        <w:t>2009</w:t>
      </w:r>
      <w:r w:rsidR="00106933">
        <w:rPr>
          <w:color w:val="000000" w:themeColor="text1"/>
        </w:rPr>
        <w:t xml:space="preserve">; </w:t>
      </w:r>
      <w:r w:rsidR="00106933" w:rsidRPr="00B6080F">
        <w:rPr>
          <w:color w:val="000000" w:themeColor="text1"/>
        </w:rPr>
        <w:t>Leavy</w:t>
      </w:r>
      <w:r w:rsidR="007A5E68">
        <w:rPr>
          <w:color w:val="000000" w:themeColor="text1"/>
        </w:rPr>
        <w:t>, 2020</w:t>
      </w:r>
      <w:r w:rsidR="00DA354C">
        <w:rPr>
          <w:color w:val="000000" w:themeColor="text1"/>
        </w:rPr>
        <w:t xml:space="preserve">; </w:t>
      </w:r>
      <w:r w:rsidR="00DA354C" w:rsidRPr="00DA354C">
        <w:rPr>
          <w:color w:val="000000" w:themeColor="text1"/>
        </w:rPr>
        <w:t>Saunders</w:t>
      </w:r>
      <w:r w:rsidR="00DA354C">
        <w:rPr>
          <w:color w:val="000000" w:themeColor="text1"/>
        </w:rPr>
        <w:t>, 2019</w:t>
      </w:r>
      <w:r w:rsidR="006D100A">
        <w:rPr>
          <w:color w:val="000000" w:themeColor="text1"/>
        </w:rPr>
        <w:t>)</w:t>
      </w:r>
      <w:r w:rsidRPr="005F3B1B">
        <w:rPr>
          <w:color w:val="000000" w:themeColor="text1"/>
        </w:rPr>
        <w:t xml:space="preserve">. Considering that the correlation between perceived greenwashing and brand loyalty in UK fast fashion has not undergone </w:t>
      </w:r>
      <w:r w:rsidR="00B52B23">
        <w:rPr>
          <w:color w:val="000000" w:themeColor="text1"/>
        </w:rPr>
        <w:t>an</w:t>
      </w:r>
      <w:r w:rsidRPr="005F3B1B">
        <w:rPr>
          <w:color w:val="000000" w:themeColor="text1"/>
        </w:rPr>
        <w:t xml:space="preserve"> in-depth qualitative investigation, a deductive method will subject </w:t>
      </w:r>
      <w:r w:rsidR="00B067E4">
        <w:rPr>
          <w:color w:val="000000" w:themeColor="text1"/>
        </w:rPr>
        <w:t>the phenomenon to theoretical frameworks to identify missing dimensions that have</w:t>
      </w:r>
      <w:r w:rsidRPr="005F3B1B">
        <w:rPr>
          <w:color w:val="000000" w:themeColor="text1"/>
        </w:rPr>
        <w:t xml:space="preserve"> yet to be reflected in the literature. The epistemologically consistent option </w:t>
      </w:r>
      <w:r w:rsidR="00B067E4">
        <w:rPr>
          <w:color w:val="000000" w:themeColor="text1"/>
        </w:rPr>
        <w:t>for a study based on interpretivism, therefore, is the inductive approach, which maintains the openness of participants' meanings and experiences to make a</w:t>
      </w:r>
      <w:r w:rsidR="00B52B23">
        <w:rPr>
          <w:color w:val="000000" w:themeColor="text1"/>
        </w:rPr>
        <w:t xml:space="preserve"> theoretical contribution,</w:t>
      </w:r>
      <w:r w:rsidRPr="005F3B1B">
        <w:rPr>
          <w:color w:val="000000" w:themeColor="text1"/>
        </w:rPr>
        <w:t xml:space="preserve"> such as the empirical validation or refinement of the proposed GPTF typology. Aspects of abductive reasoning will be integrated </w:t>
      </w:r>
      <w:r w:rsidR="00A81AF7">
        <w:rPr>
          <w:color w:val="000000" w:themeColor="text1"/>
        </w:rPr>
        <w:t>into the analytical phase as the participants' emergent accounts are plotted onto and used</w:t>
      </w:r>
      <w:r w:rsidRPr="005F3B1B">
        <w:rPr>
          <w:color w:val="000000" w:themeColor="text1"/>
        </w:rPr>
        <w:t xml:space="preserve"> to reform the GPTF framework.</w:t>
      </w:r>
    </w:p>
    <w:p w14:paraId="1BED1CF4" w14:textId="5C92F00C" w:rsidR="00FE0E27" w:rsidRPr="00532807" w:rsidRDefault="00BA122A" w:rsidP="00B7572B">
      <w:pPr>
        <w:pStyle w:val="Heading2"/>
        <w:spacing w:before="0" w:after="0" w:line="480" w:lineRule="auto"/>
        <w:rPr>
          <w:color w:val="000000" w:themeColor="text1"/>
        </w:rPr>
      </w:pPr>
      <w:bookmarkStart w:id="34" w:name="_Toc225606946"/>
      <w:bookmarkStart w:id="35" w:name="_Toc225634941"/>
      <w:r w:rsidRPr="00532807">
        <w:rPr>
          <w:color w:val="000000" w:themeColor="text1"/>
        </w:rPr>
        <w:t>3.3 Methodological Choice and Research Strategy</w:t>
      </w:r>
      <w:bookmarkEnd w:id="34"/>
      <w:bookmarkEnd w:id="35"/>
    </w:p>
    <w:p w14:paraId="727C7608" w14:textId="792F43F9" w:rsidR="00FE0E27" w:rsidRPr="00532807" w:rsidRDefault="00DF3479" w:rsidP="00B7572B">
      <w:pPr>
        <w:spacing w:line="480" w:lineRule="auto"/>
        <w:jc w:val="both"/>
        <w:rPr>
          <w:color w:val="000000" w:themeColor="text1"/>
        </w:rPr>
      </w:pPr>
      <w:r w:rsidRPr="00DF3479">
        <w:rPr>
          <w:color w:val="000000" w:themeColor="text1"/>
        </w:rPr>
        <w:t xml:space="preserve">The qualitative methodological design has been </w:t>
      </w:r>
      <w:r w:rsidR="00B52B23">
        <w:rPr>
          <w:color w:val="000000" w:themeColor="text1"/>
        </w:rPr>
        <w:t>utilised</w:t>
      </w:r>
      <w:r w:rsidRPr="00DF3479">
        <w:rPr>
          <w:color w:val="000000" w:themeColor="text1"/>
        </w:rPr>
        <w:t xml:space="preserve"> in this study. Qualitative techniques are suitable when the research purpose </w:t>
      </w:r>
      <w:r w:rsidR="00B067E4">
        <w:rPr>
          <w:color w:val="000000" w:themeColor="text1"/>
        </w:rPr>
        <w:t>is to produce contextually and interpretively subtle knowledge of human experience, rather than to quantify</w:t>
      </w:r>
      <w:r w:rsidRPr="00DF3479">
        <w:rPr>
          <w:color w:val="000000" w:themeColor="text1"/>
        </w:rPr>
        <w:t xml:space="preserve"> the </w:t>
      </w:r>
      <w:r w:rsidRPr="00DF3479">
        <w:rPr>
          <w:color w:val="000000" w:themeColor="text1"/>
        </w:rPr>
        <w:lastRenderedPageBreak/>
        <w:t xml:space="preserve">strength of a relationship within a population. The particular research methodology is phenomenological, which aims to meet the </w:t>
      </w:r>
      <w:r w:rsidR="00B52B23">
        <w:rPr>
          <w:color w:val="000000" w:themeColor="text1"/>
        </w:rPr>
        <w:t>experiences</w:t>
      </w:r>
      <w:r w:rsidRPr="00DF3479">
        <w:rPr>
          <w:color w:val="000000" w:themeColor="text1"/>
        </w:rPr>
        <w:t xml:space="preserve"> and interpretations of the phenomenon of perceived greenwashing and its impacts on their brand relationships by participants. Both Santos et al. (2023) and Santos et al. (2024) mention the high situational dependence of the effects of greenwashing depending on the context of stakeholders and relations, which supports the idea that context-sensitive tools should be used to enable the participants to explain what situations, under which their loyalty and trust reactions are possible. The quantitative survey design was </w:t>
      </w:r>
      <w:r w:rsidR="00A81AF7">
        <w:rPr>
          <w:color w:val="000000" w:themeColor="text1"/>
        </w:rPr>
        <w:t>considered and dismissed because it would not enable the investigation of the mechanisms by which consumers derive their greenwashing perceptions and the qualitative differences between perception modes, as</w:t>
      </w:r>
      <w:r w:rsidRPr="00DF3479">
        <w:rPr>
          <w:color w:val="000000" w:themeColor="text1"/>
        </w:rPr>
        <w:t xml:space="preserve"> the GPTF typology suggests.</w:t>
      </w:r>
    </w:p>
    <w:p w14:paraId="2BC9165B" w14:textId="0C0FE14B" w:rsidR="00FE0E27" w:rsidRPr="00532807" w:rsidRDefault="00BA122A" w:rsidP="00B7572B">
      <w:pPr>
        <w:pStyle w:val="Heading2"/>
        <w:spacing w:before="0" w:after="0" w:line="480" w:lineRule="auto"/>
        <w:rPr>
          <w:color w:val="000000" w:themeColor="text1"/>
        </w:rPr>
      </w:pPr>
      <w:bookmarkStart w:id="36" w:name="_Toc225606947"/>
      <w:bookmarkStart w:id="37" w:name="_Toc225634942"/>
      <w:r w:rsidRPr="00532807">
        <w:rPr>
          <w:color w:val="000000" w:themeColor="text1"/>
        </w:rPr>
        <w:t>3.4 Critical Evaluation of the Methodology</w:t>
      </w:r>
      <w:bookmarkEnd w:id="36"/>
      <w:bookmarkEnd w:id="37"/>
    </w:p>
    <w:p w14:paraId="5C6B67DD" w14:textId="4E618159" w:rsidR="00FE0E27" w:rsidRPr="00532807" w:rsidRDefault="00DF3479" w:rsidP="00B7572B">
      <w:pPr>
        <w:spacing w:line="480" w:lineRule="auto"/>
        <w:jc w:val="both"/>
        <w:rPr>
          <w:color w:val="000000" w:themeColor="text1"/>
        </w:rPr>
      </w:pPr>
      <w:r w:rsidRPr="00DF3479">
        <w:rPr>
          <w:color w:val="000000" w:themeColor="text1"/>
        </w:rPr>
        <w:t xml:space="preserve">The </w:t>
      </w:r>
      <w:r w:rsidR="00B52B23">
        <w:rPr>
          <w:color w:val="000000" w:themeColor="text1"/>
        </w:rPr>
        <w:t>semi-structured</w:t>
      </w:r>
      <w:r w:rsidRPr="00DF3479">
        <w:rPr>
          <w:color w:val="000000" w:themeColor="text1"/>
        </w:rPr>
        <w:t xml:space="preserve"> qualitative interview</w:t>
      </w:r>
      <w:r w:rsidR="00B52B23">
        <w:rPr>
          <w:color w:val="000000" w:themeColor="text1"/>
        </w:rPr>
        <w:t>, which is designed in a semi-structured form with an inculcated brand communication audit,</w:t>
      </w:r>
      <w:r w:rsidRPr="00DF3479">
        <w:rPr>
          <w:color w:val="000000" w:themeColor="text1"/>
        </w:rPr>
        <w:t xml:space="preserve"> has four strengths in the research context. First, it allows </w:t>
      </w:r>
      <w:r w:rsidR="00A81AF7">
        <w:rPr>
          <w:color w:val="000000" w:themeColor="text1"/>
        </w:rPr>
        <w:t xml:space="preserve">access to the subjective reasoning mechanisms by which participants legitimise </w:t>
      </w:r>
      <w:r w:rsidRPr="00DF3479">
        <w:rPr>
          <w:color w:val="000000" w:themeColor="text1"/>
        </w:rPr>
        <w:t xml:space="preserve">sustainability claims, the criteria, experiences, and intuitions that yield greenwashing perceptions. Second, the relaxed structure enables real-time investigation of unexpected themes, the non-linearity of the consumer rationale of sustainability. Third, brand communication audit presents an elicitation methodology that bases the perception </w:t>
      </w:r>
      <w:r w:rsidR="00B52B23">
        <w:rPr>
          <w:color w:val="000000" w:themeColor="text1"/>
        </w:rPr>
        <w:t>on real, in-life brand content, overcoming the ecological validity constraint that has been found in the laboratory-based</w:t>
      </w:r>
      <w:r w:rsidRPr="00DF3479">
        <w:rPr>
          <w:color w:val="000000" w:themeColor="text1"/>
        </w:rPr>
        <w:t xml:space="preserve"> greenwashing research, such as that presented by Schmuck et al. (2018). Fourthly, purposive sampling will be used to ensure that all the respondents have </w:t>
      </w:r>
      <w:r w:rsidR="00B52B23">
        <w:rPr>
          <w:color w:val="000000" w:themeColor="text1"/>
        </w:rPr>
        <w:t>first-hand</w:t>
      </w:r>
      <w:r w:rsidRPr="00DF3479">
        <w:rPr>
          <w:color w:val="000000" w:themeColor="text1"/>
        </w:rPr>
        <w:t xml:space="preserve"> experience in the recent purchasing of fast fashion in the UK, which will maximise the relevance of the context. The main limitation </w:t>
      </w:r>
      <w:r w:rsidR="00B52B23">
        <w:rPr>
          <w:color w:val="000000" w:themeColor="text1"/>
        </w:rPr>
        <w:t xml:space="preserve">of the design is non-generalisability; the results will only give </w:t>
      </w:r>
      <w:r w:rsidR="00B52B23">
        <w:rPr>
          <w:color w:val="000000" w:themeColor="text1"/>
        </w:rPr>
        <w:lastRenderedPageBreak/>
        <w:t>interpretative information,</w:t>
      </w:r>
      <w:r w:rsidRPr="00DF3479">
        <w:rPr>
          <w:color w:val="000000" w:themeColor="text1"/>
        </w:rPr>
        <w:t xml:space="preserve"> but will not be able to statistically generalise to the population of consumers of fast fashion in the UK. Another limitation is the possibility of social desirability bias in </w:t>
      </w:r>
      <w:r w:rsidR="00A81AF7">
        <w:rPr>
          <w:color w:val="000000" w:themeColor="text1"/>
        </w:rPr>
        <w:t>participants' descriptions of loyalty behaviour</w:t>
      </w:r>
      <w:r w:rsidR="00B52B23">
        <w:rPr>
          <w:color w:val="000000" w:themeColor="text1"/>
        </w:rPr>
        <w:t xml:space="preserve">. A final measure to overcome this limitation is the use of live brand materials and questions </w:t>
      </w:r>
      <w:r w:rsidR="00A81AF7">
        <w:rPr>
          <w:color w:val="000000" w:themeColor="text1"/>
        </w:rPr>
        <w:t>in the behavioural episode, which will use a specific response as a reference point rather than</w:t>
      </w:r>
      <w:r w:rsidRPr="00DF3479">
        <w:rPr>
          <w:color w:val="000000" w:themeColor="text1"/>
        </w:rPr>
        <w:t xml:space="preserve"> an abstract attitudinal stance. A mixed-methods approach was </w:t>
      </w:r>
      <w:r w:rsidR="00B52B23">
        <w:rPr>
          <w:color w:val="000000" w:themeColor="text1"/>
        </w:rPr>
        <w:t>deemed</w:t>
      </w:r>
      <w:r w:rsidRPr="00DF3479">
        <w:rPr>
          <w:color w:val="000000" w:themeColor="text1"/>
        </w:rPr>
        <w:t xml:space="preserve"> </w:t>
      </w:r>
      <w:r w:rsidR="00A81AF7">
        <w:rPr>
          <w:color w:val="000000" w:themeColor="text1"/>
        </w:rPr>
        <w:t xml:space="preserve">a parallel source of data to test propositions elicited from the qualitative inquiry; it was determined that this was beyond the scope of a single proposal study and is </w:t>
      </w:r>
      <w:r w:rsidRPr="00DF3479">
        <w:rPr>
          <w:color w:val="000000" w:themeColor="text1"/>
        </w:rPr>
        <w:t xml:space="preserve">presented as a suggested research </w:t>
      </w:r>
      <w:r w:rsidR="007E16D3">
        <w:rPr>
          <w:color w:val="000000" w:themeColor="text1"/>
        </w:rPr>
        <w:t>topic for</w:t>
      </w:r>
      <w:r w:rsidRPr="00DF3479">
        <w:rPr>
          <w:color w:val="000000" w:themeColor="text1"/>
        </w:rPr>
        <w:t xml:space="preserve"> the future.</w:t>
      </w:r>
    </w:p>
    <w:p w14:paraId="1F7C7C14" w14:textId="5842A10F" w:rsidR="00FE0E27" w:rsidRPr="00532807" w:rsidRDefault="00BA122A" w:rsidP="00B7572B">
      <w:pPr>
        <w:pStyle w:val="Heading2"/>
        <w:spacing w:before="0" w:after="0" w:line="480" w:lineRule="auto"/>
        <w:rPr>
          <w:color w:val="000000" w:themeColor="text1"/>
        </w:rPr>
      </w:pPr>
      <w:bookmarkStart w:id="38" w:name="_Toc225606948"/>
      <w:bookmarkStart w:id="39" w:name="_Toc225634943"/>
      <w:r w:rsidRPr="00532807">
        <w:rPr>
          <w:color w:val="000000" w:themeColor="text1"/>
        </w:rPr>
        <w:t>3.5 Data Collection: Semi-Structured Interviews and Brand Communication Audit</w:t>
      </w:r>
      <w:bookmarkEnd w:id="38"/>
      <w:bookmarkEnd w:id="39"/>
    </w:p>
    <w:p w14:paraId="6A24BE96" w14:textId="6EA1CDD4" w:rsidR="00FE0E27" w:rsidRPr="00532807" w:rsidRDefault="001B4F75" w:rsidP="00B7572B">
      <w:pPr>
        <w:spacing w:line="480" w:lineRule="auto"/>
        <w:jc w:val="both"/>
        <w:rPr>
          <w:color w:val="000000" w:themeColor="text1"/>
        </w:rPr>
      </w:pPr>
      <w:r w:rsidRPr="001B4F75">
        <w:rPr>
          <w:color w:val="000000" w:themeColor="text1"/>
        </w:rPr>
        <w:t xml:space="preserve">Semi-structured individual interviews will be used as the primary source of information because of the use of video conferencing as the primary means of data collection and the duration of the interview, which will be approximately fifty to seventy minutes. The long time slot has been used to fit the internal brand communication audit, which is a significant methodological aspect of the research. In this part, which will last between fifteen </w:t>
      </w:r>
      <w:r w:rsidR="007E16D3">
        <w:rPr>
          <w:color w:val="000000" w:themeColor="text1"/>
        </w:rPr>
        <w:t>and</w:t>
      </w:r>
      <w:r w:rsidRPr="001B4F75">
        <w:rPr>
          <w:color w:val="000000" w:themeColor="text1"/>
        </w:rPr>
        <w:t xml:space="preserve"> twenty minutes, </w:t>
      </w:r>
      <w:r w:rsidR="00A81AF7">
        <w:rPr>
          <w:color w:val="000000" w:themeColor="text1"/>
        </w:rPr>
        <w:t>participants will be exposed to live sustainability pages for three UK fast-fashion companies:</w:t>
      </w:r>
      <w:r w:rsidRPr="001B4F75">
        <w:rPr>
          <w:color w:val="000000" w:themeColor="text1"/>
        </w:rPr>
        <w:t xml:space="preserve"> ASOS, H&amp;M, and Boohoo. Such brands represent </w:t>
      </w:r>
      <w:r w:rsidR="00A81AF7">
        <w:rPr>
          <w:color w:val="000000" w:themeColor="text1"/>
        </w:rPr>
        <w:t>varying levels of regulatory risk: ASOS and Boohoo are covered by CMA enforcement, while</w:t>
      </w:r>
      <w:r w:rsidR="007E16D3">
        <w:rPr>
          <w:color w:val="000000" w:themeColor="text1"/>
        </w:rPr>
        <w:t xml:space="preserve"> H&amp;M is</w:t>
      </w:r>
      <w:r w:rsidRPr="001B4F75">
        <w:rPr>
          <w:color w:val="000000" w:themeColor="text1"/>
        </w:rPr>
        <w:t xml:space="preserve"> managed under a different set of circumstances, which can be compared. The participants will be requested to read aloud the material, and the interpretation and emotional response may be observed in real time when reading. This method is a modification of protocol analysis and has been used to account </w:t>
      </w:r>
      <w:r w:rsidR="007E16D3">
        <w:rPr>
          <w:color w:val="000000" w:themeColor="text1"/>
        </w:rPr>
        <w:t xml:space="preserve">for </w:t>
      </w:r>
      <w:r w:rsidRPr="001B4F75">
        <w:rPr>
          <w:color w:val="000000" w:themeColor="text1"/>
        </w:rPr>
        <w:t xml:space="preserve">the formation of perceptions </w:t>
      </w:r>
      <w:r w:rsidR="00A81AF7">
        <w:rPr>
          <w:color w:val="000000" w:themeColor="text1"/>
        </w:rPr>
        <w:t>rather than</w:t>
      </w:r>
      <w:r w:rsidRPr="001B4F75">
        <w:rPr>
          <w:color w:val="000000" w:themeColor="text1"/>
        </w:rPr>
        <w:t xml:space="preserve"> retroactive reporting. </w:t>
      </w:r>
      <w:proofErr w:type="spellStart"/>
      <w:r w:rsidRPr="001B4F75">
        <w:rPr>
          <w:color w:val="000000" w:themeColor="text1"/>
        </w:rPr>
        <w:t>Iesini</w:t>
      </w:r>
      <w:proofErr w:type="spellEnd"/>
      <w:r w:rsidRPr="001B4F75">
        <w:rPr>
          <w:color w:val="000000" w:themeColor="text1"/>
        </w:rPr>
        <w:t xml:space="preserve"> et al. (2023) and Vangeli et al. (2023) affirm the relevance of the contextual analysis. The interview guide is presented </w:t>
      </w:r>
      <w:r w:rsidRPr="001B4F75">
        <w:rPr>
          <w:color w:val="000000" w:themeColor="text1"/>
        </w:rPr>
        <w:lastRenderedPageBreak/>
        <w:t xml:space="preserve">in </w:t>
      </w:r>
      <w:r w:rsidR="007E16D3">
        <w:rPr>
          <w:color w:val="000000" w:themeColor="text1"/>
        </w:rPr>
        <w:t>Appendix A and has five phases:</w:t>
      </w:r>
      <w:r w:rsidRPr="001B4F75">
        <w:rPr>
          <w:color w:val="000000" w:themeColor="text1"/>
        </w:rPr>
        <w:t xml:space="preserve"> rapport and purchase context, sustainability awareness, audit and think-aloud, regulatory awareness and loyalty reflection. Tapes will be recorded during interviews with consent</w:t>
      </w:r>
      <w:r w:rsidR="00A81AF7">
        <w:rPr>
          <w:color w:val="000000" w:themeColor="text1"/>
        </w:rPr>
        <w:t>, transcribed word-for-word, and member-checked</w:t>
      </w:r>
      <w:r w:rsidRPr="001B4F75">
        <w:rPr>
          <w:color w:val="000000" w:themeColor="text1"/>
        </w:rPr>
        <w:t>. The secondary sources of data will be used to support contextualisation and triangulation.</w:t>
      </w:r>
    </w:p>
    <w:p w14:paraId="1EB07EC0" w14:textId="0F2999BD" w:rsidR="00FE0E27" w:rsidRPr="00532807" w:rsidRDefault="00BA122A" w:rsidP="00B7572B">
      <w:pPr>
        <w:pStyle w:val="Heading2"/>
        <w:spacing w:before="0" w:after="0" w:line="480" w:lineRule="auto"/>
        <w:rPr>
          <w:color w:val="000000" w:themeColor="text1"/>
        </w:rPr>
      </w:pPr>
      <w:bookmarkStart w:id="40" w:name="_Toc225606949"/>
      <w:bookmarkStart w:id="41" w:name="_Toc225634944"/>
      <w:r w:rsidRPr="00532807">
        <w:rPr>
          <w:color w:val="000000" w:themeColor="text1"/>
        </w:rPr>
        <w:t>3.6 Sampling Strategy and Target Population</w:t>
      </w:r>
      <w:bookmarkEnd w:id="40"/>
      <w:bookmarkEnd w:id="41"/>
    </w:p>
    <w:p w14:paraId="73FB41B2" w14:textId="178BC5AD" w:rsidR="00FE0E27" w:rsidRPr="00532807" w:rsidRDefault="001B4F75" w:rsidP="00B7572B">
      <w:pPr>
        <w:spacing w:line="480" w:lineRule="auto"/>
        <w:jc w:val="both"/>
        <w:rPr>
          <w:color w:val="000000" w:themeColor="text1"/>
        </w:rPr>
      </w:pPr>
      <w:r w:rsidRPr="001B4F75">
        <w:rPr>
          <w:color w:val="000000" w:themeColor="text1"/>
        </w:rPr>
        <w:t xml:space="preserve">The sample will be an adult population of consumers in the UK </w:t>
      </w:r>
      <w:r w:rsidR="007E16D3">
        <w:rPr>
          <w:color w:val="000000" w:themeColor="text1"/>
        </w:rPr>
        <w:t xml:space="preserve">who have </w:t>
      </w:r>
      <w:r w:rsidR="004B2429">
        <w:rPr>
          <w:color w:val="000000" w:themeColor="text1"/>
        </w:rPr>
        <w:t>made a purchase from a major fast-fashion company (H&amp;M, Zara, ASOS, Boohoo, or Primark) in the last year and have a general understanding</w:t>
      </w:r>
      <w:r w:rsidRPr="001B4F75">
        <w:rPr>
          <w:color w:val="000000" w:themeColor="text1"/>
        </w:rPr>
        <w:t xml:space="preserve"> of sustainability in the fashion industry. The researcher will use purposive sampling as </w:t>
      </w:r>
      <w:r w:rsidR="004B2429">
        <w:rPr>
          <w:color w:val="000000" w:themeColor="text1"/>
        </w:rPr>
        <w:t>the main recruitment method, with snowball referrals from</w:t>
      </w:r>
      <w:r w:rsidRPr="001B4F75">
        <w:rPr>
          <w:color w:val="000000" w:themeColor="text1"/>
        </w:rPr>
        <w:t xml:space="preserve"> those recruited in the first instance. This combination will give the </w:t>
      </w:r>
      <w:r w:rsidR="004B2429">
        <w:rPr>
          <w:color w:val="000000" w:themeColor="text1"/>
        </w:rPr>
        <w:t>best chance of recruiting participants who can speak in depth about their experience with</w:t>
      </w:r>
      <w:r w:rsidRPr="001B4F75">
        <w:rPr>
          <w:color w:val="000000" w:themeColor="text1"/>
        </w:rPr>
        <w:t xml:space="preserve"> consumption and sustainability awareness. It is suggested to use fifteen to twenty participants, and thematic saturation, or the point </w:t>
      </w:r>
      <w:r w:rsidR="007E16D3">
        <w:rPr>
          <w:color w:val="000000" w:themeColor="text1"/>
        </w:rPr>
        <w:t>at which adding new conceptual information from</w:t>
      </w:r>
      <w:r w:rsidRPr="001B4F75">
        <w:rPr>
          <w:color w:val="000000" w:themeColor="text1"/>
        </w:rPr>
        <w:t xml:space="preserve"> participants stops, is the operative criterion of adequacy. As stated by </w:t>
      </w:r>
      <w:proofErr w:type="spellStart"/>
      <w:r w:rsidRPr="001B4F75">
        <w:rPr>
          <w:color w:val="000000" w:themeColor="text1"/>
        </w:rPr>
        <w:t>Sneideriene</w:t>
      </w:r>
      <w:proofErr w:type="spellEnd"/>
      <w:r w:rsidRPr="001B4F75">
        <w:rPr>
          <w:color w:val="000000" w:themeColor="text1"/>
        </w:rPr>
        <w:t xml:space="preserve"> and </w:t>
      </w:r>
      <w:proofErr w:type="spellStart"/>
      <w:r w:rsidRPr="001B4F75">
        <w:rPr>
          <w:color w:val="000000" w:themeColor="text1"/>
        </w:rPr>
        <w:t>Legenzova</w:t>
      </w:r>
      <w:proofErr w:type="spellEnd"/>
      <w:r w:rsidRPr="001B4F75">
        <w:rPr>
          <w:color w:val="000000" w:themeColor="text1"/>
        </w:rPr>
        <w:t xml:space="preserve"> (255), the interpretive complexity of environmental claim evaluation demands the use of qualitative methods that can reach the reasoning involved in consumer judgements; </w:t>
      </w:r>
      <w:proofErr w:type="spellStart"/>
      <w:r w:rsidRPr="001B4F75">
        <w:rPr>
          <w:color w:val="000000" w:themeColor="text1"/>
        </w:rPr>
        <w:t>Persakis</w:t>
      </w:r>
      <w:proofErr w:type="spellEnd"/>
      <w:r w:rsidRPr="001B4F75">
        <w:rPr>
          <w:color w:val="000000" w:themeColor="text1"/>
        </w:rPr>
        <w:t xml:space="preserve"> et al. (255) also point out that consumer-level responses to greenwashing are highly contextualised and cannot be interpreted by quantitative tools alone. The sample will aim to be diverse in age, gender, frequency of consumption</w:t>
      </w:r>
      <w:r w:rsidR="004B2429">
        <w:rPr>
          <w:color w:val="000000" w:themeColor="text1"/>
        </w:rPr>
        <w:t>, and geographic location within the UK, not because they are statistically representative, but because they will have as many greenwashing perception experiences as possible, which can then be thematically grouped</w:t>
      </w:r>
      <w:r w:rsidRPr="001B4F75">
        <w:rPr>
          <w:color w:val="000000" w:themeColor="text1"/>
        </w:rPr>
        <w:t xml:space="preserve">. </w:t>
      </w:r>
      <w:r w:rsidR="004B2429">
        <w:rPr>
          <w:color w:val="000000" w:themeColor="text1"/>
        </w:rPr>
        <w:t xml:space="preserve">Respondents employed in marketing the fashion industry will not be involved </w:t>
      </w:r>
      <w:r w:rsidRPr="001B4F75">
        <w:rPr>
          <w:color w:val="000000" w:themeColor="text1"/>
        </w:rPr>
        <w:t>to remove any professional bias in the assessment of sustainability claims.</w:t>
      </w:r>
    </w:p>
    <w:p w14:paraId="0914417A" w14:textId="49FBA09B" w:rsidR="00FE0E27" w:rsidRPr="00532807" w:rsidRDefault="00BA122A" w:rsidP="00B7572B">
      <w:pPr>
        <w:pStyle w:val="Heading2"/>
        <w:spacing w:before="0" w:after="0" w:line="480" w:lineRule="auto"/>
        <w:rPr>
          <w:color w:val="000000" w:themeColor="text1"/>
        </w:rPr>
      </w:pPr>
      <w:bookmarkStart w:id="42" w:name="_Toc225606950"/>
      <w:bookmarkStart w:id="43" w:name="_Toc225634945"/>
      <w:r w:rsidRPr="00532807">
        <w:rPr>
          <w:color w:val="000000" w:themeColor="text1"/>
        </w:rPr>
        <w:lastRenderedPageBreak/>
        <w:t>3.7 Data Analysis: The GPTF Analytical Framework</w:t>
      </w:r>
      <w:bookmarkEnd w:id="42"/>
      <w:bookmarkEnd w:id="43"/>
    </w:p>
    <w:p w14:paraId="3C1B9754" w14:textId="512339B8" w:rsidR="001B4F75" w:rsidRPr="001B4F75" w:rsidRDefault="004B2429" w:rsidP="00B7572B">
      <w:pPr>
        <w:spacing w:line="480" w:lineRule="auto"/>
        <w:jc w:val="both"/>
        <w:rPr>
          <w:color w:val="000000" w:themeColor="text1"/>
        </w:rPr>
      </w:pPr>
      <w:r>
        <w:rPr>
          <w:color w:val="000000" w:themeColor="text1"/>
        </w:rPr>
        <w:t>Data analysis will be conducted through a purpose-adapted form of reflexive thematic analysis, referred to in this paper</w:t>
      </w:r>
      <w:r w:rsidR="001B4F75" w:rsidRPr="001B4F75">
        <w:rPr>
          <w:color w:val="000000" w:themeColor="text1"/>
        </w:rPr>
        <w:t xml:space="preserve"> as the Greenwashing Perception and Trust Fracture (GPTF) analytical framework. </w:t>
      </w:r>
      <w:r>
        <w:rPr>
          <w:color w:val="000000" w:themeColor="text1"/>
        </w:rPr>
        <w:t>The theoretical and contextual needs of this study align with standard reflexive thematic analysis, as described by Braun and Clarke (2006),</w:t>
      </w:r>
      <w:r w:rsidR="001B4F75" w:rsidRPr="001B4F75">
        <w:rPr>
          <w:color w:val="000000" w:themeColor="text1"/>
        </w:rPr>
        <w:t xml:space="preserve"> in three particular ways. First, the initial coding stage is </w:t>
      </w:r>
      <w:r w:rsidR="007E16D3">
        <w:rPr>
          <w:color w:val="000000" w:themeColor="text1"/>
        </w:rPr>
        <w:t xml:space="preserve">organised </w:t>
      </w:r>
      <w:r>
        <w:rPr>
          <w:color w:val="000000" w:themeColor="text1"/>
        </w:rPr>
        <w:t>according to the two-dimensional GPTF typology, and the codes clearly focus on the differentiation between</w:t>
      </w:r>
      <w:r w:rsidR="007E16D3">
        <w:rPr>
          <w:color w:val="000000" w:themeColor="text1"/>
        </w:rPr>
        <w:t xml:space="preserve"> incidental and systematic perception</w:t>
      </w:r>
      <w:r w:rsidR="001B4F75" w:rsidRPr="001B4F75">
        <w:rPr>
          <w:color w:val="000000" w:themeColor="text1"/>
        </w:rPr>
        <w:t xml:space="preserve"> modes, the routes between them, and the consequences of loyalty. This is done to make the analytical process sensitive to the original theoretical contribution of the study without deductively closing the data because the accounts of participants can lead to the creation of new dimensions or amend the typology. Second, a moral foundation coding layer is provided as a second analysis pass through all transcripts</w:t>
      </w:r>
      <w:r w:rsidR="007E16D3">
        <w:rPr>
          <w:color w:val="000000" w:themeColor="text1"/>
        </w:rPr>
        <w:t>,</w:t>
      </w:r>
      <w:r w:rsidR="001B4F75" w:rsidRPr="001B4F75">
        <w:rPr>
          <w:color w:val="000000" w:themeColor="text1"/>
        </w:rPr>
        <w:t xml:space="preserve"> determining what moral foundations, care/harm, fairness/reciprocity, loyalty/betrayal, sanctity/degradation, seem the most relevant in the accounts of the participants in the perception of greenwashing. Third, brand communication audit data analysis is performed as a separate corpus</w:t>
      </w:r>
      <w:r w:rsidR="0073225C">
        <w:rPr>
          <w:color w:val="000000" w:themeColor="text1"/>
        </w:rPr>
        <w:t>, with particular interest in the real-time reasoning chains members produce during think-aloud sequences and special consideration of these chains as a window into the construction of perceptions rather than their recall</w:t>
      </w:r>
      <w:r w:rsidR="001B4F75" w:rsidRPr="001B4F75">
        <w:rPr>
          <w:color w:val="000000" w:themeColor="text1"/>
        </w:rPr>
        <w:t>.</w:t>
      </w:r>
    </w:p>
    <w:p w14:paraId="2521FE4C" w14:textId="0119633D" w:rsidR="00FE0E27" w:rsidRPr="00532807" w:rsidRDefault="001B4F75" w:rsidP="00B7572B">
      <w:pPr>
        <w:spacing w:line="480" w:lineRule="auto"/>
        <w:jc w:val="both"/>
        <w:rPr>
          <w:color w:val="000000" w:themeColor="text1"/>
        </w:rPr>
      </w:pPr>
      <w:r w:rsidRPr="001B4F75">
        <w:rPr>
          <w:color w:val="000000" w:themeColor="text1"/>
        </w:rPr>
        <w:t>The analysis will follow six successive steps, that is, becoming familiar with the entire transcript corpus through the repetitive reading process; the formation of initial codes, based on the GPTF and moral foundations dimensions, and their subsequent thematic search and sorting; the analysis of candidate themes in the context of the entire dataset; the definition and naming of the finalised themes; and the writing of the analysis as a coherent interpretive story. Reflexivity will be foregrounded at all stages</w:t>
      </w:r>
      <w:r w:rsidR="007E16D3">
        <w:rPr>
          <w:color w:val="000000" w:themeColor="text1"/>
        </w:rPr>
        <w:t>,</w:t>
      </w:r>
      <w:r w:rsidRPr="001B4F75">
        <w:rPr>
          <w:color w:val="000000" w:themeColor="text1"/>
        </w:rPr>
        <w:t xml:space="preserve"> </w:t>
      </w:r>
      <w:r w:rsidRPr="001B4F75">
        <w:rPr>
          <w:color w:val="000000" w:themeColor="text1"/>
        </w:rPr>
        <w:lastRenderedPageBreak/>
        <w:t xml:space="preserve">and reflective journal keeping of the decisions to be made in the analysis and their reasons given. The validity of the analytical direction is proven by Wang et al. (2025), who provide an example of a deep learning-based method of creating a corporate greenwashing index, where background-specific analytical frameworks are created, and </w:t>
      </w:r>
      <w:proofErr w:type="spellStart"/>
      <w:r w:rsidRPr="001B4F75">
        <w:rPr>
          <w:color w:val="000000" w:themeColor="text1"/>
        </w:rPr>
        <w:t>Nugraha</w:t>
      </w:r>
      <w:proofErr w:type="spellEnd"/>
      <w:r w:rsidRPr="001B4F75">
        <w:rPr>
          <w:color w:val="000000" w:themeColor="text1"/>
        </w:rPr>
        <w:t xml:space="preserve"> et al. (2024), who show the possibility </w:t>
      </w:r>
      <w:r w:rsidR="007E16D3">
        <w:rPr>
          <w:color w:val="000000" w:themeColor="text1"/>
        </w:rPr>
        <w:t>of building</w:t>
      </w:r>
      <w:r w:rsidRPr="001B4F75">
        <w:rPr>
          <w:color w:val="000000" w:themeColor="text1"/>
        </w:rPr>
        <w:t xml:space="preserve"> actionable </w:t>
      </w:r>
      <w:r w:rsidR="007E16D3">
        <w:rPr>
          <w:color w:val="000000" w:themeColor="text1"/>
        </w:rPr>
        <w:t>conceptualisations</w:t>
      </w:r>
      <w:r w:rsidRPr="001B4F75">
        <w:rPr>
          <w:color w:val="000000" w:themeColor="text1"/>
        </w:rPr>
        <w:t xml:space="preserve"> through qualitative thematic analysis using consumer perception data. NVivo will be used to classify, encode, and manipulate the dataset in the entire corpus of transcripts.</w:t>
      </w:r>
    </w:p>
    <w:p w14:paraId="2425701E" w14:textId="554D35F2" w:rsidR="00FE0E27" w:rsidRPr="00532807" w:rsidRDefault="00BA122A" w:rsidP="00B7572B">
      <w:pPr>
        <w:pStyle w:val="Heading2"/>
        <w:spacing w:before="0" w:after="0" w:line="480" w:lineRule="auto"/>
        <w:rPr>
          <w:color w:val="000000" w:themeColor="text1"/>
        </w:rPr>
      </w:pPr>
      <w:bookmarkStart w:id="44" w:name="_Toc225606951"/>
      <w:bookmarkStart w:id="45" w:name="_Toc225634946"/>
      <w:r w:rsidRPr="00532807">
        <w:rPr>
          <w:color w:val="000000" w:themeColor="text1"/>
        </w:rPr>
        <w:t>3.8 Ethical Considerations</w:t>
      </w:r>
      <w:bookmarkEnd w:id="44"/>
      <w:bookmarkEnd w:id="45"/>
    </w:p>
    <w:p w14:paraId="4B4B05D1" w14:textId="1F904C5E" w:rsidR="00FE0E27" w:rsidRPr="00532807" w:rsidRDefault="00A65707" w:rsidP="00B7572B">
      <w:pPr>
        <w:spacing w:line="480" w:lineRule="auto"/>
        <w:jc w:val="both"/>
        <w:rPr>
          <w:color w:val="000000" w:themeColor="text1"/>
        </w:rPr>
      </w:pPr>
      <w:r w:rsidRPr="00A65707">
        <w:rPr>
          <w:color w:val="000000" w:themeColor="text1"/>
        </w:rPr>
        <w:t>There are five ethical dimensions, which will be considered in detail. The informed consent will be done first, all the participants will be informed before the data collection using a Participant Information Sheet (PIS) which will include the purpose of the research, procedures such as the brand communication audit and think-aloud, the expected time commitment, the rights of participant, the benefits and risks they will expect and the procedures of the data handling. The PIS will clearly tell the participants that the interview will involve assessment of actual brand sustainability material</w:t>
      </w:r>
      <w:r w:rsidR="007E16D3">
        <w:rPr>
          <w:color w:val="000000" w:themeColor="text1"/>
        </w:rPr>
        <w:t>,</w:t>
      </w:r>
      <w:r w:rsidRPr="00A65707">
        <w:rPr>
          <w:color w:val="000000" w:themeColor="text1"/>
        </w:rPr>
        <w:t xml:space="preserve"> and their verbal and observable answers will be noted. Before every interview, written digital consent </w:t>
      </w:r>
      <w:r w:rsidR="0073225C">
        <w:rPr>
          <w:color w:val="000000" w:themeColor="text1"/>
        </w:rPr>
        <w:t>will be obtained</w:t>
      </w:r>
      <w:r w:rsidRPr="00A65707">
        <w:rPr>
          <w:color w:val="000000" w:themeColor="text1"/>
        </w:rPr>
        <w:t xml:space="preserve">. Second, </w:t>
      </w:r>
      <w:r w:rsidR="0073225C">
        <w:rPr>
          <w:color w:val="000000" w:themeColor="text1"/>
        </w:rPr>
        <w:t>participants have an irrevocable right to withdraw at any time; this will be stipulated in the PIS and reiterated</w:t>
      </w:r>
      <w:r w:rsidRPr="00A65707">
        <w:rPr>
          <w:color w:val="000000" w:themeColor="text1"/>
        </w:rPr>
        <w:t xml:space="preserve"> orally at the beginning of each interview. Third, it will be confidential</w:t>
      </w:r>
      <w:r w:rsidR="007E16D3">
        <w:rPr>
          <w:color w:val="000000" w:themeColor="text1"/>
        </w:rPr>
        <w:t xml:space="preserve">, and </w:t>
      </w:r>
      <w:r w:rsidR="0073225C">
        <w:rPr>
          <w:color w:val="000000" w:themeColor="text1"/>
        </w:rPr>
        <w:t xml:space="preserve">participants will receive pseudonyms; all identifying information will be excluded during </w:t>
      </w:r>
      <w:r w:rsidRPr="00A65707">
        <w:rPr>
          <w:color w:val="000000" w:themeColor="text1"/>
        </w:rPr>
        <w:t>transcription. The principle that will apply will be confidentiality and not anonymity because the researcher will know the identity of the participants through the process of recruitment. Fourth, data collection, storage</w:t>
      </w:r>
      <w:r w:rsidR="0073225C">
        <w:rPr>
          <w:color w:val="000000" w:themeColor="text1"/>
        </w:rPr>
        <w:t xml:space="preserve">, and processing will be carried out fully in accordance with the </w:t>
      </w:r>
      <w:r w:rsidRPr="00A65707">
        <w:rPr>
          <w:color w:val="000000" w:themeColor="text1"/>
        </w:rPr>
        <w:t xml:space="preserve">UK GDPR. Tapes and transcripts of the interviews will be kept in encrypted and </w:t>
      </w:r>
      <w:r w:rsidRPr="00A65707">
        <w:rPr>
          <w:color w:val="000000" w:themeColor="text1"/>
        </w:rPr>
        <w:lastRenderedPageBreak/>
        <w:t>password-only folders that only the lead researcher has access to, and stored not longer than five years, and then safely destroyed. Fifth, the safety of the researcher will be ensured with an exclusively video-conferencing mode of data collection, in which the researcher will notify a responsible colleague about every interview schedule, all communication with the participants will be done using a university-registered email address, and there should be an exit strategy in case any interview proves distressing or hostile.</w:t>
      </w:r>
    </w:p>
    <w:p w14:paraId="182AF161" w14:textId="0E1B6460" w:rsidR="00FE0E27" w:rsidRPr="00532807" w:rsidRDefault="00BA122A" w:rsidP="00B7572B">
      <w:pPr>
        <w:pStyle w:val="Heading2"/>
        <w:spacing w:before="0" w:after="0" w:line="480" w:lineRule="auto"/>
        <w:rPr>
          <w:color w:val="000000" w:themeColor="text1"/>
        </w:rPr>
      </w:pPr>
      <w:bookmarkStart w:id="46" w:name="_Toc225606952"/>
      <w:bookmarkStart w:id="47" w:name="_Toc225634947"/>
      <w:r w:rsidRPr="00532807">
        <w:rPr>
          <w:color w:val="000000" w:themeColor="text1"/>
        </w:rPr>
        <w:t>3.9 Limitations of the Study</w:t>
      </w:r>
      <w:bookmarkEnd w:id="46"/>
      <w:bookmarkEnd w:id="47"/>
    </w:p>
    <w:p w14:paraId="427AD088" w14:textId="0D0F9985" w:rsidR="00FE0E27" w:rsidRPr="00532807" w:rsidRDefault="00A65707" w:rsidP="00B7572B">
      <w:pPr>
        <w:spacing w:line="480" w:lineRule="auto"/>
        <w:jc w:val="both"/>
        <w:rPr>
          <w:color w:val="000000" w:themeColor="text1"/>
        </w:rPr>
      </w:pPr>
      <w:r w:rsidRPr="00A65707">
        <w:rPr>
          <w:color w:val="000000" w:themeColor="text1"/>
        </w:rPr>
        <w:t xml:space="preserve">There are four substantive limitations on this study. First, the cross-sectional type only gathers data at </w:t>
      </w:r>
      <w:r w:rsidR="0073225C">
        <w:rPr>
          <w:color w:val="000000" w:themeColor="text1"/>
        </w:rPr>
        <w:t xml:space="preserve">a single point in time, eliminating the possibility of analysing the dynamics of loyalty degradation or the regaining of </w:t>
      </w:r>
      <w:r w:rsidRPr="00A65707">
        <w:rPr>
          <w:color w:val="000000" w:themeColor="text1"/>
        </w:rPr>
        <w:t xml:space="preserve">trust. As illustrated by </w:t>
      </w:r>
      <w:proofErr w:type="spellStart"/>
      <w:r w:rsidRPr="00A65707">
        <w:rPr>
          <w:color w:val="000000" w:themeColor="text1"/>
        </w:rPr>
        <w:t>Srisathan</w:t>
      </w:r>
      <w:proofErr w:type="spellEnd"/>
      <w:r w:rsidRPr="00A65707">
        <w:rPr>
          <w:color w:val="000000" w:themeColor="text1"/>
        </w:rPr>
        <w:t xml:space="preserve"> and </w:t>
      </w:r>
      <w:proofErr w:type="spellStart"/>
      <w:r w:rsidRPr="00A65707">
        <w:rPr>
          <w:color w:val="000000" w:themeColor="text1"/>
        </w:rPr>
        <w:t>Naruetharadhol</w:t>
      </w:r>
      <w:proofErr w:type="spellEnd"/>
      <w:r w:rsidRPr="00A65707">
        <w:rPr>
          <w:color w:val="000000" w:themeColor="text1"/>
        </w:rPr>
        <w:t xml:space="preserve"> (2024), the dynamics of moral hazard </w:t>
      </w:r>
      <w:r w:rsidR="005D36F7">
        <w:rPr>
          <w:color w:val="000000" w:themeColor="text1"/>
        </w:rPr>
        <w:t>in the greenwashing process are shaped by consumer accrual over time, meaning that the temporal trend of an incidental-to-systematic perception shift, as put forth in the GPTF framework, is not visible within the study's temporal span</w:t>
      </w:r>
      <w:r w:rsidRPr="00A65707">
        <w:rPr>
          <w:color w:val="000000" w:themeColor="text1"/>
        </w:rPr>
        <w:t xml:space="preserve">. This is </w:t>
      </w:r>
      <w:r w:rsidR="007E16D3">
        <w:rPr>
          <w:color w:val="000000" w:themeColor="text1"/>
        </w:rPr>
        <w:t>recognised</w:t>
      </w:r>
      <w:r w:rsidRPr="00A65707">
        <w:rPr>
          <w:color w:val="000000" w:themeColor="text1"/>
        </w:rPr>
        <w:t xml:space="preserve"> as a limitation to the conclusions of this study and is indicated as the first direction to be followed on longitudinal follow-up. Second, the qualitative design limits the generalisability. Results will </w:t>
      </w:r>
      <w:r w:rsidR="005D36F7">
        <w:rPr>
          <w:color w:val="000000" w:themeColor="text1"/>
        </w:rPr>
        <w:t>provide interpretive insight, but they cannot be statistically generalised to the UK population of fast fashion consumers</w:t>
      </w:r>
      <w:r w:rsidRPr="00A65707">
        <w:rPr>
          <w:color w:val="000000" w:themeColor="text1"/>
        </w:rPr>
        <w:t xml:space="preserve">. According to Dwivedi et al. (2025), consumer perceptions in green markets are very diversified among demographic groups, levels of which fifteen or twenty participants are not capable of representing. This is </w:t>
      </w:r>
      <w:r w:rsidR="007E16D3">
        <w:rPr>
          <w:color w:val="000000" w:themeColor="text1"/>
        </w:rPr>
        <w:t>a</w:t>
      </w:r>
      <w:r w:rsidRPr="00A65707">
        <w:rPr>
          <w:color w:val="000000" w:themeColor="text1"/>
        </w:rPr>
        <w:t xml:space="preserve"> suitable restriction to the theory-generative objectives of the study. Third, the research is sector and </w:t>
      </w:r>
      <w:r w:rsidR="007E16D3">
        <w:rPr>
          <w:color w:val="000000" w:themeColor="text1"/>
        </w:rPr>
        <w:t>geography-focused</w:t>
      </w:r>
      <w:r w:rsidRPr="00A65707">
        <w:rPr>
          <w:color w:val="000000" w:themeColor="text1"/>
        </w:rPr>
        <w:t xml:space="preserve">. According to </w:t>
      </w:r>
      <w:proofErr w:type="spellStart"/>
      <w:r w:rsidRPr="00A65707">
        <w:rPr>
          <w:color w:val="000000" w:themeColor="text1"/>
        </w:rPr>
        <w:t>Suphasomboon</w:t>
      </w:r>
      <w:proofErr w:type="spellEnd"/>
      <w:r w:rsidRPr="00A65707">
        <w:rPr>
          <w:color w:val="000000" w:themeColor="text1"/>
        </w:rPr>
        <w:t xml:space="preserve"> and </w:t>
      </w:r>
      <w:proofErr w:type="spellStart"/>
      <w:r w:rsidRPr="00A65707">
        <w:rPr>
          <w:color w:val="000000" w:themeColor="text1"/>
        </w:rPr>
        <w:t>Vassanadumrongdee</w:t>
      </w:r>
      <w:proofErr w:type="spellEnd"/>
      <w:r w:rsidRPr="00A65707">
        <w:rPr>
          <w:color w:val="000000" w:themeColor="text1"/>
        </w:rPr>
        <w:t xml:space="preserve"> (2025) and Martinez et al. (2025), there </w:t>
      </w:r>
      <w:r w:rsidR="007E16D3">
        <w:rPr>
          <w:color w:val="000000" w:themeColor="text1"/>
        </w:rPr>
        <w:t>exist</w:t>
      </w:r>
      <w:r w:rsidRPr="00A65707">
        <w:rPr>
          <w:color w:val="000000" w:themeColor="text1"/>
        </w:rPr>
        <w:t xml:space="preserve"> substantial cross-sectoral and cross-national </w:t>
      </w:r>
      <w:r w:rsidR="007E16D3">
        <w:rPr>
          <w:color w:val="000000" w:themeColor="text1"/>
        </w:rPr>
        <w:t>differences</w:t>
      </w:r>
      <w:r w:rsidRPr="00A65707">
        <w:rPr>
          <w:color w:val="000000" w:themeColor="text1"/>
        </w:rPr>
        <w:t xml:space="preserve"> between how the perceptions of greenwashing are converted to </w:t>
      </w:r>
      <w:r w:rsidRPr="00A65707">
        <w:rPr>
          <w:color w:val="000000" w:themeColor="text1"/>
        </w:rPr>
        <w:lastRenderedPageBreak/>
        <w:t xml:space="preserve">consumer behaviour, which means that the GPTF typology and the propositions it generates might need adjustment and then be applied to non-UK or non-fast fashion contexts. Fourth, the methodological innovativeness of the brand communication audit </w:t>
      </w:r>
      <w:r w:rsidR="005D36F7">
        <w:rPr>
          <w:color w:val="000000" w:themeColor="text1"/>
        </w:rPr>
        <w:t>poses the risk of exposing participants to live brand materials during the interview, thereby activating greenwashing suspicion that would not otherwise be triggered in</w:t>
      </w:r>
      <w:r w:rsidRPr="00A65707">
        <w:rPr>
          <w:color w:val="000000" w:themeColor="text1"/>
        </w:rPr>
        <w:t xml:space="preserve"> a naturalistic consumption context. It is an ecological rendezvous versus elicitation richness design </w:t>
      </w:r>
      <w:r w:rsidR="007E16D3">
        <w:rPr>
          <w:color w:val="000000" w:themeColor="text1"/>
        </w:rPr>
        <w:t>trade-off that will be explicitly recognised</w:t>
      </w:r>
      <w:r w:rsidRPr="00A65707">
        <w:rPr>
          <w:color w:val="000000" w:themeColor="text1"/>
        </w:rPr>
        <w:t xml:space="preserve"> in the final report limitations section.</w:t>
      </w:r>
    </w:p>
    <w:p w14:paraId="74B9AC9B" w14:textId="4BE67A16" w:rsidR="00FE0E27" w:rsidRPr="00532807" w:rsidRDefault="00BA122A" w:rsidP="00B7572B">
      <w:pPr>
        <w:pStyle w:val="Heading1"/>
        <w:spacing w:before="0" w:after="0" w:line="480" w:lineRule="auto"/>
        <w:rPr>
          <w:color w:val="000000" w:themeColor="text1"/>
        </w:rPr>
      </w:pPr>
      <w:bookmarkStart w:id="48" w:name="_Toc225606953"/>
      <w:bookmarkStart w:id="49" w:name="_Toc225634948"/>
      <w:r w:rsidRPr="00532807">
        <w:rPr>
          <w:color w:val="000000" w:themeColor="text1"/>
        </w:rPr>
        <w:t>4.0 Outcomes and Timetable</w:t>
      </w:r>
      <w:bookmarkEnd w:id="48"/>
      <w:bookmarkEnd w:id="49"/>
    </w:p>
    <w:p w14:paraId="121FA6A1" w14:textId="63E67535" w:rsidR="00FE0E27" w:rsidRPr="00532807" w:rsidRDefault="00BA122A" w:rsidP="00B7572B">
      <w:pPr>
        <w:pStyle w:val="Heading2"/>
        <w:spacing w:before="0" w:after="0" w:line="480" w:lineRule="auto"/>
        <w:rPr>
          <w:color w:val="000000" w:themeColor="text1"/>
        </w:rPr>
      </w:pPr>
      <w:bookmarkStart w:id="50" w:name="_Toc225606954"/>
      <w:bookmarkStart w:id="51" w:name="_Toc225634949"/>
      <w:r w:rsidRPr="00532807">
        <w:rPr>
          <w:color w:val="000000" w:themeColor="text1"/>
        </w:rPr>
        <w:t>4.1 Expected Outcomes and Theoretical Contribution</w:t>
      </w:r>
      <w:bookmarkEnd w:id="50"/>
      <w:bookmarkEnd w:id="51"/>
    </w:p>
    <w:p w14:paraId="3B3725A2" w14:textId="3B0E36E4" w:rsidR="00A65707" w:rsidRPr="00A65707" w:rsidRDefault="00A65707" w:rsidP="00B7572B">
      <w:pPr>
        <w:spacing w:line="480" w:lineRule="auto"/>
        <w:jc w:val="both"/>
        <w:rPr>
          <w:color w:val="000000" w:themeColor="text1"/>
        </w:rPr>
      </w:pPr>
      <w:r w:rsidRPr="00A65707">
        <w:rPr>
          <w:color w:val="000000" w:themeColor="text1"/>
        </w:rPr>
        <w:t xml:space="preserve">It is assumed that this research will produce two types of new work. In terms of the level of academic work, it will offer </w:t>
      </w:r>
      <w:r w:rsidR="005D36F7">
        <w:rPr>
          <w:color w:val="000000" w:themeColor="text1"/>
        </w:rPr>
        <w:t>an initial qualitative exploration of perceived greenwashing and its influence on brand loyalty among UK fast-fashion consumers, drawing</w:t>
      </w:r>
      <w:r w:rsidRPr="00A65707">
        <w:rPr>
          <w:color w:val="000000" w:themeColor="text1"/>
        </w:rPr>
        <w:t xml:space="preserve"> on the proposed GPTF typology and incorporating moral foundations theory as a new analytical tool. The framework will produce four falsifiable propositions</w:t>
      </w:r>
      <w:r w:rsidR="005D36F7">
        <w:rPr>
          <w:color w:val="000000" w:themeColor="text1"/>
        </w:rPr>
        <w:t xml:space="preserve"> in response to calls for</w:t>
      </w:r>
      <w:r w:rsidRPr="00A65707">
        <w:rPr>
          <w:color w:val="000000" w:themeColor="text1"/>
        </w:rPr>
        <w:t xml:space="preserve"> process-oriented theoretical development. This addition builds upon previous models, such as green brand trust theory (Ha, 2022; Li and Sun, 2022) and expectation disconfirmation theory (Daou et al., 2025)</w:t>
      </w:r>
      <w:r w:rsidR="005D36F7">
        <w:rPr>
          <w:color w:val="000000" w:themeColor="text1"/>
        </w:rPr>
        <w:t>, by placing them in the context of the UK regulatory framework, which redefines</w:t>
      </w:r>
      <w:r w:rsidRPr="00A65707">
        <w:rPr>
          <w:color w:val="000000" w:themeColor="text1"/>
        </w:rPr>
        <w:t xml:space="preserve"> the mechanisms through which greenwashing perception is created</w:t>
      </w:r>
      <w:r w:rsidR="005D36F7">
        <w:rPr>
          <w:color w:val="000000" w:themeColor="text1"/>
        </w:rPr>
        <w:t xml:space="preserve">. Loyalty is destroyed. </w:t>
      </w:r>
      <w:proofErr w:type="spellStart"/>
      <w:r w:rsidR="005D36F7">
        <w:rPr>
          <w:color w:val="000000" w:themeColor="text1"/>
        </w:rPr>
        <w:t>Thi</w:t>
      </w:r>
      <w:proofErr w:type="spellEnd"/>
      <w:r w:rsidR="005D36F7">
        <w:rPr>
          <w:color w:val="000000" w:themeColor="text1"/>
        </w:rPr>
        <w:t xml:space="preserve"> et al. (2025) refer to green brand equity as under-theorised. In contrast, Zhang</w:t>
      </w:r>
      <w:r w:rsidRPr="00A65707">
        <w:rPr>
          <w:color w:val="000000" w:themeColor="text1"/>
        </w:rPr>
        <w:t xml:space="preserve"> et al. (2025) </w:t>
      </w:r>
      <w:r w:rsidR="005D36F7">
        <w:rPr>
          <w:color w:val="000000" w:themeColor="text1"/>
        </w:rPr>
        <w:t>report an intermediate position on brand attitude, supporting the importance of loyalty outcomes</w:t>
      </w:r>
      <w:r w:rsidRPr="00A65707">
        <w:rPr>
          <w:color w:val="000000" w:themeColor="text1"/>
        </w:rPr>
        <w:t xml:space="preserve">. Zahran and </w:t>
      </w:r>
      <w:proofErr w:type="spellStart"/>
      <w:r w:rsidRPr="00A65707">
        <w:rPr>
          <w:color w:val="000000" w:themeColor="text1"/>
        </w:rPr>
        <w:t>Aljuhmani</w:t>
      </w:r>
      <w:proofErr w:type="spellEnd"/>
      <w:r w:rsidRPr="00A65707">
        <w:rPr>
          <w:color w:val="000000" w:themeColor="text1"/>
        </w:rPr>
        <w:t xml:space="preserve"> (2025) also note changing trust relations.</w:t>
      </w:r>
    </w:p>
    <w:p w14:paraId="62E9BFC7" w14:textId="0848F007" w:rsidR="00FE0E27" w:rsidRPr="00532807" w:rsidRDefault="00A65707" w:rsidP="00B7572B">
      <w:pPr>
        <w:spacing w:line="480" w:lineRule="auto"/>
        <w:jc w:val="both"/>
        <w:rPr>
          <w:color w:val="000000" w:themeColor="text1"/>
        </w:rPr>
      </w:pPr>
      <w:r w:rsidRPr="00A65707">
        <w:rPr>
          <w:color w:val="000000" w:themeColor="text1"/>
        </w:rPr>
        <w:t xml:space="preserve">In practice, the research will enlighten managers </w:t>
      </w:r>
      <w:r w:rsidR="005D36F7">
        <w:rPr>
          <w:color w:val="000000" w:themeColor="text1"/>
        </w:rPr>
        <w:t>in the UK fast-fashion industry about</w:t>
      </w:r>
      <w:r w:rsidRPr="00A65707">
        <w:rPr>
          <w:color w:val="000000" w:themeColor="text1"/>
        </w:rPr>
        <w:t xml:space="preserve"> the commercial risks of </w:t>
      </w:r>
      <w:r w:rsidR="005D36F7">
        <w:rPr>
          <w:color w:val="000000" w:themeColor="text1"/>
        </w:rPr>
        <w:t xml:space="preserve">miscommunication about sustainability and help regulators </w:t>
      </w:r>
      <w:r w:rsidR="005D36F7">
        <w:rPr>
          <w:color w:val="000000" w:themeColor="text1"/>
        </w:rPr>
        <w:lastRenderedPageBreak/>
        <w:t xml:space="preserve">evaluate the effectiveness of </w:t>
      </w:r>
      <w:r w:rsidR="00024B9C">
        <w:rPr>
          <w:color w:val="000000" w:themeColor="text1"/>
        </w:rPr>
        <w:t>CMA</w:t>
      </w:r>
      <w:r w:rsidR="007E16D3">
        <w:rPr>
          <w:color w:val="000000" w:themeColor="text1"/>
        </w:rPr>
        <w:t xml:space="preserve"> enforcement</w:t>
      </w:r>
      <w:r w:rsidRPr="00A65707">
        <w:rPr>
          <w:color w:val="000000" w:themeColor="text1"/>
        </w:rPr>
        <w:t xml:space="preserve">. It will also inform the ESG practitioners </w:t>
      </w:r>
      <w:r w:rsidR="007E16D3">
        <w:rPr>
          <w:color w:val="000000" w:themeColor="text1"/>
        </w:rPr>
        <w:t>on</w:t>
      </w:r>
      <w:r w:rsidRPr="00A65707">
        <w:rPr>
          <w:color w:val="000000" w:themeColor="text1"/>
        </w:rPr>
        <w:t xml:space="preserve"> how to create credible sustainability communication.</w:t>
      </w:r>
      <w:r>
        <w:rPr>
          <w:color w:val="000000" w:themeColor="text1"/>
        </w:rPr>
        <w:t xml:space="preserve"> </w:t>
      </w:r>
    </w:p>
    <w:p w14:paraId="3C6F2310" w14:textId="1B2B5C94" w:rsidR="00FE0E27" w:rsidRPr="00532807" w:rsidRDefault="00BA122A" w:rsidP="00B7572B">
      <w:pPr>
        <w:pStyle w:val="Heading2"/>
        <w:spacing w:before="0" w:after="0" w:line="480" w:lineRule="auto"/>
        <w:rPr>
          <w:color w:val="000000" w:themeColor="text1"/>
        </w:rPr>
      </w:pPr>
      <w:bookmarkStart w:id="52" w:name="_Toc225606955"/>
      <w:bookmarkStart w:id="53" w:name="_Toc225634950"/>
      <w:r w:rsidRPr="00532807">
        <w:rPr>
          <w:color w:val="000000" w:themeColor="text1"/>
        </w:rPr>
        <w:t>4.2 Gantt Chart and Timeline Narrative</w:t>
      </w:r>
      <w:bookmarkEnd w:id="52"/>
      <w:bookmarkEnd w:id="53"/>
    </w:p>
    <w:p w14:paraId="0EA0FAA0" w14:textId="2254871A" w:rsidR="00FE0E27" w:rsidRPr="00532807" w:rsidRDefault="00A2642B" w:rsidP="00B7572B">
      <w:pPr>
        <w:spacing w:line="480" w:lineRule="auto"/>
        <w:jc w:val="both"/>
        <w:rPr>
          <w:color w:val="000000" w:themeColor="text1"/>
        </w:rPr>
      </w:pPr>
      <w:r w:rsidRPr="00A2642B">
        <w:rPr>
          <w:color w:val="000000" w:themeColor="text1"/>
        </w:rPr>
        <w:t xml:space="preserve">The study plan is </w:t>
      </w:r>
      <w:r w:rsidR="007E16D3">
        <w:rPr>
          <w:color w:val="000000" w:themeColor="text1"/>
        </w:rPr>
        <w:t>organised</w:t>
      </w:r>
      <w:r w:rsidRPr="00A2642B">
        <w:rPr>
          <w:color w:val="000000" w:themeColor="text1"/>
        </w:rPr>
        <w:t xml:space="preserve"> </w:t>
      </w:r>
      <w:r w:rsidR="005D36F7">
        <w:rPr>
          <w:color w:val="000000" w:themeColor="text1"/>
        </w:rPr>
        <w:t>into a sequence of 12 weeks, each ordered according to the methodology requirements and achievable buffer timelines</w:t>
      </w:r>
      <w:r w:rsidRPr="00A2642B">
        <w:rPr>
          <w:color w:val="000000" w:themeColor="text1"/>
        </w:rPr>
        <w:t xml:space="preserve">. The first two weeks will be </w:t>
      </w:r>
      <w:r w:rsidR="00024B9C">
        <w:rPr>
          <w:color w:val="000000" w:themeColor="text1"/>
        </w:rPr>
        <w:t>devoted to completing the literature review and preparing the ethics application, since no action involving participants can be undertaken</w:t>
      </w:r>
      <w:r w:rsidRPr="00A2642B">
        <w:rPr>
          <w:color w:val="000000" w:themeColor="text1"/>
        </w:rPr>
        <w:t xml:space="preserve"> without ethics approval. The third and fourth weeks will involve both </w:t>
      </w:r>
      <w:r w:rsidR="007E16D3">
        <w:rPr>
          <w:color w:val="000000" w:themeColor="text1"/>
        </w:rPr>
        <w:t xml:space="preserve">the </w:t>
      </w:r>
      <w:r w:rsidRPr="00A2642B">
        <w:rPr>
          <w:color w:val="000000" w:themeColor="text1"/>
        </w:rPr>
        <w:t xml:space="preserve">interview guide and piloting of the brand sustainability audit materials, as well as ensuring that the chosen brand sustainability pages are active and ready to use; pilot testing will involve two non-participant volunteers to provide feedback on questions in order and the amount of time needed to complete the audit, and the cognitive load of the participants. </w:t>
      </w:r>
      <w:r w:rsidR="007E16D3">
        <w:rPr>
          <w:color w:val="000000" w:themeColor="text1"/>
        </w:rPr>
        <w:t>Weeks</w:t>
      </w:r>
      <w:r w:rsidRPr="00A2642B">
        <w:rPr>
          <w:color w:val="000000" w:themeColor="text1"/>
        </w:rPr>
        <w:t xml:space="preserve"> five and six are devoted to the ethics approval process, </w:t>
      </w:r>
      <w:r w:rsidR="00024B9C">
        <w:rPr>
          <w:color w:val="000000" w:themeColor="text1"/>
        </w:rPr>
        <w:t>during which no contact with participants will take place; at least two weeks are assigned to complete</w:t>
      </w:r>
      <w:r w:rsidRPr="00A2642B">
        <w:rPr>
          <w:color w:val="000000" w:themeColor="text1"/>
        </w:rPr>
        <w:t xml:space="preserve"> the institutional review process. Data collection through </w:t>
      </w:r>
      <w:r w:rsidR="007E16D3">
        <w:rPr>
          <w:color w:val="000000" w:themeColor="text1"/>
        </w:rPr>
        <w:t xml:space="preserve">interviews in embedded brand communication audits, </w:t>
      </w:r>
      <w:r w:rsidR="00024B9C">
        <w:rPr>
          <w:color w:val="000000" w:themeColor="text1"/>
        </w:rPr>
        <w:t>the primary data collection, will take place in weeks six to eight, with</w:t>
      </w:r>
      <w:r w:rsidRPr="00A2642B">
        <w:rPr>
          <w:color w:val="000000" w:themeColor="text1"/>
        </w:rPr>
        <w:t xml:space="preserve"> a one-week buffer before cancellation and rescheduling. Weeks eight and nine will be dedicated to verbatim transcription</w:t>
      </w:r>
      <w:r w:rsidR="007E16D3">
        <w:rPr>
          <w:color w:val="000000" w:themeColor="text1"/>
        </w:rPr>
        <w:t xml:space="preserve">, </w:t>
      </w:r>
      <w:r w:rsidR="00024B9C">
        <w:rPr>
          <w:color w:val="000000" w:themeColor="text1"/>
        </w:rPr>
        <w:t>estimated at 4 hours per hour of recorded material, and to initial coding into</w:t>
      </w:r>
      <w:r w:rsidRPr="00A2642B">
        <w:rPr>
          <w:color w:val="000000" w:themeColor="text1"/>
        </w:rPr>
        <w:t xml:space="preserve"> GPTF and moral foundations. The review and refinement of the thematic analysis stage </w:t>
      </w:r>
      <w:r w:rsidR="007E16D3">
        <w:rPr>
          <w:color w:val="000000" w:themeColor="text1"/>
        </w:rPr>
        <w:t>takes</w:t>
      </w:r>
      <w:r w:rsidRPr="00A2642B">
        <w:rPr>
          <w:color w:val="000000" w:themeColor="text1"/>
        </w:rPr>
        <w:t xml:space="preserve"> up weeks nine and ten. Ten and eleven weeks will be allocated to writing findings and discussion. The eleventh and twelfth weeks will involve proofreading, formatting, and preparing a final submission.</w:t>
      </w:r>
    </w:p>
    <w:p w14:paraId="4E9CAD6A" w14:textId="77777777" w:rsidR="004D57B1" w:rsidRDefault="008A5A80" w:rsidP="00B7572B">
      <w:pPr>
        <w:keepNext/>
        <w:spacing w:line="480" w:lineRule="auto"/>
        <w:jc w:val="center"/>
      </w:pPr>
      <w:r w:rsidRPr="008A5A80">
        <w:rPr>
          <w:noProof/>
          <w:color w:val="000000" w:themeColor="text1"/>
        </w:rPr>
        <w:lastRenderedPageBreak/>
        <w:drawing>
          <wp:inline distT="0" distB="0" distL="0" distR="0" wp14:anchorId="48DC85D2" wp14:editId="7B9743DF">
            <wp:extent cx="5081744" cy="3851564"/>
            <wp:effectExtent l="0" t="0" r="5080" b="0"/>
            <wp:docPr id="402430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430695" name=""/>
                    <pic:cNvPicPr/>
                  </pic:nvPicPr>
                  <pic:blipFill>
                    <a:blip r:embed="rId8"/>
                    <a:stretch>
                      <a:fillRect/>
                    </a:stretch>
                  </pic:blipFill>
                  <pic:spPr>
                    <a:xfrm>
                      <a:off x="0" y="0"/>
                      <a:ext cx="5103482" cy="3868040"/>
                    </a:xfrm>
                    <a:prstGeom prst="rect">
                      <a:avLst/>
                    </a:prstGeom>
                  </pic:spPr>
                </pic:pic>
              </a:graphicData>
            </a:graphic>
          </wp:inline>
        </w:drawing>
      </w:r>
    </w:p>
    <w:p w14:paraId="330D711D" w14:textId="1998B6C7" w:rsidR="00FE0E27" w:rsidRPr="00532807" w:rsidRDefault="004D57B1" w:rsidP="00B7572B">
      <w:pPr>
        <w:pStyle w:val="Caption"/>
        <w:spacing w:after="0" w:line="480" w:lineRule="auto"/>
        <w:jc w:val="center"/>
        <w:rPr>
          <w:color w:val="000000" w:themeColor="text1"/>
        </w:rPr>
      </w:pPr>
      <w:r>
        <w:t xml:space="preserve">Figure </w:t>
      </w:r>
      <w:fldSimple w:instr=" SEQ Figure \* ARABIC ">
        <w:r>
          <w:rPr>
            <w:noProof/>
          </w:rPr>
          <w:t>1</w:t>
        </w:r>
      </w:fldSimple>
      <w:r>
        <w:t>: Gantt Chart (Author)</w:t>
      </w:r>
    </w:p>
    <w:p w14:paraId="082D19B0" w14:textId="77777777" w:rsidR="00F21CBD" w:rsidRDefault="00F21CBD" w:rsidP="00B7572B">
      <w:pPr>
        <w:spacing w:line="480" w:lineRule="auto"/>
        <w:rPr>
          <w:b/>
          <w:bCs/>
          <w:color w:val="000000" w:themeColor="text1"/>
          <w:sz w:val="32"/>
        </w:rPr>
      </w:pPr>
      <w:bookmarkStart w:id="54" w:name="_Toc225606956"/>
      <w:bookmarkStart w:id="55" w:name="_Toc225634951"/>
      <w:r>
        <w:rPr>
          <w:color w:val="000000" w:themeColor="text1"/>
        </w:rPr>
        <w:br w:type="page"/>
      </w:r>
    </w:p>
    <w:p w14:paraId="7AE0215C" w14:textId="4E2BFA45" w:rsidR="00FE0E27" w:rsidRPr="00532807" w:rsidRDefault="004C0FBE" w:rsidP="00B7572B">
      <w:pPr>
        <w:pStyle w:val="Heading1"/>
        <w:spacing w:before="0" w:after="0" w:line="480" w:lineRule="auto"/>
        <w:rPr>
          <w:color w:val="000000" w:themeColor="text1"/>
        </w:rPr>
      </w:pPr>
      <w:r>
        <w:rPr>
          <w:color w:val="000000" w:themeColor="text1"/>
        </w:rPr>
        <w:lastRenderedPageBreak/>
        <w:t xml:space="preserve">5.0 </w:t>
      </w:r>
      <w:r w:rsidRPr="00532807">
        <w:rPr>
          <w:color w:val="000000" w:themeColor="text1"/>
        </w:rPr>
        <w:t>Reference List</w:t>
      </w:r>
      <w:bookmarkEnd w:id="54"/>
      <w:bookmarkEnd w:id="55"/>
    </w:p>
    <w:p w14:paraId="036CB937" w14:textId="1A5BA7E9"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 xml:space="preserve">Adamkiewicz, J., </w:t>
      </w:r>
      <w:proofErr w:type="spellStart"/>
      <w:r w:rsidRPr="00A2642B">
        <w:rPr>
          <w:color w:val="000000" w:themeColor="text1"/>
        </w:rPr>
        <w:t>Kochanska</w:t>
      </w:r>
      <w:proofErr w:type="spellEnd"/>
      <w:r w:rsidRPr="00A2642B">
        <w:rPr>
          <w:color w:val="000000" w:themeColor="text1"/>
        </w:rPr>
        <w:t xml:space="preserve">, E., Adamkiewicz, I. and Lukasik, R.M. (2022). Greenwashing and </w:t>
      </w:r>
      <w:r w:rsidR="007E16D3">
        <w:rPr>
          <w:color w:val="000000" w:themeColor="text1"/>
        </w:rPr>
        <w:t xml:space="preserve">the </w:t>
      </w:r>
      <w:r w:rsidRPr="00A2642B">
        <w:rPr>
          <w:color w:val="000000" w:themeColor="text1"/>
        </w:rPr>
        <w:t>Sustainable Fashion Industry. Current Opinion in Green and Sustainable Chemistry, 38(100710). doi:10.1016/j.cogsc.2022.100710.</w:t>
      </w:r>
    </w:p>
    <w:p w14:paraId="7D0A30F1"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Arimany Serrat, N., Arribas-Ibar, M. and Erdogan, G. (2025). Fast Fashion Sector: Business Models, Supply Chains, and European Sustainability Standards. Systems, 13(6), p.405. doi:10.3390/systems13060405.</w:t>
      </w:r>
    </w:p>
    <w:p w14:paraId="0B049613" w14:textId="6C1C54BB"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 xml:space="preserve">Badhwar, A., Islam, S., Swee, C., Panwar, T., Wigley, S. and Nayak, R. (2024). </w:t>
      </w:r>
      <w:r w:rsidR="007E16D3">
        <w:rPr>
          <w:color w:val="000000" w:themeColor="text1"/>
        </w:rPr>
        <w:t>Unravelling</w:t>
      </w:r>
      <w:r w:rsidRPr="00A2642B">
        <w:rPr>
          <w:color w:val="000000" w:themeColor="text1"/>
        </w:rPr>
        <w:t xml:space="preserve"> Green Marketing and Greenwashing: a Systematic Review in the Context of the Fashion and Textiles Industry. Sustainability (Basel), 16(7), pp.2738-2738. doi:10.3390/su16072738.</w:t>
      </w:r>
    </w:p>
    <w:p w14:paraId="49FE0894"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Bailey, K., Basu, A. and Sharma, S. (2022). The Environmental Impacts of Fast Fashion on Water Quality: a Systematic Review. Water, 14(7), p.1073. doi:10.3390/w14071073.</w:t>
      </w:r>
    </w:p>
    <w:p w14:paraId="319C0004" w14:textId="77777777" w:rsidR="00FE0E27"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Bernini, F. and Fabio La Rosa (2023). Research in the greenwashing field: concepts, theories, and potential impacts on economic and social value. Journal of Management and Governance, 28, pp.405-444. doi:10.1007/s10997-023-09686-5.</w:t>
      </w:r>
    </w:p>
    <w:p w14:paraId="23AE4A97" w14:textId="34367779" w:rsidR="00B36CB1" w:rsidRPr="00A2642B" w:rsidRDefault="00B36CB1" w:rsidP="00B7572B">
      <w:pPr>
        <w:pStyle w:val="ListParagraph"/>
        <w:numPr>
          <w:ilvl w:val="0"/>
          <w:numId w:val="2"/>
        </w:numPr>
        <w:spacing w:line="480" w:lineRule="auto"/>
        <w:ind w:left="360"/>
        <w:jc w:val="both"/>
        <w:rPr>
          <w:color w:val="000000" w:themeColor="text1"/>
        </w:rPr>
      </w:pPr>
      <w:r w:rsidRPr="00B36CB1">
        <w:rPr>
          <w:color w:val="000000" w:themeColor="text1"/>
        </w:rPr>
        <w:t xml:space="preserve">Bickman, &amp; Rog, D. J. (2009). The SAGE handbook of applied social research methods (2nd </w:t>
      </w:r>
      <w:proofErr w:type="spellStart"/>
      <w:r w:rsidRPr="00B36CB1">
        <w:rPr>
          <w:color w:val="000000" w:themeColor="text1"/>
        </w:rPr>
        <w:t>edn</w:t>
      </w:r>
      <w:proofErr w:type="spellEnd"/>
      <w:r w:rsidRPr="00B36CB1">
        <w:rPr>
          <w:color w:val="000000" w:themeColor="text1"/>
        </w:rPr>
        <w:t>.). SAGE.</w:t>
      </w:r>
    </w:p>
    <w:p w14:paraId="48B962A8"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CMA (2021). Green claims code: making environmental claims. [online] GOV.UK. Available at: https://www.gov.uk/government/publications/green-claims-code-making-environmental-claims.</w:t>
      </w:r>
    </w:p>
    <w:p w14:paraId="0B0AB2A2" w14:textId="1AA2F55F"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 xml:space="preserve">Costantini, J. and Costantini, K. (2022). Communications on Sustainability in the Apparel Industry: Readability of Information on Sustainability on Apparel Brands' </w:t>
      </w:r>
      <w:r w:rsidR="007E16D3">
        <w:rPr>
          <w:color w:val="000000" w:themeColor="text1"/>
        </w:rPr>
        <w:lastRenderedPageBreak/>
        <w:t>Websites</w:t>
      </w:r>
      <w:r w:rsidRPr="00A2642B">
        <w:rPr>
          <w:color w:val="000000" w:themeColor="text1"/>
        </w:rPr>
        <w:t xml:space="preserve"> in the United Kingdom. Sustainability, 14(20), p.13257. doi:10.3390/su142013257.</w:t>
      </w:r>
    </w:p>
    <w:p w14:paraId="34739E09"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Dahlmann, F., Branicki, L. and Brammer, S. (2019). Managing Carbon Aspirations: The Influence of Corporate Climate Change Targets on Environmental Performance. Journal of Business Ethics, 158(1), pp.1-24. doi:10.2307/45181116.</w:t>
      </w:r>
    </w:p>
    <w:p w14:paraId="5282870D"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Daou, L., Sayegh, E., Atallah, E., Maalouf, A. and Sarkis, N. (2025). Greenwashing as a Barrier to Sustainable Marketing: Expectation Disconfirmation, Confusion, and Brand-Consumer Relationships. Sustainability, 17(22), p.9979. doi:10.3390/su17229979.</w:t>
      </w:r>
    </w:p>
    <w:p w14:paraId="7483D802"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Del, L., Marile Pretel-Jimenez and Ruiz-Vinals, C. (2025). From Fast Fashion to Shared Sustainability: The Role of Digital Communication and Policy in Generation Z's Consumption Habits. Sustainability, 17(18), pp.8382-8382. doi:10.3390/su17188382.</w:t>
      </w:r>
    </w:p>
    <w:p w14:paraId="0102C036"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Denisova, A. (2021). Fashion Media and Sustainability: Encouraging Ethical Consumption via Journalism and Influencers. Available at: https://www.jstor.org/stable/j.ctv1kmj7g8.</w:t>
      </w:r>
    </w:p>
    <w:p w14:paraId="61949847"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Do, A.D., Ha, D.L., Phan, T.T.L., Bui, T.M., Le, T.B.N., Tran, M.N. and Dang, D.Q. (2025). Antecedents of Gen Z's green purchase intention in Vietnam's fashion industry with the moderating role of greenwash perception. PLOS One, 20(5), p.e0324923. doi:10.1371/journal.pone.0324923.</w:t>
      </w:r>
    </w:p>
    <w:p w14:paraId="1CA2D2A2"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Dwivedi, S., Gupta, A. and Sayal, A. (2025). Evolution of consumer perceptions and intentions in the green cosmetics market: a thematic and trend analysis. Frontiers in Sustainability, 6. doi:10.3389/frsus.2025.1617779.</w:t>
      </w:r>
    </w:p>
    <w:p w14:paraId="2D7752F1"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lastRenderedPageBreak/>
        <w:t>Fang, Z. (2024). Greenwashing Versus Green Authenticity: How Green Social Media Influences Consumer Perceptions and Green Purchase Decisions. Sustainability, 16(23), p.10723. doi:10.3390/su162310723.</w:t>
      </w:r>
    </w:p>
    <w:p w14:paraId="55B5A2F8"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 xml:space="preserve">Fella, S. and </w:t>
      </w:r>
      <w:proofErr w:type="spellStart"/>
      <w:r w:rsidRPr="00A2642B">
        <w:rPr>
          <w:color w:val="000000" w:themeColor="text1"/>
        </w:rPr>
        <w:t>Bausa</w:t>
      </w:r>
      <w:proofErr w:type="spellEnd"/>
      <w:r w:rsidRPr="00A2642B">
        <w:rPr>
          <w:color w:val="000000" w:themeColor="text1"/>
        </w:rPr>
        <w:t>, E. (2024). Green or greenwashed? Examining consumers' ability to identify greenwashing. Journal of Environmental Psychology, 95(102281), pp.102281-102281. doi:10.1016/j.jenvp.2024.102281.</w:t>
      </w:r>
    </w:p>
    <w:p w14:paraId="3439DF82" w14:textId="77777777" w:rsidR="00FE0E27" w:rsidRPr="00A2642B" w:rsidRDefault="00BA122A" w:rsidP="00B7572B">
      <w:pPr>
        <w:pStyle w:val="ListParagraph"/>
        <w:numPr>
          <w:ilvl w:val="0"/>
          <w:numId w:val="2"/>
        </w:numPr>
        <w:spacing w:line="480" w:lineRule="auto"/>
        <w:ind w:left="360"/>
        <w:jc w:val="both"/>
        <w:rPr>
          <w:color w:val="000000" w:themeColor="text1"/>
        </w:rPr>
      </w:pPr>
      <w:proofErr w:type="spellStart"/>
      <w:r w:rsidRPr="00A2642B">
        <w:rPr>
          <w:color w:val="000000" w:themeColor="text1"/>
        </w:rPr>
        <w:t>Forliano</w:t>
      </w:r>
      <w:proofErr w:type="spellEnd"/>
      <w:r w:rsidRPr="00A2642B">
        <w:rPr>
          <w:color w:val="000000" w:themeColor="text1"/>
        </w:rPr>
        <w:t xml:space="preserve">, C., Battisti, E., de Bernardi, P. and </w:t>
      </w:r>
      <w:proofErr w:type="spellStart"/>
      <w:r w:rsidRPr="00A2642B">
        <w:rPr>
          <w:color w:val="000000" w:themeColor="text1"/>
        </w:rPr>
        <w:t>Kliestik</w:t>
      </w:r>
      <w:proofErr w:type="spellEnd"/>
      <w:r w:rsidRPr="00A2642B">
        <w:rPr>
          <w:color w:val="000000" w:themeColor="text1"/>
        </w:rPr>
        <w:t>, T. (2025). Mapping the greenwashing research landscape: a theoretical and field analysis. Review of Managerial Science, pp.1-50. doi:10.1007/s11846-025-00856-3.</w:t>
      </w:r>
    </w:p>
    <w:p w14:paraId="2B4048C8"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GOV.UK (2024a). Green claims: CMA Secures Landmark Changes from ASOS, Boohoo and Asda. [online] Available at: https://www.gov.uk/government/news/green-claims-cma-secures-landmark-changes-from-asos-boohoo-and-asda.</w:t>
      </w:r>
    </w:p>
    <w:p w14:paraId="5C34F03B"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Gov.UK (2024b). ASOS, Boohoo and Asda: greenwashing investigation. [online] Available at: https://www.gov.uk/cma-cases/asos-boohoo-and-asda-greenwashing-investigation.</w:t>
      </w:r>
    </w:p>
    <w:p w14:paraId="75F0DD86"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Government UK (2024). Unlocking Resource Efficiency Phase 2 Textiles Report DESNZ Research Paper Series Number 2024/008. [online] Available at: https://assets.publishing.service.gov.uk/media/6620f19f651136bd0b757d85/unlocking-resource-efficiency-phase-2-textiles-report.pdf.</w:t>
      </w:r>
    </w:p>
    <w:p w14:paraId="346F5292"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Guerreiro, J. and Pacheco, M. (2021). How Green Trust, Consumer Brand Engagement and Green Word-Of-Mouth Mediate Purchasing Intentions. Sustainability, 13(14), p.7877. doi:10.3390/su13147877.</w:t>
      </w:r>
    </w:p>
    <w:p w14:paraId="2DBF6C4E"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lastRenderedPageBreak/>
        <w:t>Ha, M.-T. (2022). Greenwash and green brand equity: The mediating role of green brand image, green satisfaction, and green trust, and the moderating role of green concern. PLOS ONE, 17(11), p.e0277421. doi:10.1371/journal.pone.0277421.</w:t>
      </w:r>
    </w:p>
    <w:p w14:paraId="23AAA7D5"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 xml:space="preserve">Hong, Y., Al Mamun, A., Yang, Q. and </w:t>
      </w:r>
      <w:proofErr w:type="spellStart"/>
      <w:r w:rsidRPr="00A2642B">
        <w:rPr>
          <w:color w:val="000000" w:themeColor="text1"/>
        </w:rPr>
        <w:t>Masukujjaman</w:t>
      </w:r>
      <w:proofErr w:type="spellEnd"/>
      <w:r w:rsidRPr="00A2642B">
        <w:rPr>
          <w:color w:val="000000" w:themeColor="text1"/>
        </w:rPr>
        <w:t>, M. (2024). Predicting sustainable fashion consumption intentions and practices. Scientific Reports, 14(1), p.1706. doi:10.1038/s41598-024-52215-z.</w:t>
      </w:r>
    </w:p>
    <w:p w14:paraId="64F55265"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Ines, A., Diniz, A. and Moreira, A.C. (2023). A review of greenwashing and supply chain management: Challenges ahead. Cleaner Environmental Systems, 11(11), pp.100136-100136. doi:10.1016/j.cesys.2023.100136.</w:t>
      </w:r>
    </w:p>
    <w:p w14:paraId="3266D97D"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Koch, T. and Denner, N. (2025). What is greenwashing - a scoping review of greenwashing definitions and development of the need-for-balance model. Journal of Sustainable Business, 10(1). doi:10.1186/s40991-025-00124-3.</w:t>
      </w:r>
    </w:p>
    <w:p w14:paraId="2EB2605C" w14:textId="77777777" w:rsidR="00FE0E27"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Li, G. and Sun, X. (2022). The Impact of Green Brand Crises on Green Brand Trust: An Empirical Study. Sustainability, 14(2), p.611. doi:10.3390/su14020611.</w:t>
      </w:r>
    </w:p>
    <w:p w14:paraId="7086B455" w14:textId="200E30D5" w:rsidR="00B6080F" w:rsidRPr="00A2642B" w:rsidRDefault="00B6080F" w:rsidP="00B7572B">
      <w:pPr>
        <w:pStyle w:val="ListParagraph"/>
        <w:numPr>
          <w:ilvl w:val="0"/>
          <w:numId w:val="2"/>
        </w:numPr>
        <w:spacing w:line="480" w:lineRule="auto"/>
        <w:ind w:left="360"/>
        <w:jc w:val="both"/>
        <w:rPr>
          <w:color w:val="000000" w:themeColor="text1"/>
        </w:rPr>
      </w:pPr>
      <w:r w:rsidRPr="00B6080F">
        <w:rPr>
          <w:color w:val="000000" w:themeColor="text1"/>
        </w:rPr>
        <w:t xml:space="preserve">Leavy. (2020). The Oxford handbook of qualitative research. 2nd </w:t>
      </w:r>
      <w:proofErr w:type="spellStart"/>
      <w:r w:rsidRPr="00B6080F">
        <w:rPr>
          <w:color w:val="000000" w:themeColor="text1"/>
        </w:rPr>
        <w:t>edn</w:t>
      </w:r>
      <w:proofErr w:type="spellEnd"/>
      <w:r w:rsidRPr="00B6080F">
        <w:rPr>
          <w:color w:val="000000" w:themeColor="text1"/>
        </w:rPr>
        <w:t>. Leavy, Ed.;  Oxford University Press.</w:t>
      </w:r>
    </w:p>
    <w:p w14:paraId="0C277BFF"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Li, M., Cavender, R. and Lee, M.-Y. (2025). Consumer Awareness of Fashion Greenwashing: Insights from Social Media Discussions. Sustainability, 17(7), p.2982. doi:10.3390/su17072982.</w:t>
      </w:r>
    </w:p>
    <w:p w14:paraId="61CC9F8E"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Lopes, J.M., Gomes, S. and Trancoso, T. (2023). The Dark Side of Green Marketing: How Greenwashing Affects Circular Consumption? Sustainability, 15(15), p.11649. doi:10.3390/su151511649.</w:t>
      </w:r>
    </w:p>
    <w:p w14:paraId="0211F417"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 xml:space="preserve">Lu, X., Sheng, T., Zhou, X., Shen, C. and Fang, B. (2022). How Does Young Consumers' Greenwashing Perception Impact Their Green Purchase Intention in </w:t>
      </w:r>
      <w:r w:rsidRPr="00A2642B">
        <w:rPr>
          <w:color w:val="000000" w:themeColor="text1"/>
        </w:rPr>
        <w:lastRenderedPageBreak/>
        <w:t>the Fast Fashion Industry? An Analysis from the Perspective of Perceived Risk Theory. Sustainability, 14(20), p.13473. doi:10.3390/su142013473.</w:t>
      </w:r>
    </w:p>
    <w:p w14:paraId="05CDC03F" w14:textId="77777777" w:rsidR="00FE0E27" w:rsidRPr="00A2642B" w:rsidRDefault="00BA122A" w:rsidP="00B7572B">
      <w:pPr>
        <w:pStyle w:val="ListParagraph"/>
        <w:numPr>
          <w:ilvl w:val="0"/>
          <w:numId w:val="2"/>
        </w:numPr>
        <w:spacing w:line="480" w:lineRule="auto"/>
        <w:ind w:left="360"/>
        <w:jc w:val="both"/>
        <w:rPr>
          <w:color w:val="000000" w:themeColor="text1"/>
        </w:rPr>
      </w:pPr>
      <w:proofErr w:type="spellStart"/>
      <w:r w:rsidRPr="00A2642B">
        <w:rPr>
          <w:color w:val="000000" w:themeColor="text1"/>
        </w:rPr>
        <w:t>Mandaric</w:t>
      </w:r>
      <w:proofErr w:type="spellEnd"/>
      <w:r w:rsidRPr="00A2642B">
        <w:rPr>
          <w:color w:val="000000" w:themeColor="text1"/>
        </w:rPr>
        <w:t xml:space="preserve">, D., </w:t>
      </w:r>
      <w:proofErr w:type="spellStart"/>
      <w:r w:rsidRPr="00A2642B">
        <w:rPr>
          <w:color w:val="000000" w:themeColor="text1"/>
        </w:rPr>
        <w:t>Hunjet</w:t>
      </w:r>
      <w:proofErr w:type="spellEnd"/>
      <w:r w:rsidRPr="00A2642B">
        <w:rPr>
          <w:color w:val="000000" w:themeColor="text1"/>
        </w:rPr>
        <w:t>, A. and Vukovic, D. (2022). The Impact of Fashion Brand Sustainability on Consumer Purchasing Decisions. Journal of Risk and Financial Management, 15(4), pp.1-17. doi:10.3390/jrfm15040176.</w:t>
      </w:r>
    </w:p>
    <w:p w14:paraId="4154D29B"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Martinez, E.D., Cardona, M.M., Plazas Ramirez, M.F. and Quiceno, V.B. (2025). Genuine Sustainability vs. Greenwashing: Consumer Responses to Environmental Practices and Biodegradable Material in Colombian Service Firms. Cleaner Environmental Systems, p.100375. doi:10.1016/j.cesys.2025.100375.</w:t>
      </w:r>
    </w:p>
    <w:p w14:paraId="6E206B19" w14:textId="77777777" w:rsidR="00FE0E27" w:rsidRPr="00A2642B" w:rsidRDefault="00BA122A" w:rsidP="00B7572B">
      <w:pPr>
        <w:pStyle w:val="ListParagraph"/>
        <w:numPr>
          <w:ilvl w:val="0"/>
          <w:numId w:val="2"/>
        </w:numPr>
        <w:spacing w:line="480" w:lineRule="auto"/>
        <w:ind w:left="360"/>
        <w:jc w:val="both"/>
        <w:rPr>
          <w:color w:val="000000" w:themeColor="text1"/>
        </w:rPr>
      </w:pPr>
      <w:proofErr w:type="spellStart"/>
      <w:r w:rsidRPr="00A2642B">
        <w:rPr>
          <w:color w:val="000000" w:themeColor="text1"/>
        </w:rPr>
        <w:t>Nekmahmud</w:t>
      </w:r>
      <w:proofErr w:type="spellEnd"/>
      <w:r w:rsidRPr="00A2642B">
        <w:rPr>
          <w:color w:val="000000" w:themeColor="text1"/>
        </w:rPr>
        <w:t>, Md., Naz, F., Ramkissoon, H. and Fekete-Farkas, M. (2022). Transforming consumers' intention to purchase green products: Role of social media. Technological Forecasting and Social Change, 185. doi:10.1016/j.techfore.2022.122067.</w:t>
      </w:r>
    </w:p>
    <w:p w14:paraId="6CB99717"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 xml:space="preserve">Nguyen, T.T.H., Yang, Z., Nguyen, N., Johnson, L.W. and Cao, T.K. (2019). Greenwash and Green Purchase Intention: The Mediating Role of Green </w:t>
      </w:r>
      <w:proofErr w:type="spellStart"/>
      <w:r w:rsidRPr="00A2642B">
        <w:rPr>
          <w:color w:val="000000" w:themeColor="text1"/>
        </w:rPr>
        <w:t>Skepticism</w:t>
      </w:r>
      <w:proofErr w:type="spellEnd"/>
      <w:r w:rsidRPr="00A2642B">
        <w:rPr>
          <w:color w:val="000000" w:themeColor="text1"/>
        </w:rPr>
        <w:t>. Sustainability, 11(9), p.2653. doi:10.3390/su11092653.</w:t>
      </w:r>
    </w:p>
    <w:p w14:paraId="26E634AF" w14:textId="77777777" w:rsidR="00FE0E27" w:rsidRPr="00A2642B" w:rsidRDefault="00BA122A" w:rsidP="00B7572B">
      <w:pPr>
        <w:pStyle w:val="ListParagraph"/>
        <w:numPr>
          <w:ilvl w:val="0"/>
          <w:numId w:val="2"/>
        </w:numPr>
        <w:spacing w:line="480" w:lineRule="auto"/>
        <w:ind w:left="360"/>
        <w:jc w:val="both"/>
        <w:rPr>
          <w:color w:val="000000" w:themeColor="text1"/>
        </w:rPr>
      </w:pPr>
      <w:proofErr w:type="spellStart"/>
      <w:r w:rsidRPr="00A2642B">
        <w:rPr>
          <w:color w:val="000000" w:themeColor="text1"/>
        </w:rPr>
        <w:t>Nugraha</w:t>
      </w:r>
      <w:proofErr w:type="spellEnd"/>
      <w:r w:rsidRPr="00A2642B">
        <w:rPr>
          <w:color w:val="000000" w:themeColor="text1"/>
        </w:rPr>
        <w:t>, W.S., Szakos, D., Suth, M. and Kasza, G. (2024). Greenwashing in the Food Industry: A Systematic Review Exploring the Current Situation and Possible Countermeasures. Cleaner and Responsible Consumption, 15, p.100227. doi:10.1016/j.clrc.2024.100227.</w:t>
      </w:r>
    </w:p>
    <w:p w14:paraId="687FE3A1"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 xml:space="preserve">Olli </w:t>
      </w:r>
      <w:proofErr w:type="spellStart"/>
      <w:r w:rsidRPr="00A2642B">
        <w:rPr>
          <w:color w:val="000000" w:themeColor="text1"/>
        </w:rPr>
        <w:t>Sahimaa</w:t>
      </w:r>
      <w:proofErr w:type="spellEnd"/>
      <w:r w:rsidRPr="00A2642B">
        <w:rPr>
          <w:color w:val="000000" w:themeColor="text1"/>
        </w:rPr>
        <w:t xml:space="preserve">, Miller, E.M., </w:t>
      </w:r>
      <w:proofErr w:type="spellStart"/>
      <w:r w:rsidRPr="00A2642B">
        <w:rPr>
          <w:color w:val="000000" w:themeColor="text1"/>
        </w:rPr>
        <w:t>Halme</w:t>
      </w:r>
      <w:proofErr w:type="spellEnd"/>
      <w:r w:rsidRPr="00A2642B">
        <w:rPr>
          <w:color w:val="000000" w:themeColor="text1"/>
        </w:rPr>
        <w:t>, M., Kirsi Niinimaki, Tanner, H., Mikko Makela, Rissanen, M., Harri, A. and Hummel, M. (2023). From Simplistic to Systemic Sustainability in the Textile and Fashion Industry. Circular Economy and Sustainability, 4. doi:10.1007/s43615-023-00322-w.</w:t>
      </w:r>
    </w:p>
    <w:p w14:paraId="0D4C9153" w14:textId="77777777" w:rsidR="00FE0E27" w:rsidRPr="00A2642B" w:rsidRDefault="00BA122A" w:rsidP="00B7572B">
      <w:pPr>
        <w:pStyle w:val="ListParagraph"/>
        <w:numPr>
          <w:ilvl w:val="0"/>
          <w:numId w:val="2"/>
        </w:numPr>
        <w:spacing w:line="480" w:lineRule="auto"/>
        <w:ind w:left="360"/>
        <w:jc w:val="both"/>
        <w:rPr>
          <w:color w:val="000000" w:themeColor="text1"/>
        </w:rPr>
      </w:pPr>
      <w:proofErr w:type="spellStart"/>
      <w:r w:rsidRPr="00A2642B">
        <w:rPr>
          <w:color w:val="000000" w:themeColor="text1"/>
        </w:rPr>
        <w:lastRenderedPageBreak/>
        <w:t>Paramitha</w:t>
      </w:r>
      <w:proofErr w:type="spellEnd"/>
      <w:r w:rsidRPr="00A2642B">
        <w:rPr>
          <w:color w:val="000000" w:themeColor="text1"/>
        </w:rPr>
        <w:t>, V., Tan, S.Z. and Lim, W.M. (2025). Undoing greenwashing: the roles of greenwashing severity, consumer forgiveness, growth beliefs and apology sincerity. Journal of Product and Brand Management. doi:10.1108/jpbm-11-2023-4846.</w:t>
      </w:r>
    </w:p>
    <w:p w14:paraId="4D6FDDF7"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Peleg Mizrachi, M. and Tal, A. (2024). Fast Fashion, Sustainability, and Nudge Theory: Examining the Effects of Choice Architecture on Consumption of Sustainable Fashion over Fast Fashion. Sustainability, 16(19), p.8586. doi:10.3390/su16198586.</w:t>
      </w:r>
    </w:p>
    <w:p w14:paraId="57A32B24"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 xml:space="preserve">Persakis, A., Nikolopoulos, T., </w:t>
      </w:r>
      <w:proofErr w:type="spellStart"/>
      <w:r w:rsidRPr="00A2642B">
        <w:rPr>
          <w:color w:val="000000" w:themeColor="text1"/>
        </w:rPr>
        <w:t>Negkakis</w:t>
      </w:r>
      <w:proofErr w:type="spellEnd"/>
      <w:r w:rsidRPr="00A2642B">
        <w:rPr>
          <w:color w:val="000000" w:themeColor="text1"/>
        </w:rPr>
        <w:t>, I.C. and Pavlopoulos, A. (2025). Greenwashing in marketing: a systematic literature review and bibliometric analysis. International Review on Public and Nonprofit Marketing. doi:10.1007/s12208-025-00452-x.</w:t>
      </w:r>
    </w:p>
    <w:p w14:paraId="29BAD8D3"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Rahaman, T. and Khan, S.H. (2024). Green Merchandising of Textiles and Apparel in a Circular Economy: Recent Trends, Framework, Challenges and Future Prospects towards Sustainability. Journal of Open Innovation Technology Market and Complexity, 11(1), pp.100457-100457. doi:10.1016/j.joitmc.2024.100457.</w:t>
      </w:r>
    </w:p>
    <w:p w14:paraId="001CDAD7"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Santos, C., Coelho, A. and Cancela, B.L. (2024). The impact of greenwashing on sustainability through green supply chain integration: the moderating role of information sharing. Environment, Development and Sustainability. doi:10.1007/s10668-024-05009-2.</w:t>
      </w:r>
    </w:p>
    <w:p w14:paraId="6E0428D1" w14:textId="77777777" w:rsidR="00FE0E27"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Santos, C., Coelho, A. and Marques, A. (2023). A systematic literature review on greenwashing and its relationship to stakeholders: state of art and future research agenda. Management Review Quarterly, 74(1), pp.1397-1421. doi:10.1007/s11301-023-00337-5.</w:t>
      </w:r>
    </w:p>
    <w:p w14:paraId="66894003" w14:textId="18C2939E" w:rsidR="00DA354C" w:rsidRPr="00A2642B" w:rsidRDefault="00DA354C" w:rsidP="00B7572B">
      <w:pPr>
        <w:pStyle w:val="ListParagraph"/>
        <w:numPr>
          <w:ilvl w:val="0"/>
          <w:numId w:val="2"/>
        </w:numPr>
        <w:spacing w:line="480" w:lineRule="auto"/>
        <w:ind w:left="360"/>
        <w:jc w:val="both"/>
        <w:rPr>
          <w:color w:val="000000" w:themeColor="text1"/>
        </w:rPr>
      </w:pPr>
      <w:r w:rsidRPr="00DA354C">
        <w:rPr>
          <w:color w:val="000000" w:themeColor="text1"/>
        </w:rPr>
        <w:lastRenderedPageBreak/>
        <w:t xml:space="preserve">Saunders, Lewis, P., &amp; Thornhill, A. (2019). Research methods for business students, 8th </w:t>
      </w:r>
      <w:proofErr w:type="spellStart"/>
      <w:r w:rsidRPr="00DA354C">
        <w:rPr>
          <w:color w:val="000000" w:themeColor="text1"/>
        </w:rPr>
        <w:t>edn</w:t>
      </w:r>
      <w:proofErr w:type="spellEnd"/>
      <w:r w:rsidRPr="00DA354C">
        <w:rPr>
          <w:color w:val="000000" w:themeColor="text1"/>
        </w:rPr>
        <w:t>. Pearson.</w:t>
      </w:r>
    </w:p>
    <w:p w14:paraId="309EDB68"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Schmuck, D., Matthes, J. and Naderer, B. (2018). Misleading Consumers with Green Advertising? An Affect-Reason-Involvement Account of Greenwashing Effects in Environmental Advertising. Journal of Advertising, 47(2), pp.127-145. doi:10.1080/00913367.2018.1452652.</w:t>
      </w:r>
    </w:p>
    <w:p w14:paraId="5953E1D9" w14:textId="1BD3048E" w:rsidR="00FE0E27" w:rsidRPr="00A2642B" w:rsidRDefault="00BA122A" w:rsidP="00B7572B">
      <w:pPr>
        <w:pStyle w:val="ListParagraph"/>
        <w:numPr>
          <w:ilvl w:val="0"/>
          <w:numId w:val="2"/>
        </w:numPr>
        <w:spacing w:line="480" w:lineRule="auto"/>
        <w:ind w:left="360"/>
        <w:jc w:val="both"/>
        <w:rPr>
          <w:color w:val="000000" w:themeColor="text1"/>
        </w:rPr>
      </w:pPr>
      <w:proofErr w:type="spellStart"/>
      <w:r w:rsidRPr="00A2642B">
        <w:rPr>
          <w:color w:val="000000" w:themeColor="text1"/>
        </w:rPr>
        <w:t>Senan</w:t>
      </w:r>
      <w:proofErr w:type="spellEnd"/>
      <w:r w:rsidRPr="00A2642B">
        <w:rPr>
          <w:color w:val="000000" w:themeColor="text1"/>
        </w:rPr>
        <w:t>, N.A.M., Al-</w:t>
      </w:r>
      <w:proofErr w:type="spellStart"/>
      <w:r w:rsidRPr="00A2642B">
        <w:rPr>
          <w:color w:val="000000" w:themeColor="text1"/>
        </w:rPr>
        <w:t>Kahtani</w:t>
      </w:r>
      <w:proofErr w:type="spellEnd"/>
      <w:r w:rsidRPr="00A2642B">
        <w:rPr>
          <w:color w:val="000000" w:themeColor="text1"/>
        </w:rPr>
        <w:t xml:space="preserve">, S.M., </w:t>
      </w:r>
      <w:proofErr w:type="spellStart"/>
      <w:r w:rsidRPr="00A2642B">
        <w:rPr>
          <w:color w:val="000000" w:themeColor="text1"/>
        </w:rPr>
        <w:t>Alanazi</w:t>
      </w:r>
      <w:proofErr w:type="spellEnd"/>
      <w:r w:rsidRPr="00A2642B">
        <w:rPr>
          <w:color w:val="000000" w:themeColor="text1"/>
        </w:rPr>
        <w:t xml:space="preserve">, I.D., </w:t>
      </w:r>
      <w:proofErr w:type="spellStart"/>
      <w:r w:rsidRPr="00A2642B">
        <w:rPr>
          <w:color w:val="000000" w:themeColor="text1"/>
        </w:rPr>
        <w:t>AbdAlatti</w:t>
      </w:r>
      <w:proofErr w:type="spellEnd"/>
      <w:r w:rsidRPr="00A2642B">
        <w:rPr>
          <w:color w:val="000000" w:themeColor="text1"/>
        </w:rPr>
        <w:t xml:space="preserve">, A., </w:t>
      </w:r>
      <w:proofErr w:type="spellStart"/>
      <w:r w:rsidRPr="00A2642B">
        <w:rPr>
          <w:color w:val="000000" w:themeColor="text1"/>
        </w:rPr>
        <w:t>Alshadadi</w:t>
      </w:r>
      <w:proofErr w:type="spellEnd"/>
      <w:r w:rsidRPr="00A2642B">
        <w:rPr>
          <w:color w:val="000000" w:themeColor="text1"/>
        </w:rPr>
        <w:t xml:space="preserve">, M.A., </w:t>
      </w:r>
      <w:proofErr w:type="spellStart"/>
      <w:r w:rsidRPr="00A2642B">
        <w:rPr>
          <w:color w:val="000000" w:themeColor="text1"/>
        </w:rPr>
        <w:t>Alhebri</w:t>
      </w:r>
      <w:proofErr w:type="spellEnd"/>
      <w:r w:rsidRPr="00A2642B">
        <w:rPr>
          <w:color w:val="000000" w:themeColor="text1"/>
        </w:rPr>
        <w:t xml:space="preserve">, A. and Mohammad, R.A. (2025). Unveiling the linkages between greenwashing, brand hate, and negative consumer </w:t>
      </w:r>
      <w:r w:rsidR="007E16D3">
        <w:rPr>
          <w:color w:val="000000" w:themeColor="text1"/>
        </w:rPr>
        <w:t>behaviour</w:t>
      </w:r>
      <w:r w:rsidRPr="00A2642B">
        <w:rPr>
          <w:color w:val="000000" w:themeColor="text1"/>
        </w:rPr>
        <w:t>: the moderating effect of environmental concern. Discover Sustainability, 6(1). doi:10.1007/s43621-025-01179-9.</w:t>
      </w:r>
    </w:p>
    <w:p w14:paraId="020C1D19" w14:textId="77777777" w:rsidR="00FE0E27" w:rsidRPr="00A2642B" w:rsidRDefault="00BA122A" w:rsidP="00B7572B">
      <w:pPr>
        <w:pStyle w:val="ListParagraph"/>
        <w:numPr>
          <w:ilvl w:val="0"/>
          <w:numId w:val="2"/>
        </w:numPr>
        <w:spacing w:line="480" w:lineRule="auto"/>
        <w:ind w:left="360"/>
        <w:jc w:val="both"/>
        <w:rPr>
          <w:color w:val="000000" w:themeColor="text1"/>
        </w:rPr>
      </w:pPr>
      <w:proofErr w:type="spellStart"/>
      <w:r w:rsidRPr="00A2642B">
        <w:rPr>
          <w:color w:val="000000" w:themeColor="text1"/>
        </w:rPr>
        <w:t>Sneideriene</w:t>
      </w:r>
      <w:proofErr w:type="spellEnd"/>
      <w:r w:rsidRPr="00A2642B">
        <w:rPr>
          <w:color w:val="000000" w:themeColor="text1"/>
        </w:rPr>
        <w:t xml:space="preserve">, A. and </w:t>
      </w:r>
      <w:proofErr w:type="spellStart"/>
      <w:r w:rsidRPr="00A2642B">
        <w:rPr>
          <w:color w:val="000000" w:themeColor="text1"/>
        </w:rPr>
        <w:t>Legenzova</w:t>
      </w:r>
      <w:proofErr w:type="spellEnd"/>
      <w:r w:rsidRPr="00A2642B">
        <w:rPr>
          <w:color w:val="000000" w:themeColor="text1"/>
        </w:rPr>
        <w:t>, R. (2025). Greenwashing prevention in environmental, social, and governance (ESG) disclosures: A bibliometric analysis. Research in International Business and Finance, 74, p.102720. doi:10.1016/j.ribaf.2024.102720.</w:t>
      </w:r>
    </w:p>
    <w:p w14:paraId="25C504B3"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Spaniol, M.J., Danilova-Jensen, E., Nielsen, M., Rosdahl, C.G. and Schmidt, C.J. (2024). Defining Greenwashing: A Concept Analysis. Sustainability, 16(20), pp.9055-9055. doi:10.3390/su16209055.</w:t>
      </w:r>
    </w:p>
    <w:p w14:paraId="12521ED9" w14:textId="77777777" w:rsidR="00FE0E27" w:rsidRPr="00A2642B" w:rsidRDefault="00BA122A" w:rsidP="00B7572B">
      <w:pPr>
        <w:pStyle w:val="ListParagraph"/>
        <w:numPr>
          <w:ilvl w:val="0"/>
          <w:numId w:val="2"/>
        </w:numPr>
        <w:spacing w:line="480" w:lineRule="auto"/>
        <w:ind w:left="360"/>
        <w:jc w:val="both"/>
        <w:rPr>
          <w:color w:val="000000" w:themeColor="text1"/>
        </w:rPr>
      </w:pPr>
      <w:proofErr w:type="spellStart"/>
      <w:r w:rsidRPr="00A2642B">
        <w:rPr>
          <w:color w:val="000000" w:themeColor="text1"/>
        </w:rPr>
        <w:t>Srisathan</w:t>
      </w:r>
      <w:proofErr w:type="spellEnd"/>
      <w:r w:rsidRPr="00A2642B">
        <w:rPr>
          <w:color w:val="000000" w:themeColor="text1"/>
        </w:rPr>
        <w:t xml:space="preserve">, W.A. and </w:t>
      </w:r>
      <w:proofErr w:type="spellStart"/>
      <w:r w:rsidRPr="00A2642B">
        <w:rPr>
          <w:color w:val="000000" w:themeColor="text1"/>
        </w:rPr>
        <w:t>Naruetharadhol</w:t>
      </w:r>
      <w:proofErr w:type="spellEnd"/>
      <w:r w:rsidRPr="00A2642B">
        <w:rPr>
          <w:color w:val="000000" w:themeColor="text1"/>
        </w:rPr>
        <w:t>, P. (2024). Exploring moral hazard and adverse selection in the context of greenwashing and organic product consumption. Journal of Retailing and Consumer Services, 84, p.104203. doi:10.1016/j.jretconser.2024.104203.</w:t>
      </w:r>
    </w:p>
    <w:p w14:paraId="737630D0"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Sun, Y. and Shi, B. (2022). Impact of Greenwashing Perception on Consumers' Green Purchasing Intentions: A Moderated Mediation Model. Sustainability, 14(19), p.12119. doi:10.3390/su141912119.</w:t>
      </w:r>
    </w:p>
    <w:p w14:paraId="183B8E6E" w14:textId="65708FAF" w:rsidR="00FE0E27" w:rsidRPr="00A2642B" w:rsidRDefault="00BA122A" w:rsidP="00B7572B">
      <w:pPr>
        <w:pStyle w:val="ListParagraph"/>
        <w:numPr>
          <w:ilvl w:val="0"/>
          <w:numId w:val="2"/>
        </w:numPr>
        <w:spacing w:line="480" w:lineRule="auto"/>
        <w:ind w:left="360"/>
        <w:jc w:val="both"/>
        <w:rPr>
          <w:color w:val="000000" w:themeColor="text1"/>
        </w:rPr>
      </w:pPr>
      <w:proofErr w:type="spellStart"/>
      <w:r w:rsidRPr="00A2642B">
        <w:rPr>
          <w:color w:val="000000" w:themeColor="text1"/>
        </w:rPr>
        <w:lastRenderedPageBreak/>
        <w:t>Suphasomboon</w:t>
      </w:r>
      <w:proofErr w:type="spellEnd"/>
      <w:r w:rsidRPr="00A2642B">
        <w:rPr>
          <w:color w:val="000000" w:themeColor="text1"/>
        </w:rPr>
        <w:t xml:space="preserve">, T. and </w:t>
      </w:r>
      <w:proofErr w:type="spellStart"/>
      <w:r w:rsidRPr="00A2642B">
        <w:rPr>
          <w:color w:val="000000" w:themeColor="text1"/>
        </w:rPr>
        <w:t>Vassanadumrongdee</w:t>
      </w:r>
      <w:proofErr w:type="spellEnd"/>
      <w:r w:rsidRPr="00A2642B">
        <w:rPr>
          <w:color w:val="000000" w:themeColor="text1"/>
        </w:rPr>
        <w:t xml:space="preserve">, S. (2025). Perceived greenwashing and its impact on consumer </w:t>
      </w:r>
      <w:r w:rsidR="007E16D3">
        <w:rPr>
          <w:color w:val="000000" w:themeColor="text1"/>
        </w:rPr>
        <w:t>behaviour</w:t>
      </w:r>
      <w:r w:rsidRPr="00A2642B">
        <w:rPr>
          <w:color w:val="000000" w:themeColor="text1"/>
        </w:rPr>
        <w:t xml:space="preserve"> in the cosmetic industry. Cleaner and Responsible Consumption, p.100377. doi:10.1016/j.clrc.2025.100377.</w:t>
      </w:r>
    </w:p>
    <w:p w14:paraId="3FD3D6F8" w14:textId="77777777" w:rsidR="00FE0E27" w:rsidRPr="00A2642B" w:rsidRDefault="00BA122A" w:rsidP="00B7572B">
      <w:pPr>
        <w:pStyle w:val="ListParagraph"/>
        <w:numPr>
          <w:ilvl w:val="0"/>
          <w:numId w:val="2"/>
        </w:numPr>
        <w:spacing w:line="480" w:lineRule="auto"/>
        <w:ind w:left="360"/>
        <w:jc w:val="both"/>
        <w:rPr>
          <w:color w:val="000000" w:themeColor="text1"/>
        </w:rPr>
      </w:pPr>
      <w:proofErr w:type="spellStart"/>
      <w:r w:rsidRPr="00A2642B">
        <w:rPr>
          <w:color w:val="000000" w:themeColor="text1"/>
        </w:rPr>
        <w:t>Thi</w:t>
      </w:r>
      <w:proofErr w:type="spellEnd"/>
      <w:r w:rsidRPr="00A2642B">
        <w:rPr>
          <w:color w:val="000000" w:themeColor="text1"/>
        </w:rPr>
        <w:t>, H., Hue, T.T. and Nghiem, X.-H. (2025). A literature review on green brand equity and future research directions. Discover Sustainability, 6(1). doi:10.1007/s43621-025-02237-y.</w:t>
      </w:r>
    </w:p>
    <w:p w14:paraId="3CEACD19"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UNEP (2025). Unsustainable fashion and textiles in focus for International Day of Zero Waste 2025. [online] UN Environment. Available at: https://www.unep.org/news-and-stories/press-release/unsustainable-fashion-and-textiles-focus-international-day-zero.</w:t>
      </w:r>
    </w:p>
    <w:p w14:paraId="16CB0C3B"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 xml:space="preserve">Vangeli, A., Malecka, A., </w:t>
      </w:r>
      <w:proofErr w:type="spellStart"/>
      <w:r w:rsidRPr="00A2642B">
        <w:rPr>
          <w:color w:val="000000" w:themeColor="text1"/>
        </w:rPr>
        <w:t>Mitrega</w:t>
      </w:r>
      <w:proofErr w:type="spellEnd"/>
      <w:r w:rsidRPr="00A2642B">
        <w:rPr>
          <w:color w:val="000000" w:themeColor="text1"/>
        </w:rPr>
        <w:t>, M. and Pfajfar, G. (2023). From greenwashing to green B2B marketing: A systematic literature review. Industrial Marketing Management, 115, pp.281-299. doi:10.1016/j.indmarman.2023.10.002.</w:t>
      </w:r>
    </w:p>
    <w:p w14:paraId="06A0E63D"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Vassalo, A.L., Marques, C.G., Simoes, J.T., Fernandes, M.M. and Domingos, S. (2024). Sustainability in the Fashion Industry in Relation to Consumption in a Digital Age. Sustainability, 16(13), p.5303. doi:10.3390/su16135303.</w:t>
      </w:r>
    </w:p>
    <w:p w14:paraId="65AD6B7A"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Wang, X., Gao, X. and Sun, M. (2025). Construction and analysis of corporate greenwashing index: a deep learning approach. EPJ Data Science, 14(1). doi:10.1140/</w:t>
      </w:r>
      <w:proofErr w:type="spellStart"/>
      <w:r w:rsidRPr="00A2642B">
        <w:rPr>
          <w:color w:val="000000" w:themeColor="text1"/>
        </w:rPr>
        <w:t>epjds</w:t>
      </w:r>
      <w:proofErr w:type="spellEnd"/>
      <w:r w:rsidRPr="00A2642B">
        <w:rPr>
          <w:color w:val="000000" w:themeColor="text1"/>
        </w:rPr>
        <w:t>/s13688-025-00562-w.</w:t>
      </w:r>
    </w:p>
    <w:p w14:paraId="490125CD" w14:textId="5F2EC7BC"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 xml:space="preserve">WRAP (2024). The Price of Our Addiction to Cheap Fast Fashion as Pressure Builds on </w:t>
      </w:r>
      <w:r w:rsidR="007E16D3">
        <w:rPr>
          <w:color w:val="000000" w:themeColor="text1"/>
        </w:rPr>
        <w:t>the UK Second-Hand</w:t>
      </w:r>
      <w:r w:rsidRPr="00A2642B">
        <w:rPr>
          <w:color w:val="000000" w:themeColor="text1"/>
        </w:rPr>
        <w:t xml:space="preserve"> Clothing Market. [online] WRAP. Available at: https://www.wrap.ngo/media-centre/press-releases/price-our-addiction-cheap-fast-fashion-pressure-builds-uk-second-hand.</w:t>
      </w:r>
    </w:p>
    <w:p w14:paraId="4C13F453" w14:textId="52E4D082"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 xml:space="preserve">Wren, B. (2022). Sustainable Supply Chain Management in the Fast Fashion Industry: </w:t>
      </w:r>
      <w:r w:rsidR="007E16D3">
        <w:rPr>
          <w:color w:val="000000" w:themeColor="text1"/>
        </w:rPr>
        <w:t>A</w:t>
      </w:r>
      <w:r w:rsidRPr="00A2642B">
        <w:rPr>
          <w:color w:val="000000" w:themeColor="text1"/>
        </w:rPr>
        <w:t xml:space="preserve"> Comparative Study of Current Efforts and Best Practices to Address the </w:t>
      </w:r>
      <w:r w:rsidRPr="00A2642B">
        <w:rPr>
          <w:color w:val="000000" w:themeColor="text1"/>
        </w:rPr>
        <w:lastRenderedPageBreak/>
        <w:t>Climate Crisis. Cleaner Logistics and Supply Chain, 4, p.100032. doi:10.1016/S2772-3909(22)00005-1.</w:t>
      </w:r>
    </w:p>
    <w:p w14:paraId="3490FF9A"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Zahran, I. and Hasan Yousef Aljuhmani (2025). Seduced by Style: How Instagram Fashion Influencers Build Brand Loyalty Through Customer Engagement in Sustainable Consumption. Sustainability, 17(17), pp.7888-7888. doi:10.3390/su17177888.</w:t>
      </w:r>
    </w:p>
    <w:p w14:paraId="39AA7C8E" w14:textId="77777777" w:rsidR="00FE0E27" w:rsidRPr="00A2642B"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Zhang, B., Zhang, Y. and Zhou, P. (2021). Consumer Attitude Towards Sustainability of Fast Fashion Products in the UK. Sustainability, 13(4), pp.1-23. doi:10.3390/su13041646.</w:t>
      </w:r>
    </w:p>
    <w:p w14:paraId="4178BF94" w14:textId="1C4AB934" w:rsidR="00FE0E27" w:rsidRPr="0080628D" w:rsidRDefault="00BA122A" w:rsidP="00B7572B">
      <w:pPr>
        <w:pStyle w:val="ListParagraph"/>
        <w:numPr>
          <w:ilvl w:val="0"/>
          <w:numId w:val="2"/>
        </w:numPr>
        <w:spacing w:line="480" w:lineRule="auto"/>
        <w:ind w:left="360"/>
        <w:jc w:val="both"/>
        <w:rPr>
          <w:color w:val="000000" w:themeColor="text1"/>
        </w:rPr>
      </w:pPr>
      <w:r w:rsidRPr="00A2642B">
        <w:rPr>
          <w:color w:val="000000" w:themeColor="text1"/>
        </w:rPr>
        <w:t xml:space="preserve">Zhang, R., Zhou, X., Liu, Q. and Wang, C. (2025). Brand attitude as the catalyst: transforming perceived ESG to </w:t>
      </w:r>
      <w:r w:rsidR="007E16D3">
        <w:rPr>
          <w:color w:val="000000" w:themeColor="text1"/>
        </w:rPr>
        <w:t>consumers'</w:t>
      </w:r>
      <w:r w:rsidRPr="00A2642B">
        <w:rPr>
          <w:color w:val="000000" w:themeColor="text1"/>
        </w:rPr>
        <w:t xml:space="preserve"> purchase intention in low-carbon consumption. Frontiers in Psychology, 16. doi:10.3389/fpsyg.2025.1599472.</w:t>
      </w:r>
    </w:p>
    <w:sectPr w:rsidR="00FE0E27" w:rsidRPr="0080628D" w:rsidSect="00380BF9">
      <w:footerReference w:type="default" r:id="rId9"/>
      <w:pgSz w:w="11906" w:h="16838" w:code="9"/>
      <w:pgMar w:top="1440" w:right="1417" w:bottom="1440" w:left="1417"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7D05E" w14:textId="77777777" w:rsidR="00406F7F" w:rsidRDefault="00406F7F" w:rsidP="00FD007D">
      <w:r>
        <w:separator/>
      </w:r>
    </w:p>
  </w:endnote>
  <w:endnote w:type="continuationSeparator" w:id="0">
    <w:p w14:paraId="614FC5C0" w14:textId="77777777" w:rsidR="00406F7F" w:rsidRDefault="00406F7F" w:rsidP="00FD00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8660256"/>
      <w:docPartObj>
        <w:docPartGallery w:val="Page Numbers (Bottom of Page)"/>
        <w:docPartUnique/>
      </w:docPartObj>
    </w:sdtPr>
    <w:sdtEndPr>
      <w:rPr>
        <w:noProof/>
      </w:rPr>
    </w:sdtEndPr>
    <w:sdtContent>
      <w:p w14:paraId="764DB8D9" w14:textId="22FB9F35" w:rsidR="00544B5A" w:rsidRDefault="00544B5A">
        <w:pPr>
          <w:pStyle w:val="Footer"/>
        </w:pPr>
        <w:r>
          <w:fldChar w:fldCharType="begin"/>
        </w:r>
        <w:r>
          <w:instrText xml:space="preserve"> PAGE   \* MERGEFORMAT </w:instrText>
        </w:r>
        <w:r>
          <w:fldChar w:fldCharType="separate"/>
        </w:r>
        <w:r>
          <w:rPr>
            <w:noProof/>
          </w:rPr>
          <w:t>2</w:t>
        </w:r>
        <w:r>
          <w:rPr>
            <w:noProof/>
          </w:rPr>
          <w:fldChar w:fldCharType="end"/>
        </w:r>
      </w:p>
    </w:sdtContent>
  </w:sdt>
  <w:p w14:paraId="62B5E566" w14:textId="77777777" w:rsidR="00544B5A" w:rsidRDefault="00544B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2DE04" w14:textId="77777777" w:rsidR="00406F7F" w:rsidRDefault="00406F7F" w:rsidP="00FD007D">
      <w:r>
        <w:separator/>
      </w:r>
    </w:p>
  </w:footnote>
  <w:footnote w:type="continuationSeparator" w:id="0">
    <w:p w14:paraId="312FCDD2" w14:textId="77777777" w:rsidR="00406F7F" w:rsidRDefault="00406F7F" w:rsidP="00FD00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CF71A7"/>
    <w:multiLevelType w:val="hybridMultilevel"/>
    <w:tmpl w:val="C5C23E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C40343"/>
    <w:multiLevelType w:val="hybridMultilevel"/>
    <w:tmpl w:val="A8C2B640"/>
    <w:lvl w:ilvl="0" w:tplc="5D88B932">
      <w:start w:val="1"/>
      <w:numFmt w:val="bullet"/>
      <w:lvlText w:val="●"/>
      <w:lvlJc w:val="left"/>
      <w:pPr>
        <w:ind w:left="720" w:hanging="360"/>
      </w:pPr>
    </w:lvl>
    <w:lvl w:ilvl="1" w:tplc="3B72CEDE">
      <w:start w:val="1"/>
      <w:numFmt w:val="bullet"/>
      <w:lvlText w:val="○"/>
      <w:lvlJc w:val="left"/>
      <w:pPr>
        <w:ind w:left="1440" w:hanging="360"/>
      </w:pPr>
    </w:lvl>
    <w:lvl w:ilvl="2" w:tplc="A02A0994">
      <w:start w:val="1"/>
      <w:numFmt w:val="bullet"/>
      <w:lvlText w:val="■"/>
      <w:lvlJc w:val="left"/>
      <w:pPr>
        <w:ind w:left="2160" w:hanging="360"/>
      </w:pPr>
    </w:lvl>
    <w:lvl w:ilvl="3" w:tplc="EDFA4E86">
      <w:start w:val="1"/>
      <w:numFmt w:val="bullet"/>
      <w:lvlText w:val="●"/>
      <w:lvlJc w:val="left"/>
      <w:pPr>
        <w:ind w:left="2880" w:hanging="360"/>
      </w:pPr>
    </w:lvl>
    <w:lvl w:ilvl="4" w:tplc="C7EE74C6">
      <w:start w:val="1"/>
      <w:numFmt w:val="bullet"/>
      <w:lvlText w:val="○"/>
      <w:lvlJc w:val="left"/>
      <w:pPr>
        <w:ind w:left="3600" w:hanging="360"/>
      </w:pPr>
    </w:lvl>
    <w:lvl w:ilvl="5" w:tplc="3FD4FBB0">
      <w:start w:val="1"/>
      <w:numFmt w:val="bullet"/>
      <w:lvlText w:val="■"/>
      <w:lvlJc w:val="left"/>
      <w:pPr>
        <w:ind w:left="4320" w:hanging="360"/>
      </w:pPr>
    </w:lvl>
    <w:lvl w:ilvl="6" w:tplc="3ABCD04A">
      <w:start w:val="1"/>
      <w:numFmt w:val="bullet"/>
      <w:lvlText w:val="●"/>
      <w:lvlJc w:val="left"/>
      <w:pPr>
        <w:ind w:left="5040" w:hanging="360"/>
      </w:pPr>
    </w:lvl>
    <w:lvl w:ilvl="7" w:tplc="5D982B08">
      <w:start w:val="1"/>
      <w:numFmt w:val="bullet"/>
      <w:lvlText w:val="●"/>
      <w:lvlJc w:val="left"/>
      <w:pPr>
        <w:ind w:left="5760" w:hanging="360"/>
      </w:pPr>
    </w:lvl>
    <w:lvl w:ilvl="8" w:tplc="25BAB7AA">
      <w:start w:val="1"/>
      <w:numFmt w:val="bullet"/>
      <w:lvlText w:val="●"/>
      <w:lvlJc w:val="left"/>
      <w:pPr>
        <w:ind w:left="6480" w:hanging="360"/>
      </w:pPr>
    </w:lvl>
  </w:abstractNum>
  <w:num w:numId="1">
    <w:abstractNumId w:val="1"/>
    <w:lvlOverride w:ilvl="0">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0E27"/>
    <w:rsid w:val="000036A8"/>
    <w:rsid w:val="00021E9A"/>
    <w:rsid w:val="00024B9C"/>
    <w:rsid w:val="000D0798"/>
    <w:rsid w:val="00106933"/>
    <w:rsid w:val="00182A94"/>
    <w:rsid w:val="001A59D7"/>
    <w:rsid w:val="001B4F75"/>
    <w:rsid w:val="001E28F1"/>
    <w:rsid w:val="00214A5E"/>
    <w:rsid w:val="00244BEC"/>
    <w:rsid w:val="002451D7"/>
    <w:rsid w:val="00257F94"/>
    <w:rsid w:val="002C6717"/>
    <w:rsid w:val="00380BF9"/>
    <w:rsid w:val="003D1AD4"/>
    <w:rsid w:val="00406F7F"/>
    <w:rsid w:val="0041581C"/>
    <w:rsid w:val="004B2429"/>
    <w:rsid w:val="004B336E"/>
    <w:rsid w:val="004C0FBE"/>
    <w:rsid w:val="004D57B1"/>
    <w:rsid w:val="00532807"/>
    <w:rsid w:val="00544B5A"/>
    <w:rsid w:val="005A27AB"/>
    <w:rsid w:val="005D36F7"/>
    <w:rsid w:val="005F3B1B"/>
    <w:rsid w:val="006A6498"/>
    <w:rsid w:val="006D100A"/>
    <w:rsid w:val="0073225C"/>
    <w:rsid w:val="00776D61"/>
    <w:rsid w:val="007A5E68"/>
    <w:rsid w:val="007B69E0"/>
    <w:rsid w:val="007E16D3"/>
    <w:rsid w:val="007E3DFC"/>
    <w:rsid w:val="007F7311"/>
    <w:rsid w:val="00802346"/>
    <w:rsid w:val="0080628D"/>
    <w:rsid w:val="00857F6E"/>
    <w:rsid w:val="008A5A80"/>
    <w:rsid w:val="009607E6"/>
    <w:rsid w:val="009669D0"/>
    <w:rsid w:val="009D2DA4"/>
    <w:rsid w:val="00A2642B"/>
    <w:rsid w:val="00A461A5"/>
    <w:rsid w:val="00A46693"/>
    <w:rsid w:val="00A65707"/>
    <w:rsid w:val="00A7123E"/>
    <w:rsid w:val="00A81AF7"/>
    <w:rsid w:val="00AB72ED"/>
    <w:rsid w:val="00AE1AA9"/>
    <w:rsid w:val="00B015C9"/>
    <w:rsid w:val="00B067E4"/>
    <w:rsid w:val="00B36CB1"/>
    <w:rsid w:val="00B445D2"/>
    <w:rsid w:val="00B52B23"/>
    <w:rsid w:val="00B6080F"/>
    <w:rsid w:val="00B7572B"/>
    <w:rsid w:val="00BA122A"/>
    <w:rsid w:val="00CB3C45"/>
    <w:rsid w:val="00CD25CE"/>
    <w:rsid w:val="00D278D4"/>
    <w:rsid w:val="00D569E7"/>
    <w:rsid w:val="00DA354C"/>
    <w:rsid w:val="00DB49F5"/>
    <w:rsid w:val="00DF3479"/>
    <w:rsid w:val="00E531FB"/>
    <w:rsid w:val="00E53E10"/>
    <w:rsid w:val="00E562F3"/>
    <w:rsid w:val="00F21CBD"/>
    <w:rsid w:val="00F25C8B"/>
    <w:rsid w:val="00F3397C"/>
    <w:rsid w:val="00F633CE"/>
    <w:rsid w:val="00FB3BE3"/>
    <w:rsid w:val="00FD007D"/>
    <w:rsid w:val="00FE0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9D9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utoRedefine/>
    <w:uiPriority w:val="9"/>
    <w:qFormat/>
    <w:rsid w:val="004D57B1"/>
    <w:pPr>
      <w:spacing w:before="400" w:after="200"/>
      <w:outlineLvl w:val="0"/>
    </w:pPr>
    <w:rPr>
      <w:b/>
      <w:bCs/>
      <w:sz w:val="32"/>
    </w:rPr>
  </w:style>
  <w:style w:type="paragraph" w:styleId="Heading2">
    <w:name w:val="heading 2"/>
    <w:uiPriority w:val="9"/>
    <w:unhideWhenUsed/>
    <w:qFormat/>
    <w:pPr>
      <w:spacing w:before="280" w:after="140"/>
      <w:outlineLvl w:val="1"/>
    </w:pPr>
    <w:rPr>
      <w:b/>
      <w:bCs/>
      <w:i/>
      <w:iCs/>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D569E7"/>
    <w:pPr>
      <w:keepNext/>
      <w:keepLines/>
      <w:spacing w:before="240" w:after="0" w:line="259" w:lineRule="auto"/>
      <w:outlineLvl w:val="9"/>
    </w:pPr>
    <w:rPr>
      <w:rFonts w:asciiTheme="majorHAnsi" w:eastAsiaTheme="majorEastAsia" w:hAnsiTheme="majorHAnsi" w:cstheme="majorBidi"/>
      <w:b w:val="0"/>
      <w:bCs w:val="0"/>
      <w:color w:val="2F5496" w:themeColor="accent1" w:themeShade="BF"/>
      <w:szCs w:val="32"/>
      <w:lang w:val="en-US" w:eastAsia="en-US"/>
    </w:rPr>
  </w:style>
  <w:style w:type="paragraph" w:styleId="TOC1">
    <w:name w:val="toc 1"/>
    <w:basedOn w:val="Normal"/>
    <w:next w:val="Normal"/>
    <w:autoRedefine/>
    <w:uiPriority w:val="39"/>
    <w:unhideWhenUsed/>
    <w:rsid w:val="00D569E7"/>
    <w:pPr>
      <w:spacing w:after="100"/>
    </w:pPr>
  </w:style>
  <w:style w:type="paragraph" w:styleId="TOC2">
    <w:name w:val="toc 2"/>
    <w:basedOn w:val="Normal"/>
    <w:next w:val="Normal"/>
    <w:autoRedefine/>
    <w:uiPriority w:val="39"/>
    <w:unhideWhenUsed/>
    <w:rsid w:val="00D569E7"/>
    <w:pPr>
      <w:spacing w:after="100"/>
      <w:ind w:left="240"/>
    </w:pPr>
  </w:style>
  <w:style w:type="paragraph" w:styleId="Header">
    <w:name w:val="header"/>
    <w:basedOn w:val="Normal"/>
    <w:link w:val="HeaderChar"/>
    <w:uiPriority w:val="99"/>
    <w:unhideWhenUsed/>
    <w:rsid w:val="00FD007D"/>
    <w:pPr>
      <w:tabs>
        <w:tab w:val="center" w:pos="4680"/>
        <w:tab w:val="right" w:pos="9360"/>
      </w:tabs>
    </w:pPr>
  </w:style>
  <w:style w:type="character" w:customStyle="1" w:styleId="HeaderChar">
    <w:name w:val="Header Char"/>
    <w:basedOn w:val="DefaultParagraphFont"/>
    <w:link w:val="Header"/>
    <w:uiPriority w:val="99"/>
    <w:rsid w:val="00FD007D"/>
  </w:style>
  <w:style w:type="paragraph" w:styleId="Footer">
    <w:name w:val="footer"/>
    <w:basedOn w:val="Normal"/>
    <w:link w:val="FooterChar"/>
    <w:uiPriority w:val="99"/>
    <w:unhideWhenUsed/>
    <w:rsid w:val="00FD007D"/>
    <w:pPr>
      <w:tabs>
        <w:tab w:val="center" w:pos="4680"/>
        <w:tab w:val="right" w:pos="9360"/>
      </w:tabs>
    </w:pPr>
  </w:style>
  <w:style w:type="character" w:customStyle="1" w:styleId="FooterChar">
    <w:name w:val="Footer Char"/>
    <w:basedOn w:val="DefaultParagraphFont"/>
    <w:link w:val="Footer"/>
    <w:uiPriority w:val="99"/>
    <w:rsid w:val="00FD007D"/>
  </w:style>
  <w:style w:type="paragraph" w:styleId="Caption">
    <w:name w:val="caption"/>
    <w:basedOn w:val="Normal"/>
    <w:next w:val="Normal"/>
    <w:uiPriority w:val="35"/>
    <w:unhideWhenUsed/>
    <w:qFormat/>
    <w:rsid w:val="004D57B1"/>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32</Pages>
  <Words>7872</Words>
  <Characters>44875</Characters>
  <Application>Microsoft Office Word</Application>
  <DocSecurity>0</DocSecurity>
  <Lines>373</Lines>
  <Paragraphs>105</Paragraphs>
  <ScaleCrop>false</ScaleCrop>
  <Company/>
  <LinksUpToDate>false</LinksUpToDate>
  <CharactersWithSpaces>52642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2026-03-30T12:27:00Z</dcterms:created>
  <dcterms:modified xsi:type="dcterms:W3CDTF">2026-03-30T12:27:00Z</dcterms:modified>
</cp:coreProperties>
</file>