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12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Title: A Comparison of the marketing methods of two multinational hotel brands</w:t>
      </w:r>
    </w:p>
    <w:p>
      <w:pPr>
        <w:spacing w:before="120" w:after="12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Tudor Radu</w:t>
      </w:r>
    </w:p>
    <w:p>
      <w:pPr>
        <w:spacing w:before="120" w:after="12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number: 2243696</w:t>
      </w:r>
    </w:p>
    <w:p>
      <w:pPr>
        <w:spacing w:before="120" w:after="12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title: Marketing Essentials BMIH4005</w:t>
      </w:r>
    </w:p>
    <w:p>
      <w:pPr>
        <w:spacing w:before="120" w:after="12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Lecturer’s name: Scott James</w:t>
      </w:r>
    </w:p>
    <w:p>
      <w:pPr>
        <w:spacing w:before="120" w:after="12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Word Count: 1500</w:t>
      </w:r>
    </w:p>
    <w:p>
      <w:pPr>
        <w:spacing w:before="120" w:after="12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p>
    <w:p>
      <w:pPr>
        <w:numPr>
          <w:ilvl w:val="0"/>
          <w:numId w:val="2"/>
        </w:numPr>
        <w:spacing w:before="120" w:after="12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Six Senses and Holiday Inn Hotels are both luxury brands which serve top services for their guests in terms of hotel stays, holiday trips and dining facilities. Both of these brands are homed by parent company IHG Hotels. On the one hand, Six Senses caters to high-quality and unique amenities whilst upholding the essence of sustainability (Six Senses, 2023). On the other hand, Holiday Inn seeks to provide luxurious amenities to its guests whilst being mindful of being affordable at all times (Holiday Inn, 2023). With that being clarified, this essay aims to underscore the marketing communication of both of the brands whilst placing emphasis on their Marketing Mix, STP, SWOT and PESTLE analysis. The essay will also dissect the marketing details using the Similarweb tool. </w:t>
      </w:r>
    </w:p>
    <w:p>
      <w:pPr>
        <w:numPr>
          <w:ilvl w:val="0"/>
          <w:numId w:val="4"/>
        </w:numPr>
        <w:spacing w:before="120" w:after="12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Main Body</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Figure 1, the total visits to the hotel's website labelled the brand's online traffic, which accounted up to be 433.5 thousand in the span of the last three months. This indicates that the hotel is approached by numerous guest visits. As per Figure 2, Six Senses' most utilized marketing distributional channel seems to be organic search, which otherwise can be deemed as the search engine optimization technique. The hotel stays relevant in this manner digitally. Further, in Figure 3, Similarweb evaluated that the hotel's target population pool is the customers lying in the age range of 25 to 34, accounting for the hotel's 32.71% audience (Similarweb, 2023). </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Moving on to the analysis of Holiday Inn done by Similarweb, it can be observed in Figure 4 that the hotel’s traffic and engagement for the past three months have accounted for up to 538.7 thousand visits, which is reportedly higher than Six Senses. Furthermore, figure 5 indicates that the most employed digital marketing channel by Holiday Inn serves to be paid search or paid promotion since the analysis illustrated the total rate to be 42.46%. Lastly, figure 6 from Similarweb indicates that just like Six Senses, Holiday Inn targets customers lying in the age group of 25 to 34, as the estimated population poll accounted for up to 23.26% (Similarweb, 2023). </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auto"/>
          <w:spacing w:val="0"/>
          <w:position w:val="0"/>
          <w:sz w:val="24"/>
          <w:shd w:fill="FFFFFF" w:val="clear"/>
        </w:rPr>
        <w:t xml:space="preserve">Vartiak et al. (2022)</w:t>
      </w:r>
      <w:r>
        <w:rPr>
          <w:rFonts w:ascii="Times New Roman" w:hAnsi="Times New Roman" w:cs="Times New Roman" w:eastAsia="Times New Roman"/>
          <w:color w:val="auto"/>
          <w:spacing w:val="0"/>
          <w:position w:val="0"/>
          <w:sz w:val="24"/>
          <w:shd w:fill="auto" w:val="clear"/>
        </w:rPr>
        <w:t xml:space="preserve">, PESTLE analysis is defined as the marketing communication tactic which is incorporated to study the macro environment of a certain industry. Hence, in the case of the Six Senses and Holiday Inn hotels, the PESTLE analysis for the hospitality industry will be underscored. In terms of political aspects, the hospitality industry is greatly impacted by the instability of the local, regional and national governments. The industry’s profitability rate was negatively affected by the travel ban, which was brought forth in the wake of the Covid-19 pandemic. Foreign tax policies also play a crucial role in the economic stability of the industry (</w:t>
      </w:r>
      <w:r>
        <w:rPr>
          <w:rFonts w:ascii="Times New Roman" w:hAnsi="Times New Roman" w:cs="Times New Roman" w:eastAsia="Times New Roman"/>
          <w:color w:val="auto"/>
          <w:spacing w:val="0"/>
          <w:position w:val="0"/>
          <w:sz w:val="24"/>
          <w:shd w:fill="FFFFFF" w:val="clear"/>
        </w:rPr>
        <w:t xml:space="preserve">Hao et al., 2020)</w:t>
      </w:r>
      <w:r>
        <w:rPr>
          <w:rFonts w:ascii="Times New Roman" w:hAnsi="Times New Roman" w:cs="Times New Roman" w:eastAsia="Times New Roman"/>
          <w:color w:val="auto"/>
          <w:spacing w:val="0"/>
          <w:position w:val="0"/>
          <w:sz w:val="24"/>
          <w:shd w:fill="auto" w:val="clear"/>
        </w:rPr>
        <w:t xml:space="preserve">. In terms of economic aspects, the hospitality industry is adversely impacted by economic conditions such as inflation, unemployment and recession. If the economy is stable, the changes in foreign currency tend to impact the industry positively. Further, high inflation changes the expenditure preferences of the guests, thus proving to be a downside for the hotels (</w:t>
      </w:r>
      <w:r>
        <w:rPr>
          <w:rFonts w:ascii="Times New Roman" w:hAnsi="Times New Roman" w:cs="Times New Roman" w:eastAsia="Times New Roman"/>
          <w:color w:val="auto"/>
          <w:spacing w:val="0"/>
          <w:position w:val="0"/>
          <w:sz w:val="24"/>
          <w:shd w:fill="FFFFFF" w:val="clear"/>
        </w:rPr>
        <w:t xml:space="preserve">Mody et al., 2021)</w:t>
      </w:r>
      <w:r>
        <w:rPr>
          <w:rFonts w:ascii="Times New Roman" w:hAnsi="Times New Roman" w:cs="Times New Roman" w:eastAsia="Times New Roman"/>
          <w:color w:val="auto"/>
          <w:spacing w:val="0"/>
          <w:position w:val="0"/>
          <w:sz w:val="24"/>
          <w:shd w:fill="auto" w:val="clear"/>
        </w:rPr>
        <w:t xml:space="preserve">. In terms of social aspects, the hospitality sector is significantly engaged with diversity and culturally-oriented concepts, which influences their image from the lens of societal approval (</w:t>
      </w:r>
      <w:r>
        <w:rPr>
          <w:rFonts w:ascii="Times New Roman" w:hAnsi="Times New Roman" w:cs="Times New Roman" w:eastAsia="Times New Roman"/>
          <w:color w:val="auto"/>
          <w:spacing w:val="0"/>
          <w:position w:val="0"/>
          <w:sz w:val="24"/>
          <w:shd w:fill="FFFFFF" w:val="clear"/>
        </w:rPr>
        <w:t xml:space="preserve">Nisar et al., 2021)</w:t>
      </w:r>
      <w:r>
        <w:rPr>
          <w:rFonts w:ascii="Times New Roman" w:hAnsi="Times New Roman" w:cs="Times New Roman" w:eastAsia="Times New Roman"/>
          <w:color w:val="auto"/>
          <w:spacing w:val="0"/>
          <w:position w:val="0"/>
          <w:sz w:val="24"/>
          <w:shd w:fill="auto" w:val="clear"/>
        </w:rPr>
        <w:t xml:space="preserve">. Speaking of technological aspects, the industry is always open to advancements and digital transformations. AI and social media is the new trend within the industry since it secures high customer experience and long-term prosperity (</w:t>
      </w:r>
      <w:r>
        <w:rPr>
          <w:rFonts w:ascii="Times New Roman" w:hAnsi="Times New Roman" w:cs="Times New Roman" w:eastAsia="Times New Roman"/>
          <w:color w:val="auto"/>
          <w:spacing w:val="0"/>
          <w:position w:val="0"/>
          <w:sz w:val="24"/>
          <w:shd w:fill="FFFFFF" w:val="clear"/>
        </w:rPr>
        <w:t xml:space="preserve">Nazir et al., 2023)</w:t>
      </w:r>
      <w:r>
        <w:rPr>
          <w:rFonts w:ascii="Times New Roman" w:hAnsi="Times New Roman" w:cs="Times New Roman" w:eastAsia="Times New Roman"/>
          <w:color w:val="auto"/>
          <w:spacing w:val="0"/>
          <w:position w:val="0"/>
          <w:sz w:val="24"/>
          <w:shd w:fill="auto" w:val="clear"/>
        </w:rPr>
        <w:t xml:space="preserve">. Further, the hospitality industry strictly obliges to the local and national legislations set by the federal governments in the nations it operates. The hotels pay heed to laws such as innkeeper, employment, food security, and data breach legislation. The industry was more vigilant about the laws of food security and public health in the post-pandemic era (</w:t>
      </w:r>
      <w:r>
        <w:rPr>
          <w:rFonts w:ascii="Times New Roman" w:hAnsi="Times New Roman" w:cs="Times New Roman" w:eastAsia="Times New Roman"/>
          <w:color w:val="auto"/>
          <w:spacing w:val="0"/>
          <w:position w:val="0"/>
          <w:sz w:val="24"/>
          <w:shd w:fill="FFFFFF" w:val="clear"/>
        </w:rPr>
        <w:t xml:space="preserve">Breier et al., 2021)</w:t>
      </w:r>
      <w:r>
        <w:rPr>
          <w:rFonts w:ascii="Times New Roman" w:hAnsi="Times New Roman" w:cs="Times New Roman" w:eastAsia="Times New Roman"/>
          <w:color w:val="auto"/>
          <w:spacing w:val="0"/>
          <w:position w:val="0"/>
          <w:sz w:val="24"/>
          <w:shd w:fill="auto" w:val="clear"/>
        </w:rPr>
        <w:t xml:space="preserve">. Lastly, in terms of environmental aspects, the hospitality industry is the contemporary fore-fronting player in establishing sustainability and eradicating food, water, energy and clothes wastage (</w:t>
      </w:r>
      <w:r>
        <w:rPr>
          <w:rFonts w:ascii="Times New Roman" w:hAnsi="Times New Roman" w:cs="Times New Roman" w:eastAsia="Times New Roman"/>
          <w:color w:val="auto"/>
          <w:spacing w:val="0"/>
          <w:position w:val="0"/>
          <w:sz w:val="24"/>
          <w:shd w:fill="FFFFFF" w:val="clear"/>
        </w:rPr>
        <w:t xml:space="preserve">Guachalla, 2022)</w:t>
      </w:r>
      <w:r>
        <w:rPr>
          <w:rFonts w:ascii="Times New Roman" w:hAnsi="Times New Roman" w:cs="Times New Roman" w:eastAsia="Times New Roman"/>
          <w:color w:val="auto"/>
          <w:spacing w:val="0"/>
          <w:position w:val="0"/>
          <w:sz w:val="24"/>
          <w:shd w:fill="auto" w:val="clear"/>
        </w:rPr>
        <w:t xml:space="preserve">. </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the other hand, SWOT analysis is deemed as the marketing communication tool which is employed by organizations to detect their internal organizational matters. Through this tool, the brands are able to identify their strengths, weaknesses, opportunities and threats (</w:t>
      </w:r>
      <w:r>
        <w:rPr>
          <w:rFonts w:ascii="Times New Roman" w:hAnsi="Times New Roman" w:cs="Times New Roman" w:eastAsia="Times New Roman"/>
          <w:color w:val="auto"/>
          <w:spacing w:val="0"/>
          <w:position w:val="0"/>
          <w:sz w:val="24"/>
          <w:shd w:fill="FFFFFF" w:val="clear"/>
        </w:rPr>
        <w:t xml:space="preserve">Teoli et al., 2019)</w:t>
      </w:r>
      <w:r>
        <w:rPr>
          <w:rFonts w:ascii="Times New Roman" w:hAnsi="Times New Roman" w:cs="Times New Roman" w:eastAsia="Times New Roman"/>
          <w:color w:val="auto"/>
          <w:spacing w:val="0"/>
          <w:position w:val="0"/>
          <w:sz w:val="24"/>
          <w:shd w:fill="auto" w:val="clear"/>
        </w:rPr>
        <w:t xml:space="preserve">. First of all, Six Senses' strengths lie in its resilient and cooperative staff. Reviews ensured that the workers were vigilant to cater high-quality services, which ultimately secured a high customer experience (Booking, 2023). The strengths of the hotel also lie in its extremely advanced digital infrastructure, which gives rise to productive work executed by the teams and efficient technological services catered to the guests for a good impressionable image. Six Senses is also open to new challenges and opportunities for employees. However, the weaknesses of the hotel include its easily overshadowed presence in the market (Indeed, 2023). Threats from new entrants and company giants pose risks to the hotel's population pool. Nevertheless, the opportunities attached to Six Senses include embracing innovations which promote the hotel's competitive edge to combat competitors, where its resilient digital infrastructure will help. The threats linked with the hotel include the risk of bankruptcy due to heavy investments in its digital infrastructure and less attention to customers' inclinations. On the other hand, the strengths of Holiday Inn hotels include resilient customer satisfaction due to higher brand awareness in the foreign market and high visibility. In contrast to this, the weaknesses of the hotel include extreme vulnerability in the face of tough competition exerted by giant hotel brands in the market, in addition to ineffective attempts to approach emerging economies. The opportunities linked with Holiday Inn entail the recruitment of culturally diverse employees to engage with different regions and cultures. Whereas the threats linked with the brand involve risks of an unhealthy workplace environment due to the recruitment of employees having different mindsets powered by their cultural backgrounds. </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Hanaysha</w:t>
      </w:r>
      <w:r>
        <w:rPr>
          <w:rFonts w:ascii="Times New Roman" w:hAnsi="Times New Roman" w:cs="Times New Roman" w:eastAsia="Times New Roman"/>
          <w:color w:val="auto"/>
          <w:spacing w:val="0"/>
          <w:position w:val="0"/>
          <w:sz w:val="24"/>
          <w:shd w:fill="auto" w:val="clear"/>
        </w:rPr>
        <w:t xml:space="preserve"> et al. (2021) defined Marketing Mix as the primary tool for evaluating the strategies organizations employ to influence their customers’ perceptions about purchasing the products. Given this, Six Senses' products include hotels, resorts and spa amenities available in bundles and seasonal deals. The pricing strategy of the brand depends on the relevancy of the product it is catering to. The higher relevancy of the product indicates that Six Senses will price the product higher than fellow hotels in the industry (</w:t>
      </w:r>
      <w:r>
        <w:rPr>
          <w:rFonts w:ascii="Times New Roman" w:hAnsi="Times New Roman" w:cs="Times New Roman" w:eastAsia="Times New Roman"/>
          <w:color w:val="auto"/>
          <w:spacing w:val="0"/>
          <w:position w:val="0"/>
          <w:sz w:val="24"/>
          <w:shd w:fill="FFFFFF" w:val="clear"/>
        </w:rPr>
        <w:t xml:space="preserve">Liu et al., 2020)</w:t>
      </w:r>
      <w:r>
        <w:rPr>
          <w:rFonts w:ascii="Times New Roman" w:hAnsi="Times New Roman" w:cs="Times New Roman" w:eastAsia="Times New Roman"/>
          <w:color w:val="auto"/>
          <w:spacing w:val="0"/>
          <w:position w:val="0"/>
          <w:sz w:val="24"/>
          <w:shd w:fill="auto" w:val="clear"/>
        </w:rPr>
        <w:t xml:space="preserve">. In terms of the hotel's place, Six Senses is accessible both in physical and virtual forms, where the former entails its physical outlets and the latter encompasses its official website and social media platforms. The hotel utilizes social media marketing for promotion. Six Senses is attentive to the personal and professional development of its employees and society, for which it participates in growth campaigns (</w:t>
      </w:r>
      <w:r>
        <w:rPr>
          <w:rFonts w:ascii="Times New Roman" w:hAnsi="Times New Roman" w:cs="Times New Roman" w:eastAsia="Times New Roman"/>
          <w:color w:val="auto"/>
          <w:spacing w:val="0"/>
          <w:position w:val="0"/>
          <w:sz w:val="24"/>
          <w:shd w:fill="FFFFFF" w:val="clear"/>
        </w:rPr>
        <w:t xml:space="preserve">Zhang et al., 2020)</w:t>
      </w:r>
      <w:r>
        <w:rPr>
          <w:rFonts w:ascii="Times New Roman" w:hAnsi="Times New Roman" w:cs="Times New Roman" w:eastAsia="Times New Roman"/>
          <w:color w:val="auto"/>
          <w:spacing w:val="0"/>
          <w:position w:val="0"/>
          <w:sz w:val="24"/>
          <w:shd w:fill="auto" w:val="clear"/>
        </w:rPr>
        <w:t xml:space="preserve">. The process of the hotel ensures maintenance of the people, store and quality management. The physical evidence of the hotel lie in its high-quality packaging and resilient website layout. In terms of Holiday Inn, the hotel's product line emphasizes the notions of affordability, which makes it convenient enough for its guests to have a comfortable experience. Considering this, the pricing strategy employed by the hotel is competitive pricing in order to satisfy its affordability element (</w:t>
      </w:r>
      <w:r>
        <w:rPr>
          <w:rFonts w:ascii="Times New Roman" w:hAnsi="Times New Roman" w:cs="Times New Roman" w:eastAsia="Times New Roman"/>
          <w:color w:val="auto"/>
          <w:spacing w:val="0"/>
          <w:position w:val="0"/>
          <w:sz w:val="24"/>
          <w:shd w:fill="FFFFFF" w:val="clear"/>
        </w:rPr>
        <w:t xml:space="preserve">To</w:t>
      </w:r>
      <w:r>
        <w:rPr>
          <w:rFonts w:ascii="Times New Roman" w:hAnsi="Times New Roman" w:cs="Times New Roman" w:eastAsia="Times New Roman"/>
          <w:color w:val="auto"/>
          <w:spacing w:val="0"/>
          <w:position w:val="0"/>
          <w:sz w:val="24"/>
          <w:shd w:fill="FFFFFF" w:val="clear"/>
        </w:rPr>
        <w:t xml:space="preserve">šić et al., 2021)</w:t>
      </w:r>
      <w:r>
        <w:rPr>
          <w:rFonts w:ascii="Times New Roman" w:hAnsi="Times New Roman" w:cs="Times New Roman" w:eastAsia="Times New Roman"/>
          <w:color w:val="auto"/>
          <w:spacing w:val="0"/>
          <w:position w:val="0"/>
          <w:sz w:val="24"/>
          <w:shd w:fill="auto" w:val="clear"/>
        </w:rPr>
        <w:t xml:space="preserve">. In terms of place, Holiday Inn is majorly active in its physical forms rather than virtually on its webpage. The hotels extend to rural and urban areas, catering to customers having varying service perceptions. In terms of promotion, Holiday Inn has invested greatly in its digital marketing to reach potential customers in any region. The strategy reportedly involves active participation in campaigns (</w:t>
      </w:r>
      <w:r>
        <w:rPr>
          <w:rFonts w:ascii="Times New Roman" w:hAnsi="Times New Roman" w:cs="Times New Roman" w:eastAsia="Times New Roman"/>
          <w:color w:val="auto"/>
          <w:spacing w:val="0"/>
          <w:position w:val="0"/>
          <w:sz w:val="24"/>
          <w:shd w:fill="FFFFFF" w:val="clear"/>
        </w:rPr>
        <w:t xml:space="preserve">Stoyanova, 2021)</w:t>
      </w:r>
      <w:r>
        <w:rPr>
          <w:rFonts w:ascii="Times New Roman" w:hAnsi="Times New Roman" w:cs="Times New Roman" w:eastAsia="Times New Roman"/>
          <w:color w:val="auto"/>
          <w:spacing w:val="0"/>
          <w:position w:val="0"/>
          <w:sz w:val="24"/>
          <w:shd w:fill="auto" w:val="clear"/>
        </w:rPr>
        <w:t xml:space="preserve">. In terms of people, Holiday Inn is mindful of training their staff accordingly to the customers' likeliness. For process, the hotel secures processes with proactive staff and efficient systems to carry out general tasks. Likewise, for people, the hotel guarantees training and accommodation services for every labour involved. </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Upon assessing the marketing mix of Six Senses and Holiday Inn hotels, their STP analysis can be underscored. The said analysis can be carried out whilst observing the results posed by the Similarweb tool. In terms of the segmentation element, both Six Senses and Holiday Inn hotels segment their population into urban, suburban and rural residences, which secures their geography. In terms of demographic elements, both hotels pinpoint audience lying in the age group of 25-34, hence highlighting both the Gen Z and Millennial group. In terms of psychographics, both hotels judge the population based on their likeliness to purchase and consume the product. The behavioural element is fulfilled by both brands upon segmenting their population on their customer satisfaction rate. Given that, Six Senses targets its population based on structural attractiveness because its digital infrastructure aims to market the targeted population. Conversely, Holiday Inn targets its audience upon assessing the population's financial returns, which keeps them intact with the essence of affordability. Further, Six Senses positions in a manner which illustrates their resilient digital ecosystem. Whereas at the same time, Holiday Inn's positioning is aimed at producing the features since its potential core lie in its financial returns assessments. </w:t>
      </w:r>
    </w:p>
    <w:p>
      <w:pPr>
        <w:numPr>
          <w:ilvl w:val="0"/>
          <w:numId w:val="6"/>
        </w:numPr>
        <w:spacing w:before="120" w:after="12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crux of this essay, Six Senses and Holiday Inn marketing communication strategies were identified. The essay underscored the organization's internal processes through SWOT and STP analytical tools, while the industry's macro environment was dissected through PESTLE analysis. The essay also incorporated results from the Similarweb tool, where the clear differences between the two organizations were highlighted in an authentic manner.  </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8"/>
        </w:numPr>
        <w:spacing w:before="120" w:after="12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120" w:after="120" w:line="360"/>
        <w:ind w:right="0" w:left="720" w:hanging="720"/>
        <w:jc w:val="both"/>
        <w:rPr>
          <w:rFonts w:ascii="Times New Roman" w:hAnsi="Times New Roman" w:cs="Times New Roman" w:eastAsia="Times New Roman"/>
          <w:color w:val="auto"/>
          <w:spacing w:val="0"/>
          <w:position w:val="0"/>
          <w:sz w:val="24"/>
          <w:shd w:fill="auto" w:val="clear"/>
        </w:rPr>
      </w:pPr>
    </w:p>
    <w:p>
      <w:pPr>
        <w:spacing w:before="120" w:after="120" w:line="360"/>
        <w:ind w:right="0" w:left="720" w:hanging="720"/>
        <w:jc w:val="both"/>
        <w:rPr>
          <w:rFonts w:ascii="Times New Roman" w:hAnsi="Times New Roman" w:cs="Times New Roman" w:eastAsia="Times New Roman"/>
          <w:color w:val="auto"/>
          <w:spacing w:val="0"/>
          <w:position w:val="0"/>
          <w:sz w:val="24"/>
          <w:shd w:fill="auto" w:val="clear"/>
        </w:rPr>
      </w:pPr>
    </w:p>
    <w:p>
      <w:pPr>
        <w:spacing w:before="120" w:after="12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Booking. 2023. Reviews of Six Senses Laamu.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https://www.booking.com/reviews/mv/hotel/six-senses-laamu.html</w:t>
        </w:r>
      </w:hyperlink>
      <w:r>
        <w:rPr>
          <w:rFonts w:ascii="Times New Roman" w:hAnsi="Times New Roman" w:cs="Times New Roman" w:eastAsia="Times New Roman"/>
          <w:color w:val="auto"/>
          <w:spacing w:val="0"/>
          <w:position w:val="0"/>
          <w:sz w:val="24"/>
          <w:shd w:fill="auto" w:val="clear"/>
        </w:rPr>
        <w:t xml:space="preserve">. [Accessed on May 15, 2023] </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Breier, M., Kallmuenzer, A., Clauss, T., Gast, J., Kraus, S. and Tiberius, V., 2021. The role of business model innovation in the hospitality industry during the COVID-19 Crisis. </w:t>
      </w:r>
      <w:r>
        <w:rPr>
          <w:rFonts w:ascii="Times New Roman" w:hAnsi="Times New Roman" w:cs="Times New Roman" w:eastAsia="Times New Roman"/>
          <w:i/>
          <w:color w:val="auto"/>
          <w:spacing w:val="0"/>
          <w:position w:val="0"/>
          <w:sz w:val="24"/>
          <w:shd w:fill="FFFFFF" w:val="clear"/>
        </w:rPr>
        <w:t xml:space="preserve">International Journal of Hospitality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92</w:t>
      </w:r>
      <w:r>
        <w:rPr>
          <w:rFonts w:ascii="Times New Roman" w:hAnsi="Times New Roman" w:cs="Times New Roman" w:eastAsia="Times New Roman"/>
          <w:color w:val="auto"/>
          <w:spacing w:val="0"/>
          <w:position w:val="0"/>
          <w:sz w:val="24"/>
          <w:shd w:fill="FFFFFF" w:val="clear"/>
        </w:rPr>
        <w:t xml:space="preserve">, p.102723.</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Guachalla, A., 2022. Hospitality futures: Towards a sustainable, healthier and ethical way of catering. </w:t>
      </w:r>
      <w:r>
        <w:rPr>
          <w:rFonts w:ascii="Times New Roman" w:hAnsi="Times New Roman" w:cs="Times New Roman" w:eastAsia="Times New Roman"/>
          <w:i/>
          <w:color w:val="auto"/>
          <w:spacing w:val="0"/>
          <w:position w:val="0"/>
          <w:sz w:val="24"/>
          <w:shd w:fill="FFFFFF" w:val="clear"/>
        </w:rPr>
        <w:t xml:space="preserve">Hospitality &amp; Society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12</w:t>
      </w:r>
      <w:r>
        <w:rPr>
          <w:rFonts w:ascii="Times New Roman" w:hAnsi="Times New Roman" w:cs="Times New Roman" w:eastAsia="Times New Roman"/>
          <w:color w:val="auto"/>
          <w:spacing w:val="0"/>
          <w:position w:val="0"/>
          <w:sz w:val="24"/>
          <w:shd w:fill="FFFFFF" w:val="clear"/>
        </w:rPr>
        <w:t xml:space="preserve">(3), pp.247-263.</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Hanaysha, J.R., Al-Shaikh, M.E. and Alzoubi, H.M., 2021. Importance of marketing mix elements in determining consumer purchase decision in the retail market. </w:t>
      </w:r>
      <w:r>
        <w:rPr>
          <w:rFonts w:ascii="Times New Roman" w:hAnsi="Times New Roman" w:cs="Times New Roman" w:eastAsia="Times New Roman"/>
          <w:i/>
          <w:color w:val="auto"/>
          <w:spacing w:val="0"/>
          <w:position w:val="0"/>
          <w:sz w:val="24"/>
          <w:shd w:fill="FFFFFF" w:val="clear"/>
        </w:rPr>
        <w:t xml:space="preserve">International Journal of Service Science, Management, Engineering, and Technology (IJSSMET)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12</w:t>
      </w:r>
      <w:r>
        <w:rPr>
          <w:rFonts w:ascii="Times New Roman" w:hAnsi="Times New Roman" w:cs="Times New Roman" w:eastAsia="Times New Roman"/>
          <w:color w:val="auto"/>
          <w:spacing w:val="0"/>
          <w:position w:val="0"/>
          <w:sz w:val="24"/>
          <w:shd w:fill="FFFFFF" w:val="clear"/>
        </w:rPr>
        <w:t xml:space="preserve">(6), pp.56-72.</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Hao, F., Xiao, Q. and Chon, K., 2020. COVID-19 and China’s hotel industry: Impacts, a disaster management framework, and post-pandemic agenda. </w:t>
      </w:r>
      <w:r>
        <w:rPr>
          <w:rFonts w:ascii="Times New Roman" w:hAnsi="Times New Roman" w:cs="Times New Roman" w:eastAsia="Times New Roman"/>
          <w:i/>
          <w:color w:val="auto"/>
          <w:spacing w:val="0"/>
          <w:position w:val="0"/>
          <w:sz w:val="24"/>
          <w:shd w:fill="FFFFFF" w:val="clear"/>
        </w:rPr>
        <w:t xml:space="preserve">International journal of hospitality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90</w:t>
      </w:r>
      <w:r>
        <w:rPr>
          <w:rFonts w:ascii="Times New Roman" w:hAnsi="Times New Roman" w:cs="Times New Roman" w:eastAsia="Times New Roman"/>
          <w:color w:val="auto"/>
          <w:spacing w:val="0"/>
          <w:position w:val="0"/>
          <w:sz w:val="24"/>
          <w:shd w:fill="FFFFFF" w:val="clear"/>
        </w:rPr>
        <w:t xml:space="preserve">, p.102636.</w:t>
      </w:r>
    </w:p>
    <w:p>
      <w:pPr>
        <w:spacing w:before="120" w:after="12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Holiday Inn. 2023. Holiday Inn. An IHG Hotel. [online].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https://www.ihg.com/holidayinn/hotels/us/en/reservation</w:t>
        </w:r>
      </w:hyperlink>
      <w:r>
        <w:rPr>
          <w:rFonts w:ascii="Times New Roman" w:hAnsi="Times New Roman" w:cs="Times New Roman" w:eastAsia="Times New Roman"/>
          <w:color w:val="auto"/>
          <w:spacing w:val="0"/>
          <w:position w:val="0"/>
          <w:sz w:val="24"/>
          <w:shd w:fill="auto" w:val="clear"/>
        </w:rPr>
        <w:t xml:space="preserve">. [Accessed on May 15, 2023] </w:t>
      </w:r>
    </w:p>
    <w:p>
      <w:pPr>
        <w:tabs>
          <w:tab w:val="left" w:pos="7125" w:leader="none"/>
        </w:tabs>
        <w:spacing w:before="120" w:after="12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Indeed. 2023. Six Senses reviews.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https://www.indeed.com/cmp/Six-Senses/reviews?fcountry=ALL</w:t>
        </w:r>
      </w:hyperlink>
      <w:r>
        <w:rPr>
          <w:rFonts w:ascii="Times New Roman" w:hAnsi="Times New Roman" w:cs="Times New Roman" w:eastAsia="Times New Roman"/>
          <w:color w:val="auto"/>
          <w:spacing w:val="0"/>
          <w:position w:val="0"/>
          <w:sz w:val="24"/>
          <w:shd w:fill="auto" w:val="clear"/>
        </w:rPr>
        <w:t xml:space="preserve">. [Accessed on May 15, 2023] </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Liu, Y., Kou, Y., Guan, Z., Hu, J. and Pu, B., 2020. Exploring hotel brand attachment: The mediating role of sentimental value. </w:t>
      </w:r>
      <w:r>
        <w:rPr>
          <w:rFonts w:ascii="Times New Roman" w:hAnsi="Times New Roman" w:cs="Times New Roman" w:eastAsia="Times New Roman"/>
          <w:i/>
          <w:color w:val="auto"/>
          <w:spacing w:val="0"/>
          <w:position w:val="0"/>
          <w:sz w:val="24"/>
          <w:shd w:fill="FFFFFF" w:val="clear"/>
        </w:rPr>
        <w:t xml:space="preserve">Journal of Retailing and Consumer Services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55</w:t>
      </w:r>
      <w:r>
        <w:rPr>
          <w:rFonts w:ascii="Times New Roman" w:hAnsi="Times New Roman" w:cs="Times New Roman" w:eastAsia="Times New Roman"/>
          <w:color w:val="auto"/>
          <w:spacing w:val="0"/>
          <w:position w:val="0"/>
          <w:sz w:val="24"/>
          <w:shd w:fill="FFFFFF" w:val="clear"/>
        </w:rPr>
        <w:t xml:space="preserve">, p.102143.</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Mody, M.A., Hanks, L. and Cheng, M., 2021. Sharing economy research in hospitality and tourism: a critical review using bibliometric analysis, content analysis and a quantitative systematic literature review. </w:t>
      </w:r>
      <w:r>
        <w:rPr>
          <w:rFonts w:ascii="Times New Roman" w:hAnsi="Times New Roman" w:cs="Times New Roman" w:eastAsia="Times New Roman"/>
          <w:i/>
          <w:color w:val="auto"/>
          <w:spacing w:val="0"/>
          <w:position w:val="0"/>
          <w:sz w:val="24"/>
          <w:shd w:fill="FFFFFF" w:val="clear"/>
        </w:rPr>
        <w:t xml:space="preserve">International Journal of Contemporary Hospitality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33</w:t>
      </w:r>
      <w:r>
        <w:rPr>
          <w:rFonts w:ascii="Times New Roman" w:hAnsi="Times New Roman" w:cs="Times New Roman" w:eastAsia="Times New Roman"/>
          <w:color w:val="auto"/>
          <w:spacing w:val="0"/>
          <w:position w:val="0"/>
          <w:sz w:val="24"/>
          <w:shd w:fill="FFFFFF" w:val="clear"/>
        </w:rPr>
        <w:t xml:space="preserve">(5), pp.1711-1745.</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Nazir, S., Khadim, S., Asadullah, M.A. and Syed, N., 2023. Exploring the influence of artificial intelligence technology on consumer repurchase intention: The mediation and moderation approach. </w:t>
      </w:r>
      <w:r>
        <w:rPr>
          <w:rFonts w:ascii="Times New Roman" w:hAnsi="Times New Roman" w:cs="Times New Roman" w:eastAsia="Times New Roman"/>
          <w:i/>
          <w:color w:val="auto"/>
          <w:spacing w:val="0"/>
          <w:position w:val="0"/>
          <w:sz w:val="24"/>
          <w:shd w:fill="FFFFFF" w:val="clear"/>
        </w:rPr>
        <w:t xml:space="preserve">Technology in Society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72</w:t>
      </w:r>
      <w:r>
        <w:rPr>
          <w:rFonts w:ascii="Times New Roman" w:hAnsi="Times New Roman" w:cs="Times New Roman" w:eastAsia="Times New Roman"/>
          <w:color w:val="auto"/>
          <w:spacing w:val="0"/>
          <w:position w:val="0"/>
          <w:sz w:val="24"/>
          <w:shd w:fill="FFFFFF" w:val="clear"/>
        </w:rPr>
        <w:t xml:space="preserve">, p.102190.</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Nisar, Q.A., Haider, S., Ali, F., Naz, S. and Ryu, K., 2021. Depletion of psychological, financial, and social resources in the hospitality sector during the pandemic. </w:t>
      </w:r>
      <w:r>
        <w:rPr>
          <w:rFonts w:ascii="Times New Roman" w:hAnsi="Times New Roman" w:cs="Times New Roman" w:eastAsia="Times New Roman"/>
          <w:i/>
          <w:color w:val="auto"/>
          <w:spacing w:val="0"/>
          <w:position w:val="0"/>
          <w:sz w:val="24"/>
          <w:shd w:fill="FFFFFF" w:val="clear"/>
        </w:rPr>
        <w:t xml:space="preserve">International Journal of Hospitality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93</w:t>
      </w:r>
      <w:r>
        <w:rPr>
          <w:rFonts w:ascii="Times New Roman" w:hAnsi="Times New Roman" w:cs="Times New Roman" w:eastAsia="Times New Roman"/>
          <w:color w:val="auto"/>
          <w:spacing w:val="0"/>
          <w:position w:val="0"/>
          <w:sz w:val="24"/>
          <w:shd w:fill="FFFFFF" w:val="clear"/>
        </w:rPr>
        <w:t xml:space="preserve">, p.102794.</w:t>
      </w:r>
    </w:p>
    <w:p>
      <w:pPr>
        <w:spacing w:before="120" w:after="12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Similarweb. 2023. Similar web. [online].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https://www.similarweb.com/</w:t>
        </w:r>
      </w:hyperlink>
      <w:r>
        <w:rPr>
          <w:rFonts w:ascii="Times New Roman" w:hAnsi="Times New Roman" w:cs="Times New Roman" w:eastAsia="Times New Roman"/>
          <w:color w:val="auto"/>
          <w:spacing w:val="0"/>
          <w:position w:val="0"/>
          <w:sz w:val="24"/>
          <w:shd w:fill="auto" w:val="clear"/>
        </w:rPr>
        <w:t xml:space="preserve">. [Accessed on May 15, 2023] </w:t>
      </w:r>
    </w:p>
    <w:p>
      <w:pPr>
        <w:spacing w:before="120" w:after="12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Six Senses. 2023. Six Senses Luxury Hotels, Resorts and Spas. [online].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https://www.sixsenses.com/en/</w:t>
        </w:r>
      </w:hyperlink>
      <w:r>
        <w:rPr>
          <w:rFonts w:ascii="Times New Roman" w:hAnsi="Times New Roman" w:cs="Times New Roman" w:eastAsia="Times New Roman"/>
          <w:color w:val="auto"/>
          <w:spacing w:val="0"/>
          <w:position w:val="0"/>
          <w:sz w:val="24"/>
          <w:shd w:fill="auto" w:val="clear"/>
        </w:rPr>
        <w:t xml:space="preserve">. [Accessed on May 15, 2023] </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Stoyanova, V.S., 2021. </w:t>
      </w:r>
      <w:r>
        <w:rPr>
          <w:rFonts w:ascii="Times New Roman" w:hAnsi="Times New Roman" w:cs="Times New Roman" w:eastAsia="Times New Roman"/>
          <w:i/>
          <w:color w:val="auto"/>
          <w:spacing w:val="0"/>
          <w:position w:val="0"/>
          <w:sz w:val="24"/>
          <w:shd w:fill="FFFFFF" w:val="clear"/>
        </w:rPr>
        <w:t xml:space="preserve">Social Media Marketing Plan for Holiday Inn Hotel</w:t>
      </w:r>
      <w:r>
        <w:rPr>
          <w:rFonts w:ascii="Times New Roman" w:hAnsi="Times New Roman" w:cs="Times New Roman" w:eastAsia="Times New Roman"/>
          <w:color w:val="auto"/>
          <w:spacing w:val="0"/>
          <w:position w:val="0"/>
          <w:sz w:val="24"/>
          <w:shd w:fill="FFFFFF" w:val="clear"/>
        </w:rPr>
        <w:t xml:space="preserve"> (Doctoral dissertation, Saxion).</w:t>
      </w:r>
    </w:p>
    <w:p>
      <w:pPr>
        <w:spacing w:before="120" w:after="12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Teoli, D., Sanvictores, T. and An, J., 2019. SWOT analysis.</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To</w:t>
      </w:r>
      <w:r>
        <w:rPr>
          <w:rFonts w:ascii="Times New Roman" w:hAnsi="Times New Roman" w:cs="Times New Roman" w:eastAsia="Times New Roman"/>
          <w:color w:val="auto"/>
          <w:spacing w:val="0"/>
          <w:position w:val="0"/>
          <w:sz w:val="24"/>
          <w:shd w:fill="FFFFFF" w:val="clear"/>
        </w:rPr>
        <w:t xml:space="preserve">šić, V., Tucović, M. and Tošić, T., 2021. Loyalty programs in hospitality on the example of the hotel Holiday Inn Suschevsky. </w:t>
      </w:r>
      <w:r>
        <w:rPr>
          <w:rFonts w:ascii="Times New Roman" w:hAnsi="Times New Roman" w:cs="Times New Roman" w:eastAsia="Times New Roman"/>
          <w:i/>
          <w:color w:val="auto"/>
          <w:spacing w:val="0"/>
          <w:position w:val="0"/>
          <w:sz w:val="24"/>
          <w:shd w:fill="FFFFFF" w:val="clear"/>
        </w:rPr>
        <w:t xml:space="preserve">Turističko poslovanje</w:t>
      </w:r>
      <w:r>
        <w:rPr>
          <w:rFonts w:ascii="Times New Roman" w:hAnsi="Times New Roman" w:cs="Times New Roman" w:eastAsia="Times New Roman"/>
          <w:color w:val="auto"/>
          <w:spacing w:val="0"/>
          <w:position w:val="0"/>
          <w:sz w:val="24"/>
          <w:shd w:fill="FFFFFF" w:val="clear"/>
        </w:rPr>
        <w:t xml:space="preserve">, (28), pp.39-46.</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Vartiak, L., Jaseckova, G. and Capkova, E., 2022. Student Activation in the Education Process: The Pestle Analysis Creation. In </w:t>
      </w:r>
      <w:r>
        <w:rPr>
          <w:rFonts w:ascii="Times New Roman" w:hAnsi="Times New Roman" w:cs="Times New Roman" w:eastAsia="Times New Roman"/>
          <w:i/>
          <w:color w:val="auto"/>
          <w:spacing w:val="0"/>
          <w:position w:val="0"/>
          <w:sz w:val="24"/>
          <w:shd w:fill="FFFFFF" w:val="clear"/>
        </w:rPr>
        <w:t xml:space="preserve">Edulearn22 Proceedings</w:t>
      </w:r>
      <w:r>
        <w:rPr>
          <w:rFonts w:ascii="Times New Roman" w:hAnsi="Times New Roman" w:cs="Times New Roman" w:eastAsia="Times New Roman"/>
          <w:color w:val="auto"/>
          <w:spacing w:val="0"/>
          <w:position w:val="0"/>
          <w:sz w:val="24"/>
          <w:shd w:fill="FFFFFF" w:val="clear"/>
        </w:rPr>
        <w:t xml:space="preserve"> (Pp. 4105-4110). Rated.</w:t>
      </w:r>
    </w:p>
    <w:p>
      <w:pPr>
        <w:spacing w:before="120" w:after="12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Zhang, Y., Xiong, Y. and Lee, T.J., 2020. A culture-oriented model of consumers’ hedonic experiences in luxury hotels. </w:t>
      </w:r>
      <w:r>
        <w:rPr>
          <w:rFonts w:ascii="Times New Roman" w:hAnsi="Times New Roman" w:cs="Times New Roman" w:eastAsia="Times New Roman"/>
          <w:i/>
          <w:color w:val="auto"/>
          <w:spacing w:val="0"/>
          <w:position w:val="0"/>
          <w:sz w:val="24"/>
          <w:shd w:fill="FFFFFF" w:val="clear"/>
        </w:rPr>
        <w:t xml:space="preserve">Journal of Hospitality and Tourism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45</w:t>
      </w:r>
      <w:r>
        <w:rPr>
          <w:rFonts w:ascii="Times New Roman" w:hAnsi="Times New Roman" w:cs="Times New Roman" w:eastAsia="Times New Roman"/>
          <w:color w:val="auto"/>
          <w:spacing w:val="0"/>
          <w:position w:val="0"/>
          <w:sz w:val="24"/>
          <w:shd w:fill="FFFFFF" w:val="clear"/>
        </w:rPr>
        <w:t xml:space="preserve">, pp.399-409.</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3"/>
        </w:numPr>
        <w:spacing w:before="120" w:after="120" w:line="360"/>
        <w:ind w:right="0" w:left="432" w:hanging="432"/>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Appendices </w:t>
      </w:r>
    </w:p>
    <w:p>
      <w:pPr>
        <w:keepNext w:val="true"/>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664" w:dyaOrig="4457">
          <v:rect xmlns:o="urn:schemas-microsoft-com:office:office" xmlns:v="urn:schemas-microsoft-com:vml" id="rectole0000000000" style="width:433.200000pt;height:222.850000pt" o:preferrelative="t" o:ole="">
            <o:lock v:ext="edit"/>
            <v:imagedata xmlns:r="http://schemas.openxmlformats.org/officeDocument/2006/relationships" r:id="docRId6" o:title=""/>
          </v:rect>
          <o:OLEObject xmlns:r="http://schemas.openxmlformats.org/officeDocument/2006/relationships" xmlns:o="urn:schemas-microsoft-com:office:office" Type="Embed" ProgID="StaticMetafile" DrawAspect="Content" ObjectID="0000000000" ShapeID="rectole0000000000" r:id="docRId5"/>
        </w:object>
      </w:r>
    </w:p>
    <w:p>
      <w:pPr>
        <w:spacing w:before="0" w:after="200" w:line="24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1</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664" w:dyaOrig="4916">
          <v:rect xmlns:o="urn:schemas-microsoft-com:office:office" xmlns:v="urn:schemas-microsoft-com:vml" id="rectole0000000001" style="width:433.200000pt;height:245.800000pt" o:preferrelative="t" o:ole="">
            <o:lock v:ext="edit"/>
            <v:imagedata xmlns:r="http://schemas.openxmlformats.org/officeDocument/2006/relationships" r:id="docRId8" o:title=""/>
          </v:rect>
          <o:OLEObject xmlns:r="http://schemas.openxmlformats.org/officeDocument/2006/relationships" xmlns:o="urn:schemas-microsoft-com:office:office" Type="Embed" ProgID="StaticMetafile" DrawAspect="Content" ObjectID="0000000001" ShapeID="rectole0000000001" r:id="docRId7"/>
        </w:object>
      </w:r>
    </w:p>
    <w:p>
      <w:pPr>
        <w:spacing w:before="0" w:after="200" w:line="24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2</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664" w:dyaOrig="5351">
          <v:rect xmlns:o="urn:schemas-microsoft-com:office:office" xmlns:v="urn:schemas-microsoft-com:vml" id="rectole0000000002" style="width:433.200000pt;height:267.55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2" ShapeID="rectole0000000002" r:id="docRId9"/>
        </w:objec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664" w:dyaOrig="4499">
          <v:rect xmlns:o="urn:schemas-microsoft-com:office:office" xmlns:v="urn:schemas-microsoft-com:vml" id="rectole0000000003" style="width:433.200000pt;height:224.95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3" ShapeID="rectole0000000003" r:id="docRId11"/>
        </w:object>
      </w:r>
    </w:p>
    <w:p>
      <w:pPr>
        <w:spacing w:before="0" w:after="200" w:line="24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4</w:t>
      </w:r>
    </w:p>
    <w:p>
      <w:pPr>
        <w:keepNext w:val="true"/>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664" w:dyaOrig="4873">
          <v:rect xmlns:o="urn:schemas-microsoft-com:office:office" xmlns:v="urn:schemas-microsoft-com:vml" id="rectole0000000004" style="width:433.200000pt;height:243.65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4" ShapeID="rectole0000000004" r:id="docRId13"/>
        </w:object>
      </w:r>
    </w:p>
    <w:p>
      <w:pPr>
        <w:spacing w:before="0" w:after="200" w:line="24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5</w:t>
      </w:r>
    </w:p>
    <w:p>
      <w:pPr>
        <w:keepNext w:val="true"/>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r>
        <w:object w:dxaOrig="8664" w:dyaOrig="5610">
          <v:rect xmlns:o="urn:schemas-microsoft-com:office:office" xmlns:v="urn:schemas-microsoft-com:vml" id="rectole0000000005" style="width:433.200000pt;height:280.500000pt" o:preferrelative="t" o:ole="">
            <o:lock v:ext="edit"/>
            <v:imagedata xmlns:r="http://schemas.openxmlformats.org/officeDocument/2006/relationships" r:id="docRId16" o:title=""/>
          </v:rect>
          <o:OLEObject xmlns:r="http://schemas.openxmlformats.org/officeDocument/2006/relationships" xmlns:o="urn:schemas-microsoft-com:office:office" Type="Embed" ProgID="StaticMetafile" DrawAspect="Content" ObjectID="0000000005" ShapeID="rectole0000000005" r:id="docRId15"/>
        </w:object>
      </w:r>
    </w:p>
    <w:p>
      <w:pPr>
        <w:spacing w:before="0" w:after="200" w:line="240"/>
        <w:ind w:right="0" w:left="0" w:firstLine="0"/>
        <w:jc w:val="center"/>
        <w:rPr>
          <w:rFonts w:ascii="Times New Roman" w:hAnsi="Times New Roman" w:cs="Times New Roman" w:eastAsia="Times New Roman"/>
          <w:i/>
          <w:color w:val="44546A"/>
          <w:spacing w:val="0"/>
          <w:position w:val="0"/>
          <w:sz w:val="18"/>
          <w:shd w:fill="auto" w:val="clear"/>
        </w:rPr>
      </w:pPr>
      <w:r>
        <w:rPr>
          <w:rFonts w:ascii="Times New Roman" w:hAnsi="Times New Roman" w:cs="Times New Roman" w:eastAsia="Times New Roman"/>
          <w:i/>
          <w:color w:val="44546A"/>
          <w:spacing w:val="0"/>
          <w:position w:val="0"/>
          <w:sz w:val="18"/>
          <w:shd w:fill="auto" w:val="clear"/>
        </w:rPr>
        <w:t xml:space="preserve">Figure 6</w:t>
      </w: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2">
    <w:abstractNumId w:val="24"/>
  </w:num>
  <w:num w:numId="4">
    <w:abstractNumId w:val="18"/>
  </w:num>
  <w:num w:numId="6">
    <w:abstractNumId w:val="12"/>
  </w:num>
  <w:num w:numId="8">
    <w:abstractNumId w:val="6"/>
  </w:num>
  <w:num w:numId="1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17" Type="http://schemas.openxmlformats.org/officeDocument/2006/relationships/numbering" /><Relationship Target="embeddings/oleObject1.bin" Id="docRId7" Type="http://schemas.openxmlformats.org/officeDocument/2006/relationships/oleObject" /><Relationship Target="media/image2.wmf" Id="docRId10" Type="http://schemas.openxmlformats.org/officeDocument/2006/relationships/image" /><Relationship Target="media/image4.wmf" Id="docRId14" Type="http://schemas.openxmlformats.org/officeDocument/2006/relationships/image" /><Relationship Target="styles.xml" Id="docRId18" Type="http://schemas.openxmlformats.org/officeDocument/2006/relationships/styles" /><Relationship TargetMode="External" Target="https://www.indeed.com/cmp/Six-Senses/reviews?fcountry=ALL" Id="docRId2" Type="http://schemas.openxmlformats.org/officeDocument/2006/relationships/hyperlink" /><Relationship Target="media/image0.wmf" Id="docRId6" Type="http://schemas.openxmlformats.org/officeDocument/2006/relationships/image" /><Relationship TargetMode="External" Target="https://www.ihg.com/holidayinn/hotels/us/en/reservation" Id="docRId1" Type="http://schemas.openxmlformats.org/officeDocument/2006/relationships/hyperlink" /><Relationship Target="embeddings/oleObject3.bin" Id="docRId11" Type="http://schemas.openxmlformats.org/officeDocument/2006/relationships/oleObject" /><Relationship Target="embeddings/oleObject5.bin" Id="docRId15" Type="http://schemas.openxmlformats.org/officeDocument/2006/relationships/oleObject" /><Relationship Target="embeddings/oleObject0.bin" Id="docRId5" Type="http://schemas.openxmlformats.org/officeDocument/2006/relationships/oleObject" /><Relationship Target="embeddings/oleObject2.bin" Id="docRId9" Type="http://schemas.openxmlformats.org/officeDocument/2006/relationships/oleObject" /><Relationship TargetMode="External" Target="https://www.booking.com/reviews/mv/hotel/six-senses-laamu.html" Id="docRId0" Type="http://schemas.openxmlformats.org/officeDocument/2006/relationships/hyperlink" /><Relationship Target="media/image3.wmf" Id="docRId12" Type="http://schemas.openxmlformats.org/officeDocument/2006/relationships/image" /><Relationship Target="media/image5.wmf" Id="docRId16" Type="http://schemas.openxmlformats.org/officeDocument/2006/relationships/image" /><Relationship TargetMode="External" Target="https://www.sixsenses.com/en/" Id="docRId4" Type="http://schemas.openxmlformats.org/officeDocument/2006/relationships/hyperlink" /><Relationship Target="media/image1.wmf" Id="docRId8" Type="http://schemas.openxmlformats.org/officeDocument/2006/relationships/image" /><Relationship Target="embeddings/oleObject4.bin" Id="docRId13" Type="http://schemas.openxmlformats.org/officeDocument/2006/relationships/oleObject" /><Relationship TargetMode="External" Target="https://www.similarweb.com/" Id="docRId3" Type="http://schemas.openxmlformats.org/officeDocument/2006/relationships/hyperlink" /></Relationships>
</file>