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7ED224B8" w14:textId="5D645230" w:rsidR="00AD6D75" w:rsidRPr="00BB05A0" w:rsidRDefault="002635DA" w:rsidP="009F4F9E">
      <w:pPr>
        <w:pStyle w:val="COVERPAGETEXT"/>
      </w:pPr>
      <w:r>
        <w:t>George Butcher</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591C6081" w:rsidR="00AD6D75" w:rsidRDefault="00E137C5" w:rsidP="009F4F9E">
      <w:pPr>
        <w:pStyle w:val="COVERPAGETEXT"/>
      </w:pPr>
      <w:r>
        <w:t>Advanced Physics for OME</w:t>
      </w:r>
    </w:p>
    <w:p w14:paraId="493833E7" w14:textId="3C9FBCE2" w:rsidR="00E137C5" w:rsidRPr="00BB05A0" w:rsidRDefault="00E137C5" w:rsidP="009F4F9E">
      <w:pPr>
        <w:pStyle w:val="COVERPAGETEXT"/>
      </w:pPr>
      <w:r>
        <w:t>ACDB5015</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0789D256" w14:textId="77777777" w:rsidR="00425911" w:rsidRDefault="00425911" w:rsidP="009F4F9E">
      <w:pPr>
        <w:pStyle w:val="COVERPAGETEXT"/>
      </w:pPr>
      <w:r>
        <w:t>UWTSD</w:t>
      </w:r>
    </w:p>
    <w:p w14:paraId="6753F339" w14:textId="31A1A5C7" w:rsidR="00AD6D75" w:rsidRPr="00BB05A0" w:rsidRDefault="00425911" w:rsidP="009F4F9E">
      <w:pPr>
        <w:pStyle w:val="COVERPAGETEXT"/>
      </w:pPr>
      <w:r>
        <w:t xml:space="preserve">OME </w:t>
      </w:r>
    </w:p>
    <w:p w14:paraId="1AA6B9A3" w14:textId="77777777" w:rsidR="00AD6D75" w:rsidRPr="00BB05A0" w:rsidRDefault="00AD6D75" w:rsidP="009F4F9E">
      <w:pPr>
        <w:pStyle w:val="COVERPAGETEXT"/>
      </w:pPr>
    </w:p>
    <w:p w14:paraId="04815D3F" w14:textId="48CD8503" w:rsidR="00AD6D75" w:rsidRPr="00BB05A0" w:rsidRDefault="00674FAF" w:rsidP="00674FAF">
      <w:pPr>
        <w:pStyle w:val="COVERPAGETEXT"/>
      </w:pPr>
      <w:r>
        <w:t>BEng</w:t>
      </w:r>
    </w:p>
    <w:p w14:paraId="2709D95E" w14:textId="18E5E49A" w:rsidR="00AD6D75" w:rsidRPr="00BB05A0" w:rsidRDefault="00AD6D75" w:rsidP="009F4F9E">
      <w:pPr>
        <w:pStyle w:val="COVERPAGETEXT"/>
      </w:pPr>
      <w:r>
        <w:t xml:space="preserve">Academic Year: </w:t>
      </w:r>
      <w:r w:rsidR="00674FAF">
        <w:t xml:space="preserve">2025 </w:t>
      </w:r>
      <w:r>
        <w:t>-</w:t>
      </w:r>
      <w:r w:rsidRPr="00931620">
        <w:t xml:space="preserve"> </w:t>
      </w:r>
      <w:r w:rsidR="00674FAF">
        <w:t>2029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7966EC4A" w:rsidR="007F186D" w:rsidRDefault="00AD6D75" w:rsidP="00E137C5">
      <w:pPr>
        <w:pStyle w:val="COVERPAGETEXT"/>
      </w:pPr>
      <w:r w:rsidRPr="00BB05A0">
        <w:t>Supervisor</w:t>
      </w:r>
      <w:r w:rsidR="00674FAF">
        <w:t xml:space="preserve">: </w:t>
      </w:r>
      <w:r w:rsidR="00E137C5">
        <w:t>Kelvin Donne</w:t>
      </w:r>
    </w:p>
    <w:p w14:paraId="0AB7BA64" w14:textId="297EA51F" w:rsidR="00A651C5" w:rsidRDefault="00E137C5" w:rsidP="00A651C5">
      <w:pPr>
        <w:pStyle w:val="COVERPAGETEXT"/>
      </w:pPr>
      <w:r>
        <w:t>May</w:t>
      </w:r>
      <w:r w:rsidR="00674FAF">
        <w:t xml:space="preserve"> 202</w:t>
      </w:r>
      <w:r>
        <w:t>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75F08DD5" w14:textId="474A0FE4" w:rsidR="0088087A" w:rsidRDefault="005C6FA2" w:rsidP="0088087A">
      <w:pPr>
        <w:pStyle w:val="Heading1nonumbe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29994898"/>
      <w:r>
        <w:lastRenderedPageBreak/>
        <w:t>A</w:t>
      </w:r>
      <w:r w:rsidR="005E3ACA">
        <w:t>cademic integrity declaration</w:t>
      </w:r>
      <w:bookmarkEnd w:id="0"/>
      <w:bookmarkEnd w:id="1"/>
      <w:bookmarkEnd w:id="8"/>
    </w:p>
    <w:p w14:paraId="287E2C73" w14:textId="77777777" w:rsidR="0088087A" w:rsidRPr="006362DC" w:rsidRDefault="0088087A" w:rsidP="00E9413F">
      <w:pPr>
        <w:jc w:val="left"/>
        <w:rPr>
          <w:sz w:val="20"/>
          <w:szCs w:val="20"/>
        </w:rPr>
      </w:pPr>
      <w:r w:rsidRPr="006362DC">
        <w:rPr>
          <w:sz w:val="20"/>
          <w:szCs w:val="20"/>
        </w:rPr>
        <w:t>I declare that:</w:t>
      </w:r>
    </w:p>
    <w:p w14:paraId="0B7C0C3A" w14:textId="77777777" w:rsidR="0088087A" w:rsidRPr="006362DC" w:rsidRDefault="0088087A" w:rsidP="00E9413F">
      <w:pPr>
        <w:pStyle w:val="ListParagraph"/>
        <w:numPr>
          <w:ilvl w:val="0"/>
          <w:numId w:val="26"/>
        </w:numPr>
        <w:jc w:val="left"/>
        <w:rPr>
          <w:sz w:val="20"/>
          <w:szCs w:val="20"/>
        </w:rPr>
      </w:pPr>
      <w:r w:rsidRPr="006362DC">
        <w:rPr>
          <w:sz w:val="20"/>
          <w:szCs w:val="20"/>
        </w:rPr>
        <w:t>the thesis submitted has been written by me alone.</w:t>
      </w:r>
    </w:p>
    <w:p w14:paraId="30EDB562" w14:textId="77777777" w:rsidR="0088087A" w:rsidRPr="006362DC" w:rsidRDefault="0088087A" w:rsidP="00E9413F">
      <w:pPr>
        <w:pStyle w:val="ListParagraph"/>
        <w:numPr>
          <w:ilvl w:val="0"/>
          <w:numId w:val="26"/>
        </w:numPr>
        <w:jc w:val="left"/>
        <w:rPr>
          <w:sz w:val="20"/>
          <w:szCs w:val="20"/>
        </w:rPr>
      </w:pPr>
      <w:r w:rsidRPr="006362DC">
        <w:rPr>
          <w:sz w:val="20"/>
          <w:szCs w:val="20"/>
        </w:rPr>
        <w:t>the thesis submitted has not been previously submitted to this university or any other.</w:t>
      </w:r>
    </w:p>
    <w:p w14:paraId="2A543FCD" w14:textId="77777777" w:rsidR="0088087A" w:rsidRPr="006362DC" w:rsidRDefault="0088087A" w:rsidP="00E9413F">
      <w:pPr>
        <w:pStyle w:val="ListParagraph"/>
        <w:numPr>
          <w:ilvl w:val="0"/>
          <w:numId w:val="26"/>
        </w:numPr>
        <w:jc w:val="left"/>
        <w:rPr>
          <w:sz w:val="20"/>
          <w:szCs w:val="20"/>
        </w:rPr>
      </w:pPr>
      <w:r w:rsidRPr="006362DC">
        <w:rPr>
          <w:sz w:val="20"/>
          <w:szCs w:val="20"/>
        </w:rPr>
        <w:t>that all content, including primary and/or secondary data, is true to the best of my knowledge.</w:t>
      </w:r>
    </w:p>
    <w:p w14:paraId="7D207515" w14:textId="77777777" w:rsidR="0088087A" w:rsidRPr="006362DC" w:rsidRDefault="0088087A" w:rsidP="00E9413F">
      <w:pPr>
        <w:pStyle w:val="ListParagraph"/>
        <w:numPr>
          <w:ilvl w:val="0"/>
          <w:numId w:val="26"/>
        </w:numPr>
        <w:jc w:val="left"/>
        <w:rPr>
          <w:sz w:val="20"/>
          <w:szCs w:val="20"/>
        </w:rPr>
      </w:pPr>
      <w:r w:rsidRPr="006362DC">
        <w:rPr>
          <w:sz w:val="20"/>
          <w:szCs w:val="20"/>
        </w:rPr>
        <w:t>that all quotations and references have been duly acknowledged according to the requirements of academic research.</w:t>
      </w:r>
    </w:p>
    <w:p w14:paraId="6138B01F" w14:textId="77777777" w:rsidR="0088087A" w:rsidRPr="006362DC" w:rsidRDefault="0088087A" w:rsidP="00E9413F">
      <w:pPr>
        <w:jc w:val="left"/>
        <w:rPr>
          <w:sz w:val="20"/>
          <w:szCs w:val="20"/>
        </w:rPr>
      </w:pPr>
      <w:r w:rsidRPr="006362DC">
        <w:rPr>
          <w:sz w:val="20"/>
          <w:szCs w:val="20"/>
        </w:rPr>
        <w:t>I understand that to knowingly submit work in violation of the above statement will be considered by examiners as academic misconduct.</w:t>
      </w:r>
    </w:p>
    <w:p w14:paraId="7D96CE18" w14:textId="6963B039" w:rsidR="001B0633" w:rsidRPr="006362DC" w:rsidRDefault="001B0633" w:rsidP="00E9413F">
      <w:pPr>
        <w:jc w:val="left"/>
        <w:rPr>
          <w:sz w:val="20"/>
          <w:szCs w:val="20"/>
        </w:rPr>
      </w:pPr>
    </w:p>
    <w:p w14:paraId="4A973C71" w14:textId="77777777" w:rsidR="00AF3173" w:rsidRDefault="00AF3173">
      <w:pPr>
        <w:spacing w:before="0" w:after="200" w:line="276" w:lineRule="auto"/>
        <w:jc w:val="left"/>
        <w:rPr>
          <w:rFonts w:cs="Arial"/>
          <w:b/>
          <w:bCs/>
          <w:kern w:val="32"/>
          <w:sz w:val="32"/>
          <w:szCs w:val="36"/>
        </w:rPr>
      </w:pPr>
      <w:bookmarkStart w:id="9" w:name="_Toc137806434"/>
      <w:r>
        <w:br w:type="page"/>
      </w:r>
    </w:p>
    <w:p w14:paraId="03A3EEEB" w14:textId="535396BA" w:rsidR="00015A13" w:rsidRDefault="005E3ACA" w:rsidP="00674FAF">
      <w:pPr>
        <w:pStyle w:val="Heading1nonumber"/>
      </w:pPr>
      <w:bookmarkStart w:id="10" w:name="_Toc229994899"/>
      <w:r w:rsidRPr="006B4213">
        <w:lastRenderedPageBreak/>
        <w:t>Abstract</w:t>
      </w:r>
      <w:bookmarkEnd w:id="2"/>
      <w:bookmarkEnd w:id="3"/>
      <w:bookmarkEnd w:id="4"/>
      <w:bookmarkEnd w:id="5"/>
      <w:bookmarkEnd w:id="6"/>
      <w:bookmarkEnd w:id="7"/>
      <w:bookmarkEnd w:id="9"/>
      <w:r w:rsidR="00B519D4">
        <w:t>.</w:t>
      </w:r>
      <w:bookmarkEnd w:id="10"/>
    </w:p>
    <w:p w14:paraId="6391D0FC" w14:textId="77777777" w:rsidR="00E81E6E" w:rsidRPr="00E81E6E" w:rsidRDefault="00E81E6E" w:rsidP="00E81E6E">
      <w:pPr>
        <w:spacing w:before="100" w:beforeAutospacing="1" w:after="100" w:afterAutospacing="1" w:line="240" w:lineRule="auto"/>
        <w:jc w:val="left"/>
        <w:rPr>
          <w:rFonts w:cs="Arial"/>
          <w:color w:val="000000"/>
          <w:sz w:val="20"/>
          <w:szCs w:val="20"/>
          <w:lang w:eastAsia="en-GB"/>
        </w:rPr>
      </w:pPr>
      <w:r w:rsidRPr="00E81E6E">
        <w:rPr>
          <w:rFonts w:cs="Arial"/>
          <w:color w:val="000000"/>
          <w:sz w:val="20"/>
          <w:szCs w:val="20"/>
          <w:lang w:eastAsia="en-GB"/>
        </w:rPr>
        <w:t>This study investigates the performance of shaped charges using TNT and RDX explosives with a copper liner through computational modelling in Abaqus Explicit. Two 2D axisymmetric models were developed to compare the effect of explosive material on pressure distribution, liner collapse and jet formation, followed by a 3D model of the selected design for improved realism.</w:t>
      </w:r>
    </w:p>
    <w:p w14:paraId="6C0B2E35" w14:textId="49AE99BF" w:rsidR="00E81E6E" w:rsidRPr="00E81E6E" w:rsidRDefault="00E81E6E" w:rsidP="00E81E6E">
      <w:pPr>
        <w:spacing w:before="100" w:beforeAutospacing="1" w:after="100" w:afterAutospacing="1" w:line="240" w:lineRule="auto"/>
        <w:jc w:val="left"/>
        <w:rPr>
          <w:rFonts w:cs="Arial"/>
          <w:color w:val="000000"/>
          <w:sz w:val="20"/>
          <w:szCs w:val="20"/>
          <w:lang w:eastAsia="en-GB"/>
        </w:rPr>
      </w:pPr>
      <w:r w:rsidRPr="00E81E6E">
        <w:rPr>
          <w:rFonts w:cs="Arial"/>
          <w:color w:val="000000"/>
          <w:sz w:val="20"/>
          <w:szCs w:val="20"/>
          <w:lang w:eastAsia="en-GB"/>
        </w:rPr>
        <w:t xml:space="preserve">The results showed that the TNT model produced higher peak pressures; however, these were short-lived and resulted in less effective liner collapse. In contrast, the RDX model produced a more sustained pressure distribution, leading to a more uniform liner acceleration and improved jet formation. Velocity results further supported this, showing that while TNT exhibited higher localised peak velocities, </w:t>
      </w:r>
      <w:r w:rsidR="006362DC">
        <w:rPr>
          <w:rFonts w:cs="Arial"/>
          <w:color w:val="000000"/>
          <w:sz w:val="20"/>
          <w:szCs w:val="20"/>
          <w:lang w:eastAsia="en-GB"/>
        </w:rPr>
        <w:t xml:space="preserve">but </w:t>
      </w:r>
      <w:r w:rsidRPr="00E81E6E">
        <w:rPr>
          <w:rFonts w:cs="Arial"/>
          <w:color w:val="000000"/>
          <w:sz w:val="20"/>
          <w:szCs w:val="20"/>
          <w:lang w:eastAsia="en-GB"/>
        </w:rPr>
        <w:t xml:space="preserve">RDX provided </w:t>
      </w:r>
      <w:r w:rsidR="006362DC">
        <w:rPr>
          <w:rFonts w:cs="Arial"/>
          <w:color w:val="000000"/>
          <w:sz w:val="20"/>
          <w:szCs w:val="20"/>
          <w:lang w:eastAsia="en-GB"/>
        </w:rPr>
        <w:t xml:space="preserve">a </w:t>
      </w:r>
      <w:r w:rsidRPr="00E81E6E">
        <w:rPr>
          <w:rFonts w:cs="Arial"/>
          <w:color w:val="000000"/>
          <w:sz w:val="20"/>
          <w:szCs w:val="20"/>
          <w:lang w:eastAsia="en-GB"/>
        </w:rPr>
        <w:t>more consistent acceleration.</w:t>
      </w:r>
    </w:p>
    <w:p w14:paraId="03F89F38" w14:textId="56C98904" w:rsidR="00E81E6E" w:rsidRPr="00E81E6E" w:rsidRDefault="00E81E6E" w:rsidP="00E81E6E">
      <w:pPr>
        <w:spacing w:before="100" w:beforeAutospacing="1" w:after="100" w:afterAutospacing="1" w:line="240" w:lineRule="auto"/>
        <w:jc w:val="left"/>
        <w:rPr>
          <w:rFonts w:cs="Arial"/>
          <w:color w:val="000000"/>
          <w:sz w:val="20"/>
          <w:szCs w:val="20"/>
          <w:lang w:eastAsia="en-GB"/>
        </w:rPr>
      </w:pPr>
      <w:r w:rsidRPr="00E81E6E">
        <w:rPr>
          <w:rFonts w:cs="Arial"/>
          <w:color w:val="000000"/>
          <w:sz w:val="20"/>
          <w:szCs w:val="20"/>
          <w:lang w:eastAsia="en-GB"/>
        </w:rPr>
        <w:t xml:space="preserve">Overall, the findings demonstrate that shaped charge performance is more dependent on sustained pressure and energy transfer than peak pressure alone. The RDX </w:t>
      </w:r>
      <w:r>
        <w:rPr>
          <w:rFonts w:cs="Arial"/>
          <w:color w:val="000000"/>
          <w:sz w:val="20"/>
          <w:szCs w:val="20"/>
          <w:lang w:eastAsia="en-GB"/>
        </w:rPr>
        <w:t xml:space="preserve">model </w:t>
      </w:r>
      <w:r w:rsidRPr="00E81E6E">
        <w:rPr>
          <w:rFonts w:cs="Arial"/>
          <w:color w:val="000000"/>
          <w:sz w:val="20"/>
          <w:szCs w:val="20"/>
          <w:lang w:eastAsia="en-GB"/>
        </w:rPr>
        <w:t>was therefore identified as the most effective design, highlighting the importance of material selection and modelling approach in optimising shaped charge performance.</w:t>
      </w:r>
    </w:p>
    <w:p w14:paraId="1DADEDF7" w14:textId="7A914DEE" w:rsidR="00F2159F" w:rsidRPr="00B519D4" w:rsidRDefault="00F2159F" w:rsidP="00B519D4">
      <w:pPr>
        <w:spacing w:line="240" w:lineRule="auto"/>
        <w:jc w:val="left"/>
        <w:rPr>
          <w:rFonts w:cs="Arial"/>
        </w:rPr>
      </w:pPr>
      <w:r w:rsidRPr="00B519D4">
        <w:rPr>
          <w:rFonts w:cs="Arial"/>
        </w:rPr>
        <w:br w:type="page"/>
      </w:r>
    </w:p>
    <w:bookmarkStart w:id="11" w:name="_Toc137806436" w:displacedByCustomXml="next"/>
    <w:bookmarkStart w:id="12" w:name="_Ref137801750" w:displacedByCustomXml="next"/>
    <w:bookmarkStart w:id="13" w:name="_Toc299631640" w:displacedByCustomXml="next"/>
    <w:bookmarkStart w:id="14" w:name="_Toc299631563" w:displacedByCustomXml="next"/>
    <w:bookmarkStart w:id="15" w:name="_Toc299631473" w:displacedByCustomXml="next"/>
    <w:bookmarkStart w:id="16" w:name="_Toc299631413" w:displacedByCustomXml="next"/>
    <w:bookmarkStart w:id="17" w:name="_Toc299621185" w:displacedByCustomXml="next"/>
    <w:bookmarkStart w:id="18" w:name="_Toc290554220" w:displacedByCustomXml="next"/>
    <w:bookmarkStart w:id="19" w:name="_Toc51833371" w:displacedByCustomXml="next"/>
    <w:sdt>
      <w:sdtPr>
        <w:rPr>
          <w:rFonts w:ascii="Arial" w:eastAsia="Times New Roman" w:hAnsi="Arial" w:cs="Times New Roman"/>
          <w:b w:val="0"/>
          <w:bCs w:val="0"/>
          <w:color w:val="auto"/>
          <w:sz w:val="24"/>
          <w:szCs w:val="24"/>
          <w:lang w:val="en-GB" w:eastAsia="en-US"/>
        </w:rPr>
        <w:id w:val="-1829900371"/>
        <w:docPartObj>
          <w:docPartGallery w:val="Table of Contents"/>
          <w:docPartUnique/>
        </w:docPartObj>
      </w:sdtPr>
      <w:sdtEndPr>
        <w:rPr>
          <w:noProof/>
        </w:rPr>
      </w:sdtEndPr>
      <w:sdtContent>
        <w:p w14:paraId="385CF1F4" w14:textId="617E6860" w:rsidR="009F0395" w:rsidRPr="009F0395" w:rsidRDefault="009F0395">
          <w:pPr>
            <w:pStyle w:val="TOCHeading"/>
            <w:rPr>
              <w:rFonts w:ascii="Arial" w:hAnsi="Arial" w:cs="Arial"/>
              <w:color w:val="000000" w:themeColor="text1"/>
            </w:rPr>
          </w:pPr>
          <w:r w:rsidRPr="009F0395">
            <w:rPr>
              <w:rFonts w:ascii="Arial" w:hAnsi="Arial" w:cs="Arial"/>
              <w:color w:val="000000" w:themeColor="text1"/>
            </w:rPr>
            <w:t>Table of Contents</w:t>
          </w:r>
        </w:p>
        <w:p w14:paraId="5E045121" w14:textId="1ED812EE" w:rsidR="0006738C" w:rsidRDefault="009F0395">
          <w:pPr>
            <w:pStyle w:val="TOC1"/>
            <w:tabs>
              <w:tab w:val="right" w:leader="dot" w:pos="901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9994898" w:history="1">
            <w:r w:rsidR="0006738C" w:rsidRPr="00C5578B">
              <w:rPr>
                <w:rStyle w:val="Hyperlink"/>
                <w:noProof/>
              </w:rPr>
              <w:t>Academic integrity declaration</w:t>
            </w:r>
            <w:r w:rsidR="0006738C">
              <w:rPr>
                <w:noProof/>
                <w:webHidden/>
              </w:rPr>
              <w:tab/>
            </w:r>
            <w:r w:rsidR="0006738C">
              <w:rPr>
                <w:noProof/>
                <w:webHidden/>
              </w:rPr>
              <w:fldChar w:fldCharType="begin"/>
            </w:r>
            <w:r w:rsidR="0006738C">
              <w:rPr>
                <w:noProof/>
                <w:webHidden/>
              </w:rPr>
              <w:instrText xml:space="preserve"> PAGEREF _Toc229994898 \h </w:instrText>
            </w:r>
            <w:r w:rsidR="0006738C">
              <w:rPr>
                <w:noProof/>
                <w:webHidden/>
              </w:rPr>
            </w:r>
            <w:r w:rsidR="0006738C">
              <w:rPr>
                <w:noProof/>
                <w:webHidden/>
              </w:rPr>
              <w:fldChar w:fldCharType="separate"/>
            </w:r>
            <w:r w:rsidR="0006738C">
              <w:rPr>
                <w:noProof/>
                <w:webHidden/>
              </w:rPr>
              <w:t>2</w:t>
            </w:r>
            <w:r w:rsidR="0006738C">
              <w:rPr>
                <w:noProof/>
                <w:webHidden/>
              </w:rPr>
              <w:fldChar w:fldCharType="end"/>
            </w:r>
          </w:hyperlink>
        </w:p>
        <w:p w14:paraId="66A948A3" w14:textId="7E2753A7"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899" w:history="1">
            <w:r w:rsidRPr="00C5578B">
              <w:rPr>
                <w:rStyle w:val="Hyperlink"/>
                <w:noProof/>
              </w:rPr>
              <w:t>Abstract.</w:t>
            </w:r>
            <w:r>
              <w:rPr>
                <w:noProof/>
                <w:webHidden/>
              </w:rPr>
              <w:tab/>
            </w:r>
            <w:r>
              <w:rPr>
                <w:noProof/>
                <w:webHidden/>
              </w:rPr>
              <w:fldChar w:fldCharType="begin"/>
            </w:r>
            <w:r>
              <w:rPr>
                <w:noProof/>
                <w:webHidden/>
              </w:rPr>
              <w:instrText xml:space="preserve"> PAGEREF _Toc229994899 \h </w:instrText>
            </w:r>
            <w:r>
              <w:rPr>
                <w:noProof/>
                <w:webHidden/>
              </w:rPr>
            </w:r>
            <w:r>
              <w:rPr>
                <w:noProof/>
                <w:webHidden/>
              </w:rPr>
              <w:fldChar w:fldCharType="separate"/>
            </w:r>
            <w:r>
              <w:rPr>
                <w:noProof/>
                <w:webHidden/>
              </w:rPr>
              <w:t>3</w:t>
            </w:r>
            <w:r>
              <w:rPr>
                <w:noProof/>
                <w:webHidden/>
              </w:rPr>
              <w:fldChar w:fldCharType="end"/>
            </w:r>
          </w:hyperlink>
        </w:p>
        <w:p w14:paraId="07548A68" w14:textId="755E7FA1"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00" w:history="1">
            <w:r w:rsidRPr="00C5578B">
              <w:rPr>
                <w:rStyle w:val="Hyperlink"/>
                <w:noProof/>
              </w:rPr>
              <w:t>List of Figures</w:t>
            </w:r>
            <w:r>
              <w:rPr>
                <w:noProof/>
                <w:webHidden/>
              </w:rPr>
              <w:tab/>
            </w:r>
            <w:r>
              <w:rPr>
                <w:noProof/>
                <w:webHidden/>
              </w:rPr>
              <w:fldChar w:fldCharType="begin"/>
            </w:r>
            <w:r>
              <w:rPr>
                <w:noProof/>
                <w:webHidden/>
              </w:rPr>
              <w:instrText xml:space="preserve"> PAGEREF _Toc229994900 \h </w:instrText>
            </w:r>
            <w:r>
              <w:rPr>
                <w:noProof/>
                <w:webHidden/>
              </w:rPr>
            </w:r>
            <w:r>
              <w:rPr>
                <w:noProof/>
                <w:webHidden/>
              </w:rPr>
              <w:fldChar w:fldCharType="separate"/>
            </w:r>
            <w:r>
              <w:rPr>
                <w:noProof/>
                <w:webHidden/>
              </w:rPr>
              <w:t>6</w:t>
            </w:r>
            <w:r>
              <w:rPr>
                <w:noProof/>
                <w:webHidden/>
              </w:rPr>
              <w:fldChar w:fldCharType="end"/>
            </w:r>
          </w:hyperlink>
        </w:p>
        <w:p w14:paraId="514E6E8E" w14:textId="41896505"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01" w:history="1">
            <w:r w:rsidRPr="00C5578B">
              <w:rPr>
                <w:rStyle w:val="Hyperlink"/>
                <w:noProof/>
              </w:rPr>
              <w:t>List of Abbreviations.</w:t>
            </w:r>
            <w:r>
              <w:rPr>
                <w:noProof/>
                <w:webHidden/>
              </w:rPr>
              <w:tab/>
            </w:r>
            <w:r>
              <w:rPr>
                <w:noProof/>
                <w:webHidden/>
              </w:rPr>
              <w:fldChar w:fldCharType="begin"/>
            </w:r>
            <w:r>
              <w:rPr>
                <w:noProof/>
                <w:webHidden/>
              </w:rPr>
              <w:instrText xml:space="preserve"> PAGEREF _Toc229994901 \h </w:instrText>
            </w:r>
            <w:r>
              <w:rPr>
                <w:noProof/>
                <w:webHidden/>
              </w:rPr>
            </w:r>
            <w:r>
              <w:rPr>
                <w:noProof/>
                <w:webHidden/>
              </w:rPr>
              <w:fldChar w:fldCharType="separate"/>
            </w:r>
            <w:r>
              <w:rPr>
                <w:noProof/>
                <w:webHidden/>
              </w:rPr>
              <w:t>7</w:t>
            </w:r>
            <w:r>
              <w:rPr>
                <w:noProof/>
                <w:webHidden/>
              </w:rPr>
              <w:fldChar w:fldCharType="end"/>
            </w:r>
          </w:hyperlink>
        </w:p>
        <w:p w14:paraId="48F40EF5" w14:textId="6008684F"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02" w:history="1">
            <w:r w:rsidRPr="00C5578B">
              <w:rPr>
                <w:rStyle w:val="Hyperlink"/>
                <w:noProof/>
              </w:rPr>
              <w:t>1 Introduction</w:t>
            </w:r>
            <w:r>
              <w:rPr>
                <w:noProof/>
                <w:webHidden/>
              </w:rPr>
              <w:tab/>
            </w:r>
            <w:r>
              <w:rPr>
                <w:noProof/>
                <w:webHidden/>
              </w:rPr>
              <w:fldChar w:fldCharType="begin"/>
            </w:r>
            <w:r>
              <w:rPr>
                <w:noProof/>
                <w:webHidden/>
              </w:rPr>
              <w:instrText xml:space="preserve"> PAGEREF _Toc229994902 \h </w:instrText>
            </w:r>
            <w:r>
              <w:rPr>
                <w:noProof/>
                <w:webHidden/>
              </w:rPr>
            </w:r>
            <w:r>
              <w:rPr>
                <w:noProof/>
                <w:webHidden/>
              </w:rPr>
              <w:fldChar w:fldCharType="separate"/>
            </w:r>
            <w:r>
              <w:rPr>
                <w:noProof/>
                <w:webHidden/>
              </w:rPr>
              <w:t>8</w:t>
            </w:r>
            <w:r>
              <w:rPr>
                <w:noProof/>
                <w:webHidden/>
              </w:rPr>
              <w:fldChar w:fldCharType="end"/>
            </w:r>
          </w:hyperlink>
        </w:p>
        <w:p w14:paraId="55EEB0E2" w14:textId="09DDC9D9"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3" w:history="1">
            <w:r w:rsidRPr="00C5578B">
              <w:rPr>
                <w:rStyle w:val="Hyperlink"/>
                <w:noProof/>
              </w:rPr>
              <w:t>1.1 Background</w:t>
            </w:r>
            <w:r>
              <w:rPr>
                <w:noProof/>
                <w:webHidden/>
              </w:rPr>
              <w:tab/>
            </w:r>
            <w:r>
              <w:rPr>
                <w:noProof/>
                <w:webHidden/>
              </w:rPr>
              <w:fldChar w:fldCharType="begin"/>
            </w:r>
            <w:r>
              <w:rPr>
                <w:noProof/>
                <w:webHidden/>
              </w:rPr>
              <w:instrText xml:space="preserve"> PAGEREF _Toc229994903 \h </w:instrText>
            </w:r>
            <w:r>
              <w:rPr>
                <w:noProof/>
                <w:webHidden/>
              </w:rPr>
            </w:r>
            <w:r>
              <w:rPr>
                <w:noProof/>
                <w:webHidden/>
              </w:rPr>
              <w:fldChar w:fldCharType="separate"/>
            </w:r>
            <w:r>
              <w:rPr>
                <w:noProof/>
                <w:webHidden/>
              </w:rPr>
              <w:t>8</w:t>
            </w:r>
            <w:r>
              <w:rPr>
                <w:noProof/>
                <w:webHidden/>
              </w:rPr>
              <w:fldChar w:fldCharType="end"/>
            </w:r>
          </w:hyperlink>
        </w:p>
        <w:p w14:paraId="4104ACD0" w14:textId="049FE6EA"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4" w:history="1">
            <w:r w:rsidRPr="00C5578B">
              <w:rPr>
                <w:rStyle w:val="Hyperlink"/>
                <w:noProof/>
              </w:rPr>
              <w:t>1.2 Physics of Shaped Charges</w:t>
            </w:r>
            <w:r>
              <w:rPr>
                <w:noProof/>
                <w:webHidden/>
              </w:rPr>
              <w:tab/>
            </w:r>
            <w:r>
              <w:rPr>
                <w:noProof/>
                <w:webHidden/>
              </w:rPr>
              <w:fldChar w:fldCharType="begin"/>
            </w:r>
            <w:r>
              <w:rPr>
                <w:noProof/>
                <w:webHidden/>
              </w:rPr>
              <w:instrText xml:space="preserve"> PAGEREF _Toc229994904 \h </w:instrText>
            </w:r>
            <w:r>
              <w:rPr>
                <w:noProof/>
                <w:webHidden/>
              </w:rPr>
            </w:r>
            <w:r>
              <w:rPr>
                <w:noProof/>
                <w:webHidden/>
              </w:rPr>
              <w:fldChar w:fldCharType="separate"/>
            </w:r>
            <w:r>
              <w:rPr>
                <w:noProof/>
                <w:webHidden/>
              </w:rPr>
              <w:t>8</w:t>
            </w:r>
            <w:r>
              <w:rPr>
                <w:noProof/>
                <w:webHidden/>
              </w:rPr>
              <w:fldChar w:fldCharType="end"/>
            </w:r>
          </w:hyperlink>
        </w:p>
        <w:p w14:paraId="6B6671D0" w14:textId="0D80A332"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5" w:history="1">
            <w:r w:rsidRPr="00C5578B">
              <w:rPr>
                <w:rStyle w:val="Hyperlink"/>
                <w:noProof/>
              </w:rPr>
              <w:t>1.3 Aim and Objectives</w:t>
            </w:r>
            <w:r>
              <w:rPr>
                <w:noProof/>
                <w:webHidden/>
              </w:rPr>
              <w:tab/>
            </w:r>
            <w:r>
              <w:rPr>
                <w:noProof/>
                <w:webHidden/>
              </w:rPr>
              <w:fldChar w:fldCharType="begin"/>
            </w:r>
            <w:r>
              <w:rPr>
                <w:noProof/>
                <w:webHidden/>
              </w:rPr>
              <w:instrText xml:space="preserve"> PAGEREF _Toc229994905 \h </w:instrText>
            </w:r>
            <w:r>
              <w:rPr>
                <w:noProof/>
                <w:webHidden/>
              </w:rPr>
            </w:r>
            <w:r>
              <w:rPr>
                <w:noProof/>
                <w:webHidden/>
              </w:rPr>
              <w:fldChar w:fldCharType="separate"/>
            </w:r>
            <w:r>
              <w:rPr>
                <w:noProof/>
                <w:webHidden/>
              </w:rPr>
              <w:t>8</w:t>
            </w:r>
            <w:r>
              <w:rPr>
                <w:noProof/>
                <w:webHidden/>
              </w:rPr>
              <w:fldChar w:fldCharType="end"/>
            </w:r>
          </w:hyperlink>
        </w:p>
        <w:p w14:paraId="542938FD" w14:textId="11FDC75B"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06" w:history="1">
            <w:r w:rsidRPr="00C5578B">
              <w:rPr>
                <w:rStyle w:val="Hyperlink"/>
                <w:noProof/>
              </w:rPr>
              <w:t>2 Literature Review</w:t>
            </w:r>
            <w:r>
              <w:rPr>
                <w:noProof/>
                <w:webHidden/>
              </w:rPr>
              <w:tab/>
            </w:r>
            <w:r>
              <w:rPr>
                <w:noProof/>
                <w:webHidden/>
              </w:rPr>
              <w:fldChar w:fldCharType="begin"/>
            </w:r>
            <w:r>
              <w:rPr>
                <w:noProof/>
                <w:webHidden/>
              </w:rPr>
              <w:instrText xml:space="preserve"> PAGEREF _Toc229994906 \h </w:instrText>
            </w:r>
            <w:r>
              <w:rPr>
                <w:noProof/>
                <w:webHidden/>
              </w:rPr>
            </w:r>
            <w:r>
              <w:rPr>
                <w:noProof/>
                <w:webHidden/>
              </w:rPr>
              <w:fldChar w:fldCharType="separate"/>
            </w:r>
            <w:r>
              <w:rPr>
                <w:noProof/>
                <w:webHidden/>
              </w:rPr>
              <w:t>8</w:t>
            </w:r>
            <w:r>
              <w:rPr>
                <w:noProof/>
                <w:webHidden/>
              </w:rPr>
              <w:fldChar w:fldCharType="end"/>
            </w:r>
          </w:hyperlink>
        </w:p>
        <w:p w14:paraId="4C7C287D" w14:textId="5943EDFD"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7" w:history="1">
            <w:r w:rsidRPr="00C5578B">
              <w:rPr>
                <w:rStyle w:val="Hyperlink"/>
                <w:noProof/>
              </w:rPr>
              <w:t>2.1 Development of Shaped Charges</w:t>
            </w:r>
            <w:r>
              <w:rPr>
                <w:noProof/>
                <w:webHidden/>
              </w:rPr>
              <w:tab/>
            </w:r>
            <w:r>
              <w:rPr>
                <w:noProof/>
                <w:webHidden/>
              </w:rPr>
              <w:fldChar w:fldCharType="begin"/>
            </w:r>
            <w:r>
              <w:rPr>
                <w:noProof/>
                <w:webHidden/>
              </w:rPr>
              <w:instrText xml:space="preserve"> PAGEREF _Toc229994907 \h </w:instrText>
            </w:r>
            <w:r>
              <w:rPr>
                <w:noProof/>
                <w:webHidden/>
              </w:rPr>
            </w:r>
            <w:r>
              <w:rPr>
                <w:noProof/>
                <w:webHidden/>
              </w:rPr>
              <w:fldChar w:fldCharType="separate"/>
            </w:r>
            <w:r>
              <w:rPr>
                <w:noProof/>
                <w:webHidden/>
              </w:rPr>
              <w:t>8</w:t>
            </w:r>
            <w:r>
              <w:rPr>
                <w:noProof/>
                <w:webHidden/>
              </w:rPr>
              <w:fldChar w:fldCharType="end"/>
            </w:r>
          </w:hyperlink>
        </w:p>
        <w:p w14:paraId="522A1070" w14:textId="6C728850"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8" w:history="1">
            <w:r w:rsidRPr="00C5578B">
              <w:rPr>
                <w:rStyle w:val="Hyperlink"/>
                <w:noProof/>
              </w:rPr>
              <w:t>2.2 Modelling Approaches</w:t>
            </w:r>
            <w:r>
              <w:rPr>
                <w:noProof/>
                <w:webHidden/>
              </w:rPr>
              <w:tab/>
            </w:r>
            <w:r>
              <w:rPr>
                <w:noProof/>
                <w:webHidden/>
              </w:rPr>
              <w:fldChar w:fldCharType="begin"/>
            </w:r>
            <w:r>
              <w:rPr>
                <w:noProof/>
                <w:webHidden/>
              </w:rPr>
              <w:instrText xml:space="preserve"> PAGEREF _Toc229994908 \h </w:instrText>
            </w:r>
            <w:r>
              <w:rPr>
                <w:noProof/>
                <w:webHidden/>
              </w:rPr>
            </w:r>
            <w:r>
              <w:rPr>
                <w:noProof/>
                <w:webHidden/>
              </w:rPr>
              <w:fldChar w:fldCharType="separate"/>
            </w:r>
            <w:r>
              <w:rPr>
                <w:noProof/>
                <w:webHidden/>
              </w:rPr>
              <w:t>9</w:t>
            </w:r>
            <w:r>
              <w:rPr>
                <w:noProof/>
                <w:webHidden/>
              </w:rPr>
              <w:fldChar w:fldCharType="end"/>
            </w:r>
          </w:hyperlink>
        </w:p>
        <w:p w14:paraId="32C5680A" w14:textId="40BAE9A8"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09" w:history="1">
            <w:r w:rsidRPr="00C5578B">
              <w:rPr>
                <w:rStyle w:val="Hyperlink"/>
                <w:noProof/>
              </w:rPr>
              <w:t>2.3 Material Models in Explosive Modelling</w:t>
            </w:r>
            <w:r>
              <w:rPr>
                <w:noProof/>
                <w:webHidden/>
              </w:rPr>
              <w:tab/>
            </w:r>
            <w:r>
              <w:rPr>
                <w:noProof/>
                <w:webHidden/>
              </w:rPr>
              <w:fldChar w:fldCharType="begin"/>
            </w:r>
            <w:r>
              <w:rPr>
                <w:noProof/>
                <w:webHidden/>
              </w:rPr>
              <w:instrText xml:space="preserve"> PAGEREF _Toc229994909 \h </w:instrText>
            </w:r>
            <w:r>
              <w:rPr>
                <w:noProof/>
                <w:webHidden/>
              </w:rPr>
            </w:r>
            <w:r>
              <w:rPr>
                <w:noProof/>
                <w:webHidden/>
              </w:rPr>
              <w:fldChar w:fldCharType="separate"/>
            </w:r>
            <w:r>
              <w:rPr>
                <w:noProof/>
                <w:webHidden/>
              </w:rPr>
              <w:t>9</w:t>
            </w:r>
            <w:r>
              <w:rPr>
                <w:noProof/>
                <w:webHidden/>
              </w:rPr>
              <w:fldChar w:fldCharType="end"/>
            </w:r>
          </w:hyperlink>
        </w:p>
        <w:p w14:paraId="5A3508D2" w14:textId="40A78E24"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10" w:history="1">
            <w:r w:rsidRPr="00C5578B">
              <w:rPr>
                <w:rStyle w:val="Hyperlink"/>
                <w:noProof/>
              </w:rPr>
              <w:t>2.4 Summary</w:t>
            </w:r>
            <w:r>
              <w:rPr>
                <w:noProof/>
                <w:webHidden/>
              </w:rPr>
              <w:tab/>
            </w:r>
            <w:r>
              <w:rPr>
                <w:noProof/>
                <w:webHidden/>
              </w:rPr>
              <w:fldChar w:fldCharType="begin"/>
            </w:r>
            <w:r>
              <w:rPr>
                <w:noProof/>
                <w:webHidden/>
              </w:rPr>
              <w:instrText xml:space="preserve"> PAGEREF _Toc229994910 \h </w:instrText>
            </w:r>
            <w:r>
              <w:rPr>
                <w:noProof/>
                <w:webHidden/>
              </w:rPr>
            </w:r>
            <w:r>
              <w:rPr>
                <w:noProof/>
                <w:webHidden/>
              </w:rPr>
              <w:fldChar w:fldCharType="separate"/>
            </w:r>
            <w:r>
              <w:rPr>
                <w:noProof/>
                <w:webHidden/>
              </w:rPr>
              <w:t>9</w:t>
            </w:r>
            <w:r>
              <w:rPr>
                <w:noProof/>
                <w:webHidden/>
              </w:rPr>
              <w:fldChar w:fldCharType="end"/>
            </w:r>
          </w:hyperlink>
        </w:p>
        <w:p w14:paraId="3FA03B2D" w14:textId="0CDB7035"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11" w:history="1">
            <w:r w:rsidRPr="00C5578B">
              <w:rPr>
                <w:rStyle w:val="Hyperlink"/>
                <w:noProof/>
              </w:rPr>
              <w:t>3 Methodology</w:t>
            </w:r>
            <w:r>
              <w:rPr>
                <w:noProof/>
                <w:webHidden/>
              </w:rPr>
              <w:tab/>
            </w:r>
            <w:r>
              <w:rPr>
                <w:noProof/>
                <w:webHidden/>
              </w:rPr>
              <w:fldChar w:fldCharType="begin"/>
            </w:r>
            <w:r>
              <w:rPr>
                <w:noProof/>
                <w:webHidden/>
              </w:rPr>
              <w:instrText xml:space="preserve"> PAGEREF _Toc229994911 \h </w:instrText>
            </w:r>
            <w:r>
              <w:rPr>
                <w:noProof/>
                <w:webHidden/>
              </w:rPr>
            </w:r>
            <w:r>
              <w:rPr>
                <w:noProof/>
                <w:webHidden/>
              </w:rPr>
              <w:fldChar w:fldCharType="separate"/>
            </w:r>
            <w:r>
              <w:rPr>
                <w:noProof/>
                <w:webHidden/>
              </w:rPr>
              <w:t>9</w:t>
            </w:r>
            <w:r>
              <w:rPr>
                <w:noProof/>
                <w:webHidden/>
              </w:rPr>
              <w:fldChar w:fldCharType="end"/>
            </w:r>
          </w:hyperlink>
        </w:p>
        <w:p w14:paraId="010B13DB" w14:textId="570A54B7"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12" w:history="1">
            <w:r w:rsidRPr="00C5578B">
              <w:rPr>
                <w:rStyle w:val="Hyperlink"/>
                <w:noProof/>
              </w:rPr>
              <w:t>3.1 Modelling Approach</w:t>
            </w:r>
            <w:r>
              <w:rPr>
                <w:noProof/>
                <w:webHidden/>
              </w:rPr>
              <w:tab/>
            </w:r>
            <w:r>
              <w:rPr>
                <w:noProof/>
                <w:webHidden/>
              </w:rPr>
              <w:fldChar w:fldCharType="begin"/>
            </w:r>
            <w:r>
              <w:rPr>
                <w:noProof/>
                <w:webHidden/>
              </w:rPr>
              <w:instrText xml:space="preserve"> PAGEREF _Toc229994912 \h </w:instrText>
            </w:r>
            <w:r>
              <w:rPr>
                <w:noProof/>
                <w:webHidden/>
              </w:rPr>
            </w:r>
            <w:r>
              <w:rPr>
                <w:noProof/>
                <w:webHidden/>
              </w:rPr>
              <w:fldChar w:fldCharType="separate"/>
            </w:r>
            <w:r>
              <w:rPr>
                <w:noProof/>
                <w:webHidden/>
              </w:rPr>
              <w:t>9</w:t>
            </w:r>
            <w:r>
              <w:rPr>
                <w:noProof/>
                <w:webHidden/>
              </w:rPr>
              <w:fldChar w:fldCharType="end"/>
            </w:r>
          </w:hyperlink>
        </w:p>
        <w:p w14:paraId="21055841" w14:textId="6C22CE4B"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13" w:history="1">
            <w:r w:rsidRPr="00C5578B">
              <w:rPr>
                <w:rStyle w:val="Hyperlink"/>
                <w:noProof/>
              </w:rPr>
              <w:t>3.2 Geometry and Design Parameters</w:t>
            </w:r>
            <w:r>
              <w:rPr>
                <w:noProof/>
                <w:webHidden/>
              </w:rPr>
              <w:tab/>
            </w:r>
            <w:r>
              <w:rPr>
                <w:noProof/>
                <w:webHidden/>
              </w:rPr>
              <w:fldChar w:fldCharType="begin"/>
            </w:r>
            <w:r>
              <w:rPr>
                <w:noProof/>
                <w:webHidden/>
              </w:rPr>
              <w:instrText xml:space="preserve"> PAGEREF _Toc229994913 \h </w:instrText>
            </w:r>
            <w:r>
              <w:rPr>
                <w:noProof/>
                <w:webHidden/>
              </w:rPr>
            </w:r>
            <w:r>
              <w:rPr>
                <w:noProof/>
                <w:webHidden/>
              </w:rPr>
              <w:fldChar w:fldCharType="separate"/>
            </w:r>
            <w:r>
              <w:rPr>
                <w:noProof/>
                <w:webHidden/>
              </w:rPr>
              <w:t>10</w:t>
            </w:r>
            <w:r>
              <w:rPr>
                <w:noProof/>
                <w:webHidden/>
              </w:rPr>
              <w:fldChar w:fldCharType="end"/>
            </w:r>
          </w:hyperlink>
        </w:p>
        <w:p w14:paraId="65178915" w14:textId="1F2A5D46"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14" w:history="1">
            <w:r w:rsidRPr="00C5578B">
              <w:rPr>
                <w:rStyle w:val="Hyperlink"/>
                <w:noProof/>
              </w:rPr>
              <w:t>3.3 Materials</w:t>
            </w:r>
            <w:r>
              <w:rPr>
                <w:noProof/>
                <w:webHidden/>
              </w:rPr>
              <w:tab/>
            </w:r>
            <w:r>
              <w:rPr>
                <w:noProof/>
                <w:webHidden/>
              </w:rPr>
              <w:fldChar w:fldCharType="begin"/>
            </w:r>
            <w:r>
              <w:rPr>
                <w:noProof/>
                <w:webHidden/>
              </w:rPr>
              <w:instrText xml:space="preserve"> PAGEREF _Toc229994914 \h </w:instrText>
            </w:r>
            <w:r>
              <w:rPr>
                <w:noProof/>
                <w:webHidden/>
              </w:rPr>
            </w:r>
            <w:r>
              <w:rPr>
                <w:noProof/>
                <w:webHidden/>
              </w:rPr>
              <w:fldChar w:fldCharType="separate"/>
            </w:r>
            <w:r>
              <w:rPr>
                <w:noProof/>
                <w:webHidden/>
              </w:rPr>
              <w:t>10</w:t>
            </w:r>
            <w:r>
              <w:rPr>
                <w:noProof/>
                <w:webHidden/>
              </w:rPr>
              <w:fldChar w:fldCharType="end"/>
            </w:r>
          </w:hyperlink>
        </w:p>
        <w:p w14:paraId="52F2DD4E" w14:textId="1855B38B"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15" w:history="1">
            <w:r w:rsidRPr="00C5578B">
              <w:rPr>
                <w:rStyle w:val="Hyperlink"/>
                <w:noProof/>
              </w:rPr>
              <w:t>3.3.1 High Explosive</w:t>
            </w:r>
            <w:r>
              <w:rPr>
                <w:noProof/>
                <w:webHidden/>
              </w:rPr>
              <w:tab/>
            </w:r>
            <w:r>
              <w:rPr>
                <w:noProof/>
                <w:webHidden/>
              </w:rPr>
              <w:fldChar w:fldCharType="begin"/>
            </w:r>
            <w:r>
              <w:rPr>
                <w:noProof/>
                <w:webHidden/>
              </w:rPr>
              <w:instrText xml:space="preserve"> PAGEREF _Toc229994915 \h </w:instrText>
            </w:r>
            <w:r>
              <w:rPr>
                <w:noProof/>
                <w:webHidden/>
              </w:rPr>
            </w:r>
            <w:r>
              <w:rPr>
                <w:noProof/>
                <w:webHidden/>
              </w:rPr>
              <w:fldChar w:fldCharType="separate"/>
            </w:r>
            <w:r>
              <w:rPr>
                <w:noProof/>
                <w:webHidden/>
              </w:rPr>
              <w:t>10</w:t>
            </w:r>
            <w:r>
              <w:rPr>
                <w:noProof/>
                <w:webHidden/>
              </w:rPr>
              <w:fldChar w:fldCharType="end"/>
            </w:r>
          </w:hyperlink>
        </w:p>
        <w:p w14:paraId="4A20E66E" w14:textId="409C3BD4"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16" w:history="1">
            <w:r w:rsidRPr="00C5578B">
              <w:rPr>
                <w:rStyle w:val="Hyperlink"/>
                <w:noProof/>
              </w:rPr>
              <w:t>3.3.2 Liner</w:t>
            </w:r>
            <w:r>
              <w:rPr>
                <w:noProof/>
                <w:webHidden/>
              </w:rPr>
              <w:tab/>
            </w:r>
            <w:r>
              <w:rPr>
                <w:noProof/>
                <w:webHidden/>
              </w:rPr>
              <w:fldChar w:fldCharType="begin"/>
            </w:r>
            <w:r>
              <w:rPr>
                <w:noProof/>
                <w:webHidden/>
              </w:rPr>
              <w:instrText xml:space="preserve"> PAGEREF _Toc229994916 \h </w:instrText>
            </w:r>
            <w:r>
              <w:rPr>
                <w:noProof/>
                <w:webHidden/>
              </w:rPr>
            </w:r>
            <w:r>
              <w:rPr>
                <w:noProof/>
                <w:webHidden/>
              </w:rPr>
              <w:fldChar w:fldCharType="separate"/>
            </w:r>
            <w:r>
              <w:rPr>
                <w:noProof/>
                <w:webHidden/>
              </w:rPr>
              <w:t>11</w:t>
            </w:r>
            <w:r>
              <w:rPr>
                <w:noProof/>
                <w:webHidden/>
              </w:rPr>
              <w:fldChar w:fldCharType="end"/>
            </w:r>
          </w:hyperlink>
        </w:p>
        <w:p w14:paraId="6B34F5C8" w14:textId="10BCC20C"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17" w:history="1">
            <w:r w:rsidRPr="00C5578B">
              <w:rPr>
                <w:rStyle w:val="Hyperlink"/>
                <w:noProof/>
              </w:rPr>
              <w:t>3.3.3 Casing</w:t>
            </w:r>
            <w:r>
              <w:rPr>
                <w:noProof/>
                <w:webHidden/>
              </w:rPr>
              <w:tab/>
            </w:r>
            <w:r>
              <w:rPr>
                <w:noProof/>
                <w:webHidden/>
              </w:rPr>
              <w:fldChar w:fldCharType="begin"/>
            </w:r>
            <w:r>
              <w:rPr>
                <w:noProof/>
                <w:webHidden/>
              </w:rPr>
              <w:instrText xml:space="preserve"> PAGEREF _Toc229994917 \h </w:instrText>
            </w:r>
            <w:r>
              <w:rPr>
                <w:noProof/>
                <w:webHidden/>
              </w:rPr>
            </w:r>
            <w:r>
              <w:rPr>
                <w:noProof/>
                <w:webHidden/>
              </w:rPr>
              <w:fldChar w:fldCharType="separate"/>
            </w:r>
            <w:r>
              <w:rPr>
                <w:noProof/>
                <w:webHidden/>
              </w:rPr>
              <w:t>11</w:t>
            </w:r>
            <w:r>
              <w:rPr>
                <w:noProof/>
                <w:webHidden/>
              </w:rPr>
              <w:fldChar w:fldCharType="end"/>
            </w:r>
          </w:hyperlink>
        </w:p>
        <w:p w14:paraId="69C5E21B" w14:textId="4D23D0F3"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18" w:history="1">
            <w:r w:rsidRPr="00C5578B">
              <w:rPr>
                <w:rStyle w:val="Hyperlink"/>
                <w:noProof/>
              </w:rPr>
              <w:t>3.4 ABAQUS</w:t>
            </w:r>
            <w:r>
              <w:rPr>
                <w:noProof/>
                <w:webHidden/>
              </w:rPr>
              <w:tab/>
            </w:r>
            <w:r>
              <w:rPr>
                <w:noProof/>
                <w:webHidden/>
              </w:rPr>
              <w:fldChar w:fldCharType="begin"/>
            </w:r>
            <w:r>
              <w:rPr>
                <w:noProof/>
                <w:webHidden/>
              </w:rPr>
              <w:instrText xml:space="preserve"> PAGEREF _Toc229994918 \h </w:instrText>
            </w:r>
            <w:r>
              <w:rPr>
                <w:noProof/>
                <w:webHidden/>
              </w:rPr>
            </w:r>
            <w:r>
              <w:rPr>
                <w:noProof/>
                <w:webHidden/>
              </w:rPr>
              <w:fldChar w:fldCharType="separate"/>
            </w:r>
            <w:r>
              <w:rPr>
                <w:noProof/>
                <w:webHidden/>
              </w:rPr>
              <w:t>11</w:t>
            </w:r>
            <w:r>
              <w:rPr>
                <w:noProof/>
                <w:webHidden/>
              </w:rPr>
              <w:fldChar w:fldCharType="end"/>
            </w:r>
          </w:hyperlink>
        </w:p>
        <w:p w14:paraId="67800797" w14:textId="6916EA9E"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19" w:history="1">
            <w:r w:rsidRPr="00C5578B">
              <w:rPr>
                <w:rStyle w:val="Hyperlink"/>
                <w:noProof/>
              </w:rPr>
              <w:t>3.4.1 Boundary Conditions and Interactions</w:t>
            </w:r>
            <w:r>
              <w:rPr>
                <w:noProof/>
                <w:webHidden/>
              </w:rPr>
              <w:tab/>
            </w:r>
            <w:r>
              <w:rPr>
                <w:noProof/>
                <w:webHidden/>
              </w:rPr>
              <w:fldChar w:fldCharType="begin"/>
            </w:r>
            <w:r>
              <w:rPr>
                <w:noProof/>
                <w:webHidden/>
              </w:rPr>
              <w:instrText xml:space="preserve"> PAGEREF _Toc229994919 \h </w:instrText>
            </w:r>
            <w:r>
              <w:rPr>
                <w:noProof/>
                <w:webHidden/>
              </w:rPr>
            </w:r>
            <w:r>
              <w:rPr>
                <w:noProof/>
                <w:webHidden/>
              </w:rPr>
              <w:fldChar w:fldCharType="separate"/>
            </w:r>
            <w:r>
              <w:rPr>
                <w:noProof/>
                <w:webHidden/>
              </w:rPr>
              <w:t>11</w:t>
            </w:r>
            <w:r>
              <w:rPr>
                <w:noProof/>
                <w:webHidden/>
              </w:rPr>
              <w:fldChar w:fldCharType="end"/>
            </w:r>
          </w:hyperlink>
        </w:p>
        <w:p w14:paraId="35B00745" w14:textId="4D4C0090"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0" w:history="1">
            <w:r w:rsidRPr="00C5578B">
              <w:rPr>
                <w:rStyle w:val="Hyperlink"/>
                <w:noProof/>
              </w:rPr>
              <w:t>3.4.2 Detonation Setup</w:t>
            </w:r>
            <w:r>
              <w:rPr>
                <w:noProof/>
                <w:webHidden/>
              </w:rPr>
              <w:tab/>
            </w:r>
            <w:r>
              <w:rPr>
                <w:noProof/>
                <w:webHidden/>
              </w:rPr>
              <w:fldChar w:fldCharType="begin"/>
            </w:r>
            <w:r>
              <w:rPr>
                <w:noProof/>
                <w:webHidden/>
              </w:rPr>
              <w:instrText xml:space="preserve"> PAGEREF _Toc229994920 \h </w:instrText>
            </w:r>
            <w:r>
              <w:rPr>
                <w:noProof/>
                <w:webHidden/>
              </w:rPr>
            </w:r>
            <w:r>
              <w:rPr>
                <w:noProof/>
                <w:webHidden/>
              </w:rPr>
              <w:fldChar w:fldCharType="separate"/>
            </w:r>
            <w:r>
              <w:rPr>
                <w:noProof/>
                <w:webHidden/>
              </w:rPr>
              <w:t>12</w:t>
            </w:r>
            <w:r>
              <w:rPr>
                <w:noProof/>
                <w:webHidden/>
              </w:rPr>
              <w:fldChar w:fldCharType="end"/>
            </w:r>
          </w:hyperlink>
        </w:p>
        <w:p w14:paraId="3D13AC9F" w14:textId="45C81A41"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21" w:history="1">
            <w:r w:rsidRPr="00C5578B">
              <w:rPr>
                <w:rStyle w:val="Hyperlink"/>
                <w:noProof/>
              </w:rPr>
              <w:t>3.5 Mesh and Element Selection</w:t>
            </w:r>
            <w:r>
              <w:rPr>
                <w:noProof/>
                <w:webHidden/>
              </w:rPr>
              <w:tab/>
            </w:r>
            <w:r>
              <w:rPr>
                <w:noProof/>
                <w:webHidden/>
              </w:rPr>
              <w:fldChar w:fldCharType="begin"/>
            </w:r>
            <w:r>
              <w:rPr>
                <w:noProof/>
                <w:webHidden/>
              </w:rPr>
              <w:instrText xml:space="preserve"> PAGEREF _Toc229994921 \h </w:instrText>
            </w:r>
            <w:r>
              <w:rPr>
                <w:noProof/>
                <w:webHidden/>
              </w:rPr>
            </w:r>
            <w:r>
              <w:rPr>
                <w:noProof/>
                <w:webHidden/>
              </w:rPr>
              <w:fldChar w:fldCharType="separate"/>
            </w:r>
            <w:r>
              <w:rPr>
                <w:noProof/>
                <w:webHidden/>
              </w:rPr>
              <w:t>12</w:t>
            </w:r>
            <w:r>
              <w:rPr>
                <w:noProof/>
                <w:webHidden/>
              </w:rPr>
              <w:fldChar w:fldCharType="end"/>
            </w:r>
          </w:hyperlink>
        </w:p>
        <w:p w14:paraId="36D21F56" w14:textId="36ED4CA8"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22" w:history="1">
            <w:r w:rsidRPr="00C5578B">
              <w:rPr>
                <w:rStyle w:val="Hyperlink"/>
                <w:noProof/>
              </w:rPr>
              <w:t>3.6 2D Modelling Setup</w:t>
            </w:r>
            <w:r>
              <w:rPr>
                <w:noProof/>
                <w:webHidden/>
              </w:rPr>
              <w:tab/>
            </w:r>
            <w:r>
              <w:rPr>
                <w:noProof/>
                <w:webHidden/>
              </w:rPr>
              <w:fldChar w:fldCharType="begin"/>
            </w:r>
            <w:r>
              <w:rPr>
                <w:noProof/>
                <w:webHidden/>
              </w:rPr>
              <w:instrText xml:space="preserve"> PAGEREF _Toc229994922 \h </w:instrText>
            </w:r>
            <w:r>
              <w:rPr>
                <w:noProof/>
                <w:webHidden/>
              </w:rPr>
            </w:r>
            <w:r>
              <w:rPr>
                <w:noProof/>
                <w:webHidden/>
              </w:rPr>
              <w:fldChar w:fldCharType="separate"/>
            </w:r>
            <w:r>
              <w:rPr>
                <w:noProof/>
                <w:webHidden/>
              </w:rPr>
              <w:t>13</w:t>
            </w:r>
            <w:r>
              <w:rPr>
                <w:noProof/>
                <w:webHidden/>
              </w:rPr>
              <w:fldChar w:fldCharType="end"/>
            </w:r>
          </w:hyperlink>
        </w:p>
        <w:p w14:paraId="3608FC56" w14:textId="4565626E"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3" w:history="1">
            <w:r w:rsidRPr="00C5578B">
              <w:rPr>
                <w:rStyle w:val="Hyperlink"/>
                <w:noProof/>
              </w:rPr>
              <w:t>3.6.1 TNT</w:t>
            </w:r>
            <w:r>
              <w:rPr>
                <w:noProof/>
                <w:webHidden/>
              </w:rPr>
              <w:tab/>
            </w:r>
            <w:r>
              <w:rPr>
                <w:noProof/>
                <w:webHidden/>
              </w:rPr>
              <w:fldChar w:fldCharType="begin"/>
            </w:r>
            <w:r>
              <w:rPr>
                <w:noProof/>
                <w:webHidden/>
              </w:rPr>
              <w:instrText xml:space="preserve"> PAGEREF _Toc229994923 \h </w:instrText>
            </w:r>
            <w:r>
              <w:rPr>
                <w:noProof/>
                <w:webHidden/>
              </w:rPr>
            </w:r>
            <w:r>
              <w:rPr>
                <w:noProof/>
                <w:webHidden/>
              </w:rPr>
              <w:fldChar w:fldCharType="separate"/>
            </w:r>
            <w:r>
              <w:rPr>
                <w:noProof/>
                <w:webHidden/>
              </w:rPr>
              <w:t>13</w:t>
            </w:r>
            <w:r>
              <w:rPr>
                <w:noProof/>
                <w:webHidden/>
              </w:rPr>
              <w:fldChar w:fldCharType="end"/>
            </w:r>
          </w:hyperlink>
        </w:p>
        <w:p w14:paraId="11C53DC5" w14:textId="3A217022"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4" w:history="1">
            <w:r w:rsidRPr="00C5578B">
              <w:rPr>
                <w:rStyle w:val="Hyperlink"/>
                <w:noProof/>
              </w:rPr>
              <w:t>3.6.2 RDX</w:t>
            </w:r>
            <w:r>
              <w:rPr>
                <w:noProof/>
                <w:webHidden/>
              </w:rPr>
              <w:tab/>
            </w:r>
            <w:r>
              <w:rPr>
                <w:noProof/>
                <w:webHidden/>
              </w:rPr>
              <w:fldChar w:fldCharType="begin"/>
            </w:r>
            <w:r>
              <w:rPr>
                <w:noProof/>
                <w:webHidden/>
              </w:rPr>
              <w:instrText xml:space="preserve"> PAGEREF _Toc229994924 \h </w:instrText>
            </w:r>
            <w:r>
              <w:rPr>
                <w:noProof/>
                <w:webHidden/>
              </w:rPr>
            </w:r>
            <w:r>
              <w:rPr>
                <w:noProof/>
                <w:webHidden/>
              </w:rPr>
              <w:fldChar w:fldCharType="separate"/>
            </w:r>
            <w:r>
              <w:rPr>
                <w:noProof/>
                <w:webHidden/>
              </w:rPr>
              <w:t>13</w:t>
            </w:r>
            <w:r>
              <w:rPr>
                <w:noProof/>
                <w:webHidden/>
              </w:rPr>
              <w:fldChar w:fldCharType="end"/>
            </w:r>
          </w:hyperlink>
        </w:p>
        <w:p w14:paraId="56DF6FD4" w14:textId="342178C8"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25" w:history="1">
            <w:r w:rsidRPr="00C5578B">
              <w:rPr>
                <w:rStyle w:val="Hyperlink"/>
                <w:noProof/>
              </w:rPr>
              <w:t>4 Results and Analysis</w:t>
            </w:r>
            <w:r>
              <w:rPr>
                <w:noProof/>
                <w:webHidden/>
              </w:rPr>
              <w:tab/>
            </w:r>
            <w:r>
              <w:rPr>
                <w:noProof/>
                <w:webHidden/>
              </w:rPr>
              <w:fldChar w:fldCharType="begin"/>
            </w:r>
            <w:r>
              <w:rPr>
                <w:noProof/>
                <w:webHidden/>
              </w:rPr>
              <w:instrText xml:space="preserve"> PAGEREF _Toc229994925 \h </w:instrText>
            </w:r>
            <w:r>
              <w:rPr>
                <w:noProof/>
                <w:webHidden/>
              </w:rPr>
            </w:r>
            <w:r>
              <w:rPr>
                <w:noProof/>
                <w:webHidden/>
              </w:rPr>
              <w:fldChar w:fldCharType="separate"/>
            </w:r>
            <w:r>
              <w:rPr>
                <w:noProof/>
                <w:webHidden/>
              </w:rPr>
              <w:t>13</w:t>
            </w:r>
            <w:r>
              <w:rPr>
                <w:noProof/>
                <w:webHidden/>
              </w:rPr>
              <w:fldChar w:fldCharType="end"/>
            </w:r>
          </w:hyperlink>
        </w:p>
        <w:p w14:paraId="54D1F9DF" w14:textId="4AF3029C"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26" w:history="1">
            <w:r w:rsidRPr="00C5578B">
              <w:rPr>
                <w:rStyle w:val="Hyperlink"/>
                <w:noProof/>
              </w:rPr>
              <w:t>4.1 TNT</w:t>
            </w:r>
            <w:r>
              <w:rPr>
                <w:noProof/>
                <w:webHidden/>
              </w:rPr>
              <w:tab/>
            </w:r>
            <w:r>
              <w:rPr>
                <w:noProof/>
                <w:webHidden/>
              </w:rPr>
              <w:fldChar w:fldCharType="begin"/>
            </w:r>
            <w:r>
              <w:rPr>
                <w:noProof/>
                <w:webHidden/>
              </w:rPr>
              <w:instrText xml:space="preserve"> PAGEREF _Toc229994926 \h </w:instrText>
            </w:r>
            <w:r>
              <w:rPr>
                <w:noProof/>
                <w:webHidden/>
              </w:rPr>
            </w:r>
            <w:r>
              <w:rPr>
                <w:noProof/>
                <w:webHidden/>
              </w:rPr>
              <w:fldChar w:fldCharType="separate"/>
            </w:r>
            <w:r>
              <w:rPr>
                <w:noProof/>
                <w:webHidden/>
              </w:rPr>
              <w:t>13</w:t>
            </w:r>
            <w:r>
              <w:rPr>
                <w:noProof/>
                <w:webHidden/>
              </w:rPr>
              <w:fldChar w:fldCharType="end"/>
            </w:r>
          </w:hyperlink>
        </w:p>
        <w:p w14:paraId="166BC265" w14:textId="3E7ADF45"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7" w:history="1">
            <w:r w:rsidRPr="00C5578B">
              <w:rPr>
                <w:rStyle w:val="Hyperlink"/>
                <w:noProof/>
              </w:rPr>
              <w:t>4.1.1 Pressure</w:t>
            </w:r>
            <w:r>
              <w:rPr>
                <w:noProof/>
                <w:webHidden/>
              </w:rPr>
              <w:tab/>
            </w:r>
            <w:r>
              <w:rPr>
                <w:noProof/>
                <w:webHidden/>
              </w:rPr>
              <w:fldChar w:fldCharType="begin"/>
            </w:r>
            <w:r>
              <w:rPr>
                <w:noProof/>
                <w:webHidden/>
              </w:rPr>
              <w:instrText xml:space="preserve"> PAGEREF _Toc229994927 \h </w:instrText>
            </w:r>
            <w:r>
              <w:rPr>
                <w:noProof/>
                <w:webHidden/>
              </w:rPr>
            </w:r>
            <w:r>
              <w:rPr>
                <w:noProof/>
                <w:webHidden/>
              </w:rPr>
              <w:fldChar w:fldCharType="separate"/>
            </w:r>
            <w:r>
              <w:rPr>
                <w:noProof/>
                <w:webHidden/>
              </w:rPr>
              <w:t>13</w:t>
            </w:r>
            <w:r>
              <w:rPr>
                <w:noProof/>
                <w:webHidden/>
              </w:rPr>
              <w:fldChar w:fldCharType="end"/>
            </w:r>
          </w:hyperlink>
        </w:p>
        <w:p w14:paraId="3F0D6320" w14:textId="455E0BA1"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8" w:history="1">
            <w:r w:rsidRPr="00C5578B">
              <w:rPr>
                <w:rStyle w:val="Hyperlink"/>
                <w:noProof/>
              </w:rPr>
              <w:t>4.1.2 Liner Collapse</w:t>
            </w:r>
            <w:r>
              <w:rPr>
                <w:noProof/>
                <w:webHidden/>
              </w:rPr>
              <w:tab/>
            </w:r>
            <w:r>
              <w:rPr>
                <w:noProof/>
                <w:webHidden/>
              </w:rPr>
              <w:fldChar w:fldCharType="begin"/>
            </w:r>
            <w:r>
              <w:rPr>
                <w:noProof/>
                <w:webHidden/>
              </w:rPr>
              <w:instrText xml:space="preserve"> PAGEREF _Toc229994928 \h </w:instrText>
            </w:r>
            <w:r>
              <w:rPr>
                <w:noProof/>
                <w:webHidden/>
              </w:rPr>
            </w:r>
            <w:r>
              <w:rPr>
                <w:noProof/>
                <w:webHidden/>
              </w:rPr>
              <w:fldChar w:fldCharType="separate"/>
            </w:r>
            <w:r>
              <w:rPr>
                <w:noProof/>
                <w:webHidden/>
              </w:rPr>
              <w:t>14</w:t>
            </w:r>
            <w:r>
              <w:rPr>
                <w:noProof/>
                <w:webHidden/>
              </w:rPr>
              <w:fldChar w:fldCharType="end"/>
            </w:r>
          </w:hyperlink>
        </w:p>
        <w:p w14:paraId="7FA09292" w14:textId="2E2CDAD3"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29" w:history="1">
            <w:r w:rsidRPr="00C5578B">
              <w:rPr>
                <w:rStyle w:val="Hyperlink"/>
                <w:noProof/>
              </w:rPr>
              <w:t>4.1.3 Jet Formation</w:t>
            </w:r>
            <w:r>
              <w:rPr>
                <w:noProof/>
                <w:webHidden/>
              </w:rPr>
              <w:tab/>
            </w:r>
            <w:r>
              <w:rPr>
                <w:noProof/>
                <w:webHidden/>
              </w:rPr>
              <w:fldChar w:fldCharType="begin"/>
            </w:r>
            <w:r>
              <w:rPr>
                <w:noProof/>
                <w:webHidden/>
              </w:rPr>
              <w:instrText xml:space="preserve"> PAGEREF _Toc229994929 \h </w:instrText>
            </w:r>
            <w:r>
              <w:rPr>
                <w:noProof/>
                <w:webHidden/>
              </w:rPr>
            </w:r>
            <w:r>
              <w:rPr>
                <w:noProof/>
                <w:webHidden/>
              </w:rPr>
              <w:fldChar w:fldCharType="separate"/>
            </w:r>
            <w:r>
              <w:rPr>
                <w:noProof/>
                <w:webHidden/>
              </w:rPr>
              <w:t>15</w:t>
            </w:r>
            <w:r>
              <w:rPr>
                <w:noProof/>
                <w:webHidden/>
              </w:rPr>
              <w:fldChar w:fldCharType="end"/>
            </w:r>
          </w:hyperlink>
        </w:p>
        <w:p w14:paraId="4E23E3F9" w14:textId="6C13BDC1"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30" w:history="1">
            <w:r w:rsidRPr="00C5578B">
              <w:rPr>
                <w:rStyle w:val="Hyperlink"/>
                <w:noProof/>
              </w:rPr>
              <w:t>4.2 RDX</w:t>
            </w:r>
            <w:r>
              <w:rPr>
                <w:noProof/>
                <w:webHidden/>
              </w:rPr>
              <w:tab/>
            </w:r>
            <w:r>
              <w:rPr>
                <w:noProof/>
                <w:webHidden/>
              </w:rPr>
              <w:fldChar w:fldCharType="begin"/>
            </w:r>
            <w:r>
              <w:rPr>
                <w:noProof/>
                <w:webHidden/>
              </w:rPr>
              <w:instrText xml:space="preserve"> PAGEREF _Toc229994930 \h </w:instrText>
            </w:r>
            <w:r>
              <w:rPr>
                <w:noProof/>
                <w:webHidden/>
              </w:rPr>
            </w:r>
            <w:r>
              <w:rPr>
                <w:noProof/>
                <w:webHidden/>
              </w:rPr>
              <w:fldChar w:fldCharType="separate"/>
            </w:r>
            <w:r>
              <w:rPr>
                <w:noProof/>
                <w:webHidden/>
              </w:rPr>
              <w:t>16</w:t>
            </w:r>
            <w:r>
              <w:rPr>
                <w:noProof/>
                <w:webHidden/>
              </w:rPr>
              <w:fldChar w:fldCharType="end"/>
            </w:r>
          </w:hyperlink>
        </w:p>
        <w:p w14:paraId="51EDA7BD" w14:textId="3DF3DF10"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1" w:history="1">
            <w:r w:rsidRPr="00C5578B">
              <w:rPr>
                <w:rStyle w:val="Hyperlink"/>
                <w:noProof/>
              </w:rPr>
              <w:t>4.2.1 Pressure</w:t>
            </w:r>
            <w:r>
              <w:rPr>
                <w:noProof/>
                <w:webHidden/>
              </w:rPr>
              <w:tab/>
            </w:r>
            <w:r>
              <w:rPr>
                <w:noProof/>
                <w:webHidden/>
              </w:rPr>
              <w:fldChar w:fldCharType="begin"/>
            </w:r>
            <w:r>
              <w:rPr>
                <w:noProof/>
                <w:webHidden/>
              </w:rPr>
              <w:instrText xml:space="preserve"> PAGEREF _Toc229994931 \h </w:instrText>
            </w:r>
            <w:r>
              <w:rPr>
                <w:noProof/>
                <w:webHidden/>
              </w:rPr>
            </w:r>
            <w:r>
              <w:rPr>
                <w:noProof/>
                <w:webHidden/>
              </w:rPr>
              <w:fldChar w:fldCharType="separate"/>
            </w:r>
            <w:r>
              <w:rPr>
                <w:noProof/>
                <w:webHidden/>
              </w:rPr>
              <w:t>16</w:t>
            </w:r>
            <w:r>
              <w:rPr>
                <w:noProof/>
                <w:webHidden/>
              </w:rPr>
              <w:fldChar w:fldCharType="end"/>
            </w:r>
          </w:hyperlink>
        </w:p>
        <w:p w14:paraId="2548E729" w14:textId="47DF5B8E"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2" w:history="1">
            <w:r w:rsidRPr="00C5578B">
              <w:rPr>
                <w:rStyle w:val="Hyperlink"/>
                <w:noProof/>
              </w:rPr>
              <w:t>4.2.2 Liner Collapse</w:t>
            </w:r>
            <w:r>
              <w:rPr>
                <w:noProof/>
                <w:webHidden/>
              </w:rPr>
              <w:tab/>
            </w:r>
            <w:r>
              <w:rPr>
                <w:noProof/>
                <w:webHidden/>
              </w:rPr>
              <w:fldChar w:fldCharType="begin"/>
            </w:r>
            <w:r>
              <w:rPr>
                <w:noProof/>
                <w:webHidden/>
              </w:rPr>
              <w:instrText xml:space="preserve"> PAGEREF _Toc229994932 \h </w:instrText>
            </w:r>
            <w:r>
              <w:rPr>
                <w:noProof/>
                <w:webHidden/>
              </w:rPr>
            </w:r>
            <w:r>
              <w:rPr>
                <w:noProof/>
                <w:webHidden/>
              </w:rPr>
              <w:fldChar w:fldCharType="separate"/>
            </w:r>
            <w:r>
              <w:rPr>
                <w:noProof/>
                <w:webHidden/>
              </w:rPr>
              <w:t>17</w:t>
            </w:r>
            <w:r>
              <w:rPr>
                <w:noProof/>
                <w:webHidden/>
              </w:rPr>
              <w:fldChar w:fldCharType="end"/>
            </w:r>
          </w:hyperlink>
        </w:p>
        <w:p w14:paraId="78D8E024" w14:textId="5CC39F39"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3" w:history="1">
            <w:r w:rsidRPr="00C5578B">
              <w:rPr>
                <w:rStyle w:val="Hyperlink"/>
                <w:noProof/>
              </w:rPr>
              <w:t>4.2.3 Jet Formation</w:t>
            </w:r>
            <w:r>
              <w:rPr>
                <w:noProof/>
                <w:webHidden/>
              </w:rPr>
              <w:tab/>
            </w:r>
            <w:r>
              <w:rPr>
                <w:noProof/>
                <w:webHidden/>
              </w:rPr>
              <w:fldChar w:fldCharType="begin"/>
            </w:r>
            <w:r>
              <w:rPr>
                <w:noProof/>
                <w:webHidden/>
              </w:rPr>
              <w:instrText xml:space="preserve"> PAGEREF _Toc229994933 \h </w:instrText>
            </w:r>
            <w:r>
              <w:rPr>
                <w:noProof/>
                <w:webHidden/>
              </w:rPr>
            </w:r>
            <w:r>
              <w:rPr>
                <w:noProof/>
                <w:webHidden/>
              </w:rPr>
              <w:fldChar w:fldCharType="separate"/>
            </w:r>
            <w:r>
              <w:rPr>
                <w:noProof/>
                <w:webHidden/>
              </w:rPr>
              <w:t>17</w:t>
            </w:r>
            <w:r>
              <w:rPr>
                <w:noProof/>
                <w:webHidden/>
              </w:rPr>
              <w:fldChar w:fldCharType="end"/>
            </w:r>
          </w:hyperlink>
        </w:p>
        <w:p w14:paraId="331BB386" w14:textId="561BBB95"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34" w:history="1">
            <w:r w:rsidRPr="00C5578B">
              <w:rPr>
                <w:rStyle w:val="Hyperlink"/>
                <w:noProof/>
              </w:rPr>
              <w:t>4.3 Comparison</w:t>
            </w:r>
            <w:r>
              <w:rPr>
                <w:noProof/>
                <w:webHidden/>
              </w:rPr>
              <w:tab/>
            </w:r>
            <w:r>
              <w:rPr>
                <w:noProof/>
                <w:webHidden/>
              </w:rPr>
              <w:fldChar w:fldCharType="begin"/>
            </w:r>
            <w:r>
              <w:rPr>
                <w:noProof/>
                <w:webHidden/>
              </w:rPr>
              <w:instrText xml:space="preserve"> PAGEREF _Toc229994934 \h </w:instrText>
            </w:r>
            <w:r>
              <w:rPr>
                <w:noProof/>
                <w:webHidden/>
              </w:rPr>
            </w:r>
            <w:r>
              <w:rPr>
                <w:noProof/>
                <w:webHidden/>
              </w:rPr>
              <w:fldChar w:fldCharType="separate"/>
            </w:r>
            <w:r>
              <w:rPr>
                <w:noProof/>
                <w:webHidden/>
              </w:rPr>
              <w:t>18</w:t>
            </w:r>
            <w:r>
              <w:rPr>
                <w:noProof/>
                <w:webHidden/>
              </w:rPr>
              <w:fldChar w:fldCharType="end"/>
            </w:r>
          </w:hyperlink>
        </w:p>
        <w:p w14:paraId="48C2EB7A" w14:textId="6BD3D3BF"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35" w:history="1">
            <w:r w:rsidRPr="00C5578B">
              <w:rPr>
                <w:rStyle w:val="Hyperlink"/>
                <w:noProof/>
              </w:rPr>
              <w:t>4.4 Final Design</w:t>
            </w:r>
            <w:r>
              <w:rPr>
                <w:noProof/>
                <w:webHidden/>
              </w:rPr>
              <w:tab/>
            </w:r>
            <w:r>
              <w:rPr>
                <w:noProof/>
                <w:webHidden/>
              </w:rPr>
              <w:fldChar w:fldCharType="begin"/>
            </w:r>
            <w:r>
              <w:rPr>
                <w:noProof/>
                <w:webHidden/>
              </w:rPr>
              <w:instrText xml:space="preserve"> PAGEREF _Toc229994935 \h </w:instrText>
            </w:r>
            <w:r>
              <w:rPr>
                <w:noProof/>
                <w:webHidden/>
              </w:rPr>
            </w:r>
            <w:r>
              <w:rPr>
                <w:noProof/>
                <w:webHidden/>
              </w:rPr>
              <w:fldChar w:fldCharType="separate"/>
            </w:r>
            <w:r>
              <w:rPr>
                <w:noProof/>
                <w:webHidden/>
              </w:rPr>
              <w:t>19</w:t>
            </w:r>
            <w:r>
              <w:rPr>
                <w:noProof/>
                <w:webHidden/>
              </w:rPr>
              <w:fldChar w:fldCharType="end"/>
            </w:r>
          </w:hyperlink>
        </w:p>
        <w:p w14:paraId="78D09251" w14:textId="2D14E49D"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36" w:history="1">
            <w:r w:rsidRPr="00C5578B">
              <w:rPr>
                <w:rStyle w:val="Hyperlink"/>
                <w:noProof/>
              </w:rPr>
              <w:t>4.5 3D Model</w:t>
            </w:r>
            <w:r>
              <w:rPr>
                <w:noProof/>
                <w:webHidden/>
              </w:rPr>
              <w:tab/>
            </w:r>
            <w:r>
              <w:rPr>
                <w:noProof/>
                <w:webHidden/>
              </w:rPr>
              <w:fldChar w:fldCharType="begin"/>
            </w:r>
            <w:r>
              <w:rPr>
                <w:noProof/>
                <w:webHidden/>
              </w:rPr>
              <w:instrText xml:space="preserve"> PAGEREF _Toc229994936 \h </w:instrText>
            </w:r>
            <w:r>
              <w:rPr>
                <w:noProof/>
                <w:webHidden/>
              </w:rPr>
            </w:r>
            <w:r>
              <w:rPr>
                <w:noProof/>
                <w:webHidden/>
              </w:rPr>
              <w:fldChar w:fldCharType="separate"/>
            </w:r>
            <w:r>
              <w:rPr>
                <w:noProof/>
                <w:webHidden/>
              </w:rPr>
              <w:t>19</w:t>
            </w:r>
            <w:r>
              <w:rPr>
                <w:noProof/>
                <w:webHidden/>
              </w:rPr>
              <w:fldChar w:fldCharType="end"/>
            </w:r>
          </w:hyperlink>
        </w:p>
        <w:p w14:paraId="748A15F3" w14:textId="2E1E2D47"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7" w:history="1">
            <w:r w:rsidRPr="00C5578B">
              <w:rPr>
                <w:rStyle w:val="Hyperlink"/>
                <w:noProof/>
              </w:rPr>
              <w:t>4.5.1 Development</w:t>
            </w:r>
            <w:r>
              <w:rPr>
                <w:noProof/>
                <w:webHidden/>
              </w:rPr>
              <w:tab/>
            </w:r>
            <w:r>
              <w:rPr>
                <w:noProof/>
                <w:webHidden/>
              </w:rPr>
              <w:fldChar w:fldCharType="begin"/>
            </w:r>
            <w:r>
              <w:rPr>
                <w:noProof/>
                <w:webHidden/>
              </w:rPr>
              <w:instrText xml:space="preserve"> PAGEREF _Toc229994937 \h </w:instrText>
            </w:r>
            <w:r>
              <w:rPr>
                <w:noProof/>
                <w:webHidden/>
              </w:rPr>
            </w:r>
            <w:r>
              <w:rPr>
                <w:noProof/>
                <w:webHidden/>
              </w:rPr>
              <w:fldChar w:fldCharType="separate"/>
            </w:r>
            <w:r>
              <w:rPr>
                <w:noProof/>
                <w:webHidden/>
              </w:rPr>
              <w:t>19</w:t>
            </w:r>
            <w:r>
              <w:rPr>
                <w:noProof/>
                <w:webHidden/>
              </w:rPr>
              <w:fldChar w:fldCharType="end"/>
            </w:r>
          </w:hyperlink>
        </w:p>
        <w:p w14:paraId="7078F419" w14:textId="329005AE"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8" w:history="1">
            <w:r w:rsidRPr="00C5578B">
              <w:rPr>
                <w:rStyle w:val="Hyperlink"/>
                <w:noProof/>
              </w:rPr>
              <w:t>4.5.2 Results</w:t>
            </w:r>
            <w:r>
              <w:rPr>
                <w:noProof/>
                <w:webHidden/>
              </w:rPr>
              <w:tab/>
            </w:r>
            <w:r>
              <w:rPr>
                <w:noProof/>
                <w:webHidden/>
              </w:rPr>
              <w:fldChar w:fldCharType="begin"/>
            </w:r>
            <w:r>
              <w:rPr>
                <w:noProof/>
                <w:webHidden/>
              </w:rPr>
              <w:instrText xml:space="preserve"> PAGEREF _Toc229994938 \h </w:instrText>
            </w:r>
            <w:r>
              <w:rPr>
                <w:noProof/>
                <w:webHidden/>
              </w:rPr>
            </w:r>
            <w:r>
              <w:rPr>
                <w:noProof/>
                <w:webHidden/>
              </w:rPr>
              <w:fldChar w:fldCharType="separate"/>
            </w:r>
            <w:r>
              <w:rPr>
                <w:noProof/>
                <w:webHidden/>
              </w:rPr>
              <w:t>19</w:t>
            </w:r>
            <w:r>
              <w:rPr>
                <w:noProof/>
                <w:webHidden/>
              </w:rPr>
              <w:fldChar w:fldCharType="end"/>
            </w:r>
          </w:hyperlink>
        </w:p>
        <w:p w14:paraId="6B3967C7" w14:textId="49CE0112" w:rsidR="0006738C" w:rsidRDefault="0006738C">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9994939" w:history="1">
            <w:r w:rsidRPr="00C5578B">
              <w:rPr>
                <w:rStyle w:val="Hyperlink"/>
                <w:noProof/>
              </w:rPr>
              <w:t>4.5.3 Comparison with 2D Results</w:t>
            </w:r>
            <w:r>
              <w:rPr>
                <w:noProof/>
                <w:webHidden/>
              </w:rPr>
              <w:tab/>
            </w:r>
            <w:r>
              <w:rPr>
                <w:noProof/>
                <w:webHidden/>
              </w:rPr>
              <w:fldChar w:fldCharType="begin"/>
            </w:r>
            <w:r>
              <w:rPr>
                <w:noProof/>
                <w:webHidden/>
              </w:rPr>
              <w:instrText xml:space="preserve"> PAGEREF _Toc229994939 \h </w:instrText>
            </w:r>
            <w:r>
              <w:rPr>
                <w:noProof/>
                <w:webHidden/>
              </w:rPr>
            </w:r>
            <w:r>
              <w:rPr>
                <w:noProof/>
                <w:webHidden/>
              </w:rPr>
              <w:fldChar w:fldCharType="separate"/>
            </w:r>
            <w:r>
              <w:rPr>
                <w:noProof/>
                <w:webHidden/>
              </w:rPr>
              <w:t>20</w:t>
            </w:r>
            <w:r>
              <w:rPr>
                <w:noProof/>
                <w:webHidden/>
              </w:rPr>
              <w:fldChar w:fldCharType="end"/>
            </w:r>
          </w:hyperlink>
        </w:p>
        <w:p w14:paraId="144F3182" w14:textId="7DE43ADE"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40" w:history="1">
            <w:r w:rsidRPr="00C5578B">
              <w:rPr>
                <w:rStyle w:val="Hyperlink"/>
                <w:noProof/>
              </w:rPr>
              <w:t>5 Discussion</w:t>
            </w:r>
            <w:r>
              <w:rPr>
                <w:noProof/>
                <w:webHidden/>
              </w:rPr>
              <w:tab/>
            </w:r>
            <w:r>
              <w:rPr>
                <w:noProof/>
                <w:webHidden/>
              </w:rPr>
              <w:fldChar w:fldCharType="begin"/>
            </w:r>
            <w:r>
              <w:rPr>
                <w:noProof/>
                <w:webHidden/>
              </w:rPr>
              <w:instrText xml:space="preserve"> PAGEREF _Toc229994940 \h </w:instrText>
            </w:r>
            <w:r>
              <w:rPr>
                <w:noProof/>
                <w:webHidden/>
              </w:rPr>
            </w:r>
            <w:r>
              <w:rPr>
                <w:noProof/>
                <w:webHidden/>
              </w:rPr>
              <w:fldChar w:fldCharType="separate"/>
            </w:r>
            <w:r>
              <w:rPr>
                <w:noProof/>
                <w:webHidden/>
              </w:rPr>
              <w:t>20</w:t>
            </w:r>
            <w:r>
              <w:rPr>
                <w:noProof/>
                <w:webHidden/>
              </w:rPr>
              <w:fldChar w:fldCharType="end"/>
            </w:r>
          </w:hyperlink>
        </w:p>
        <w:p w14:paraId="3D2B1793" w14:textId="549F4633"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1" w:history="1">
            <w:r w:rsidRPr="00C5578B">
              <w:rPr>
                <w:rStyle w:val="Hyperlink"/>
                <w:noProof/>
              </w:rPr>
              <w:t>5.1 Interpretations of Results</w:t>
            </w:r>
            <w:r>
              <w:rPr>
                <w:noProof/>
                <w:webHidden/>
              </w:rPr>
              <w:tab/>
            </w:r>
            <w:r>
              <w:rPr>
                <w:noProof/>
                <w:webHidden/>
              </w:rPr>
              <w:fldChar w:fldCharType="begin"/>
            </w:r>
            <w:r>
              <w:rPr>
                <w:noProof/>
                <w:webHidden/>
              </w:rPr>
              <w:instrText xml:space="preserve"> PAGEREF _Toc229994941 \h </w:instrText>
            </w:r>
            <w:r>
              <w:rPr>
                <w:noProof/>
                <w:webHidden/>
              </w:rPr>
            </w:r>
            <w:r>
              <w:rPr>
                <w:noProof/>
                <w:webHidden/>
              </w:rPr>
              <w:fldChar w:fldCharType="separate"/>
            </w:r>
            <w:r>
              <w:rPr>
                <w:noProof/>
                <w:webHidden/>
              </w:rPr>
              <w:t>20</w:t>
            </w:r>
            <w:r>
              <w:rPr>
                <w:noProof/>
                <w:webHidden/>
              </w:rPr>
              <w:fldChar w:fldCharType="end"/>
            </w:r>
          </w:hyperlink>
        </w:p>
        <w:p w14:paraId="393449F4" w14:textId="040FB281"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2" w:history="1">
            <w:r w:rsidRPr="00C5578B">
              <w:rPr>
                <w:rStyle w:val="Hyperlink"/>
                <w:noProof/>
                <w:lang w:eastAsia="en-GB"/>
              </w:rPr>
              <w:t>5.2 Numerical Explanation for Pressure Discrepancies</w:t>
            </w:r>
            <w:r>
              <w:rPr>
                <w:noProof/>
                <w:webHidden/>
              </w:rPr>
              <w:tab/>
            </w:r>
            <w:r>
              <w:rPr>
                <w:noProof/>
                <w:webHidden/>
              </w:rPr>
              <w:fldChar w:fldCharType="begin"/>
            </w:r>
            <w:r>
              <w:rPr>
                <w:noProof/>
                <w:webHidden/>
              </w:rPr>
              <w:instrText xml:space="preserve"> PAGEREF _Toc229994942 \h </w:instrText>
            </w:r>
            <w:r>
              <w:rPr>
                <w:noProof/>
                <w:webHidden/>
              </w:rPr>
            </w:r>
            <w:r>
              <w:rPr>
                <w:noProof/>
                <w:webHidden/>
              </w:rPr>
              <w:fldChar w:fldCharType="separate"/>
            </w:r>
            <w:r>
              <w:rPr>
                <w:noProof/>
                <w:webHidden/>
              </w:rPr>
              <w:t>20</w:t>
            </w:r>
            <w:r>
              <w:rPr>
                <w:noProof/>
                <w:webHidden/>
              </w:rPr>
              <w:fldChar w:fldCharType="end"/>
            </w:r>
          </w:hyperlink>
        </w:p>
        <w:p w14:paraId="2605F088" w14:textId="56B3F234"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3" w:history="1">
            <w:r w:rsidRPr="00C5578B">
              <w:rPr>
                <w:rStyle w:val="Hyperlink"/>
                <w:noProof/>
              </w:rPr>
              <w:t>5.3 Comparison with Literature</w:t>
            </w:r>
            <w:r>
              <w:rPr>
                <w:noProof/>
                <w:webHidden/>
              </w:rPr>
              <w:tab/>
            </w:r>
            <w:r>
              <w:rPr>
                <w:noProof/>
                <w:webHidden/>
              </w:rPr>
              <w:fldChar w:fldCharType="begin"/>
            </w:r>
            <w:r>
              <w:rPr>
                <w:noProof/>
                <w:webHidden/>
              </w:rPr>
              <w:instrText xml:space="preserve"> PAGEREF _Toc229994943 \h </w:instrText>
            </w:r>
            <w:r>
              <w:rPr>
                <w:noProof/>
                <w:webHidden/>
              </w:rPr>
            </w:r>
            <w:r>
              <w:rPr>
                <w:noProof/>
                <w:webHidden/>
              </w:rPr>
              <w:fldChar w:fldCharType="separate"/>
            </w:r>
            <w:r>
              <w:rPr>
                <w:noProof/>
                <w:webHidden/>
              </w:rPr>
              <w:t>21</w:t>
            </w:r>
            <w:r>
              <w:rPr>
                <w:noProof/>
                <w:webHidden/>
              </w:rPr>
              <w:fldChar w:fldCharType="end"/>
            </w:r>
          </w:hyperlink>
        </w:p>
        <w:p w14:paraId="4CE9518B" w14:textId="3AB87BBE"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4" w:history="1">
            <w:r w:rsidRPr="00C5578B">
              <w:rPr>
                <w:rStyle w:val="Hyperlink"/>
                <w:noProof/>
              </w:rPr>
              <w:t>5.4 Limitations</w:t>
            </w:r>
            <w:r>
              <w:rPr>
                <w:noProof/>
                <w:webHidden/>
              </w:rPr>
              <w:tab/>
            </w:r>
            <w:r>
              <w:rPr>
                <w:noProof/>
                <w:webHidden/>
              </w:rPr>
              <w:fldChar w:fldCharType="begin"/>
            </w:r>
            <w:r>
              <w:rPr>
                <w:noProof/>
                <w:webHidden/>
              </w:rPr>
              <w:instrText xml:space="preserve"> PAGEREF _Toc229994944 \h </w:instrText>
            </w:r>
            <w:r>
              <w:rPr>
                <w:noProof/>
                <w:webHidden/>
              </w:rPr>
            </w:r>
            <w:r>
              <w:rPr>
                <w:noProof/>
                <w:webHidden/>
              </w:rPr>
              <w:fldChar w:fldCharType="separate"/>
            </w:r>
            <w:r>
              <w:rPr>
                <w:noProof/>
                <w:webHidden/>
              </w:rPr>
              <w:t>21</w:t>
            </w:r>
            <w:r>
              <w:rPr>
                <w:noProof/>
                <w:webHidden/>
              </w:rPr>
              <w:fldChar w:fldCharType="end"/>
            </w:r>
          </w:hyperlink>
        </w:p>
        <w:p w14:paraId="2DEA2DEB" w14:textId="097A8EB8"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5" w:history="1">
            <w:r w:rsidRPr="00C5578B">
              <w:rPr>
                <w:rStyle w:val="Hyperlink"/>
                <w:noProof/>
              </w:rPr>
              <w:t>5.5 Cost vs Accuracy</w:t>
            </w:r>
            <w:r>
              <w:rPr>
                <w:noProof/>
                <w:webHidden/>
              </w:rPr>
              <w:tab/>
            </w:r>
            <w:r>
              <w:rPr>
                <w:noProof/>
                <w:webHidden/>
              </w:rPr>
              <w:fldChar w:fldCharType="begin"/>
            </w:r>
            <w:r>
              <w:rPr>
                <w:noProof/>
                <w:webHidden/>
              </w:rPr>
              <w:instrText xml:space="preserve"> PAGEREF _Toc229994945 \h </w:instrText>
            </w:r>
            <w:r>
              <w:rPr>
                <w:noProof/>
                <w:webHidden/>
              </w:rPr>
            </w:r>
            <w:r>
              <w:rPr>
                <w:noProof/>
                <w:webHidden/>
              </w:rPr>
              <w:fldChar w:fldCharType="separate"/>
            </w:r>
            <w:r>
              <w:rPr>
                <w:noProof/>
                <w:webHidden/>
              </w:rPr>
              <w:t>21</w:t>
            </w:r>
            <w:r>
              <w:rPr>
                <w:noProof/>
                <w:webHidden/>
              </w:rPr>
              <w:fldChar w:fldCharType="end"/>
            </w:r>
          </w:hyperlink>
        </w:p>
        <w:p w14:paraId="0BF063D8" w14:textId="7F5C6F26" w:rsidR="0006738C" w:rsidRDefault="0006738C">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9994946" w:history="1">
            <w:r w:rsidRPr="00C5578B">
              <w:rPr>
                <w:rStyle w:val="Hyperlink"/>
                <w:noProof/>
              </w:rPr>
              <w:t>5.6 Recommendations</w:t>
            </w:r>
            <w:r>
              <w:rPr>
                <w:noProof/>
                <w:webHidden/>
              </w:rPr>
              <w:tab/>
            </w:r>
            <w:r>
              <w:rPr>
                <w:noProof/>
                <w:webHidden/>
              </w:rPr>
              <w:fldChar w:fldCharType="begin"/>
            </w:r>
            <w:r>
              <w:rPr>
                <w:noProof/>
                <w:webHidden/>
              </w:rPr>
              <w:instrText xml:space="preserve"> PAGEREF _Toc229994946 \h </w:instrText>
            </w:r>
            <w:r>
              <w:rPr>
                <w:noProof/>
                <w:webHidden/>
              </w:rPr>
            </w:r>
            <w:r>
              <w:rPr>
                <w:noProof/>
                <w:webHidden/>
              </w:rPr>
              <w:fldChar w:fldCharType="separate"/>
            </w:r>
            <w:r>
              <w:rPr>
                <w:noProof/>
                <w:webHidden/>
              </w:rPr>
              <w:t>21</w:t>
            </w:r>
            <w:r>
              <w:rPr>
                <w:noProof/>
                <w:webHidden/>
              </w:rPr>
              <w:fldChar w:fldCharType="end"/>
            </w:r>
          </w:hyperlink>
        </w:p>
        <w:p w14:paraId="20331649" w14:textId="74E7BBB8"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47" w:history="1">
            <w:r w:rsidRPr="00C5578B">
              <w:rPr>
                <w:rStyle w:val="Hyperlink"/>
                <w:noProof/>
              </w:rPr>
              <w:t>6 Conclusion</w:t>
            </w:r>
            <w:r>
              <w:rPr>
                <w:noProof/>
                <w:webHidden/>
              </w:rPr>
              <w:tab/>
            </w:r>
            <w:r>
              <w:rPr>
                <w:noProof/>
                <w:webHidden/>
              </w:rPr>
              <w:fldChar w:fldCharType="begin"/>
            </w:r>
            <w:r>
              <w:rPr>
                <w:noProof/>
                <w:webHidden/>
              </w:rPr>
              <w:instrText xml:space="preserve"> PAGEREF _Toc229994947 \h </w:instrText>
            </w:r>
            <w:r>
              <w:rPr>
                <w:noProof/>
                <w:webHidden/>
              </w:rPr>
            </w:r>
            <w:r>
              <w:rPr>
                <w:noProof/>
                <w:webHidden/>
              </w:rPr>
              <w:fldChar w:fldCharType="separate"/>
            </w:r>
            <w:r>
              <w:rPr>
                <w:noProof/>
                <w:webHidden/>
              </w:rPr>
              <w:t>22</w:t>
            </w:r>
            <w:r>
              <w:rPr>
                <w:noProof/>
                <w:webHidden/>
              </w:rPr>
              <w:fldChar w:fldCharType="end"/>
            </w:r>
          </w:hyperlink>
        </w:p>
        <w:p w14:paraId="62EAA690" w14:textId="2AD1073B" w:rsidR="0006738C" w:rsidRDefault="0006738C">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9994948" w:history="1">
            <w:r w:rsidRPr="00C5578B">
              <w:rPr>
                <w:rStyle w:val="Hyperlink"/>
                <w:noProof/>
              </w:rPr>
              <w:t>7 References</w:t>
            </w:r>
            <w:r>
              <w:rPr>
                <w:noProof/>
                <w:webHidden/>
              </w:rPr>
              <w:tab/>
            </w:r>
            <w:r>
              <w:rPr>
                <w:noProof/>
                <w:webHidden/>
              </w:rPr>
              <w:fldChar w:fldCharType="begin"/>
            </w:r>
            <w:r>
              <w:rPr>
                <w:noProof/>
                <w:webHidden/>
              </w:rPr>
              <w:instrText xml:space="preserve"> PAGEREF _Toc229994948 \h </w:instrText>
            </w:r>
            <w:r>
              <w:rPr>
                <w:noProof/>
                <w:webHidden/>
              </w:rPr>
            </w:r>
            <w:r>
              <w:rPr>
                <w:noProof/>
                <w:webHidden/>
              </w:rPr>
              <w:fldChar w:fldCharType="separate"/>
            </w:r>
            <w:r>
              <w:rPr>
                <w:noProof/>
                <w:webHidden/>
              </w:rPr>
              <w:t>23</w:t>
            </w:r>
            <w:r>
              <w:rPr>
                <w:noProof/>
                <w:webHidden/>
              </w:rPr>
              <w:fldChar w:fldCharType="end"/>
            </w:r>
          </w:hyperlink>
        </w:p>
        <w:p w14:paraId="60BAFE12" w14:textId="5F04DD6B" w:rsidR="009F0395" w:rsidRDefault="009F0395">
          <w:r>
            <w:rPr>
              <w:b/>
              <w:bCs/>
              <w:noProof/>
            </w:rPr>
            <w:fldChar w:fldCharType="end"/>
          </w:r>
        </w:p>
      </w:sdtContent>
    </w:sdt>
    <w:p w14:paraId="10B01D0F" w14:textId="77777777" w:rsidR="00B206AE" w:rsidRDefault="00B206AE">
      <w:pPr>
        <w:spacing w:before="0" w:after="200" w:line="276" w:lineRule="auto"/>
        <w:jc w:val="left"/>
        <w:rPr>
          <w:rFonts w:cs="Arial"/>
          <w:b/>
          <w:bCs/>
          <w:kern w:val="32"/>
          <w:sz w:val="32"/>
          <w:szCs w:val="32"/>
        </w:rPr>
      </w:pPr>
      <w:r>
        <w:br w:type="page"/>
      </w:r>
    </w:p>
    <w:p w14:paraId="77601812" w14:textId="6AD30C8E" w:rsidR="00DA28B2" w:rsidRDefault="005E3ACA" w:rsidP="00DA28B2">
      <w:pPr>
        <w:pStyle w:val="Heading1"/>
        <w:numPr>
          <w:ilvl w:val="0"/>
          <w:numId w:val="0"/>
        </w:numPr>
      </w:pPr>
      <w:bookmarkStart w:id="20" w:name="_Toc229994900"/>
      <w:r>
        <w:lastRenderedPageBreak/>
        <w:t xml:space="preserve">List of </w:t>
      </w:r>
      <w:r w:rsidR="004C2C9C">
        <w:t>F</w:t>
      </w:r>
      <w:r>
        <w:t>igures</w:t>
      </w:r>
      <w:bookmarkEnd w:id="19"/>
      <w:bookmarkEnd w:id="18"/>
      <w:bookmarkEnd w:id="17"/>
      <w:bookmarkEnd w:id="16"/>
      <w:bookmarkEnd w:id="15"/>
      <w:bookmarkEnd w:id="14"/>
      <w:bookmarkEnd w:id="13"/>
      <w:bookmarkEnd w:id="12"/>
      <w:bookmarkEnd w:id="11"/>
      <w:bookmarkEnd w:id="20"/>
      <w:r w:rsidR="00B206AE">
        <w:fldChar w:fldCharType="begin"/>
      </w:r>
      <w:r w:rsidR="00B206AE">
        <w:instrText xml:space="preserve"> TOC \h \z \c "Figure" </w:instrText>
      </w:r>
      <w:r w:rsidR="00000000">
        <w:fldChar w:fldCharType="separate"/>
      </w:r>
      <w:r w:rsidR="00B206AE">
        <w:fldChar w:fldCharType="end"/>
      </w:r>
    </w:p>
    <w:tbl>
      <w:tblPr>
        <w:tblStyle w:val="TableGrid"/>
        <w:tblW w:w="0" w:type="auto"/>
        <w:tblLook w:val="04A0" w:firstRow="1" w:lastRow="0" w:firstColumn="1" w:lastColumn="0" w:noHBand="0" w:noVBand="1"/>
      </w:tblPr>
      <w:tblGrid>
        <w:gridCol w:w="1271"/>
        <w:gridCol w:w="5812"/>
        <w:gridCol w:w="1411"/>
      </w:tblGrid>
      <w:tr w:rsidR="00674FAF" w:rsidRPr="00306DFA" w14:paraId="3B178FD0" w14:textId="77777777" w:rsidTr="00674FAF">
        <w:tc>
          <w:tcPr>
            <w:tcW w:w="1271" w:type="dxa"/>
          </w:tcPr>
          <w:p w14:paraId="36FD5DE9" w14:textId="0B8B4D43" w:rsidR="00674FAF" w:rsidRPr="00306DFA" w:rsidRDefault="00674FAF" w:rsidP="00674FAF">
            <w:pPr>
              <w:jc w:val="center"/>
              <w:rPr>
                <w:rFonts w:cs="Arial"/>
                <w:b/>
                <w:bCs/>
                <w:sz w:val="20"/>
                <w:szCs w:val="20"/>
              </w:rPr>
            </w:pPr>
            <w:bookmarkStart w:id="21" w:name="_Toc51833373"/>
            <w:r w:rsidRPr="00306DFA">
              <w:rPr>
                <w:rFonts w:cs="Arial"/>
                <w:b/>
                <w:bCs/>
                <w:sz w:val="20"/>
                <w:szCs w:val="20"/>
              </w:rPr>
              <w:t>Figure</w:t>
            </w:r>
          </w:p>
        </w:tc>
        <w:tc>
          <w:tcPr>
            <w:tcW w:w="5812" w:type="dxa"/>
          </w:tcPr>
          <w:p w14:paraId="31088E75" w14:textId="43CF186B" w:rsidR="00674FAF" w:rsidRPr="00306DFA" w:rsidRDefault="00674FAF" w:rsidP="00674FAF">
            <w:pPr>
              <w:jc w:val="center"/>
              <w:rPr>
                <w:rFonts w:cs="Arial"/>
                <w:b/>
                <w:bCs/>
                <w:sz w:val="20"/>
                <w:szCs w:val="20"/>
              </w:rPr>
            </w:pPr>
            <w:r w:rsidRPr="00306DFA">
              <w:rPr>
                <w:rFonts w:cs="Arial"/>
                <w:b/>
                <w:bCs/>
                <w:sz w:val="20"/>
                <w:szCs w:val="20"/>
              </w:rPr>
              <w:t xml:space="preserve">Description </w:t>
            </w:r>
          </w:p>
        </w:tc>
        <w:tc>
          <w:tcPr>
            <w:tcW w:w="1411" w:type="dxa"/>
          </w:tcPr>
          <w:p w14:paraId="304DFE0A" w14:textId="546A07B2" w:rsidR="00674FAF" w:rsidRPr="00306DFA" w:rsidRDefault="00674FAF" w:rsidP="00674FAF">
            <w:pPr>
              <w:jc w:val="center"/>
              <w:rPr>
                <w:rFonts w:cs="Arial"/>
                <w:b/>
                <w:bCs/>
                <w:sz w:val="20"/>
                <w:szCs w:val="20"/>
              </w:rPr>
            </w:pPr>
            <w:r w:rsidRPr="00306DFA">
              <w:rPr>
                <w:rFonts w:cs="Arial"/>
                <w:b/>
                <w:bCs/>
                <w:sz w:val="20"/>
                <w:szCs w:val="20"/>
              </w:rPr>
              <w:t>Page</w:t>
            </w:r>
          </w:p>
        </w:tc>
      </w:tr>
      <w:tr w:rsidR="00B206AE" w:rsidRPr="00306DFA" w14:paraId="3000879D" w14:textId="77777777" w:rsidTr="00674FAF">
        <w:tc>
          <w:tcPr>
            <w:tcW w:w="1271" w:type="dxa"/>
          </w:tcPr>
          <w:p w14:paraId="425E4DC7" w14:textId="0C99A849" w:rsidR="00B206AE" w:rsidRPr="00306DFA" w:rsidRDefault="00B05693" w:rsidP="00674FAF">
            <w:pPr>
              <w:jc w:val="center"/>
              <w:rPr>
                <w:rFonts w:cs="Arial"/>
                <w:sz w:val="20"/>
                <w:szCs w:val="20"/>
              </w:rPr>
            </w:pPr>
            <w:r w:rsidRPr="00306DFA">
              <w:rPr>
                <w:rFonts w:cs="Arial"/>
                <w:sz w:val="20"/>
                <w:szCs w:val="20"/>
              </w:rPr>
              <w:t>1</w:t>
            </w:r>
          </w:p>
        </w:tc>
        <w:tc>
          <w:tcPr>
            <w:tcW w:w="5812" w:type="dxa"/>
          </w:tcPr>
          <w:p w14:paraId="36DA9D91" w14:textId="646A5664" w:rsidR="00B206AE" w:rsidRPr="00306DFA" w:rsidRDefault="00306DFA" w:rsidP="00B05693">
            <w:pPr>
              <w:jc w:val="left"/>
              <w:rPr>
                <w:rFonts w:cs="Arial"/>
                <w:sz w:val="20"/>
                <w:szCs w:val="20"/>
              </w:rPr>
            </w:pPr>
            <w:r w:rsidRPr="00306DFA">
              <w:rPr>
                <w:rFonts w:cs="Arial"/>
                <w:color w:val="000000"/>
                <w:sz w:val="20"/>
                <w:szCs w:val="20"/>
              </w:rPr>
              <w:t>Casing geometry</w:t>
            </w:r>
          </w:p>
        </w:tc>
        <w:tc>
          <w:tcPr>
            <w:tcW w:w="1411" w:type="dxa"/>
          </w:tcPr>
          <w:p w14:paraId="7BDB8815" w14:textId="54169993" w:rsidR="00B206AE" w:rsidRPr="00306DFA" w:rsidRDefault="00306DFA" w:rsidP="00674FAF">
            <w:pPr>
              <w:jc w:val="center"/>
              <w:rPr>
                <w:rFonts w:cs="Arial"/>
                <w:sz w:val="20"/>
                <w:szCs w:val="20"/>
              </w:rPr>
            </w:pPr>
            <w:r w:rsidRPr="00306DFA">
              <w:rPr>
                <w:rFonts w:cs="Arial"/>
                <w:sz w:val="20"/>
                <w:szCs w:val="20"/>
              </w:rPr>
              <w:t>10</w:t>
            </w:r>
          </w:p>
        </w:tc>
      </w:tr>
      <w:tr w:rsidR="00576B90" w:rsidRPr="00306DFA" w14:paraId="6531F6C4" w14:textId="77777777" w:rsidTr="00674FAF">
        <w:tc>
          <w:tcPr>
            <w:tcW w:w="1271" w:type="dxa"/>
          </w:tcPr>
          <w:p w14:paraId="1E9800A8" w14:textId="1442D8CE" w:rsidR="00576B90" w:rsidRPr="00306DFA" w:rsidRDefault="00773D7D" w:rsidP="00674FAF">
            <w:pPr>
              <w:jc w:val="center"/>
              <w:rPr>
                <w:rFonts w:cs="Arial"/>
                <w:sz w:val="20"/>
                <w:szCs w:val="20"/>
              </w:rPr>
            </w:pPr>
            <w:r w:rsidRPr="00306DFA">
              <w:rPr>
                <w:rFonts w:cs="Arial"/>
                <w:sz w:val="20"/>
                <w:szCs w:val="20"/>
              </w:rPr>
              <w:t>2</w:t>
            </w:r>
          </w:p>
        </w:tc>
        <w:tc>
          <w:tcPr>
            <w:tcW w:w="5812" w:type="dxa"/>
          </w:tcPr>
          <w:p w14:paraId="485DF530" w14:textId="14B33564" w:rsidR="00576B90" w:rsidRPr="00306DFA" w:rsidRDefault="00306DFA" w:rsidP="00B05693">
            <w:pPr>
              <w:jc w:val="left"/>
              <w:rPr>
                <w:rFonts w:cs="Arial"/>
                <w:sz w:val="20"/>
                <w:szCs w:val="20"/>
              </w:rPr>
            </w:pPr>
            <w:r w:rsidRPr="00306DFA">
              <w:rPr>
                <w:rFonts w:cs="Arial"/>
                <w:color w:val="000000"/>
                <w:sz w:val="20"/>
                <w:szCs w:val="20"/>
              </w:rPr>
              <w:t>High explosive geometry</w:t>
            </w:r>
          </w:p>
        </w:tc>
        <w:tc>
          <w:tcPr>
            <w:tcW w:w="1411" w:type="dxa"/>
          </w:tcPr>
          <w:p w14:paraId="57940934" w14:textId="00A71104" w:rsidR="00576B90" w:rsidRPr="00306DFA" w:rsidRDefault="00306DFA" w:rsidP="00674FAF">
            <w:pPr>
              <w:jc w:val="center"/>
              <w:rPr>
                <w:rFonts w:cs="Arial"/>
                <w:sz w:val="20"/>
                <w:szCs w:val="20"/>
              </w:rPr>
            </w:pPr>
            <w:r>
              <w:rPr>
                <w:rFonts w:cs="Arial"/>
                <w:sz w:val="20"/>
                <w:szCs w:val="20"/>
              </w:rPr>
              <w:t>10</w:t>
            </w:r>
          </w:p>
        </w:tc>
      </w:tr>
      <w:tr w:rsidR="00576B90" w:rsidRPr="00306DFA" w14:paraId="5199E120" w14:textId="77777777" w:rsidTr="00674FAF">
        <w:tc>
          <w:tcPr>
            <w:tcW w:w="1271" w:type="dxa"/>
          </w:tcPr>
          <w:p w14:paraId="7150BF91" w14:textId="638413C0" w:rsidR="00576B90" w:rsidRPr="00306DFA" w:rsidRDefault="00773D7D" w:rsidP="00674FAF">
            <w:pPr>
              <w:jc w:val="center"/>
              <w:rPr>
                <w:rFonts w:cs="Arial"/>
                <w:sz w:val="20"/>
                <w:szCs w:val="20"/>
              </w:rPr>
            </w:pPr>
            <w:r w:rsidRPr="00306DFA">
              <w:rPr>
                <w:rFonts w:cs="Arial"/>
                <w:sz w:val="20"/>
                <w:szCs w:val="20"/>
              </w:rPr>
              <w:t>3</w:t>
            </w:r>
          </w:p>
        </w:tc>
        <w:tc>
          <w:tcPr>
            <w:tcW w:w="5812" w:type="dxa"/>
          </w:tcPr>
          <w:p w14:paraId="41D224EC" w14:textId="30416EBA" w:rsidR="00576B90" w:rsidRPr="00306DFA" w:rsidRDefault="00306DFA" w:rsidP="00B05693">
            <w:pPr>
              <w:jc w:val="left"/>
              <w:rPr>
                <w:rFonts w:cs="Arial"/>
                <w:sz w:val="20"/>
                <w:szCs w:val="20"/>
              </w:rPr>
            </w:pPr>
            <w:r w:rsidRPr="00306DFA">
              <w:rPr>
                <w:rFonts w:cs="Arial"/>
                <w:color w:val="000000"/>
                <w:sz w:val="20"/>
                <w:szCs w:val="20"/>
              </w:rPr>
              <w:t>Liner geometry</w:t>
            </w:r>
          </w:p>
        </w:tc>
        <w:tc>
          <w:tcPr>
            <w:tcW w:w="1411" w:type="dxa"/>
          </w:tcPr>
          <w:p w14:paraId="35DF4654" w14:textId="741A5034" w:rsidR="00576B90" w:rsidRPr="00306DFA" w:rsidRDefault="00306DFA" w:rsidP="00674FAF">
            <w:pPr>
              <w:jc w:val="center"/>
              <w:rPr>
                <w:rFonts w:cs="Arial"/>
                <w:sz w:val="20"/>
                <w:szCs w:val="20"/>
              </w:rPr>
            </w:pPr>
            <w:r>
              <w:rPr>
                <w:rFonts w:cs="Arial"/>
                <w:sz w:val="20"/>
                <w:szCs w:val="20"/>
              </w:rPr>
              <w:t>10</w:t>
            </w:r>
          </w:p>
        </w:tc>
      </w:tr>
      <w:tr w:rsidR="00576B90" w:rsidRPr="00306DFA" w14:paraId="20F17E07" w14:textId="77777777" w:rsidTr="00674FAF">
        <w:tc>
          <w:tcPr>
            <w:tcW w:w="1271" w:type="dxa"/>
          </w:tcPr>
          <w:p w14:paraId="1D8894A5" w14:textId="5CF6A070" w:rsidR="00576B90" w:rsidRPr="00306DFA" w:rsidRDefault="00773D7D" w:rsidP="00674FAF">
            <w:pPr>
              <w:jc w:val="center"/>
              <w:rPr>
                <w:rFonts w:cs="Arial"/>
                <w:sz w:val="20"/>
                <w:szCs w:val="20"/>
              </w:rPr>
            </w:pPr>
            <w:r w:rsidRPr="00306DFA">
              <w:rPr>
                <w:rFonts w:cs="Arial"/>
                <w:sz w:val="20"/>
                <w:szCs w:val="20"/>
              </w:rPr>
              <w:t>4</w:t>
            </w:r>
          </w:p>
        </w:tc>
        <w:tc>
          <w:tcPr>
            <w:tcW w:w="5812" w:type="dxa"/>
          </w:tcPr>
          <w:p w14:paraId="1BBB4ECB" w14:textId="48B1B37E" w:rsidR="00576B90" w:rsidRPr="00306DFA" w:rsidRDefault="00306DFA" w:rsidP="00B05693">
            <w:pPr>
              <w:jc w:val="left"/>
              <w:rPr>
                <w:rFonts w:cs="Arial"/>
                <w:sz w:val="20"/>
                <w:szCs w:val="20"/>
              </w:rPr>
            </w:pPr>
            <w:r w:rsidRPr="00306DFA">
              <w:rPr>
                <w:rFonts w:cs="Arial"/>
                <w:color w:val="000000"/>
                <w:sz w:val="20"/>
                <w:szCs w:val="20"/>
              </w:rPr>
              <w:t>Initial coarse mesh configuration</w:t>
            </w:r>
          </w:p>
        </w:tc>
        <w:tc>
          <w:tcPr>
            <w:tcW w:w="1411" w:type="dxa"/>
          </w:tcPr>
          <w:p w14:paraId="7BCA74D8" w14:textId="49E9C263" w:rsidR="00576B90" w:rsidRPr="00306DFA" w:rsidRDefault="00306DFA" w:rsidP="00674FAF">
            <w:pPr>
              <w:jc w:val="center"/>
              <w:rPr>
                <w:rFonts w:cs="Arial"/>
                <w:sz w:val="20"/>
                <w:szCs w:val="20"/>
              </w:rPr>
            </w:pPr>
            <w:r>
              <w:rPr>
                <w:rFonts w:cs="Arial"/>
                <w:sz w:val="20"/>
                <w:szCs w:val="20"/>
              </w:rPr>
              <w:t>12</w:t>
            </w:r>
          </w:p>
        </w:tc>
      </w:tr>
      <w:tr w:rsidR="00576B90" w:rsidRPr="00306DFA" w14:paraId="445BD870" w14:textId="77777777" w:rsidTr="00674FAF">
        <w:tc>
          <w:tcPr>
            <w:tcW w:w="1271" w:type="dxa"/>
          </w:tcPr>
          <w:p w14:paraId="64EB5871" w14:textId="7C75D3E8" w:rsidR="00576B90" w:rsidRPr="00306DFA" w:rsidRDefault="00773D7D" w:rsidP="00674FAF">
            <w:pPr>
              <w:jc w:val="center"/>
              <w:rPr>
                <w:rFonts w:cs="Arial"/>
                <w:sz w:val="20"/>
                <w:szCs w:val="20"/>
              </w:rPr>
            </w:pPr>
            <w:r w:rsidRPr="00306DFA">
              <w:rPr>
                <w:rFonts w:cs="Arial"/>
                <w:sz w:val="20"/>
                <w:szCs w:val="20"/>
              </w:rPr>
              <w:t>5</w:t>
            </w:r>
          </w:p>
        </w:tc>
        <w:tc>
          <w:tcPr>
            <w:tcW w:w="5812" w:type="dxa"/>
          </w:tcPr>
          <w:p w14:paraId="33ACE169" w14:textId="3E1CD9B1" w:rsidR="00576B90" w:rsidRPr="00306DFA" w:rsidRDefault="00306DFA" w:rsidP="00B05693">
            <w:pPr>
              <w:jc w:val="left"/>
              <w:rPr>
                <w:rFonts w:cs="Arial"/>
                <w:sz w:val="20"/>
                <w:szCs w:val="20"/>
              </w:rPr>
            </w:pPr>
            <w:r w:rsidRPr="00306DFA">
              <w:rPr>
                <w:rFonts w:cs="Arial"/>
                <w:color w:val="000000"/>
                <w:sz w:val="20"/>
                <w:szCs w:val="20"/>
              </w:rPr>
              <w:t>Final mesh configuration</w:t>
            </w:r>
          </w:p>
        </w:tc>
        <w:tc>
          <w:tcPr>
            <w:tcW w:w="1411" w:type="dxa"/>
          </w:tcPr>
          <w:p w14:paraId="0A504460" w14:textId="780290E1" w:rsidR="00576B90" w:rsidRPr="00306DFA" w:rsidRDefault="00306DFA" w:rsidP="00674FAF">
            <w:pPr>
              <w:jc w:val="center"/>
              <w:rPr>
                <w:rFonts w:cs="Arial"/>
                <w:sz w:val="20"/>
                <w:szCs w:val="20"/>
              </w:rPr>
            </w:pPr>
            <w:r>
              <w:rPr>
                <w:rFonts w:cs="Arial"/>
                <w:sz w:val="20"/>
                <w:szCs w:val="20"/>
              </w:rPr>
              <w:t>12</w:t>
            </w:r>
          </w:p>
        </w:tc>
      </w:tr>
      <w:tr w:rsidR="00576B90" w:rsidRPr="00306DFA" w14:paraId="7F6C8A54" w14:textId="77777777" w:rsidTr="00674FAF">
        <w:tc>
          <w:tcPr>
            <w:tcW w:w="1271" w:type="dxa"/>
          </w:tcPr>
          <w:p w14:paraId="240CE18C" w14:textId="4F4F68B6" w:rsidR="00576B90" w:rsidRPr="00306DFA" w:rsidRDefault="00773D7D" w:rsidP="00674FAF">
            <w:pPr>
              <w:jc w:val="center"/>
              <w:rPr>
                <w:rFonts w:cs="Arial"/>
                <w:sz w:val="20"/>
                <w:szCs w:val="20"/>
              </w:rPr>
            </w:pPr>
            <w:r w:rsidRPr="00306DFA">
              <w:rPr>
                <w:rFonts w:cs="Arial"/>
                <w:sz w:val="20"/>
                <w:szCs w:val="20"/>
              </w:rPr>
              <w:t>6</w:t>
            </w:r>
          </w:p>
        </w:tc>
        <w:tc>
          <w:tcPr>
            <w:tcW w:w="5812" w:type="dxa"/>
          </w:tcPr>
          <w:p w14:paraId="1D3584BD" w14:textId="177C5A26" w:rsidR="00576B90" w:rsidRPr="00306DFA" w:rsidRDefault="00306DFA" w:rsidP="00B05693">
            <w:pPr>
              <w:jc w:val="left"/>
              <w:rPr>
                <w:rFonts w:cs="Arial"/>
                <w:sz w:val="20"/>
                <w:szCs w:val="20"/>
              </w:rPr>
            </w:pPr>
            <w:r w:rsidRPr="00306DFA">
              <w:rPr>
                <w:rFonts w:cs="Arial"/>
                <w:color w:val="000000"/>
                <w:sz w:val="20"/>
                <w:szCs w:val="20"/>
              </w:rPr>
              <w:t>Pressure contour and node locations used for data extraction in the TNT model</w:t>
            </w:r>
          </w:p>
        </w:tc>
        <w:tc>
          <w:tcPr>
            <w:tcW w:w="1411" w:type="dxa"/>
          </w:tcPr>
          <w:p w14:paraId="29320813" w14:textId="56C67933"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3</w:t>
            </w:r>
          </w:p>
        </w:tc>
      </w:tr>
      <w:tr w:rsidR="00576B90" w:rsidRPr="00306DFA" w14:paraId="251B03FD" w14:textId="77777777" w:rsidTr="00674FAF">
        <w:tc>
          <w:tcPr>
            <w:tcW w:w="1271" w:type="dxa"/>
          </w:tcPr>
          <w:p w14:paraId="23AF58E7" w14:textId="3470EA81" w:rsidR="00576B90" w:rsidRPr="00306DFA" w:rsidRDefault="00773D7D" w:rsidP="00674FAF">
            <w:pPr>
              <w:jc w:val="center"/>
              <w:rPr>
                <w:rFonts w:cs="Arial"/>
                <w:sz w:val="20"/>
                <w:szCs w:val="20"/>
              </w:rPr>
            </w:pPr>
            <w:r w:rsidRPr="00306DFA">
              <w:rPr>
                <w:rFonts w:cs="Arial"/>
                <w:sz w:val="20"/>
                <w:szCs w:val="20"/>
              </w:rPr>
              <w:t>7</w:t>
            </w:r>
          </w:p>
        </w:tc>
        <w:tc>
          <w:tcPr>
            <w:tcW w:w="5812" w:type="dxa"/>
          </w:tcPr>
          <w:p w14:paraId="18F24AE5" w14:textId="0A8C2699" w:rsidR="00576B90" w:rsidRPr="00306DFA" w:rsidRDefault="00306DFA" w:rsidP="00B05693">
            <w:pPr>
              <w:jc w:val="left"/>
              <w:rPr>
                <w:rFonts w:cs="Arial"/>
                <w:sz w:val="20"/>
                <w:szCs w:val="20"/>
              </w:rPr>
            </w:pPr>
            <w:r w:rsidRPr="00306DFA">
              <w:rPr>
                <w:rFonts w:cs="Arial"/>
                <w:color w:val="000000"/>
                <w:sz w:val="20"/>
                <w:szCs w:val="20"/>
              </w:rPr>
              <w:t>Pressure distribution during detonation of TNT model</w:t>
            </w:r>
          </w:p>
        </w:tc>
        <w:tc>
          <w:tcPr>
            <w:tcW w:w="1411" w:type="dxa"/>
          </w:tcPr>
          <w:p w14:paraId="222FF6C7" w14:textId="04A37745"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4</w:t>
            </w:r>
          </w:p>
        </w:tc>
      </w:tr>
      <w:tr w:rsidR="00576B90" w:rsidRPr="00306DFA" w14:paraId="35431C80" w14:textId="77777777" w:rsidTr="00674FAF">
        <w:tc>
          <w:tcPr>
            <w:tcW w:w="1271" w:type="dxa"/>
          </w:tcPr>
          <w:p w14:paraId="32364633" w14:textId="6AE12F47" w:rsidR="00576B90" w:rsidRPr="00306DFA" w:rsidRDefault="00773D7D" w:rsidP="00674FAF">
            <w:pPr>
              <w:jc w:val="center"/>
              <w:rPr>
                <w:rFonts w:cs="Arial"/>
                <w:sz w:val="20"/>
                <w:szCs w:val="20"/>
              </w:rPr>
            </w:pPr>
            <w:r w:rsidRPr="00306DFA">
              <w:rPr>
                <w:rFonts w:cs="Arial"/>
                <w:sz w:val="20"/>
                <w:szCs w:val="20"/>
              </w:rPr>
              <w:t>8</w:t>
            </w:r>
          </w:p>
        </w:tc>
        <w:tc>
          <w:tcPr>
            <w:tcW w:w="5812" w:type="dxa"/>
          </w:tcPr>
          <w:p w14:paraId="672FE027" w14:textId="34A0FD86" w:rsidR="00576B90" w:rsidRPr="00306DFA" w:rsidRDefault="00306DFA" w:rsidP="00B05693">
            <w:pPr>
              <w:jc w:val="left"/>
              <w:rPr>
                <w:rFonts w:cs="Arial"/>
                <w:sz w:val="20"/>
                <w:szCs w:val="20"/>
              </w:rPr>
            </w:pPr>
            <w:r w:rsidRPr="00306DFA">
              <w:rPr>
                <w:rFonts w:cs="Arial"/>
                <w:color w:val="000000"/>
                <w:sz w:val="20"/>
                <w:szCs w:val="20"/>
              </w:rPr>
              <w:t>Liner collapse behaviour for TNT model</w:t>
            </w:r>
          </w:p>
        </w:tc>
        <w:tc>
          <w:tcPr>
            <w:tcW w:w="1411" w:type="dxa"/>
          </w:tcPr>
          <w:p w14:paraId="32B718E7" w14:textId="7AB9B0F5"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4</w:t>
            </w:r>
          </w:p>
        </w:tc>
      </w:tr>
      <w:tr w:rsidR="00576B90" w:rsidRPr="00306DFA" w14:paraId="1331F799" w14:textId="77777777" w:rsidTr="00674FAF">
        <w:tc>
          <w:tcPr>
            <w:tcW w:w="1271" w:type="dxa"/>
          </w:tcPr>
          <w:p w14:paraId="062D2454" w14:textId="5BDF9D85" w:rsidR="00576B90" w:rsidRPr="00306DFA" w:rsidRDefault="00773D7D" w:rsidP="00674FAF">
            <w:pPr>
              <w:jc w:val="center"/>
              <w:rPr>
                <w:rFonts w:cs="Arial"/>
                <w:sz w:val="20"/>
                <w:szCs w:val="20"/>
              </w:rPr>
            </w:pPr>
            <w:r w:rsidRPr="00306DFA">
              <w:rPr>
                <w:rFonts w:cs="Arial"/>
                <w:sz w:val="20"/>
                <w:szCs w:val="20"/>
              </w:rPr>
              <w:t>9</w:t>
            </w:r>
          </w:p>
        </w:tc>
        <w:tc>
          <w:tcPr>
            <w:tcW w:w="5812" w:type="dxa"/>
          </w:tcPr>
          <w:p w14:paraId="0CD75887" w14:textId="6C6097E0" w:rsidR="00576B90" w:rsidRPr="00306DFA" w:rsidRDefault="00306DFA" w:rsidP="00B05693">
            <w:pPr>
              <w:jc w:val="left"/>
              <w:rPr>
                <w:rFonts w:cs="Arial"/>
                <w:sz w:val="20"/>
                <w:szCs w:val="20"/>
              </w:rPr>
            </w:pPr>
            <w:r w:rsidRPr="00306DFA">
              <w:rPr>
                <w:rFonts w:cs="Arial"/>
                <w:color w:val="000000"/>
                <w:sz w:val="20"/>
                <w:szCs w:val="20"/>
              </w:rPr>
              <w:t>Liner velocity–time response for TNT model</w:t>
            </w:r>
          </w:p>
        </w:tc>
        <w:tc>
          <w:tcPr>
            <w:tcW w:w="1411" w:type="dxa"/>
          </w:tcPr>
          <w:p w14:paraId="3C6BEB63" w14:textId="1F123920"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5</w:t>
            </w:r>
          </w:p>
        </w:tc>
      </w:tr>
      <w:tr w:rsidR="00576B90" w:rsidRPr="00306DFA" w14:paraId="52D8C98D" w14:textId="77777777" w:rsidTr="00674FAF">
        <w:tc>
          <w:tcPr>
            <w:tcW w:w="1271" w:type="dxa"/>
          </w:tcPr>
          <w:p w14:paraId="1AF79C49" w14:textId="3054BB23" w:rsidR="00576B90" w:rsidRPr="00306DFA" w:rsidRDefault="00773D7D" w:rsidP="00674FAF">
            <w:pPr>
              <w:jc w:val="center"/>
              <w:rPr>
                <w:rFonts w:cs="Arial"/>
                <w:sz w:val="20"/>
                <w:szCs w:val="20"/>
              </w:rPr>
            </w:pPr>
            <w:r w:rsidRPr="00306DFA">
              <w:rPr>
                <w:rFonts w:cs="Arial"/>
                <w:sz w:val="20"/>
                <w:szCs w:val="20"/>
              </w:rPr>
              <w:t>10</w:t>
            </w:r>
          </w:p>
        </w:tc>
        <w:tc>
          <w:tcPr>
            <w:tcW w:w="5812" w:type="dxa"/>
          </w:tcPr>
          <w:p w14:paraId="2833531B" w14:textId="7493CD92" w:rsidR="00576B90" w:rsidRPr="00306DFA" w:rsidRDefault="00306DFA" w:rsidP="00B05693">
            <w:pPr>
              <w:jc w:val="left"/>
              <w:rPr>
                <w:rFonts w:cs="Arial"/>
                <w:sz w:val="20"/>
                <w:szCs w:val="20"/>
              </w:rPr>
            </w:pPr>
            <w:r w:rsidRPr="00306DFA">
              <w:rPr>
                <w:rFonts w:cs="Arial"/>
                <w:color w:val="000000"/>
                <w:sz w:val="20"/>
                <w:szCs w:val="20"/>
              </w:rPr>
              <w:t>Jet formation in TNT model</w:t>
            </w:r>
          </w:p>
        </w:tc>
        <w:tc>
          <w:tcPr>
            <w:tcW w:w="1411" w:type="dxa"/>
          </w:tcPr>
          <w:p w14:paraId="540805F1" w14:textId="6C026016"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5</w:t>
            </w:r>
          </w:p>
        </w:tc>
      </w:tr>
      <w:tr w:rsidR="00576B90" w:rsidRPr="00306DFA" w14:paraId="4A8CD1FE" w14:textId="77777777" w:rsidTr="00674FAF">
        <w:tc>
          <w:tcPr>
            <w:tcW w:w="1271" w:type="dxa"/>
          </w:tcPr>
          <w:p w14:paraId="42D356A9" w14:textId="21A794A1" w:rsidR="00576B90" w:rsidRPr="00306DFA" w:rsidRDefault="00773D7D" w:rsidP="00674FAF">
            <w:pPr>
              <w:jc w:val="center"/>
              <w:rPr>
                <w:rFonts w:cs="Arial"/>
                <w:sz w:val="20"/>
                <w:szCs w:val="20"/>
              </w:rPr>
            </w:pPr>
            <w:r w:rsidRPr="00306DFA">
              <w:rPr>
                <w:rFonts w:cs="Arial"/>
                <w:sz w:val="20"/>
                <w:szCs w:val="20"/>
              </w:rPr>
              <w:t>11</w:t>
            </w:r>
          </w:p>
        </w:tc>
        <w:tc>
          <w:tcPr>
            <w:tcW w:w="5812" w:type="dxa"/>
          </w:tcPr>
          <w:p w14:paraId="40B06251" w14:textId="2E88FBD7" w:rsidR="00576B90" w:rsidRPr="00306DFA" w:rsidRDefault="00306DFA" w:rsidP="00B05693">
            <w:pPr>
              <w:jc w:val="left"/>
              <w:rPr>
                <w:rFonts w:cs="Arial"/>
                <w:sz w:val="20"/>
                <w:szCs w:val="20"/>
              </w:rPr>
            </w:pPr>
            <w:r w:rsidRPr="00306DFA">
              <w:rPr>
                <w:rFonts w:cs="Arial"/>
                <w:color w:val="000000"/>
                <w:sz w:val="20"/>
                <w:szCs w:val="20"/>
              </w:rPr>
              <w:t>Pressure contour and node locations used for data extraction in the RDX model</w:t>
            </w:r>
          </w:p>
        </w:tc>
        <w:tc>
          <w:tcPr>
            <w:tcW w:w="1411" w:type="dxa"/>
          </w:tcPr>
          <w:p w14:paraId="49B89DDC" w14:textId="075C0A7D" w:rsidR="00576B90" w:rsidRPr="00306DFA" w:rsidRDefault="00306DFA" w:rsidP="00674FAF">
            <w:pPr>
              <w:jc w:val="center"/>
              <w:rPr>
                <w:rFonts w:cs="Arial"/>
                <w:sz w:val="20"/>
                <w:szCs w:val="20"/>
              </w:rPr>
            </w:pPr>
            <w:r>
              <w:rPr>
                <w:rFonts w:cs="Arial"/>
                <w:sz w:val="20"/>
                <w:szCs w:val="20"/>
              </w:rPr>
              <w:t>1</w:t>
            </w:r>
            <w:r w:rsidR="00313DE2">
              <w:rPr>
                <w:rFonts w:cs="Arial"/>
                <w:sz w:val="20"/>
                <w:szCs w:val="20"/>
              </w:rPr>
              <w:t>6</w:t>
            </w:r>
          </w:p>
        </w:tc>
      </w:tr>
      <w:tr w:rsidR="00576B90" w:rsidRPr="00306DFA" w14:paraId="40A294AD" w14:textId="77777777" w:rsidTr="00674FAF">
        <w:tc>
          <w:tcPr>
            <w:tcW w:w="1271" w:type="dxa"/>
          </w:tcPr>
          <w:p w14:paraId="23B4EECD" w14:textId="00AD258B" w:rsidR="00576B90" w:rsidRPr="00306DFA" w:rsidRDefault="00773D7D" w:rsidP="00674FAF">
            <w:pPr>
              <w:jc w:val="center"/>
              <w:rPr>
                <w:rFonts w:cs="Arial"/>
                <w:sz w:val="20"/>
                <w:szCs w:val="20"/>
              </w:rPr>
            </w:pPr>
            <w:r w:rsidRPr="00306DFA">
              <w:rPr>
                <w:rFonts w:cs="Arial"/>
                <w:sz w:val="20"/>
                <w:szCs w:val="20"/>
              </w:rPr>
              <w:t>12</w:t>
            </w:r>
          </w:p>
        </w:tc>
        <w:tc>
          <w:tcPr>
            <w:tcW w:w="5812" w:type="dxa"/>
          </w:tcPr>
          <w:p w14:paraId="6F39FB59" w14:textId="6371779E" w:rsidR="00576B90" w:rsidRPr="00306DFA" w:rsidRDefault="00306DFA" w:rsidP="00306DFA">
            <w:pPr>
              <w:tabs>
                <w:tab w:val="left" w:pos="459"/>
              </w:tabs>
              <w:jc w:val="left"/>
              <w:rPr>
                <w:rFonts w:cs="Arial"/>
                <w:sz w:val="20"/>
                <w:szCs w:val="20"/>
              </w:rPr>
            </w:pPr>
            <w:r w:rsidRPr="00306DFA">
              <w:rPr>
                <w:rFonts w:cs="Arial"/>
                <w:color w:val="000000"/>
                <w:sz w:val="20"/>
                <w:szCs w:val="20"/>
              </w:rPr>
              <w:t>Pressure distribution during detonation of RDX model</w:t>
            </w:r>
          </w:p>
        </w:tc>
        <w:tc>
          <w:tcPr>
            <w:tcW w:w="1411" w:type="dxa"/>
          </w:tcPr>
          <w:p w14:paraId="1E6C6D1C" w14:textId="5821E7F2" w:rsidR="00576B90" w:rsidRPr="00306DFA" w:rsidRDefault="00306DFA" w:rsidP="00674FAF">
            <w:pPr>
              <w:jc w:val="center"/>
              <w:rPr>
                <w:rFonts w:cs="Arial"/>
                <w:sz w:val="20"/>
                <w:szCs w:val="20"/>
              </w:rPr>
            </w:pPr>
            <w:r>
              <w:rPr>
                <w:rFonts w:cs="Arial"/>
                <w:sz w:val="20"/>
                <w:szCs w:val="20"/>
              </w:rPr>
              <w:t>1</w:t>
            </w:r>
            <w:r w:rsidR="00BC6B53">
              <w:rPr>
                <w:rFonts w:cs="Arial"/>
                <w:sz w:val="20"/>
                <w:szCs w:val="20"/>
              </w:rPr>
              <w:t>6</w:t>
            </w:r>
          </w:p>
        </w:tc>
      </w:tr>
      <w:tr w:rsidR="00576B90" w:rsidRPr="00306DFA" w14:paraId="6B139E99" w14:textId="77777777" w:rsidTr="00674FAF">
        <w:tc>
          <w:tcPr>
            <w:tcW w:w="1271" w:type="dxa"/>
          </w:tcPr>
          <w:p w14:paraId="1A69D4B5" w14:textId="67797C75" w:rsidR="00576B90" w:rsidRPr="00306DFA" w:rsidRDefault="00773D7D" w:rsidP="00674FAF">
            <w:pPr>
              <w:jc w:val="center"/>
              <w:rPr>
                <w:rFonts w:cs="Arial"/>
                <w:sz w:val="20"/>
                <w:szCs w:val="20"/>
              </w:rPr>
            </w:pPr>
            <w:r w:rsidRPr="00306DFA">
              <w:rPr>
                <w:rFonts w:cs="Arial"/>
                <w:sz w:val="20"/>
                <w:szCs w:val="20"/>
              </w:rPr>
              <w:t>13</w:t>
            </w:r>
          </w:p>
        </w:tc>
        <w:tc>
          <w:tcPr>
            <w:tcW w:w="5812" w:type="dxa"/>
          </w:tcPr>
          <w:p w14:paraId="6911F32D" w14:textId="55BEF207" w:rsidR="00576B90" w:rsidRPr="00306DFA" w:rsidRDefault="00306DFA" w:rsidP="00B05693">
            <w:pPr>
              <w:jc w:val="left"/>
              <w:rPr>
                <w:rFonts w:cs="Arial"/>
                <w:sz w:val="20"/>
                <w:szCs w:val="20"/>
              </w:rPr>
            </w:pPr>
            <w:r w:rsidRPr="00306DFA">
              <w:rPr>
                <w:rFonts w:cs="Arial"/>
                <w:color w:val="000000"/>
                <w:sz w:val="20"/>
                <w:szCs w:val="20"/>
              </w:rPr>
              <w:t>Liner collapse behaviour for RDX model</w:t>
            </w:r>
          </w:p>
        </w:tc>
        <w:tc>
          <w:tcPr>
            <w:tcW w:w="1411" w:type="dxa"/>
          </w:tcPr>
          <w:p w14:paraId="70AAFF5E" w14:textId="74700F88" w:rsidR="00576B90" w:rsidRPr="00306DFA" w:rsidRDefault="00306DFA" w:rsidP="00674FAF">
            <w:pPr>
              <w:jc w:val="center"/>
              <w:rPr>
                <w:rFonts w:cs="Arial"/>
                <w:sz w:val="20"/>
                <w:szCs w:val="20"/>
              </w:rPr>
            </w:pPr>
            <w:r>
              <w:rPr>
                <w:rFonts w:cs="Arial"/>
                <w:sz w:val="20"/>
                <w:szCs w:val="20"/>
              </w:rPr>
              <w:t>1</w:t>
            </w:r>
            <w:r w:rsidR="00BC6B53">
              <w:rPr>
                <w:rFonts w:cs="Arial"/>
                <w:sz w:val="20"/>
                <w:szCs w:val="20"/>
              </w:rPr>
              <w:t>7</w:t>
            </w:r>
          </w:p>
        </w:tc>
      </w:tr>
      <w:tr w:rsidR="00576B90" w:rsidRPr="00306DFA" w14:paraId="6B4B4525" w14:textId="77777777" w:rsidTr="00674FAF">
        <w:tc>
          <w:tcPr>
            <w:tcW w:w="1271" w:type="dxa"/>
          </w:tcPr>
          <w:p w14:paraId="733BEA55" w14:textId="6BE438FF" w:rsidR="00576B90" w:rsidRPr="00306DFA" w:rsidRDefault="00773D7D" w:rsidP="00674FAF">
            <w:pPr>
              <w:jc w:val="center"/>
              <w:rPr>
                <w:rFonts w:cs="Arial"/>
                <w:sz w:val="20"/>
                <w:szCs w:val="20"/>
              </w:rPr>
            </w:pPr>
            <w:r w:rsidRPr="00306DFA">
              <w:rPr>
                <w:rFonts w:cs="Arial"/>
                <w:sz w:val="20"/>
                <w:szCs w:val="20"/>
              </w:rPr>
              <w:t>14</w:t>
            </w:r>
          </w:p>
        </w:tc>
        <w:tc>
          <w:tcPr>
            <w:tcW w:w="5812" w:type="dxa"/>
          </w:tcPr>
          <w:p w14:paraId="5C99A7ED" w14:textId="49F1F107" w:rsidR="00576B90" w:rsidRPr="00306DFA" w:rsidRDefault="00306DFA" w:rsidP="00B05693">
            <w:pPr>
              <w:jc w:val="left"/>
              <w:rPr>
                <w:rFonts w:cs="Arial"/>
                <w:sz w:val="20"/>
                <w:szCs w:val="20"/>
              </w:rPr>
            </w:pPr>
            <w:r w:rsidRPr="00306DFA">
              <w:rPr>
                <w:rFonts w:cs="Arial"/>
                <w:color w:val="000000"/>
                <w:sz w:val="20"/>
                <w:szCs w:val="20"/>
              </w:rPr>
              <w:t>Liner velocity–time response for RDX model</w:t>
            </w:r>
          </w:p>
        </w:tc>
        <w:tc>
          <w:tcPr>
            <w:tcW w:w="1411" w:type="dxa"/>
          </w:tcPr>
          <w:p w14:paraId="0DCC2244" w14:textId="3F945AA1" w:rsidR="00576B90" w:rsidRPr="00306DFA" w:rsidRDefault="00306DFA" w:rsidP="00674FAF">
            <w:pPr>
              <w:jc w:val="center"/>
              <w:rPr>
                <w:rFonts w:cs="Arial"/>
                <w:sz w:val="20"/>
                <w:szCs w:val="20"/>
              </w:rPr>
            </w:pPr>
            <w:r>
              <w:rPr>
                <w:rFonts w:cs="Arial"/>
                <w:sz w:val="20"/>
                <w:szCs w:val="20"/>
              </w:rPr>
              <w:t>1</w:t>
            </w:r>
            <w:r w:rsidR="00BC6B53">
              <w:rPr>
                <w:rFonts w:cs="Arial"/>
                <w:sz w:val="20"/>
                <w:szCs w:val="20"/>
              </w:rPr>
              <w:t>7</w:t>
            </w:r>
          </w:p>
        </w:tc>
      </w:tr>
      <w:tr w:rsidR="00576B90" w:rsidRPr="00306DFA" w14:paraId="6164A4F0" w14:textId="77777777" w:rsidTr="00674FAF">
        <w:tc>
          <w:tcPr>
            <w:tcW w:w="1271" w:type="dxa"/>
          </w:tcPr>
          <w:p w14:paraId="023B3B77" w14:textId="11ACE75B" w:rsidR="00576B90" w:rsidRPr="00306DFA" w:rsidRDefault="00773D7D" w:rsidP="00674FAF">
            <w:pPr>
              <w:jc w:val="center"/>
              <w:rPr>
                <w:rFonts w:cs="Arial"/>
                <w:sz w:val="20"/>
                <w:szCs w:val="20"/>
              </w:rPr>
            </w:pPr>
            <w:r w:rsidRPr="00306DFA">
              <w:rPr>
                <w:rFonts w:cs="Arial"/>
                <w:sz w:val="20"/>
                <w:szCs w:val="20"/>
              </w:rPr>
              <w:t>15</w:t>
            </w:r>
          </w:p>
        </w:tc>
        <w:tc>
          <w:tcPr>
            <w:tcW w:w="5812" w:type="dxa"/>
          </w:tcPr>
          <w:p w14:paraId="3564EC18" w14:textId="31AF0B36" w:rsidR="00576B90" w:rsidRPr="00306DFA" w:rsidRDefault="00306DFA" w:rsidP="00B05693">
            <w:pPr>
              <w:jc w:val="left"/>
              <w:rPr>
                <w:rFonts w:cs="Arial"/>
                <w:sz w:val="20"/>
                <w:szCs w:val="20"/>
              </w:rPr>
            </w:pPr>
            <w:r w:rsidRPr="00306DFA">
              <w:rPr>
                <w:rFonts w:cs="Arial"/>
                <w:color w:val="000000"/>
                <w:sz w:val="20"/>
                <w:szCs w:val="20"/>
              </w:rPr>
              <w:t>Jet formation in RDX model</w:t>
            </w:r>
          </w:p>
        </w:tc>
        <w:tc>
          <w:tcPr>
            <w:tcW w:w="1411" w:type="dxa"/>
          </w:tcPr>
          <w:p w14:paraId="7BC22078" w14:textId="0DFDF3C4" w:rsidR="00576B90" w:rsidRPr="00306DFA" w:rsidRDefault="00306DFA" w:rsidP="00674FAF">
            <w:pPr>
              <w:jc w:val="center"/>
              <w:rPr>
                <w:rFonts w:cs="Arial"/>
                <w:sz w:val="20"/>
                <w:szCs w:val="20"/>
              </w:rPr>
            </w:pPr>
            <w:r>
              <w:rPr>
                <w:rFonts w:cs="Arial"/>
                <w:sz w:val="20"/>
                <w:szCs w:val="20"/>
              </w:rPr>
              <w:t>1</w:t>
            </w:r>
            <w:r w:rsidR="00BC6B53">
              <w:rPr>
                <w:rFonts w:cs="Arial"/>
                <w:sz w:val="20"/>
                <w:szCs w:val="20"/>
              </w:rPr>
              <w:t>8</w:t>
            </w:r>
          </w:p>
        </w:tc>
      </w:tr>
      <w:tr w:rsidR="00576B90" w:rsidRPr="00306DFA" w14:paraId="35D211EA" w14:textId="77777777" w:rsidTr="00674FAF">
        <w:tc>
          <w:tcPr>
            <w:tcW w:w="1271" w:type="dxa"/>
          </w:tcPr>
          <w:p w14:paraId="49998777" w14:textId="3F103BEE" w:rsidR="00576B90" w:rsidRPr="00306DFA" w:rsidRDefault="00773D7D" w:rsidP="00674FAF">
            <w:pPr>
              <w:jc w:val="center"/>
              <w:rPr>
                <w:rFonts w:cs="Arial"/>
                <w:sz w:val="20"/>
                <w:szCs w:val="20"/>
              </w:rPr>
            </w:pPr>
            <w:r w:rsidRPr="00306DFA">
              <w:rPr>
                <w:rFonts w:cs="Arial"/>
                <w:sz w:val="20"/>
                <w:szCs w:val="20"/>
              </w:rPr>
              <w:t>16</w:t>
            </w:r>
          </w:p>
        </w:tc>
        <w:tc>
          <w:tcPr>
            <w:tcW w:w="5812" w:type="dxa"/>
          </w:tcPr>
          <w:p w14:paraId="21EEBAD2" w14:textId="45CD99EB" w:rsidR="00576B90" w:rsidRPr="00306DFA" w:rsidRDefault="00306DFA" w:rsidP="00B05693">
            <w:pPr>
              <w:jc w:val="left"/>
              <w:rPr>
                <w:rFonts w:cs="Arial"/>
                <w:sz w:val="20"/>
                <w:szCs w:val="20"/>
              </w:rPr>
            </w:pPr>
            <w:r w:rsidRPr="00306DFA">
              <w:rPr>
                <w:rFonts w:cs="Arial"/>
                <w:color w:val="000000"/>
                <w:sz w:val="20"/>
                <w:szCs w:val="20"/>
              </w:rPr>
              <w:t>3D model of RDX</w:t>
            </w:r>
          </w:p>
        </w:tc>
        <w:tc>
          <w:tcPr>
            <w:tcW w:w="1411" w:type="dxa"/>
          </w:tcPr>
          <w:p w14:paraId="5E81D4EB" w14:textId="4FF77A73" w:rsidR="00576B90" w:rsidRPr="00306DFA" w:rsidRDefault="00BC6B53" w:rsidP="00674FAF">
            <w:pPr>
              <w:jc w:val="center"/>
              <w:rPr>
                <w:rFonts w:cs="Arial"/>
                <w:sz w:val="20"/>
                <w:szCs w:val="20"/>
              </w:rPr>
            </w:pPr>
            <w:r>
              <w:rPr>
                <w:rFonts w:cs="Arial"/>
                <w:sz w:val="20"/>
                <w:szCs w:val="20"/>
              </w:rPr>
              <w:t>19</w:t>
            </w:r>
          </w:p>
        </w:tc>
      </w:tr>
      <w:tr w:rsidR="00576B90" w:rsidRPr="00306DFA" w14:paraId="614C461C" w14:textId="77777777" w:rsidTr="00674FAF">
        <w:tc>
          <w:tcPr>
            <w:tcW w:w="1271" w:type="dxa"/>
          </w:tcPr>
          <w:p w14:paraId="457B558C" w14:textId="336CC4D8" w:rsidR="00576B90" w:rsidRPr="00306DFA" w:rsidRDefault="00773D7D" w:rsidP="00674FAF">
            <w:pPr>
              <w:jc w:val="center"/>
              <w:rPr>
                <w:rFonts w:cs="Arial"/>
                <w:sz w:val="20"/>
                <w:szCs w:val="20"/>
              </w:rPr>
            </w:pPr>
            <w:r w:rsidRPr="00306DFA">
              <w:rPr>
                <w:rFonts w:cs="Arial"/>
                <w:sz w:val="20"/>
                <w:szCs w:val="20"/>
              </w:rPr>
              <w:t>17</w:t>
            </w:r>
          </w:p>
        </w:tc>
        <w:tc>
          <w:tcPr>
            <w:tcW w:w="5812" w:type="dxa"/>
          </w:tcPr>
          <w:p w14:paraId="278DC031" w14:textId="20488E53" w:rsidR="00576B90" w:rsidRPr="00306DFA" w:rsidRDefault="00306DFA" w:rsidP="00B05693">
            <w:pPr>
              <w:jc w:val="left"/>
              <w:rPr>
                <w:rFonts w:cs="Arial"/>
                <w:sz w:val="20"/>
                <w:szCs w:val="20"/>
              </w:rPr>
            </w:pPr>
            <w:r w:rsidRPr="00306DFA">
              <w:rPr>
                <w:rFonts w:cs="Arial"/>
                <w:color w:val="000000"/>
                <w:sz w:val="20"/>
                <w:szCs w:val="20"/>
              </w:rPr>
              <w:t>Results from 3D simulation of RDX model</w:t>
            </w:r>
          </w:p>
        </w:tc>
        <w:tc>
          <w:tcPr>
            <w:tcW w:w="1411" w:type="dxa"/>
          </w:tcPr>
          <w:p w14:paraId="0412D399" w14:textId="5DB68BA8" w:rsidR="00576B90" w:rsidRPr="00306DFA" w:rsidRDefault="00BC6B53" w:rsidP="00674FAF">
            <w:pPr>
              <w:jc w:val="center"/>
              <w:rPr>
                <w:rFonts w:cs="Arial"/>
                <w:sz w:val="20"/>
                <w:szCs w:val="20"/>
              </w:rPr>
            </w:pPr>
            <w:r>
              <w:rPr>
                <w:rFonts w:cs="Arial"/>
                <w:sz w:val="20"/>
                <w:szCs w:val="20"/>
              </w:rPr>
              <w:t>19</w:t>
            </w:r>
          </w:p>
        </w:tc>
      </w:tr>
    </w:tbl>
    <w:p w14:paraId="7F7C6B8B" w14:textId="68131266" w:rsidR="005C0AF1" w:rsidRPr="00306DFA" w:rsidRDefault="005C0AF1" w:rsidP="00306DFA">
      <w:bookmarkStart w:id="22" w:name="_Toc290554222"/>
      <w:bookmarkStart w:id="23" w:name="_Toc299621187"/>
      <w:bookmarkStart w:id="24" w:name="_Toc299631415"/>
      <w:bookmarkStart w:id="25" w:name="_Toc299631475"/>
      <w:bookmarkStart w:id="26" w:name="_Toc299631565"/>
      <w:bookmarkStart w:id="27" w:name="_Toc299631642"/>
      <w:r>
        <w:br w:type="page"/>
      </w:r>
    </w:p>
    <w:p w14:paraId="28AA6BF1" w14:textId="113D3782" w:rsidR="00DA28B2" w:rsidRDefault="007F0255" w:rsidP="00361EFD">
      <w:pPr>
        <w:pStyle w:val="Heading1nonumber"/>
      </w:pPr>
      <w:bookmarkStart w:id="28" w:name="_Toc137806439"/>
      <w:bookmarkStart w:id="29" w:name="_Toc229994901"/>
      <w:bookmarkEnd w:id="21"/>
      <w:bookmarkEnd w:id="22"/>
      <w:bookmarkEnd w:id="23"/>
      <w:bookmarkEnd w:id="24"/>
      <w:bookmarkEnd w:id="25"/>
      <w:bookmarkEnd w:id="26"/>
      <w:bookmarkEnd w:id="27"/>
      <w:r>
        <w:lastRenderedPageBreak/>
        <w:t xml:space="preserve">List of </w:t>
      </w:r>
      <w:r w:rsidR="004C2C9C">
        <w:t>A</w:t>
      </w:r>
      <w:r>
        <w:t>bbreviations</w:t>
      </w:r>
      <w:bookmarkEnd w:id="28"/>
      <w:r w:rsidR="00B519D4">
        <w:t>.</w:t>
      </w:r>
      <w:bookmarkEnd w:id="2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D36170" w14:paraId="00E8BC79" w14:textId="77777777" w:rsidTr="00B902DD">
        <w:tc>
          <w:tcPr>
            <w:tcW w:w="1364" w:type="dxa"/>
          </w:tcPr>
          <w:p w14:paraId="323E630D" w14:textId="53ECCE39" w:rsidR="00D36170" w:rsidRPr="00A56F8E" w:rsidRDefault="00D36170" w:rsidP="00B902DD">
            <w:pPr>
              <w:pStyle w:val="TableText"/>
              <w:rPr>
                <w:sz w:val="20"/>
                <w:szCs w:val="20"/>
              </w:rPr>
            </w:pPr>
            <w:r w:rsidRPr="00A56F8E">
              <w:rPr>
                <w:sz w:val="20"/>
                <w:szCs w:val="20"/>
              </w:rPr>
              <w:t>2D</w:t>
            </w:r>
          </w:p>
        </w:tc>
        <w:tc>
          <w:tcPr>
            <w:tcW w:w="7140" w:type="dxa"/>
          </w:tcPr>
          <w:p w14:paraId="1E6AC3DD" w14:textId="4DED0C73" w:rsidR="00D36170" w:rsidRPr="00A56F8E" w:rsidRDefault="00D36170" w:rsidP="00B902DD">
            <w:pPr>
              <w:pStyle w:val="TableText"/>
              <w:rPr>
                <w:sz w:val="20"/>
                <w:szCs w:val="20"/>
              </w:rPr>
            </w:pPr>
            <w:r w:rsidRPr="00A56F8E">
              <w:rPr>
                <w:sz w:val="20"/>
                <w:szCs w:val="20"/>
              </w:rPr>
              <w:t xml:space="preserve">Two Dimensional </w:t>
            </w:r>
          </w:p>
        </w:tc>
      </w:tr>
      <w:tr w:rsidR="00D36170" w14:paraId="28CE2C02" w14:textId="77777777" w:rsidTr="00B902DD">
        <w:tc>
          <w:tcPr>
            <w:tcW w:w="1364" w:type="dxa"/>
          </w:tcPr>
          <w:p w14:paraId="2F6B5513" w14:textId="0D047908" w:rsidR="00D36170" w:rsidRPr="00A56F8E" w:rsidRDefault="00D36170" w:rsidP="00B902DD">
            <w:pPr>
              <w:pStyle w:val="TableText"/>
              <w:rPr>
                <w:sz w:val="20"/>
                <w:szCs w:val="20"/>
              </w:rPr>
            </w:pPr>
            <w:r w:rsidRPr="00A56F8E">
              <w:rPr>
                <w:sz w:val="20"/>
                <w:szCs w:val="20"/>
              </w:rPr>
              <w:t>3D</w:t>
            </w:r>
          </w:p>
        </w:tc>
        <w:tc>
          <w:tcPr>
            <w:tcW w:w="7140" w:type="dxa"/>
          </w:tcPr>
          <w:p w14:paraId="43AB970A" w14:textId="5DD63FD2" w:rsidR="00D36170" w:rsidRPr="00A56F8E" w:rsidRDefault="00D36170" w:rsidP="00B902DD">
            <w:pPr>
              <w:pStyle w:val="TableText"/>
              <w:rPr>
                <w:sz w:val="20"/>
                <w:szCs w:val="20"/>
              </w:rPr>
            </w:pPr>
            <w:r w:rsidRPr="00A56F8E">
              <w:rPr>
                <w:sz w:val="20"/>
                <w:szCs w:val="20"/>
              </w:rPr>
              <w:t xml:space="preserve">Three Dimensional </w:t>
            </w:r>
          </w:p>
        </w:tc>
      </w:tr>
      <w:tr w:rsidR="00D36170" w14:paraId="7297E622" w14:textId="77777777" w:rsidTr="00B902DD">
        <w:tc>
          <w:tcPr>
            <w:tcW w:w="1364" w:type="dxa"/>
          </w:tcPr>
          <w:p w14:paraId="546CF4AB" w14:textId="4B329B23" w:rsidR="00D36170" w:rsidRPr="00A56F8E" w:rsidRDefault="00D36170" w:rsidP="00B902DD">
            <w:pPr>
              <w:pStyle w:val="TableText"/>
              <w:rPr>
                <w:sz w:val="20"/>
                <w:szCs w:val="20"/>
              </w:rPr>
            </w:pPr>
            <w:r w:rsidRPr="00A56F8E">
              <w:rPr>
                <w:sz w:val="20"/>
                <w:szCs w:val="20"/>
              </w:rPr>
              <w:t>HE</w:t>
            </w:r>
          </w:p>
        </w:tc>
        <w:tc>
          <w:tcPr>
            <w:tcW w:w="7140" w:type="dxa"/>
          </w:tcPr>
          <w:p w14:paraId="72F315CA" w14:textId="77F789D3" w:rsidR="00D36170" w:rsidRPr="00A56F8E" w:rsidRDefault="00D36170" w:rsidP="00B902DD">
            <w:pPr>
              <w:pStyle w:val="TableText"/>
              <w:rPr>
                <w:sz w:val="20"/>
                <w:szCs w:val="20"/>
              </w:rPr>
            </w:pPr>
            <w:r w:rsidRPr="00A56F8E">
              <w:rPr>
                <w:sz w:val="20"/>
                <w:szCs w:val="20"/>
              </w:rPr>
              <w:t>High Explosive</w:t>
            </w:r>
          </w:p>
        </w:tc>
      </w:tr>
      <w:tr w:rsidR="00D36170" w14:paraId="4021CF04" w14:textId="77777777" w:rsidTr="00B902DD">
        <w:tc>
          <w:tcPr>
            <w:tcW w:w="1364" w:type="dxa"/>
          </w:tcPr>
          <w:p w14:paraId="4B967D8E" w14:textId="62D82CB5" w:rsidR="00D36170" w:rsidRPr="00A56F8E" w:rsidRDefault="00D36170" w:rsidP="00B902DD">
            <w:pPr>
              <w:pStyle w:val="TableText"/>
              <w:rPr>
                <w:sz w:val="20"/>
                <w:szCs w:val="20"/>
              </w:rPr>
            </w:pPr>
            <w:r w:rsidRPr="00A56F8E">
              <w:rPr>
                <w:sz w:val="20"/>
                <w:szCs w:val="20"/>
              </w:rPr>
              <w:t>JWL</w:t>
            </w:r>
          </w:p>
        </w:tc>
        <w:tc>
          <w:tcPr>
            <w:tcW w:w="7140" w:type="dxa"/>
          </w:tcPr>
          <w:p w14:paraId="675B99A2" w14:textId="1F0DAEDF" w:rsidR="00D36170" w:rsidRPr="00A56F8E" w:rsidRDefault="00D36170" w:rsidP="00B902DD">
            <w:pPr>
              <w:pStyle w:val="TableText"/>
              <w:rPr>
                <w:sz w:val="20"/>
                <w:szCs w:val="20"/>
              </w:rPr>
            </w:pPr>
            <w:r w:rsidRPr="00A56F8E">
              <w:rPr>
                <w:sz w:val="20"/>
                <w:szCs w:val="20"/>
              </w:rPr>
              <w:t>Jones-Wilkins-Lee</w:t>
            </w:r>
          </w:p>
        </w:tc>
      </w:tr>
      <w:tr w:rsidR="00B902DD" w14:paraId="4AAA4B8D" w14:textId="77777777" w:rsidTr="00B902DD">
        <w:tc>
          <w:tcPr>
            <w:tcW w:w="1364" w:type="dxa"/>
          </w:tcPr>
          <w:p w14:paraId="2CFBC5D5" w14:textId="5C8BA6B2" w:rsidR="00B206AE" w:rsidRPr="00A56F8E" w:rsidRDefault="00B902DD" w:rsidP="00B902DD">
            <w:pPr>
              <w:pStyle w:val="TableText"/>
              <w:rPr>
                <w:sz w:val="20"/>
                <w:szCs w:val="20"/>
              </w:rPr>
            </w:pPr>
            <w:r w:rsidRPr="00A56F8E">
              <w:rPr>
                <w:sz w:val="20"/>
                <w:szCs w:val="20"/>
              </w:rPr>
              <w:t xml:space="preserve">OME </w:t>
            </w:r>
          </w:p>
        </w:tc>
        <w:tc>
          <w:tcPr>
            <w:tcW w:w="7140" w:type="dxa"/>
          </w:tcPr>
          <w:p w14:paraId="51E14895" w14:textId="3E277C6E" w:rsidR="00B902DD" w:rsidRPr="00A56F8E" w:rsidRDefault="00B902DD" w:rsidP="00B902DD">
            <w:pPr>
              <w:pStyle w:val="TableText"/>
              <w:rPr>
                <w:sz w:val="20"/>
                <w:szCs w:val="20"/>
              </w:rPr>
            </w:pPr>
            <w:r w:rsidRPr="00A56F8E">
              <w:rPr>
                <w:sz w:val="20"/>
                <w:szCs w:val="20"/>
              </w:rPr>
              <w:t>Ordnance, Munitions and Explosives</w:t>
            </w:r>
          </w:p>
        </w:tc>
      </w:tr>
      <w:tr w:rsidR="00D36170" w14:paraId="64A2C58B" w14:textId="77777777" w:rsidTr="00B902DD">
        <w:tc>
          <w:tcPr>
            <w:tcW w:w="1364" w:type="dxa"/>
          </w:tcPr>
          <w:p w14:paraId="10DA23E7" w14:textId="1377FCAB" w:rsidR="00D36170" w:rsidRPr="00A56F8E" w:rsidRDefault="00D36170" w:rsidP="00B902DD">
            <w:pPr>
              <w:pStyle w:val="TableText"/>
              <w:rPr>
                <w:sz w:val="20"/>
                <w:szCs w:val="20"/>
              </w:rPr>
            </w:pPr>
            <w:r w:rsidRPr="00A56F8E">
              <w:rPr>
                <w:sz w:val="20"/>
                <w:szCs w:val="20"/>
              </w:rPr>
              <w:t>RDX</w:t>
            </w:r>
          </w:p>
        </w:tc>
        <w:tc>
          <w:tcPr>
            <w:tcW w:w="7140" w:type="dxa"/>
          </w:tcPr>
          <w:p w14:paraId="1BA00314" w14:textId="6E1D766E" w:rsidR="00D36170" w:rsidRPr="00A56F8E" w:rsidRDefault="00D36170" w:rsidP="00B902DD">
            <w:pPr>
              <w:pStyle w:val="TableText"/>
              <w:rPr>
                <w:sz w:val="20"/>
                <w:szCs w:val="20"/>
              </w:rPr>
            </w:pPr>
            <w:r w:rsidRPr="00A56F8E">
              <w:rPr>
                <w:sz w:val="20"/>
                <w:szCs w:val="20"/>
              </w:rPr>
              <w:t>Research Department Explosive</w:t>
            </w:r>
          </w:p>
        </w:tc>
      </w:tr>
      <w:tr w:rsidR="00D36170" w14:paraId="78E22E53" w14:textId="77777777" w:rsidTr="00B902DD">
        <w:tc>
          <w:tcPr>
            <w:tcW w:w="1364" w:type="dxa"/>
          </w:tcPr>
          <w:p w14:paraId="66AC0070" w14:textId="064B3C32" w:rsidR="00D36170" w:rsidRPr="00A56F8E" w:rsidRDefault="00D36170" w:rsidP="00B902DD">
            <w:pPr>
              <w:pStyle w:val="TableText"/>
              <w:rPr>
                <w:sz w:val="20"/>
                <w:szCs w:val="20"/>
              </w:rPr>
            </w:pPr>
            <w:r w:rsidRPr="00A56F8E">
              <w:rPr>
                <w:sz w:val="20"/>
                <w:szCs w:val="20"/>
              </w:rPr>
              <w:t>SPH</w:t>
            </w:r>
          </w:p>
        </w:tc>
        <w:tc>
          <w:tcPr>
            <w:tcW w:w="7140" w:type="dxa"/>
          </w:tcPr>
          <w:p w14:paraId="6F99C331" w14:textId="39D0F58A" w:rsidR="00D36170" w:rsidRPr="00A56F8E" w:rsidRDefault="00D36170" w:rsidP="00B902DD">
            <w:pPr>
              <w:pStyle w:val="TableText"/>
              <w:rPr>
                <w:sz w:val="20"/>
                <w:szCs w:val="20"/>
              </w:rPr>
            </w:pPr>
            <w:r w:rsidRPr="00A56F8E">
              <w:rPr>
                <w:sz w:val="20"/>
                <w:szCs w:val="20"/>
              </w:rPr>
              <w:t xml:space="preserve">Smoothed Particle Hydrodynamics </w:t>
            </w:r>
          </w:p>
        </w:tc>
      </w:tr>
      <w:tr w:rsidR="00D36170" w14:paraId="1AFD9F38" w14:textId="77777777" w:rsidTr="00B902DD">
        <w:tc>
          <w:tcPr>
            <w:tcW w:w="1364" w:type="dxa"/>
          </w:tcPr>
          <w:p w14:paraId="71E010F4" w14:textId="21301616" w:rsidR="00D36170" w:rsidRPr="00A56F8E" w:rsidRDefault="00D36170" w:rsidP="00B902DD">
            <w:pPr>
              <w:pStyle w:val="TableText"/>
              <w:rPr>
                <w:sz w:val="20"/>
                <w:szCs w:val="20"/>
              </w:rPr>
            </w:pPr>
            <w:r w:rsidRPr="00A56F8E">
              <w:rPr>
                <w:sz w:val="20"/>
                <w:szCs w:val="20"/>
              </w:rPr>
              <w:t>TNT</w:t>
            </w:r>
          </w:p>
        </w:tc>
        <w:tc>
          <w:tcPr>
            <w:tcW w:w="7140" w:type="dxa"/>
          </w:tcPr>
          <w:p w14:paraId="3BF75827" w14:textId="21AADFFF" w:rsidR="00D36170" w:rsidRPr="00A56F8E" w:rsidRDefault="00D36170" w:rsidP="00B902DD">
            <w:pPr>
              <w:pStyle w:val="TableText"/>
              <w:rPr>
                <w:sz w:val="20"/>
                <w:szCs w:val="20"/>
              </w:rPr>
            </w:pPr>
            <w:r w:rsidRPr="00A56F8E">
              <w:rPr>
                <w:sz w:val="20"/>
                <w:szCs w:val="20"/>
              </w:rPr>
              <w:t>Trinitrotoluene</w:t>
            </w:r>
          </w:p>
        </w:tc>
      </w:tr>
      <w:tr w:rsidR="00B519D4" w14:paraId="610D7699" w14:textId="77777777" w:rsidTr="00B902DD">
        <w:tc>
          <w:tcPr>
            <w:tcW w:w="1364" w:type="dxa"/>
          </w:tcPr>
          <w:p w14:paraId="340A0FE2" w14:textId="47F6608C" w:rsidR="00B519D4" w:rsidRDefault="00B519D4" w:rsidP="00B902DD">
            <w:pPr>
              <w:pStyle w:val="TableText"/>
            </w:pPr>
          </w:p>
        </w:tc>
        <w:tc>
          <w:tcPr>
            <w:tcW w:w="7140" w:type="dxa"/>
          </w:tcPr>
          <w:p w14:paraId="0110154A" w14:textId="7629AFF1" w:rsidR="00B519D4" w:rsidRPr="00B519D4" w:rsidRDefault="00B519D4" w:rsidP="00B902DD">
            <w:pPr>
              <w:pStyle w:val="TableText"/>
            </w:pPr>
          </w:p>
        </w:tc>
      </w:tr>
      <w:tr w:rsidR="00B902DD" w14:paraId="0AE06573" w14:textId="77777777" w:rsidTr="00B902DD">
        <w:tc>
          <w:tcPr>
            <w:tcW w:w="1364" w:type="dxa"/>
          </w:tcPr>
          <w:p w14:paraId="7177CC6D" w14:textId="77777777" w:rsidR="00B902DD" w:rsidRDefault="00B902DD" w:rsidP="00B902DD">
            <w:pPr>
              <w:pStyle w:val="TableText"/>
            </w:pPr>
          </w:p>
        </w:tc>
        <w:tc>
          <w:tcPr>
            <w:tcW w:w="7140" w:type="dxa"/>
          </w:tcPr>
          <w:p w14:paraId="1BEA698F" w14:textId="77777777" w:rsidR="00B902DD" w:rsidRDefault="00B902DD" w:rsidP="00B902DD">
            <w:pPr>
              <w:pStyle w:val="TableText"/>
            </w:pPr>
          </w:p>
        </w:tc>
      </w:tr>
      <w:tr w:rsidR="00B902DD" w14:paraId="40D477AD" w14:textId="77777777" w:rsidTr="00B902DD">
        <w:tc>
          <w:tcPr>
            <w:tcW w:w="1364" w:type="dxa"/>
          </w:tcPr>
          <w:p w14:paraId="5DA09FBA" w14:textId="77777777" w:rsidR="00B902DD" w:rsidRDefault="00B902DD" w:rsidP="00B902DD">
            <w:pPr>
              <w:pStyle w:val="TableText"/>
            </w:pPr>
          </w:p>
        </w:tc>
        <w:tc>
          <w:tcPr>
            <w:tcW w:w="7140" w:type="dxa"/>
          </w:tcPr>
          <w:p w14:paraId="761C9030" w14:textId="77777777" w:rsidR="00B902DD" w:rsidRDefault="00B902DD" w:rsidP="00B902DD">
            <w:pPr>
              <w:pStyle w:val="TableText"/>
            </w:pPr>
          </w:p>
        </w:tc>
      </w:tr>
    </w:tbl>
    <w:p w14:paraId="2C820ECF" w14:textId="77777777" w:rsidR="00DA28B2" w:rsidRDefault="00DA28B2" w:rsidP="009D637F">
      <w:pPr>
        <w:pStyle w:val="Heading1"/>
        <w:numPr>
          <w:ilvl w:val="0"/>
          <w:numId w:val="0"/>
        </w:numPr>
      </w:pPr>
    </w:p>
    <w:p w14:paraId="608F0BB9" w14:textId="77777777" w:rsidR="009D637F" w:rsidRDefault="009D637F" w:rsidP="009D637F"/>
    <w:p w14:paraId="22FABAC5" w14:textId="77777777" w:rsidR="009D637F" w:rsidRDefault="009D637F" w:rsidP="009D637F"/>
    <w:p w14:paraId="18481CCE" w14:textId="77777777" w:rsidR="009D637F" w:rsidRDefault="009D637F" w:rsidP="009D637F"/>
    <w:p w14:paraId="25C8735F" w14:textId="77777777" w:rsidR="009D637F" w:rsidRDefault="009D637F" w:rsidP="009D637F"/>
    <w:p w14:paraId="69514779" w14:textId="77777777" w:rsidR="009D637F" w:rsidRDefault="009D637F" w:rsidP="009D637F"/>
    <w:p w14:paraId="3F5F52EE" w14:textId="77777777" w:rsidR="009D637F" w:rsidRDefault="009D637F" w:rsidP="009D637F"/>
    <w:p w14:paraId="7D6FC020" w14:textId="77777777" w:rsidR="009D637F" w:rsidRDefault="009D637F" w:rsidP="009D637F"/>
    <w:p w14:paraId="525FD478" w14:textId="77777777" w:rsidR="009D637F" w:rsidRDefault="009D637F" w:rsidP="009D637F"/>
    <w:p w14:paraId="223D22A9" w14:textId="77777777" w:rsidR="009D637F" w:rsidRDefault="009D637F" w:rsidP="009D637F"/>
    <w:p w14:paraId="03268CB5" w14:textId="77777777" w:rsidR="009D637F" w:rsidRDefault="009D637F" w:rsidP="009D637F"/>
    <w:p w14:paraId="4545932F" w14:textId="77777777" w:rsidR="009D637F" w:rsidRDefault="009D637F" w:rsidP="009D637F"/>
    <w:p w14:paraId="546BD60A" w14:textId="77777777" w:rsidR="009D637F" w:rsidRDefault="009D637F" w:rsidP="009D637F"/>
    <w:p w14:paraId="220BB96C" w14:textId="77777777" w:rsidR="009D637F" w:rsidRDefault="009D637F" w:rsidP="009D637F"/>
    <w:p w14:paraId="6AB2BADE" w14:textId="77777777" w:rsidR="009D637F" w:rsidRDefault="009D637F" w:rsidP="009D637F"/>
    <w:p w14:paraId="1ACA3F4E" w14:textId="4C5C735A" w:rsidR="003F7EBC" w:rsidRPr="003F7EBC" w:rsidRDefault="009D637F" w:rsidP="003F7EBC">
      <w:pPr>
        <w:pStyle w:val="Heading1"/>
      </w:pPr>
      <w:bookmarkStart w:id="30" w:name="_Toc229994902"/>
      <w:r>
        <w:lastRenderedPageBreak/>
        <w:t>Introduction</w:t>
      </w:r>
      <w:bookmarkStart w:id="31" w:name="_Toc51833420"/>
      <w:bookmarkStart w:id="32" w:name="_Toc290554258"/>
      <w:bookmarkStart w:id="33" w:name="_Toc299621223"/>
      <w:bookmarkStart w:id="34" w:name="_Toc299631448"/>
      <w:bookmarkStart w:id="35" w:name="_Toc299631510"/>
      <w:bookmarkStart w:id="36" w:name="_Toc299631600"/>
      <w:bookmarkStart w:id="37" w:name="_Toc299631676"/>
      <w:bookmarkStart w:id="38" w:name="_Toc137806476"/>
      <w:bookmarkEnd w:id="30"/>
    </w:p>
    <w:p w14:paraId="73DE5C8C" w14:textId="730653BB" w:rsidR="00CB2CE7" w:rsidRDefault="00CB2CE7" w:rsidP="00CB2CE7">
      <w:pPr>
        <w:pStyle w:val="Heading2"/>
      </w:pPr>
      <w:bookmarkStart w:id="39" w:name="_Toc229994903"/>
      <w:r>
        <w:t>Background</w:t>
      </w:r>
      <w:bookmarkEnd w:id="39"/>
      <w:r>
        <w:t xml:space="preserve"> </w:t>
      </w:r>
    </w:p>
    <w:p w14:paraId="031E4728" w14:textId="36D04914" w:rsidR="00402A73" w:rsidRPr="00402A73" w:rsidRDefault="00402A73" w:rsidP="00402A73">
      <w:pPr>
        <w:spacing w:line="240" w:lineRule="auto"/>
        <w:jc w:val="left"/>
        <w:rPr>
          <w:rFonts w:cs="Arial"/>
          <w:color w:val="000000"/>
          <w:sz w:val="20"/>
          <w:szCs w:val="20"/>
        </w:rPr>
      </w:pPr>
      <w:r w:rsidRPr="00402A73">
        <w:rPr>
          <w:rFonts w:cs="Arial"/>
          <w:color w:val="000000"/>
          <w:sz w:val="20"/>
          <w:szCs w:val="20"/>
        </w:rPr>
        <w:t xml:space="preserve">Shaped charges are explosive devices designed to concentrate energy into a high-velocity jet capable of penetrating solid materials. This occurs due to the Munroe effect, where a cavity within the explosive is lined with a metallic material that collapses under detonation pressure, forming a jet travelling at several kilometres per second </w:t>
      </w:r>
      <w:r w:rsidR="008A1A98">
        <w:rPr>
          <w:rFonts w:cs="Arial"/>
          <w:color w:val="000000"/>
          <w:sz w:val="20"/>
          <w:szCs w:val="20"/>
        </w:rPr>
        <w:t>[1]</w:t>
      </w:r>
      <w:r w:rsidRPr="00402A73">
        <w:rPr>
          <w:rFonts w:cs="Arial"/>
          <w:color w:val="000000"/>
          <w:sz w:val="20"/>
          <w:szCs w:val="20"/>
        </w:rPr>
        <w:t>.</w:t>
      </w:r>
    </w:p>
    <w:p w14:paraId="5D64546B" w14:textId="57EF8917" w:rsidR="003F7EBC" w:rsidRPr="00402A73" w:rsidRDefault="00402A73" w:rsidP="003F7EBC">
      <w:pPr>
        <w:spacing w:line="240" w:lineRule="auto"/>
        <w:jc w:val="left"/>
        <w:rPr>
          <w:rFonts w:cs="Arial"/>
          <w:color w:val="000000"/>
          <w:sz w:val="20"/>
          <w:szCs w:val="20"/>
        </w:rPr>
      </w:pPr>
      <w:r w:rsidRPr="00402A73">
        <w:rPr>
          <w:rFonts w:cs="Arial"/>
          <w:color w:val="000000"/>
          <w:sz w:val="20"/>
          <w:szCs w:val="20"/>
        </w:rPr>
        <w:t>These devices are widely used in military and engineering applications, particularly where controlled penetration is required. Within Ordnance, Munitions and Explosives (OME) engineering, understanding shaped charge behaviour is essential due to the complex interaction between explosives, materials, and structural components under extreme conditions.</w:t>
      </w:r>
    </w:p>
    <w:p w14:paraId="0C8910B4" w14:textId="4FB37FA6" w:rsidR="00CB2CE7" w:rsidRDefault="00CB2CE7" w:rsidP="00CB2CE7">
      <w:pPr>
        <w:pStyle w:val="Heading2"/>
      </w:pPr>
      <w:bookmarkStart w:id="40" w:name="_Toc229994904"/>
      <w:r>
        <w:t>Physics of Shaped Charges</w:t>
      </w:r>
      <w:bookmarkEnd w:id="40"/>
    </w:p>
    <w:p w14:paraId="16DAF845" w14:textId="6ACD052A"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 xml:space="preserve">The formation of the jet is driven by the detonation wave travelling through the explosive and collapsing the liner inward. This collapse occurs at very high strain rates and results in the formation of two main components: a high-velocity jet at the front and a slower-moving slug at the rear </w:t>
      </w:r>
      <w:r w:rsidR="008A1A98">
        <w:rPr>
          <w:rFonts w:cs="Arial"/>
          <w:color w:val="000000"/>
          <w:sz w:val="20"/>
          <w:szCs w:val="20"/>
          <w:lang w:eastAsia="en-GB"/>
        </w:rPr>
        <w:t>[2]</w:t>
      </w:r>
      <w:r w:rsidRPr="00402A73">
        <w:rPr>
          <w:rFonts w:cs="Arial"/>
          <w:color w:val="000000"/>
          <w:sz w:val="20"/>
          <w:szCs w:val="20"/>
          <w:lang w:eastAsia="en-GB"/>
        </w:rPr>
        <w:t>.</w:t>
      </w:r>
    </w:p>
    <w:p w14:paraId="69733220" w14:textId="77777777"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The velocity and stability of the jet are key factors in determining penetration performance. A coherent, continuous jet will result in deeper penetration, whereas an unstable jet will break up and lose effectiveness. Factors such as liner material, cone angle, and explosive energy all influence this behaviour.</w:t>
      </w:r>
    </w:p>
    <w:p w14:paraId="0D3E04FE" w14:textId="29BA3EF8" w:rsidR="003F7EBC"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 xml:space="preserve">The physics involved includes shock wave propagation, plastic deformation of materials, and high strain-rate flow. These conditions are difficult to replicate experimentally, which is why numerical modelling is commonly used to study shaped charge behaviour </w:t>
      </w:r>
      <w:r w:rsidR="008A1A98">
        <w:rPr>
          <w:rFonts w:cs="Arial"/>
          <w:color w:val="000000"/>
          <w:sz w:val="20"/>
          <w:szCs w:val="20"/>
          <w:lang w:eastAsia="en-GB"/>
        </w:rPr>
        <w:t>[3]</w:t>
      </w:r>
      <w:r w:rsidRPr="00402A73">
        <w:rPr>
          <w:rFonts w:cs="Arial"/>
          <w:color w:val="000000"/>
          <w:sz w:val="20"/>
          <w:szCs w:val="20"/>
          <w:lang w:eastAsia="en-GB"/>
        </w:rPr>
        <w:t>.</w:t>
      </w:r>
    </w:p>
    <w:p w14:paraId="342104E7" w14:textId="1F498EC5" w:rsidR="00CB2CE7" w:rsidRDefault="00CB2CE7" w:rsidP="00CB2CE7">
      <w:pPr>
        <w:pStyle w:val="Heading2"/>
      </w:pPr>
      <w:bookmarkStart w:id="41" w:name="_Toc229994905"/>
      <w:r>
        <w:t>Aim and Objective</w:t>
      </w:r>
      <w:r w:rsidR="00402A73">
        <w:t>s</w:t>
      </w:r>
      <w:bookmarkEnd w:id="41"/>
    </w:p>
    <w:p w14:paraId="0635689C" w14:textId="230997DD"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The aim of this report is to model and analyse shaped charge designs using computational methods.</w:t>
      </w:r>
      <w:r>
        <w:rPr>
          <w:rFonts w:cs="Arial"/>
          <w:color w:val="000000"/>
          <w:sz w:val="20"/>
          <w:szCs w:val="20"/>
          <w:lang w:eastAsia="en-GB"/>
        </w:rPr>
        <w:t xml:space="preserve"> </w:t>
      </w:r>
      <w:r w:rsidRPr="00402A73">
        <w:rPr>
          <w:rFonts w:cs="Arial"/>
          <w:color w:val="000000"/>
          <w:sz w:val="20"/>
          <w:szCs w:val="20"/>
          <w:lang w:eastAsia="en-GB"/>
        </w:rPr>
        <w:t>The objectives are:</w:t>
      </w:r>
    </w:p>
    <w:p w14:paraId="49FAD507" w14:textId="77777777" w:rsidR="00402A73" w:rsidRPr="00402A73" w:rsidRDefault="00402A73" w:rsidP="00402A73">
      <w:pPr>
        <w:numPr>
          <w:ilvl w:val="0"/>
          <w:numId w:val="72"/>
        </w:num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To review literature on shaped charges, including modelling approaches and material models</w:t>
      </w:r>
    </w:p>
    <w:p w14:paraId="36CB5BC3" w14:textId="77777777" w:rsidR="00402A73" w:rsidRPr="00402A73" w:rsidRDefault="00402A73" w:rsidP="00402A73">
      <w:pPr>
        <w:numPr>
          <w:ilvl w:val="0"/>
          <w:numId w:val="72"/>
        </w:num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To develop and simulate two different shaped charge designs using 2D modelling</w:t>
      </w:r>
    </w:p>
    <w:p w14:paraId="328C2919" w14:textId="77777777" w:rsidR="00402A73" w:rsidRPr="00402A73" w:rsidRDefault="00402A73" w:rsidP="00402A73">
      <w:pPr>
        <w:numPr>
          <w:ilvl w:val="0"/>
          <w:numId w:val="72"/>
        </w:num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To compare the performance of both designs and select the most effective</w:t>
      </w:r>
    </w:p>
    <w:p w14:paraId="46117514" w14:textId="77777777" w:rsidR="00402A73" w:rsidRPr="00402A73" w:rsidRDefault="00402A73" w:rsidP="00402A73">
      <w:pPr>
        <w:numPr>
          <w:ilvl w:val="0"/>
          <w:numId w:val="72"/>
        </w:num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To develop a 3D model of the selected design</w:t>
      </w:r>
    </w:p>
    <w:p w14:paraId="14D9F7F3" w14:textId="67779BDA" w:rsidR="00CB2CE7" w:rsidRPr="00402A73" w:rsidRDefault="00402A73" w:rsidP="00CB2CE7">
      <w:pPr>
        <w:numPr>
          <w:ilvl w:val="0"/>
          <w:numId w:val="72"/>
        </w:num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To critically analyse results, including limitations and potential improvements</w:t>
      </w:r>
    </w:p>
    <w:p w14:paraId="6C81E55E" w14:textId="0E2DDE55" w:rsidR="00402A73" w:rsidRPr="00402A73" w:rsidRDefault="00CB2CE7" w:rsidP="00402A73">
      <w:pPr>
        <w:pStyle w:val="Heading1"/>
      </w:pPr>
      <w:bookmarkStart w:id="42" w:name="_Toc229994906"/>
      <w:r>
        <w:t>Literature Review</w:t>
      </w:r>
      <w:bookmarkEnd w:id="42"/>
      <w:r>
        <w:t xml:space="preserve"> </w:t>
      </w:r>
    </w:p>
    <w:p w14:paraId="39DB2925" w14:textId="5258BCA8" w:rsidR="00CB2CE7" w:rsidRDefault="00CB2CE7" w:rsidP="00CB2CE7">
      <w:pPr>
        <w:pStyle w:val="Heading2"/>
      </w:pPr>
      <w:bookmarkStart w:id="43" w:name="_Toc229994907"/>
      <w:r>
        <w:t>Development of Shaped Charges</w:t>
      </w:r>
      <w:bookmarkEnd w:id="43"/>
      <w:r>
        <w:t xml:space="preserve"> </w:t>
      </w:r>
    </w:p>
    <w:p w14:paraId="7927B2D9" w14:textId="32BBAD66"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Shaped charges</w:t>
      </w:r>
      <w:r w:rsidRPr="00402A73">
        <w:rPr>
          <w:rFonts w:ascii="Times New Roman" w:hAnsi="Times New Roman"/>
          <w:color w:val="000000"/>
          <w:lang w:eastAsia="en-GB"/>
        </w:rPr>
        <w:t xml:space="preserve"> </w:t>
      </w:r>
      <w:r w:rsidRPr="00402A73">
        <w:rPr>
          <w:rFonts w:cs="Arial"/>
          <w:color w:val="000000"/>
          <w:sz w:val="20"/>
          <w:szCs w:val="20"/>
          <w:lang w:eastAsia="en-GB"/>
        </w:rPr>
        <w:t xml:space="preserve">have been studied extensively since their discovery in the late 19th century. Early experiments showed that introducing a cavity into an explosive charge could significantly increase its penetration capability. </w:t>
      </w:r>
      <w:r w:rsidR="008A1A98">
        <w:rPr>
          <w:rFonts w:cs="Arial"/>
          <w:color w:val="000000"/>
          <w:sz w:val="20"/>
          <w:szCs w:val="20"/>
          <w:lang w:eastAsia="en-GB"/>
        </w:rPr>
        <w:t>[2]</w:t>
      </w:r>
      <w:r w:rsidRPr="00402A73">
        <w:rPr>
          <w:rFonts w:cs="Arial"/>
          <w:color w:val="000000"/>
          <w:sz w:val="20"/>
          <w:szCs w:val="20"/>
          <w:lang w:eastAsia="en-GB"/>
        </w:rPr>
        <w:t xml:space="preserve"> provided one of the first detailed theoretical explanations of this effect, demonstrating how the collapse of the liner produces a high-velocity jet capable of penetrating armour.</w:t>
      </w:r>
    </w:p>
    <w:p w14:paraId="59746327" w14:textId="0A335F0F"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Since then, shaped charges have been widely developed for both military and industrial applications. Research has focused on improving efficiency through optimisation of geometry, material selection and explosive properties. Advances in computational modelling have also allowed more detailed analysis of jet formation and penetration mechanisms.</w:t>
      </w:r>
    </w:p>
    <w:p w14:paraId="0C375CBB" w14:textId="306D5AAC" w:rsidR="00CB2CE7" w:rsidRDefault="00CB2CE7" w:rsidP="00CB2CE7">
      <w:pPr>
        <w:pStyle w:val="Heading2"/>
      </w:pPr>
      <w:bookmarkStart w:id="44" w:name="_Toc229994908"/>
      <w:r>
        <w:lastRenderedPageBreak/>
        <w:t>Modelling Approaches</w:t>
      </w:r>
      <w:bookmarkEnd w:id="44"/>
      <w:r>
        <w:t xml:space="preserve"> </w:t>
      </w:r>
    </w:p>
    <w:p w14:paraId="364E4040" w14:textId="43F6859C"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Due to the extreme pressures, temperatures and deformation involved, experimental analysis of shaped charges is both difficult and expensive. As a result, numerical modelling has become a key tool in understanding their behaviour.</w:t>
      </w:r>
    </w:p>
    <w:p w14:paraId="73039AD5" w14:textId="77777777" w:rsidR="00402A73" w:rsidRPr="00402A73" w:rsidRDefault="00402A73" w:rsidP="00402A73">
      <w:pPr>
        <w:spacing w:before="100" w:beforeAutospacing="1" w:after="100" w:afterAutospacing="1" w:line="240" w:lineRule="auto"/>
        <w:jc w:val="left"/>
        <w:rPr>
          <w:rFonts w:cs="Arial"/>
          <w:color w:val="000000"/>
          <w:sz w:val="20"/>
          <w:szCs w:val="20"/>
          <w:lang w:eastAsia="en-GB"/>
        </w:rPr>
      </w:pPr>
      <w:proofErr w:type="spellStart"/>
      <w:r w:rsidRPr="00402A73">
        <w:rPr>
          <w:rFonts w:cs="Arial"/>
          <w:color w:val="000000"/>
          <w:sz w:val="20"/>
          <w:szCs w:val="20"/>
          <w:lang w:eastAsia="en-GB"/>
        </w:rPr>
        <w:t>Lagrangian</w:t>
      </w:r>
      <w:proofErr w:type="spellEnd"/>
      <w:r w:rsidRPr="00402A73">
        <w:rPr>
          <w:rFonts w:cs="Arial"/>
          <w:color w:val="000000"/>
          <w:sz w:val="20"/>
          <w:szCs w:val="20"/>
          <w:lang w:eastAsia="en-GB"/>
        </w:rPr>
        <w:t xml:space="preserve"> methods are commonly used as they track the deformation of materials directly. However, they can suffer from mesh distortion when modelling large deformations such as liner collapse. Eulerian methods, which allow material to flow through a fixed mesh, are better suited for modelling large deformation and jet formation but require higher computational resources.</w:t>
      </w:r>
    </w:p>
    <w:p w14:paraId="6C57D76F" w14:textId="77777777"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Smoothed Particle Hydrodynamics (SPH) is another approach that represents materials as particles rather than a mesh, allowing it to handle extreme deformation effectively. However, it can introduce issues with accuracy and stability if not properly controlled.</w:t>
      </w:r>
    </w:p>
    <w:p w14:paraId="61E47B7E" w14:textId="6C88312F" w:rsidR="00402A73" w:rsidRPr="00402A73" w:rsidRDefault="00402A73" w:rsidP="00402A73">
      <w:pPr>
        <w:spacing w:before="100" w:beforeAutospacing="1" w:after="100" w:afterAutospacing="1" w:line="240" w:lineRule="auto"/>
        <w:jc w:val="left"/>
        <w:rPr>
          <w:rFonts w:cs="Arial"/>
          <w:color w:val="000000"/>
          <w:sz w:val="20"/>
          <w:szCs w:val="20"/>
          <w:lang w:eastAsia="en-GB"/>
        </w:rPr>
      </w:pPr>
      <w:r w:rsidRPr="00402A73">
        <w:rPr>
          <w:rFonts w:cs="Arial"/>
          <w:color w:val="000000"/>
          <w:sz w:val="20"/>
          <w:szCs w:val="20"/>
          <w:lang w:eastAsia="en-GB"/>
        </w:rPr>
        <w:t xml:space="preserve">In practice, many studies use 2D axisymmetric models to reduce computational cost before progressing to full 3D simulations for more accurate results </w:t>
      </w:r>
      <w:r w:rsidR="008A1A98">
        <w:rPr>
          <w:rFonts w:cs="Arial"/>
          <w:color w:val="000000"/>
          <w:sz w:val="20"/>
          <w:szCs w:val="20"/>
          <w:lang w:eastAsia="en-GB"/>
        </w:rPr>
        <w:t>[4]</w:t>
      </w:r>
      <w:r w:rsidRPr="00402A73">
        <w:rPr>
          <w:rFonts w:cs="Arial"/>
          <w:color w:val="000000"/>
          <w:sz w:val="20"/>
          <w:szCs w:val="20"/>
          <w:lang w:eastAsia="en-GB"/>
        </w:rPr>
        <w:t>.</w:t>
      </w:r>
    </w:p>
    <w:p w14:paraId="2FCB378E" w14:textId="3BE7AD63" w:rsidR="00CB2CE7" w:rsidRDefault="00CB2CE7" w:rsidP="00CB2CE7">
      <w:pPr>
        <w:pStyle w:val="Heading2"/>
      </w:pPr>
      <w:bookmarkStart w:id="45" w:name="_Toc229994909"/>
      <w:r>
        <w:t>Material Models in Explosive Modellin</w:t>
      </w:r>
      <w:r w:rsidR="00402A73">
        <w:t>g</w:t>
      </w:r>
      <w:bookmarkEnd w:id="45"/>
    </w:p>
    <w:p w14:paraId="52C78A3D" w14:textId="7FEE37DA" w:rsidR="00AB0B1E" w:rsidRPr="00AB0B1E" w:rsidRDefault="00AB0B1E" w:rsidP="00AB0B1E">
      <w:pPr>
        <w:spacing w:before="100" w:beforeAutospacing="1" w:after="100" w:afterAutospacing="1" w:line="240" w:lineRule="auto"/>
        <w:jc w:val="left"/>
        <w:rPr>
          <w:rFonts w:cs="Arial"/>
          <w:color w:val="000000"/>
          <w:sz w:val="20"/>
          <w:szCs w:val="20"/>
          <w:lang w:eastAsia="en-GB"/>
        </w:rPr>
      </w:pPr>
      <w:r w:rsidRPr="00AB0B1E">
        <w:rPr>
          <w:rFonts w:cs="Arial"/>
          <w:color w:val="000000"/>
          <w:sz w:val="20"/>
          <w:szCs w:val="20"/>
          <w:lang w:eastAsia="en-GB"/>
        </w:rPr>
        <w:t>Accurate material modelling is essential due to the high strain-rate conditions present during detonation. Metals such as copper, commonly used for liners, exhibit strain-rate sensitivity and thermal softening. The Johnson–Cook model is widely used to represent this behaviour, as it accounts for strain, strain rate and temperature effects</w:t>
      </w:r>
      <w:r w:rsidR="008A1A98">
        <w:rPr>
          <w:rFonts w:cs="Arial"/>
          <w:color w:val="000000"/>
          <w:sz w:val="20"/>
          <w:szCs w:val="20"/>
          <w:lang w:eastAsia="en-GB"/>
        </w:rPr>
        <w:t xml:space="preserve"> [3]</w:t>
      </w:r>
      <w:r w:rsidRPr="00AB0B1E">
        <w:rPr>
          <w:rFonts w:cs="Arial"/>
          <w:color w:val="000000"/>
          <w:sz w:val="20"/>
          <w:szCs w:val="20"/>
          <w:lang w:eastAsia="en-GB"/>
        </w:rPr>
        <w:t>.</w:t>
      </w:r>
    </w:p>
    <w:p w14:paraId="4C0F2804" w14:textId="5DD53708" w:rsidR="00AB0B1E" w:rsidRPr="00AB0B1E" w:rsidRDefault="00AB0B1E" w:rsidP="00AB0B1E">
      <w:pPr>
        <w:spacing w:before="100" w:beforeAutospacing="1" w:after="100" w:afterAutospacing="1" w:line="240" w:lineRule="auto"/>
        <w:jc w:val="left"/>
        <w:rPr>
          <w:rFonts w:cs="Arial"/>
          <w:color w:val="000000"/>
          <w:sz w:val="20"/>
          <w:szCs w:val="20"/>
          <w:lang w:eastAsia="en-GB"/>
        </w:rPr>
      </w:pPr>
      <w:r w:rsidRPr="00AB0B1E">
        <w:rPr>
          <w:rFonts w:cs="Arial"/>
          <w:color w:val="000000"/>
          <w:sz w:val="20"/>
          <w:szCs w:val="20"/>
          <w:lang w:eastAsia="en-GB"/>
        </w:rPr>
        <w:t>Explosives are typically modelled using equations of state rather than traditional stress–strain relationships. The Jones–Wilkins–Lee (JWL) equation of state is commonly used to describe the pressure generated during detonation and the expansion of detonation products</w:t>
      </w:r>
      <w:r w:rsidR="008A1A98">
        <w:rPr>
          <w:rFonts w:cs="Arial"/>
          <w:color w:val="000000"/>
          <w:sz w:val="20"/>
          <w:szCs w:val="20"/>
          <w:lang w:eastAsia="en-GB"/>
        </w:rPr>
        <w:t xml:space="preserve"> [5]</w:t>
      </w:r>
      <w:r w:rsidRPr="00AB0B1E">
        <w:rPr>
          <w:rFonts w:cs="Arial"/>
          <w:color w:val="000000"/>
          <w:sz w:val="20"/>
          <w:szCs w:val="20"/>
          <w:lang w:eastAsia="en-GB"/>
        </w:rPr>
        <w:t>.</w:t>
      </w:r>
    </w:p>
    <w:p w14:paraId="34FF8D97" w14:textId="16769EDE" w:rsidR="00402A73" w:rsidRPr="00AB0B1E" w:rsidRDefault="00AB0B1E" w:rsidP="00AB0B1E">
      <w:pPr>
        <w:spacing w:before="100" w:beforeAutospacing="1" w:after="100" w:afterAutospacing="1" w:line="240" w:lineRule="auto"/>
        <w:jc w:val="left"/>
        <w:rPr>
          <w:rFonts w:cs="Arial"/>
          <w:color w:val="000000"/>
          <w:sz w:val="20"/>
          <w:szCs w:val="20"/>
          <w:lang w:eastAsia="en-GB"/>
        </w:rPr>
      </w:pPr>
      <w:r w:rsidRPr="00AB0B1E">
        <w:rPr>
          <w:rFonts w:cs="Arial"/>
          <w:color w:val="000000"/>
          <w:sz w:val="20"/>
          <w:szCs w:val="20"/>
          <w:lang w:eastAsia="en-GB"/>
        </w:rPr>
        <w:t>The accuracy of simulations is highly dependent on the correct selection of these models and their parameters. Incorrect assumptions can lead to significant errors in predicted jet velocity and formation</w:t>
      </w:r>
    </w:p>
    <w:p w14:paraId="4961E283" w14:textId="65E0FD59" w:rsidR="00CB2CE7" w:rsidRDefault="00CB2CE7" w:rsidP="00CB2CE7">
      <w:pPr>
        <w:pStyle w:val="Heading2"/>
      </w:pPr>
      <w:bookmarkStart w:id="46" w:name="_Toc229994910"/>
      <w:r>
        <w:t>Summar</w:t>
      </w:r>
      <w:r w:rsidR="00AB0B1E">
        <w:t>y</w:t>
      </w:r>
      <w:bookmarkEnd w:id="46"/>
    </w:p>
    <w:p w14:paraId="63700192" w14:textId="110FF7E7" w:rsidR="00AB0B1E" w:rsidRPr="00AB0B1E" w:rsidRDefault="00AB0B1E" w:rsidP="00AB0B1E">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T</w:t>
      </w:r>
      <w:r w:rsidRPr="00AB0B1E">
        <w:rPr>
          <w:rFonts w:cs="Arial"/>
          <w:color w:val="000000"/>
          <w:sz w:val="20"/>
          <w:szCs w:val="20"/>
          <w:lang w:eastAsia="en-GB"/>
        </w:rPr>
        <w:t>he literature shows that shaped charge performance is influenced by a combination of geometry, material properties and modelling approach. While simplified models can provide useful initial insights, more advanced techniques are required to accurately capture jet formation and behaviour.</w:t>
      </w:r>
    </w:p>
    <w:p w14:paraId="5AF93254" w14:textId="77777777" w:rsidR="00AB0B1E" w:rsidRPr="00AB0B1E" w:rsidRDefault="00AB0B1E" w:rsidP="00AB0B1E">
      <w:pPr>
        <w:spacing w:before="100" w:beforeAutospacing="1" w:after="100" w:afterAutospacing="1" w:line="240" w:lineRule="auto"/>
        <w:jc w:val="left"/>
        <w:rPr>
          <w:rFonts w:cs="Arial"/>
          <w:color w:val="000000"/>
          <w:sz w:val="20"/>
          <w:szCs w:val="20"/>
          <w:lang w:eastAsia="en-GB"/>
        </w:rPr>
      </w:pPr>
      <w:r w:rsidRPr="00AB0B1E">
        <w:rPr>
          <w:rFonts w:cs="Arial"/>
          <w:color w:val="000000"/>
          <w:sz w:val="20"/>
          <w:szCs w:val="20"/>
          <w:lang w:eastAsia="en-GB"/>
        </w:rPr>
        <w:t>There is also a clear trade-off between computational efficiency and model accuracy. This highlights the importance of selecting an appropriate modelling approach based on the objectives of the study.</w:t>
      </w:r>
    </w:p>
    <w:p w14:paraId="3905998F" w14:textId="335AE860" w:rsidR="00CB2CE7" w:rsidRPr="00A168BC" w:rsidRDefault="00AB0B1E" w:rsidP="00A168BC">
      <w:pPr>
        <w:spacing w:before="100" w:beforeAutospacing="1" w:after="100" w:afterAutospacing="1" w:line="240" w:lineRule="auto"/>
        <w:jc w:val="left"/>
        <w:rPr>
          <w:rFonts w:cs="Arial"/>
          <w:color w:val="000000"/>
          <w:sz w:val="20"/>
          <w:szCs w:val="20"/>
          <w:lang w:eastAsia="en-GB"/>
        </w:rPr>
      </w:pPr>
      <w:r w:rsidRPr="00AB0B1E">
        <w:rPr>
          <w:rFonts w:cs="Arial"/>
          <w:color w:val="000000"/>
          <w:sz w:val="20"/>
          <w:szCs w:val="20"/>
          <w:lang w:eastAsia="en-GB"/>
        </w:rPr>
        <w:t>These findings directly inform the modelling strategy used in this report, particularly the use of 2D models for initial comparison and a 3D model for final analysis, as well as the selection of material models such as Johnson–Cook and JWL.</w:t>
      </w:r>
    </w:p>
    <w:p w14:paraId="4AC60D44" w14:textId="15BEA7C2" w:rsidR="00CB2CE7" w:rsidRDefault="00CB2CE7" w:rsidP="00CB2CE7">
      <w:pPr>
        <w:pStyle w:val="Heading1"/>
      </w:pPr>
      <w:bookmarkStart w:id="47" w:name="_Toc229994911"/>
      <w:r>
        <w:t>Methodology</w:t>
      </w:r>
      <w:bookmarkEnd w:id="47"/>
    </w:p>
    <w:p w14:paraId="3BB9F886" w14:textId="14B6816E" w:rsidR="00CB2CE7" w:rsidRDefault="0081697D" w:rsidP="00CB2CE7">
      <w:pPr>
        <w:pStyle w:val="Heading2"/>
      </w:pPr>
      <w:bookmarkStart w:id="48" w:name="_Toc229994912"/>
      <w:r>
        <w:t>Modelling Approach</w:t>
      </w:r>
      <w:bookmarkEnd w:id="48"/>
      <w:r w:rsidR="00CB2CE7">
        <w:t xml:space="preserve"> </w:t>
      </w:r>
    </w:p>
    <w:p w14:paraId="0DB3149A" w14:textId="75981054" w:rsidR="00FB0460" w:rsidRDefault="00F26532" w:rsidP="00FB0460">
      <w:p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Abaqus Explicit</w:t>
      </w:r>
      <w:r w:rsidRPr="00FB0460">
        <w:rPr>
          <w:rFonts w:cs="Arial"/>
          <w:color w:val="000000"/>
          <w:sz w:val="20"/>
          <w:szCs w:val="20"/>
          <w:lang w:eastAsia="en-GB"/>
        </w:rPr>
        <w:t xml:space="preserve"> </w:t>
      </w:r>
      <w:r w:rsidR="00FB0460" w:rsidRPr="00FB0460">
        <w:rPr>
          <w:rFonts w:cs="Arial"/>
          <w:color w:val="000000"/>
          <w:sz w:val="20"/>
          <w:szCs w:val="20"/>
          <w:lang w:eastAsia="en-GB"/>
        </w:rPr>
        <w:t>was used to analyse the behaviour of shaped charges. This method was chosen because shaped charge detonation involves very high strain rates and rapid deformation, which are difficult to study experimentally.</w:t>
      </w:r>
    </w:p>
    <w:p w14:paraId="5D4C5AC0" w14:textId="2B8ECE31" w:rsidR="00FB0460" w:rsidRPr="00FB0460" w:rsidRDefault="00FB0460" w:rsidP="00FB0460">
      <w:p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lastRenderedPageBreak/>
        <w:t>Two 2D models were created to compare different explosive materials while keeping the rest of the design the same. This makes it easier to understand how the explosive itself affects jet formation and overall performance.</w:t>
      </w:r>
    </w:p>
    <w:p w14:paraId="12CA46C7" w14:textId="0C60BFA0" w:rsidR="00FB0460" w:rsidRPr="00FB0460" w:rsidRDefault="00FB0460" w:rsidP="00FB0460">
      <w:p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After comparing the two designs, the better-performing model was then taken forward and developed into a 3D simulation. This allows a more realistic representation of the physical behaviour.</w:t>
      </w:r>
    </w:p>
    <w:p w14:paraId="618DE156" w14:textId="7008ECC9" w:rsidR="0081697D" w:rsidRDefault="0081697D" w:rsidP="0081697D">
      <w:pPr>
        <w:pStyle w:val="Heading2"/>
      </w:pPr>
      <w:bookmarkStart w:id="49" w:name="_Toc229994913"/>
      <w:r>
        <w:t>Geometry and Design Parameters</w:t>
      </w:r>
      <w:bookmarkEnd w:id="49"/>
    </w:p>
    <w:p w14:paraId="5BA6A64F" w14:textId="083AB427" w:rsidR="00FB0460" w:rsidRDefault="00FB0460" w:rsidP="00FB0460">
      <w:pPr>
        <w:spacing w:before="100" w:beforeAutospacing="1" w:after="100" w:afterAutospacing="1" w:line="240" w:lineRule="auto"/>
        <w:jc w:val="left"/>
        <w:rPr>
          <w:rFonts w:cs="Arial"/>
          <w:color w:val="000000"/>
          <w:sz w:val="20"/>
          <w:szCs w:val="20"/>
          <w:lang w:eastAsia="en-GB"/>
        </w:rPr>
      </w:pPr>
      <w:r>
        <w:rPr>
          <w:noProof/>
        </w:rPr>
        <w:drawing>
          <wp:anchor distT="0" distB="0" distL="114300" distR="114300" simplePos="0" relativeHeight="251660288" behindDoc="1" locked="0" layoutInCell="1" allowOverlap="1" wp14:anchorId="13047505" wp14:editId="6C764EE6">
            <wp:simplePos x="0" y="0"/>
            <wp:positionH relativeFrom="column">
              <wp:posOffset>4453280</wp:posOffset>
            </wp:positionH>
            <wp:positionV relativeFrom="paragraph">
              <wp:posOffset>837498</wp:posOffset>
            </wp:positionV>
            <wp:extent cx="1250315" cy="2277155"/>
            <wp:effectExtent l="0" t="0" r="0" b="0"/>
            <wp:wrapTight wrapText="bothSides">
              <wp:wrapPolygon edited="0">
                <wp:start x="0" y="0"/>
                <wp:lineTo x="0" y="21443"/>
                <wp:lineTo x="21282" y="21443"/>
                <wp:lineTo x="21282" y="0"/>
                <wp:lineTo x="0" y="0"/>
              </wp:wrapPolygon>
            </wp:wrapTight>
            <wp:docPr id="137753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34312" name=""/>
                    <pic:cNvPicPr/>
                  </pic:nvPicPr>
                  <pic:blipFill rotWithShape="1">
                    <a:blip r:embed="rId12" cstate="print">
                      <a:extLst>
                        <a:ext uri="{28A0092B-C50C-407E-A947-70E740481C1C}">
                          <a14:useLocalDpi xmlns:a14="http://schemas.microsoft.com/office/drawing/2010/main" val="0"/>
                        </a:ext>
                      </a:extLst>
                    </a:blip>
                    <a:srcRect l="47170" t="15498" r="30998" b="11095"/>
                    <a:stretch/>
                  </pic:blipFill>
                  <pic:spPr bwMode="auto">
                    <a:xfrm>
                      <a:off x="0" y="0"/>
                      <a:ext cx="1250315" cy="2277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1284ED06" wp14:editId="66C69CB2">
            <wp:simplePos x="0" y="0"/>
            <wp:positionH relativeFrom="column">
              <wp:posOffset>2327910</wp:posOffset>
            </wp:positionH>
            <wp:positionV relativeFrom="paragraph">
              <wp:posOffset>840740</wp:posOffset>
            </wp:positionV>
            <wp:extent cx="696595" cy="2285365"/>
            <wp:effectExtent l="0" t="0" r="1905" b="635"/>
            <wp:wrapTight wrapText="bothSides">
              <wp:wrapPolygon edited="0">
                <wp:start x="0" y="0"/>
                <wp:lineTo x="0" y="21486"/>
                <wp:lineTo x="21265" y="21486"/>
                <wp:lineTo x="21265" y="0"/>
                <wp:lineTo x="0" y="0"/>
              </wp:wrapPolygon>
            </wp:wrapTight>
            <wp:docPr id="527393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93654" name=""/>
                    <pic:cNvPicPr/>
                  </pic:nvPicPr>
                  <pic:blipFill rotWithShape="1">
                    <a:blip r:embed="rId13" cstate="print">
                      <a:extLst>
                        <a:ext uri="{28A0092B-C50C-407E-A947-70E740481C1C}">
                          <a14:useLocalDpi xmlns:a14="http://schemas.microsoft.com/office/drawing/2010/main" val="0"/>
                        </a:ext>
                      </a:extLst>
                    </a:blip>
                    <a:srcRect l="52214" t="17051" r="35613" b="9266"/>
                    <a:stretch/>
                  </pic:blipFill>
                  <pic:spPr bwMode="auto">
                    <a:xfrm>
                      <a:off x="0" y="0"/>
                      <a:ext cx="696595" cy="2285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3492C1F8" wp14:editId="216CD225">
            <wp:simplePos x="0" y="0"/>
            <wp:positionH relativeFrom="column">
              <wp:posOffset>0</wp:posOffset>
            </wp:positionH>
            <wp:positionV relativeFrom="paragraph">
              <wp:posOffset>838067</wp:posOffset>
            </wp:positionV>
            <wp:extent cx="856983" cy="2285898"/>
            <wp:effectExtent l="0" t="0" r="0" b="635"/>
            <wp:wrapTight wrapText="bothSides">
              <wp:wrapPolygon edited="0">
                <wp:start x="0" y="0"/>
                <wp:lineTo x="0" y="21486"/>
                <wp:lineTo x="21136" y="21486"/>
                <wp:lineTo x="21136" y="0"/>
                <wp:lineTo x="0" y="0"/>
              </wp:wrapPolygon>
            </wp:wrapTight>
            <wp:docPr id="167754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45894" name=""/>
                    <pic:cNvPicPr/>
                  </pic:nvPicPr>
                  <pic:blipFill rotWithShape="1">
                    <a:blip r:embed="rId14" cstate="print">
                      <a:extLst>
                        <a:ext uri="{28A0092B-C50C-407E-A947-70E740481C1C}">
                          <a14:useLocalDpi xmlns:a14="http://schemas.microsoft.com/office/drawing/2010/main" val="0"/>
                        </a:ext>
                      </a:extLst>
                    </a:blip>
                    <a:srcRect l="49844" t="17829" r="35198" b="8511"/>
                    <a:stretch/>
                  </pic:blipFill>
                  <pic:spPr bwMode="auto">
                    <a:xfrm>
                      <a:off x="0" y="0"/>
                      <a:ext cx="856983" cy="22858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B0460">
        <w:rPr>
          <w:rFonts w:cs="Arial"/>
          <w:color w:val="000000"/>
          <w:sz w:val="20"/>
          <w:szCs w:val="20"/>
          <w:lang w:eastAsia="en-GB"/>
        </w:rPr>
        <w:t>The model consisted of three main parts</w:t>
      </w:r>
      <w:r>
        <w:rPr>
          <w:rFonts w:cs="Arial"/>
          <w:color w:val="000000"/>
          <w:sz w:val="20"/>
          <w:szCs w:val="20"/>
          <w:lang w:eastAsia="en-GB"/>
        </w:rPr>
        <w:t>. T</w:t>
      </w:r>
      <w:r w:rsidRPr="00FB0460">
        <w:rPr>
          <w:rFonts w:cs="Arial"/>
          <w:color w:val="000000"/>
          <w:sz w:val="20"/>
          <w:szCs w:val="20"/>
          <w:lang w:eastAsia="en-GB"/>
        </w:rPr>
        <w:t>he high explosive (HE), a conical metallic liner and an outer casing. This setup reflects a typical shaped charge design, where the liner collapses under detonation to form a high-velocity jet.</w:t>
      </w:r>
      <w:r>
        <w:rPr>
          <w:rFonts w:cs="Arial"/>
          <w:color w:val="000000"/>
          <w:sz w:val="20"/>
          <w:szCs w:val="20"/>
          <w:lang w:eastAsia="en-GB"/>
        </w:rPr>
        <w:t xml:space="preserve"> </w:t>
      </w:r>
      <w:r w:rsidR="00C40B53">
        <w:rPr>
          <w:rFonts w:cs="Arial"/>
          <w:color w:val="000000"/>
          <w:sz w:val="20"/>
          <w:szCs w:val="20"/>
          <w:lang w:eastAsia="en-GB"/>
        </w:rPr>
        <w:t xml:space="preserve">The </w:t>
      </w:r>
      <w:r>
        <w:rPr>
          <w:rFonts w:cs="Arial"/>
          <w:color w:val="000000"/>
          <w:sz w:val="20"/>
          <w:szCs w:val="20"/>
          <w:lang w:eastAsia="en-GB"/>
        </w:rPr>
        <w:t xml:space="preserve">different parts </w:t>
      </w:r>
      <w:r w:rsidR="00C40B53">
        <w:rPr>
          <w:rFonts w:cs="Arial"/>
          <w:color w:val="000000"/>
          <w:sz w:val="20"/>
          <w:szCs w:val="20"/>
          <w:lang w:eastAsia="en-GB"/>
        </w:rPr>
        <w:t xml:space="preserve">of the </w:t>
      </w:r>
      <w:r>
        <w:rPr>
          <w:rFonts w:cs="Arial"/>
          <w:color w:val="000000"/>
          <w:sz w:val="20"/>
          <w:szCs w:val="20"/>
          <w:lang w:eastAsia="en-GB"/>
        </w:rPr>
        <w:t xml:space="preserve">geometry can be seen below. </w:t>
      </w:r>
    </w:p>
    <w:p w14:paraId="48C79266" w14:textId="77777777" w:rsidR="00C40B53" w:rsidRDefault="00C40B53" w:rsidP="00FB0460">
      <w:pPr>
        <w:spacing w:before="100" w:beforeAutospacing="1" w:after="100" w:afterAutospacing="1" w:line="240" w:lineRule="auto"/>
        <w:jc w:val="left"/>
        <w:rPr>
          <w:rFonts w:cs="Arial"/>
          <w:color w:val="000000"/>
          <w:sz w:val="20"/>
          <w:szCs w:val="20"/>
          <w:lang w:eastAsia="en-GB"/>
        </w:rPr>
      </w:pPr>
    </w:p>
    <w:p w14:paraId="399A09A4" w14:textId="0F36B44A" w:rsidR="00FB0460" w:rsidRDefault="00FB0460" w:rsidP="00FB0460">
      <w:pPr>
        <w:spacing w:before="100" w:beforeAutospacing="1" w:after="100" w:afterAutospacing="1" w:line="240" w:lineRule="auto"/>
        <w:jc w:val="left"/>
        <w:rPr>
          <w:rFonts w:cs="Arial"/>
          <w:color w:val="000000"/>
          <w:sz w:val="20"/>
          <w:szCs w:val="20"/>
          <w:lang w:eastAsia="en-GB"/>
        </w:rPr>
      </w:pPr>
    </w:p>
    <w:p w14:paraId="0A6A99D2" w14:textId="4B2981F5" w:rsidR="00FB0460" w:rsidRDefault="00FB0460" w:rsidP="00FB0460">
      <w:pPr>
        <w:spacing w:before="100" w:beforeAutospacing="1" w:after="100" w:afterAutospacing="1" w:line="240" w:lineRule="auto"/>
        <w:jc w:val="left"/>
        <w:rPr>
          <w:rFonts w:cs="Arial"/>
          <w:color w:val="000000"/>
          <w:sz w:val="20"/>
          <w:szCs w:val="20"/>
          <w:lang w:eastAsia="en-GB"/>
        </w:rPr>
      </w:pPr>
    </w:p>
    <w:p w14:paraId="0E4507A4" w14:textId="57B801C1" w:rsidR="00FB0460" w:rsidRDefault="00FB0460" w:rsidP="00FB0460">
      <w:pPr>
        <w:spacing w:before="100" w:beforeAutospacing="1" w:after="100" w:afterAutospacing="1" w:line="240" w:lineRule="auto"/>
        <w:jc w:val="left"/>
        <w:rPr>
          <w:rFonts w:cs="Arial"/>
          <w:color w:val="000000"/>
          <w:sz w:val="20"/>
          <w:szCs w:val="20"/>
          <w:lang w:eastAsia="en-GB"/>
        </w:rPr>
      </w:pPr>
    </w:p>
    <w:p w14:paraId="62E5FBBD" w14:textId="38661043" w:rsidR="00FB0460" w:rsidRDefault="00FB0460" w:rsidP="00FB0460">
      <w:pPr>
        <w:spacing w:before="100" w:beforeAutospacing="1" w:after="100" w:afterAutospacing="1" w:line="240" w:lineRule="auto"/>
        <w:jc w:val="left"/>
        <w:rPr>
          <w:rFonts w:cs="Arial"/>
          <w:color w:val="000000"/>
          <w:sz w:val="20"/>
          <w:szCs w:val="20"/>
          <w:lang w:eastAsia="en-GB"/>
        </w:rPr>
      </w:pPr>
    </w:p>
    <w:p w14:paraId="50075AEC" w14:textId="2B7C8D99" w:rsidR="00FB0460" w:rsidRDefault="00FB0460" w:rsidP="00FB0460">
      <w:pPr>
        <w:spacing w:before="100" w:beforeAutospacing="1" w:after="100" w:afterAutospacing="1" w:line="240" w:lineRule="auto"/>
        <w:jc w:val="left"/>
        <w:rPr>
          <w:rFonts w:cs="Arial"/>
          <w:color w:val="000000"/>
          <w:sz w:val="20"/>
          <w:szCs w:val="20"/>
          <w:lang w:eastAsia="en-GB"/>
        </w:rPr>
      </w:pPr>
    </w:p>
    <w:p w14:paraId="106C9705" w14:textId="1EC96D4B" w:rsidR="00FB0460" w:rsidRDefault="00FB0460" w:rsidP="00FB0460">
      <w:pPr>
        <w:spacing w:before="100" w:beforeAutospacing="1" w:after="100" w:afterAutospacing="1" w:line="240" w:lineRule="auto"/>
        <w:jc w:val="left"/>
        <w:rPr>
          <w:rFonts w:cs="Arial"/>
          <w:color w:val="000000"/>
          <w:sz w:val="20"/>
          <w:szCs w:val="20"/>
          <w:lang w:eastAsia="en-GB"/>
        </w:rPr>
      </w:pPr>
    </w:p>
    <w:p w14:paraId="77FBB245" w14:textId="10B04898" w:rsidR="00FB0460" w:rsidRDefault="00FB0460" w:rsidP="00FB0460">
      <w:pPr>
        <w:keepNext/>
        <w:spacing w:before="100" w:beforeAutospacing="1" w:after="100" w:afterAutospacing="1" w:line="240" w:lineRule="auto"/>
        <w:jc w:val="left"/>
      </w:pPr>
    </w:p>
    <w:p w14:paraId="35211137" w14:textId="28D5DD19" w:rsidR="00FB0460" w:rsidRPr="00FB0460" w:rsidRDefault="00FB0460" w:rsidP="00FB0460">
      <w:pPr>
        <w:pStyle w:val="Caption"/>
        <w:jc w:val="left"/>
        <w:rPr>
          <w:sz w:val="16"/>
          <w:szCs w:val="16"/>
        </w:rPr>
      </w:pPr>
      <w:r w:rsidRPr="00FB0460">
        <w:rPr>
          <w:sz w:val="16"/>
          <w:szCs w:val="16"/>
        </w:rPr>
        <w:t xml:space="preserve">Figure </w:t>
      </w:r>
      <w:r w:rsidRPr="00FB0460">
        <w:rPr>
          <w:sz w:val="16"/>
          <w:szCs w:val="16"/>
        </w:rPr>
        <w:fldChar w:fldCharType="begin"/>
      </w:r>
      <w:r w:rsidRPr="00FB0460">
        <w:rPr>
          <w:sz w:val="16"/>
          <w:szCs w:val="16"/>
        </w:rPr>
        <w:instrText xml:space="preserve"> SEQ Figure \* ARABIC </w:instrText>
      </w:r>
      <w:r w:rsidRPr="00FB0460">
        <w:rPr>
          <w:sz w:val="16"/>
          <w:szCs w:val="16"/>
        </w:rPr>
        <w:fldChar w:fldCharType="separate"/>
      </w:r>
      <w:r w:rsidR="006D3646">
        <w:rPr>
          <w:noProof/>
          <w:sz w:val="16"/>
          <w:szCs w:val="16"/>
        </w:rPr>
        <w:t>1</w:t>
      </w:r>
      <w:r w:rsidRPr="00FB0460">
        <w:rPr>
          <w:sz w:val="16"/>
          <w:szCs w:val="16"/>
        </w:rPr>
        <w:fldChar w:fldCharType="end"/>
      </w:r>
      <w:r w:rsidRPr="00FB0460">
        <w:rPr>
          <w:sz w:val="16"/>
          <w:szCs w:val="16"/>
        </w:rPr>
        <w:t xml:space="preserve"> - Casing geometry</w:t>
      </w:r>
      <w:r w:rsidR="00CC0D55">
        <w:rPr>
          <w:sz w:val="16"/>
          <w:szCs w:val="16"/>
        </w:rPr>
        <w:tab/>
        <w:t xml:space="preserve">                   </w:t>
      </w:r>
      <w:r w:rsidRPr="00FB0460">
        <w:rPr>
          <w:sz w:val="16"/>
          <w:szCs w:val="16"/>
        </w:rPr>
        <w:t xml:space="preserve">Figure </w:t>
      </w:r>
      <w:r w:rsidRPr="00FB0460">
        <w:rPr>
          <w:sz w:val="16"/>
          <w:szCs w:val="16"/>
        </w:rPr>
        <w:fldChar w:fldCharType="begin"/>
      </w:r>
      <w:r w:rsidRPr="00FB0460">
        <w:rPr>
          <w:sz w:val="16"/>
          <w:szCs w:val="16"/>
        </w:rPr>
        <w:instrText xml:space="preserve"> SEQ Figure \* ARABIC </w:instrText>
      </w:r>
      <w:r w:rsidRPr="00FB0460">
        <w:rPr>
          <w:sz w:val="16"/>
          <w:szCs w:val="16"/>
        </w:rPr>
        <w:fldChar w:fldCharType="separate"/>
      </w:r>
      <w:r w:rsidR="006D3646">
        <w:rPr>
          <w:noProof/>
          <w:sz w:val="16"/>
          <w:szCs w:val="16"/>
        </w:rPr>
        <w:t>2</w:t>
      </w:r>
      <w:r w:rsidRPr="00FB0460">
        <w:rPr>
          <w:sz w:val="16"/>
          <w:szCs w:val="16"/>
        </w:rPr>
        <w:fldChar w:fldCharType="end"/>
      </w:r>
      <w:r w:rsidRPr="00FB0460">
        <w:rPr>
          <w:sz w:val="16"/>
          <w:szCs w:val="16"/>
        </w:rPr>
        <w:t xml:space="preserve"> - High Explosive geometry</w:t>
      </w:r>
      <w:r w:rsidR="00CC0D55">
        <w:rPr>
          <w:sz w:val="16"/>
          <w:szCs w:val="16"/>
        </w:rPr>
        <w:tab/>
      </w:r>
      <w:r w:rsidR="00CC0D55">
        <w:rPr>
          <w:sz w:val="16"/>
          <w:szCs w:val="16"/>
        </w:rPr>
        <w:tab/>
        <w:t xml:space="preserve">            </w:t>
      </w:r>
      <w:r w:rsidRPr="00FB0460">
        <w:rPr>
          <w:sz w:val="16"/>
          <w:szCs w:val="16"/>
        </w:rPr>
        <w:t xml:space="preserve">Figure </w:t>
      </w:r>
      <w:r w:rsidRPr="00FB0460">
        <w:rPr>
          <w:sz w:val="16"/>
          <w:szCs w:val="16"/>
        </w:rPr>
        <w:fldChar w:fldCharType="begin"/>
      </w:r>
      <w:r w:rsidRPr="00FB0460">
        <w:rPr>
          <w:sz w:val="16"/>
          <w:szCs w:val="16"/>
        </w:rPr>
        <w:instrText xml:space="preserve"> SEQ Figure \* ARABIC </w:instrText>
      </w:r>
      <w:r w:rsidRPr="00FB0460">
        <w:rPr>
          <w:sz w:val="16"/>
          <w:szCs w:val="16"/>
        </w:rPr>
        <w:fldChar w:fldCharType="separate"/>
      </w:r>
      <w:r w:rsidR="006D3646">
        <w:rPr>
          <w:noProof/>
          <w:sz w:val="16"/>
          <w:szCs w:val="16"/>
        </w:rPr>
        <w:t>3</w:t>
      </w:r>
      <w:r w:rsidRPr="00FB0460">
        <w:rPr>
          <w:sz w:val="16"/>
          <w:szCs w:val="16"/>
        </w:rPr>
        <w:fldChar w:fldCharType="end"/>
      </w:r>
      <w:r w:rsidRPr="00FB0460">
        <w:rPr>
          <w:sz w:val="16"/>
          <w:szCs w:val="16"/>
        </w:rPr>
        <w:t xml:space="preserve"> - Liner geometry</w:t>
      </w:r>
    </w:p>
    <w:p w14:paraId="234711DF" w14:textId="77777777" w:rsidR="00FB0460" w:rsidRPr="00FB0460" w:rsidRDefault="00FB0460" w:rsidP="00FB0460">
      <w:p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The geometry was kept consistent across both models to ensure a fair comparison. The only variable changed was the explosive material. The two configurations used were:</w:t>
      </w:r>
    </w:p>
    <w:p w14:paraId="7885646F" w14:textId="119D6D29" w:rsidR="00FB0460" w:rsidRPr="00FB0460" w:rsidRDefault="00FB0460" w:rsidP="00FB0460">
      <w:pPr>
        <w:numPr>
          <w:ilvl w:val="0"/>
          <w:numId w:val="76"/>
        </w:num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TNT with a copper liner</w:t>
      </w:r>
      <w:r w:rsidR="00BB3AE1">
        <w:rPr>
          <w:rFonts w:cs="Arial"/>
          <w:color w:val="000000"/>
          <w:sz w:val="20"/>
          <w:szCs w:val="20"/>
          <w:lang w:eastAsia="en-GB"/>
        </w:rPr>
        <w:t xml:space="preserve"> and a steel case</w:t>
      </w:r>
    </w:p>
    <w:p w14:paraId="306B0105" w14:textId="65C6A61F" w:rsidR="00FB0460" w:rsidRPr="00FB0460" w:rsidRDefault="00FB0460" w:rsidP="00FB0460">
      <w:pPr>
        <w:numPr>
          <w:ilvl w:val="0"/>
          <w:numId w:val="76"/>
        </w:num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RDX with a copper liner</w:t>
      </w:r>
      <w:r w:rsidR="00BB3AE1">
        <w:rPr>
          <w:rFonts w:cs="Arial"/>
          <w:color w:val="000000"/>
          <w:sz w:val="20"/>
          <w:szCs w:val="20"/>
          <w:lang w:eastAsia="en-GB"/>
        </w:rPr>
        <w:t xml:space="preserve"> and a steel case</w:t>
      </w:r>
    </w:p>
    <w:p w14:paraId="3FC6C07D" w14:textId="777A67B4" w:rsidR="00FB0460" w:rsidRPr="00BB3AE1" w:rsidRDefault="00FB0460" w:rsidP="00BB3AE1">
      <w:pPr>
        <w:spacing w:before="100" w:beforeAutospacing="1" w:after="100" w:afterAutospacing="1" w:line="240" w:lineRule="auto"/>
        <w:jc w:val="left"/>
        <w:rPr>
          <w:rFonts w:cs="Arial"/>
          <w:color w:val="000000"/>
          <w:sz w:val="20"/>
          <w:szCs w:val="20"/>
          <w:lang w:eastAsia="en-GB"/>
        </w:rPr>
      </w:pPr>
      <w:r w:rsidRPr="00FB0460">
        <w:rPr>
          <w:rFonts w:cs="Arial"/>
          <w:color w:val="000000"/>
          <w:sz w:val="20"/>
          <w:szCs w:val="20"/>
          <w:lang w:eastAsia="en-GB"/>
        </w:rPr>
        <w:t xml:space="preserve">Keeping the </w:t>
      </w:r>
      <w:r w:rsidR="00C40B53" w:rsidRPr="00FB0460">
        <w:rPr>
          <w:rFonts w:cs="Arial"/>
          <w:color w:val="000000"/>
          <w:sz w:val="20"/>
          <w:szCs w:val="20"/>
          <w:lang w:eastAsia="en-GB"/>
        </w:rPr>
        <w:t>geometry</w:t>
      </w:r>
      <w:r w:rsidR="00C40B53">
        <w:rPr>
          <w:rFonts w:cs="Arial"/>
          <w:color w:val="000000"/>
          <w:sz w:val="20"/>
          <w:szCs w:val="20"/>
          <w:lang w:eastAsia="en-GB"/>
        </w:rPr>
        <w:t xml:space="preserve"> </w:t>
      </w:r>
      <w:r w:rsidRPr="00FB0460">
        <w:rPr>
          <w:rFonts w:cs="Arial"/>
          <w:color w:val="000000"/>
          <w:sz w:val="20"/>
          <w:szCs w:val="20"/>
          <w:lang w:eastAsia="en-GB"/>
        </w:rPr>
        <w:t>the same means that any differences in results can be linked directly to the explosive properties rather than changes in shape or dimensions.</w:t>
      </w:r>
    </w:p>
    <w:p w14:paraId="7ED6AB0F" w14:textId="69E549C3" w:rsidR="0081697D" w:rsidRPr="0081697D" w:rsidRDefault="0081697D" w:rsidP="0081697D">
      <w:pPr>
        <w:pStyle w:val="Heading2"/>
      </w:pPr>
      <w:bookmarkStart w:id="50" w:name="_Toc229994914"/>
      <w:r>
        <w:t>Materials</w:t>
      </w:r>
      <w:bookmarkEnd w:id="50"/>
    </w:p>
    <w:p w14:paraId="735F24EC" w14:textId="79C0B104" w:rsidR="00CB2CE7" w:rsidRDefault="0081697D" w:rsidP="00CB2CE7">
      <w:pPr>
        <w:pStyle w:val="Heading3"/>
      </w:pPr>
      <w:bookmarkStart w:id="51" w:name="_Toc229994915"/>
      <w:r>
        <w:t>High Explosive</w:t>
      </w:r>
      <w:bookmarkEnd w:id="51"/>
      <w:r w:rsidR="00CB2CE7">
        <w:t xml:space="preserve"> </w:t>
      </w:r>
    </w:p>
    <w:p w14:paraId="10858F01" w14:textId="65B75D20" w:rsidR="00BB3AE1" w:rsidRPr="00BB3AE1" w:rsidRDefault="00BB3AE1" w:rsidP="00BB3AE1">
      <w:pPr>
        <w:spacing w:before="100" w:beforeAutospacing="1" w:after="100" w:afterAutospacing="1" w:line="240" w:lineRule="auto"/>
        <w:jc w:val="left"/>
        <w:rPr>
          <w:rFonts w:cs="Arial"/>
          <w:color w:val="000000"/>
          <w:sz w:val="20"/>
          <w:szCs w:val="20"/>
          <w:lang w:eastAsia="en-GB"/>
        </w:rPr>
      </w:pPr>
      <w:r w:rsidRPr="00BB3AE1">
        <w:rPr>
          <w:rFonts w:cs="Arial"/>
          <w:color w:val="000000"/>
          <w:sz w:val="20"/>
          <w:szCs w:val="20"/>
          <w:lang w:eastAsia="en-GB"/>
        </w:rPr>
        <w:t xml:space="preserve">The explosive materials (TNT and RDX) were modelled using the JWL. This model describes the relationship between pressure, volume and internal energy during detonation and expansion of explosive products, making it suitable for high explosive simulations </w:t>
      </w:r>
      <w:r w:rsidR="008A1A98">
        <w:rPr>
          <w:rFonts w:cs="Arial"/>
          <w:color w:val="000000"/>
          <w:sz w:val="20"/>
          <w:szCs w:val="20"/>
          <w:lang w:eastAsia="en-GB"/>
        </w:rPr>
        <w:t>[5]</w:t>
      </w:r>
      <w:r w:rsidRPr="00C40B53">
        <w:rPr>
          <w:rFonts w:cs="Arial"/>
          <w:color w:val="000000"/>
          <w:sz w:val="20"/>
          <w:szCs w:val="20"/>
          <w:lang w:eastAsia="en-GB"/>
        </w:rPr>
        <w:t>.</w:t>
      </w:r>
    </w:p>
    <w:p w14:paraId="6ECBD9A6" w14:textId="467C8325" w:rsidR="00BB3AE1" w:rsidRPr="00BB3AE1" w:rsidRDefault="00BB3AE1" w:rsidP="00BB3AE1">
      <w:pPr>
        <w:spacing w:before="100" w:beforeAutospacing="1" w:after="100" w:afterAutospacing="1" w:line="240" w:lineRule="auto"/>
        <w:jc w:val="left"/>
        <w:rPr>
          <w:rFonts w:cs="Arial"/>
          <w:color w:val="000000"/>
          <w:sz w:val="20"/>
          <w:szCs w:val="20"/>
          <w:lang w:eastAsia="en-GB"/>
        </w:rPr>
      </w:pPr>
      <w:r w:rsidRPr="00BB3AE1">
        <w:rPr>
          <w:rFonts w:cs="Arial"/>
          <w:color w:val="000000"/>
          <w:sz w:val="20"/>
          <w:szCs w:val="20"/>
          <w:lang w:eastAsia="en-GB"/>
        </w:rPr>
        <w:t xml:space="preserve">Material parameters for TNT </w:t>
      </w:r>
      <w:r>
        <w:rPr>
          <w:rFonts w:cs="Arial"/>
          <w:color w:val="000000"/>
          <w:sz w:val="20"/>
          <w:szCs w:val="20"/>
          <w:lang w:eastAsia="en-GB"/>
        </w:rPr>
        <w:t xml:space="preserve">were provided in class. The </w:t>
      </w:r>
      <w:r w:rsidRPr="00BB3AE1">
        <w:rPr>
          <w:rFonts w:cs="Arial"/>
          <w:color w:val="000000"/>
          <w:sz w:val="20"/>
          <w:szCs w:val="20"/>
          <w:lang w:eastAsia="en-GB"/>
        </w:rPr>
        <w:t xml:space="preserve">RDX </w:t>
      </w:r>
      <w:r>
        <w:rPr>
          <w:rFonts w:cs="Arial"/>
          <w:color w:val="000000"/>
          <w:sz w:val="20"/>
          <w:szCs w:val="20"/>
          <w:lang w:eastAsia="en-GB"/>
        </w:rPr>
        <w:t xml:space="preserve">material parameters </w:t>
      </w:r>
      <w:r w:rsidRPr="00BB3AE1">
        <w:rPr>
          <w:rFonts w:cs="Arial"/>
          <w:color w:val="000000"/>
          <w:sz w:val="20"/>
          <w:szCs w:val="20"/>
          <w:lang w:eastAsia="en-GB"/>
        </w:rPr>
        <w:t xml:space="preserve">were taken from literature sources </w:t>
      </w:r>
      <w:r w:rsidRPr="00C40B53">
        <w:rPr>
          <w:rFonts w:cs="Arial"/>
          <w:color w:val="000000"/>
          <w:sz w:val="20"/>
          <w:szCs w:val="20"/>
          <w:lang w:eastAsia="en-GB"/>
        </w:rPr>
        <w:t>[</w:t>
      </w:r>
      <w:r w:rsidR="008A1A98">
        <w:rPr>
          <w:rFonts w:cs="Arial"/>
          <w:color w:val="000000"/>
          <w:sz w:val="20"/>
          <w:szCs w:val="20"/>
          <w:lang w:eastAsia="en-GB"/>
        </w:rPr>
        <w:t>6</w:t>
      </w:r>
      <w:r w:rsidRPr="00C40B53">
        <w:rPr>
          <w:rFonts w:cs="Arial"/>
          <w:color w:val="000000"/>
          <w:sz w:val="20"/>
          <w:szCs w:val="20"/>
          <w:lang w:eastAsia="en-GB"/>
        </w:rPr>
        <w:t>].</w:t>
      </w:r>
      <w:r w:rsidRPr="00BB3AE1">
        <w:rPr>
          <w:rFonts w:cs="Arial"/>
          <w:color w:val="000000"/>
          <w:sz w:val="20"/>
          <w:szCs w:val="20"/>
          <w:lang w:eastAsia="en-GB"/>
        </w:rPr>
        <w:t xml:space="preserve"> Th</w:t>
      </w:r>
      <w:r>
        <w:rPr>
          <w:rFonts w:cs="Arial"/>
          <w:color w:val="000000"/>
          <w:sz w:val="20"/>
          <w:szCs w:val="20"/>
          <w:lang w:eastAsia="en-GB"/>
        </w:rPr>
        <w:t>is</w:t>
      </w:r>
      <w:r w:rsidRPr="00BB3AE1">
        <w:rPr>
          <w:rFonts w:cs="Arial"/>
          <w:color w:val="000000"/>
          <w:sz w:val="20"/>
          <w:szCs w:val="20"/>
          <w:lang w:eastAsia="en-GB"/>
        </w:rPr>
        <w:t xml:space="preserve"> included key constants such as the JWL parameters (A, B, R1, R2 and ω), as well as density and detonation energy. These values define how rapidly pressure is generated and how it decays as the explosive expands.</w:t>
      </w:r>
      <w:r>
        <w:rPr>
          <w:rFonts w:cs="Arial"/>
          <w:color w:val="000000"/>
          <w:sz w:val="20"/>
          <w:szCs w:val="20"/>
          <w:lang w:eastAsia="en-GB"/>
        </w:rPr>
        <w:t xml:space="preserve"> </w:t>
      </w:r>
    </w:p>
    <w:p w14:paraId="1D69AFAA" w14:textId="3975DAA5" w:rsidR="00BB3AE1" w:rsidRDefault="00BB3AE1" w:rsidP="00BB3AE1">
      <w:pPr>
        <w:spacing w:before="100" w:beforeAutospacing="1" w:after="100" w:afterAutospacing="1" w:line="240" w:lineRule="auto"/>
        <w:jc w:val="left"/>
        <w:rPr>
          <w:rFonts w:cs="Arial"/>
          <w:color w:val="000000"/>
          <w:sz w:val="20"/>
          <w:szCs w:val="20"/>
          <w:lang w:eastAsia="en-GB"/>
        </w:rPr>
      </w:pPr>
      <w:r w:rsidRPr="00BB3AE1">
        <w:rPr>
          <w:rFonts w:cs="Arial"/>
          <w:color w:val="000000"/>
          <w:sz w:val="20"/>
          <w:szCs w:val="20"/>
          <w:lang w:eastAsia="en-GB"/>
        </w:rPr>
        <w:lastRenderedPageBreak/>
        <w:t xml:space="preserve">RDX </w:t>
      </w:r>
      <w:r>
        <w:rPr>
          <w:rFonts w:cs="Arial"/>
          <w:color w:val="000000"/>
          <w:sz w:val="20"/>
          <w:szCs w:val="20"/>
          <w:lang w:eastAsia="en-GB"/>
        </w:rPr>
        <w:t xml:space="preserve">has a </w:t>
      </w:r>
      <w:r w:rsidRPr="00BB3AE1">
        <w:rPr>
          <w:rFonts w:cs="Arial"/>
          <w:color w:val="000000"/>
          <w:sz w:val="20"/>
          <w:szCs w:val="20"/>
          <w:lang w:eastAsia="en-GB"/>
        </w:rPr>
        <w:t>higher density and detonation energy compared to TNT</w:t>
      </w:r>
      <w:r>
        <w:rPr>
          <w:rFonts w:cs="Arial"/>
          <w:color w:val="000000"/>
          <w:sz w:val="20"/>
          <w:szCs w:val="20"/>
          <w:lang w:eastAsia="en-GB"/>
        </w:rPr>
        <w:t xml:space="preserve">. So, in the simulation results we would expect to see </w:t>
      </w:r>
      <w:r w:rsidRPr="00BB3AE1">
        <w:rPr>
          <w:rFonts w:cs="Arial"/>
          <w:color w:val="000000"/>
          <w:sz w:val="20"/>
          <w:szCs w:val="20"/>
          <w:lang w:eastAsia="en-GB"/>
        </w:rPr>
        <w:t>a higher detonation velocity and greater pressure output during the simulation. In contrast, TNT has lower energy density, leading to a slower pressure rise and reduced peak pressures.</w:t>
      </w:r>
    </w:p>
    <w:p w14:paraId="526F8CFB" w14:textId="019C2341" w:rsidR="005321B7" w:rsidRDefault="005321B7" w:rsidP="00BB3AE1">
      <w:pPr>
        <w:spacing w:before="100" w:beforeAutospacing="1" w:after="100" w:afterAutospacing="1" w:line="240" w:lineRule="auto"/>
        <w:jc w:val="left"/>
        <w:rPr>
          <w:rFonts w:cs="Arial"/>
          <w:color w:val="000000"/>
          <w:sz w:val="20"/>
          <w:szCs w:val="20"/>
          <w:lang w:eastAsia="en-GB"/>
        </w:rPr>
      </w:pPr>
      <w:r w:rsidRPr="005321B7">
        <w:rPr>
          <w:rFonts w:cs="Arial"/>
          <w:color w:val="000000"/>
          <w:sz w:val="20"/>
          <w:szCs w:val="20"/>
          <w:lang w:eastAsia="en-GB"/>
        </w:rPr>
        <w:t>However, it is important to note that the pressure values extracted from Abaqus are localised numerical outputs rather than a complete measure of total explosive performance. Therefore, although RDX would theoretically be expected to produce higher pressure and greater energy release than TNT, the recorded peak pressure values may still be influenced by factors such as node location, mesh resolution, element distortion and local pressure wave reflection. This means that the results should be interpreted by considering the full pressure–time response, liner collapse and jet formation, rather than peak pressure alone.</w:t>
      </w:r>
    </w:p>
    <w:p w14:paraId="4C59DE5F" w14:textId="2DE77B31" w:rsidR="00BB3AE1" w:rsidRPr="00F87049" w:rsidRDefault="00BB3AE1" w:rsidP="00F87049">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T</w:t>
      </w:r>
      <w:r w:rsidRPr="00BB3AE1">
        <w:rPr>
          <w:rFonts w:cs="Arial"/>
          <w:color w:val="000000"/>
          <w:sz w:val="20"/>
          <w:szCs w:val="20"/>
          <w:lang w:eastAsia="en-GB"/>
        </w:rPr>
        <w:t>he selection of JWL parameters and explosive properties plays a key role in determining the accuracy of the simulation and the resulting jet behaviour.</w:t>
      </w:r>
    </w:p>
    <w:p w14:paraId="261B8475" w14:textId="39594BF0" w:rsidR="00CB2CE7" w:rsidRDefault="00CB2CE7" w:rsidP="00CB2CE7">
      <w:pPr>
        <w:pStyle w:val="Heading3"/>
      </w:pPr>
      <w:bookmarkStart w:id="52" w:name="_Toc229994916"/>
      <w:r>
        <w:t>Liner</w:t>
      </w:r>
      <w:bookmarkEnd w:id="52"/>
      <w:r>
        <w:t xml:space="preserve"> </w:t>
      </w:r>
    </w:p>
    <w:p w14:paraId="216BAAB1" w14:textId="77777777" w:rsidR="00F87049" w:rsidRPr="00F87049" w:rsidRDefault="00F87049" w:rsidP="00F87049">
      <w:pPr>
        <w:spacing w:before="100" w:beforeAutospacing="1" w:after="100" w:afterAutospacing="1" w:line="240" w:lineRule="auto"/>
        <w:jc w:val="left"/>
        <w:rPr>
          <w:rFonts w:cs="Arial"/>
          <w:color w:val="000000"/>
          <w:sz w:val="20"/>
          <w:szCs w:val="20"/>
          <w:lang w:eastAsia="en-GB"/>
        </w:rPr>
      </w:pPr>
      <w:r w:rsidRPr="00F87049">
        <w:rPr>
          <w:rFonts w:cs="Arial"/>
          <w:color w:val="000000"/>
          <w:sz w:val="20"/>
          <w:szCs w:val="20"/>
          <w:lang w:eastAsia="en-GB"/>
        </w:rPr>
        <w:t>The liner was modelled using copper, as it is commonly used in shaped charge applications due to its high ductility and ability to form a stable jet during collapse. Copper is able to undergo large plastic deformation without fracturing, which is important for maintaining a continuous jet structure.</w:t>
      </w:r>
    </w:p>
    <w:p w14:paraId="3A801FAB" w14:textId="05034577" w:rsidR="00F87049" w:rsidRPr="00F87049" w:rsidRDefault="00F87049" w:rsidP="00F87049">
      <w:pPr>
        <w:spacing w:before="100" w:beforeAutospacing="1" w:after="100" w:afterAutospacing="1" w:line="240" w:lineRule="auto"/>
        <w:jc w:val="left"/>
        <w:rPr>
          <w:rFonts w:cs="Arial"/>
          <w:color w:val="000000"/>
          <w:sz w:val="20"/>
          <w:szCs w:val="20"/>
          <w:lang w:eastAsia="en-GB"/>
        </w:rPr>
      </w:pPr>
      <w:r w:rsidRPr="00F87049">
        <w:rPr>
          <w:rFonts w:cs="Arial"/>
          <w:color w:val="000000"/>
          <w:sz w:val="20"/>
          <w:szCs w:val="20"/>
          <w:lang w:eastAsia="en-GB"/>
        </w:rPr>
        <w:t xml:space="preserve">The material behaviour was defined using the Johnson–Cook constitutive model, which accounts for strain hardening, strain rate sensitivity and thermal softening </w:t>
      </w:r>
      <w:r w:rsidR="008A1A98">
        <w:rPr>
          <w:rFonts w:cs="Arial"/>
          <w:color w:val="000000"/>
          <w:sz w:val="20"/>
          <w:szCs w:val="20"/>
          <w:lang w:eastAsia="en-GB"/>
        </w:rPr>
        <w:t>[3]</w:t>
      </w:r>
      <w:r w:rsidRPr="00F87049">
        <w:rPr>
          <w:rFonts w:cs="Arial"/>
          <w:color w:val="000000"/>
          <w:sz w:val="20"/>
          <w:szCs w:val="20"/>
          <w:lang w:eastAsia="en-GB"/>
        </w:rPr>
        <w:t xml:space="preserve">. Parameters such as yield strength, strain hardening constants and strain rate coefficients were taken from </w:t>
      </w:r>
      <w:r>
        <w:rPr>
          <w:rFonts w:cs="Arial"/>
          <w:color w:val="000000"/>
          <w:sz w:val="20"/>
          <w:szCs w:val="20"/>
          <w:lang w:eastAsia="en-GB"/>
        </w:rPr>
        <w:t xml:space="preserve">in class. </w:t>
      </w:r>
    </w:p>
    <w:p w14:paraId="12A17DC0" w14:textId="60BEFD23" w:rsidR="00F87049" w:rsidRPr="00F87049" w:rsidRDefault="00F87049" w:rsidP="00F87049">
      <w:pPr>
        <w:spacing w:before="100" w:beforeAutospacing="1" w:after="100" w:afterAutospacing="1" w:line="240" w:lineRule="auto"/>
        <w:jc w:val="left"/>
        <w:rPr>
          <w:rFonts w:cs="Arial"/>
          <w:color w:val="000000"/>
          <w:sz w:val="20"/>
          <w:szCs w:val="20"/>
          <w:lang w:eastAsia="en-GB"/>
        </w:rPr>
      </w:pPr>
      <w:r w:rsidRPr="00F87049">
        <w:rPr>
          <w:rFonts w:cs="Arial"/>
          <w:color w:val="000000"/>
          <w:sz w:val="20"/>
          <w:szCs w:val="20"/>
          <w:lang w:eastAsia="en-GB"/>
        </w:rPr>
        <w:t>These parameters have a direct influence on how the liner deforms during detonation. A material that deforms too easily may lead to jet instability, while a material that is too strong may not collapse efficiently. Therefore, using an appropriate material model for copper is important to accurately represent jet formation.</w:t>
      </w:r>
    </w:p>
    <w:p w14:paraId="1F9618E5" w14:textId="27AFB909" w:rsidR="00CB2CE7" w:rsidRDefault="0081697D" w:rsidP="00CB2CE7">
      <w:pPr>
        <w:pStyle w:val="Heading3"/>
      </w:pPr>
      <w:bookmarkStart w:id="53" w:name="_Toc229994917"/>
      <w:r>
        <w:t>Casing</w:t>
      </w:r>
      <w:bookmarkEnd w:id="53"/>
    </w:p>
    <w:p w14:paraId="40CFA81D" w14:textId="3A07D254" w:rsidR="00F87049" w:rsidRPr="00F87049" w:rsidRDefault="00F87049" w:rsidP="00F87049">
      <w:pPr>
        <w:spacing w:before="100" w:beforeAutospacing="1" w:after="100" w:afterAutospacing="1" w:line="240" w:lineRule="auto"/>
        <w:jc w:val="left"/>
        <w:rPr>
          <w:rFonts w:cs="Arial"/>
          <w:color w:val="000000"/>
          <w:sz w:val="20"/>
          <w:szCs w:val="20"/>
          <w:lang w:eastAsia="en-GB"/>
        </w:rPr>
      </w:pPr>
      <w:r w:rsidRPr="00F87049">
        <w:rPr>
          <w:rFonts w:cs="Arial"/>
          <w:color w:val="000000"/>
          <w:sz w:val="20"/>
          <w:szCs w:val="20"/>
          <w:lang w:eastAsia="en-GB"/>
        </w:rPr>
        <w:t xml:space="preserve">The casing was included in the model to provide confinement to the </w:t>
      </w:r>
      <w:r>
        <w:rPr>
          <w:rFonts w:cs="Arial"/>
          <w:color w:val="000000"/>
          <w:sz w:val="20"/>
          <w:szCs w:val="20"/>
          <w:lang w:eastAsia="en-GB"/>
        </w:rPr>
        <w:t xml:space="preserve">high </w:t>
      </w:r>
      <w:r w:rsidRPr="00F87049">
        <w:rPr>
          <w:rFonts w:cs="Arial"/>
          <w:color w:val="000000"/>
          <w:sz w:val="20"/>
          <w:szCs w:val="20"/>
          <w:lang w:eastAsia="en-GB"/>
        </w:rPr>
        <w:t>explosive. Confinement plays an important role in shaped charge performance, as it helps to increase the pressure generated during detonation and directs the explosive energy towards the liner.</w:t>
      </w:r>
    </w:p>
    <w:p w14:paraId="5F43B9BB" w14:textId="25772B50" w:rsidR="00F87049" w:rsidRPr="00C61BB8" w:rsidRDefault="00F87049" w:rsidP="00C61BB8">
      <w:pPr>
        <w:spacing w:before="100" w:beforeAutospacing="1" w:after="100" w:afterAutospacing="1" w:line="240" w:lineRule="auto"/>
        <w:jc w:val="left"/>
        <w:rPr>
          <w:rFonts w:cs="Arial"/>
          <w:color w:val="000000"/>
          <w:sz w:val="20"/>
          <w:szCs w:val="20"/>
          <w:lang w:eastAsia="en-GB"/>
        </w:rPr>
      </w:pPr>
      <w:r w:rsidRPr="00F87049">
        <w:rPr>
          <w:rFonts w:cs="Arial"/>
          <w:color w:val="000000"/>
          <w:sz w:val="20"/>
          <w:szCs w:val="20"/>
          <w:lang w:eastAsia="en-GB"/>
        </w:rPr>
        <w:t xml:space="preserve">The casing was modelled </w:t>
      </w:r>
      <w:r w:rsidR="00C61BB8">
        <w:rPr>
          <w:rFonts w:cs="Arial"/>
          <w:color w:val="000000"/>
          <w:sz w:val="20"/>
          <w:szCs w:val="20"/>
          <w:lang w:eastAsia="en-GB"/>
        </w:rPr>
        <w:t xml:space="preserve">using steel </w:t>
      </w:r>
      <w:r w:rsidRPr="00F87049">
        <w:rPr>
          <w:rFonts w:cs="Arial"/>
          <w:color w:val="000000"/>
          <w:sz w:val="20"/>
          <w:szCs w:val="20"/>
          <w:lang w:eastAsia="en-GB"/>
        </w:rPr>
        <w:t>with standard mechanical properties. While it is not the main focus of the study, its presence affects the overall pressure distribution within the system and contributes to the efficiency of liner collapse.</w:t>
      </w:r>
    </w:p>
    <w:p w14:paraId="1BE79E88" w14:textId="37441F98" w:rsidR="00CB2CE7" w:rsidRDefault="00CB2CE7" w:rsidP="00CB2CE7">
      <w:pPr>
        <w:pStyle w:val="Heading2"/>
      </w:pPr>
      <w:bookmarkStart w:id="54" w:name="_Toc229994918"/>
      <w:r>
        <w:t>ABAQUS</w:t>
      </w:r>
      <w:bookmarkEnd w:id="54"/>
    </w:p>
    <w:p w14:paraId="1B604694" w14:textId="2CC84D22"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Abaqus Explicit was used for all simulations due to the highly dynamic nature of explosive detonation and material deformation. This solver is well suited for problems involving high strain rates, large deformations and complex contact interactions.</w:t>
      </w:r>
      <w:r w:rsidR="00F26532">
        <w:rPr>
          <w:rFonts w:cs="Arial"/>
          <w:color w:val="000000"/>
          <w:sz w:val="20"/>
          <w:szCs w:val="20"/>
          <w:lang w:eastAsia="en-GB"/>
        </w:rPr>
        <w:t xml:space="preserve"> </w:t>
      </w:r>
      <w:r w:rsidRPr="00C61BB8">
        <w:rPr>
          <w:rFonts w:cs="Arial"/>
          <w:color w:val="000000"/>
          <w:sz w:val="20"/>
          <w:szCs w:val="20"/>
          <w:lang w:eastAsia="en-GB"/>
        </w:rPr>
        <w:t>The use of an explicit solver allows the simulation to capture the rapid propagation of the detonation wave and the collapse of the liner over a very short time scale.</w:t>
      </w:r>
    </w:p>
    <w:p w14:paraId="4626BC09" w14:textId="406EE1EF" w:rsidR="0081697D" w:rsidRDefault="0081697D" w:rsidP="0081697D">
      <w:pPr>
        <w:pStyle w:val="Heading3"/>
      </w:pPr>
      <w:bookmarkStart w:id="55" w:name="_Toc229994919"/>
      <w:r>
        <w:t>Boundary Conditions and Interactions</w:t>
      </w:r>
      <w:bookmarkEnd w:id="55"/>
    </w:p>
    <w:p w14:paraId="631C18F4" w14:textId="77777777"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Contact interactions were defined between the explosive, liner and casing to ensure that pressure and deformation could be transferred realistically between components.</w:t>
      </w:r>
    </w:p>
    <w:p w14:paraId="126F0D41" w14:textId="506F8B7C"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lastRenderedPageBreak/>
        <w:t xml:space="preserve">Boundary conditions were applied to prevent rigid body motion while still allowing the materials to deform freely under the effects of detonation. This ensures that the results represent the physical behaviour of a shaped charge rather than numerical </w:t>
      </w:r>
      <w:r w:rsidR="00272634" w:rsidRPr="00C61BB8">
        <w:rPr>
          <w:rFonts w:cs="Arial"/>
          <w:color w:val="000000"/>
          <w:sz w:val="20"/>
          <w:szCs w:val="20"/>
          <w:lang w:eastAsia="en-GB"/>
        </w:rPr>
        <w:t>products</w:t>
      </w:r>
      <w:r w:rsidRPr="00C61BB8">
        <w:rPr>
          <w:rFonts w:cs="Arial"/>
          <w:color w:val="000000"/>
          <w:sz w:val="20"/>
          <w:szCs w:val="20"/>
          <w:lang w:eastAsia="en-GB"/>
        </w:rPr>
        <w:t>.</w:t>
      </w:r>
    </w:p>
    <w:p w14:paraId="05810A5A" w14:textId="55F475F4" w:rsidR="0081697D" w:rsidRDefault="0081697D" w:rsidP="0081697D">
      <w:pPr>
        <w:pStyle w:val="Heading3"/>
      </w:pPr>
      <w:bookmarkStart w:id="56" w:name="_Toc229994920"/>
      <w:r>
        <w:t>Detonation Setup</w:t>
      </w:r>
      <w:bookmarkEnd w:id="56"/>
    </w:p>
    <w:p w14:paraId="58E8E643" w14:textId="1CB97FFE"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 xml:space="preserve">The detonation was initiated </w:t>
      </w:r>
      <w:r>
        <w:rPr>
          <w:rFonts w:cs="Arial"/>
          <w:color w:val="000000"/>
          <w:sz w:val="20"/>
          <w:szCs w:val="20"/>
          <w:lang w:eastAsia="en-GB"/>
        </w:rPr>
        <w:t xml:space="preserve">at the top of the </w:t>
      </w:r>
      <w:r w:rsidRPr="00C61BB8">
        <w:rPr>
          <w:rFonts w:cs="Arial"/>
          <w:color w:val="000000"/>
          <w:sz w:val="20"/>
          <w:szCs w:val="20"/>
          <w:lang w:eastAsia="en-GB"/>
        </w:rPr>
        <w:t xml:space="preserve">explosive material, allowing a pressure wave to propagate through the charge and interact with the liner. This setup replicates the behaviour of a </w:t>
      </w:r>
      <w:r w:rsidR="00272634" w:rsidRPr="00C61BB8">
        <w:rPr>
          <w:rFonts w:cs="Arial"/>
          <w:color w:val="000000"/>
          <w:sz w:val="20"/>
          <w:szCs w:val="20"/>
          <w:lang w:eastAsia="en-GB"/>
        </w:rPr>
        <w:t>real-life</w:t>
      </w:r>
      <w:r>
        <w:rPr>
          <w:rFonts w:cs="Arial"/>
          <w:color w:val="000000"/>
          <w:sz w:val="20"/>
          <w:szCs w:val="20"/>
          <w:lang w:eastAsia="en-GB"/>
        </w:rPr>
        <w:t xml:space="preserve"> </w:t>
      </w:r>
      <w:r w:rsidRPr="00C61BB8">
        <w:rPr>
          <w:rFonts w:cs="Arial"/>
          <w:color w:val="000000"/>
          <w:sz w:val="20"/>
          <w:szCs w:val="20"/>
          <w:lang w:eastAsia="en-GB"/>
        </w:rPr>
        <w:t>shaped charge, where detonation begins at a specific point and spreads through the explosive.</w:t>
      </w:r>
    </w:p>
    <w:p w14:paraId="11FFFDB4" w14:textId="4A21F599"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The use of the JWL equation ensures that the pressure generated during detonation is represented accurately, which is critical for modelling liner collapse and jet formation.</w:t>
      </w:r>
    </w:p>
    <w:p w14:paraId="15895D89" w14:textId="2A2EA119" w:rsidR="004F060B" w:rsidRDefault="0081697D" w:rsidP="004F060B">
      <w:pPr>
        <w:pStyle w:val="Heading2"/>
      </w:pPr>
      <w:bookmarkStart w:id="57" w:name="_Toc229994921"/>
      <w:r>
        <w:t>Mesh and Element Selection</w:t>
      </w:r>
      <w:bookmarkEnd w:id="57"/>
    </w:p>
    <w:p w14:paraId="3073B27B" w14:textId="2DD70A2A" w:rsid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A mesh was applied to all components within the model, with finer elements used in regions where high deformation was expected, particularly around the liner and explosive interface. These areas experience rapid changes in pressure and shape, so a finer mesh is required to capture the behaviour accurately.</w:t>
      </w:r>
      <w:r>
        <w:rPr>
          <w:rFonts w:cs="Arial"/>
          <w:color w:val="000000"/>
          <w:sz w:val="20"/>
          <w:szCs w:val="20"/>
          <w:lang w:eastAsia="en-GB"/>
        </w:rPr>
        <w:t xml:space="preserve"> </w:t>
      </w:r>
    </w:p>
    <w:p w14:paraId="40688980" w14:textId="7C7C7D83" w:rsidR="00C61BB8" w:rsidRP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 xml:space="preserve">Initial simulations were carried out using a </w:t>
      </w:r>
      <w:r>
        <w:rPr>
          <w:rFonts w:cs="Arial"/>
          <w:color w:val="000000"/>
          <w:sz w:val="20"/>
          <w:szCs w:val="20"/>
          <w:lang w:eastAsia="en-GB"/>
        </w:rPr>
        <w:t>larger</w:t>
      </w:r>
      <w:r w:rsidRPr="00C61BB8">
        <w:rPr>
          <w:rFonts w:cs="Arial"/>
          <w:color w:val="000000"/>
          <w:sz w:val="20"/>
          <w:szCs w:val="20"/>
          <w:lang w:eastAsia="en-GB"/>
        </w:rPr>
        <w:t xml:space="preserve"> mesh. However, </w:t>
      </w:r>
      <w:r>
        <w:rPr>
          <w:rFonts w:cs="Arial"/>
          <w:color w:val="000000"/>
          <w:sz w:val="20"/>
          <w:szCs w:val="20"/>
          <w:lang w:eastAsia="en-GB"/>
        </w:rPr>
        <w:t>this caused some of the nodes to have excessive distortion. T</w:t>
      </w:r>
      <w:r w:rsidRPr="00C61BB8">
        <w:rPr>
          <w:rFonts w:cs="Arial"/>
          <w:color w:val="000000"/>
          <w:sz w:val="20"/>
          <w:szCs w:val="20"/>
          <w:lang w:eastAsia="en-GB"/>
        </w:rPr>
        <w:t>his was later refined to improve the accuracy of the results. The updated mesh provided a clearer representation of liner collapse and jet formation, while also reducing numerical instability.</w:t>
      </w:r>
    </w:p>
    <w:p w14:paraId="7B54E2F0" w14:textId="7C5F3DC5" w:rsidR="00C61BB8" w:rsidRDefault="00C61BB8" w:rsidP="00C61BB8">
      <w:pPr>
        <w:spacing w:before="100" w:beforeAutospacing="1" w:after="100" w:afterAutospacing="1" w:line="240" w:lineRule="auto"/>
        <w:jc w:val="left"/>
        <w:rPr>
          <w:rFonts w:cs="Arial"/>
          <w:color w:val="000000"/>
          <w:sz w:val="20"/>
          <w:szCs w:val="20"/>
          <w:lang w:eastAsia="en-GB"/>
        </w:rPr>
      </w:pPr>
      <w:r w:rsidRPr="00C61BB8">
        <w:rPr>
          <w:rFonts w:cs="Arial"/>
          <w:color w:val="000000"/>
          <w:sz w:val="20"/>
          <w:szCs w:val="20"/>
          <w:lang w:eastAsia="en-GB"/>
        </w:rPr>
        <w:t>This refinement process demonstrates the importance of mesh quality in dynamic simulations, as insufficient mesh resolution can lead to inaccurate or unstable results.</w:t>
      </w:r>
      <w:r>
        <w:rPr>
          <w:rFonts w:cs="Arial"/>
          <w:color w:val="000000"/>
          <w:sz w:val="20"/>
          <w:szCs w:val="20"/>
          <w:lang w:eastAsia="en-GB"/>
        </w:rPr>
        <w:t xml:space="preserve"> </w:t>
      </w:r>
      <w:r w:rsidR="00564BB0">
        <w:rPr>
          <w:rFonts w:cs="Arial"/>
          <w:color w:val="000000"/>
          <w:sz w:val="20"/>
          <w:szCs w:val="20"/>
          <w:lang w:eastAsia="en-GB"/>
        </w:rPr>
        <w:t xml:space="preserve">Both </w:t>
      </w:r>
      <w:r>
        <w:rPr>
          <w:rFonts w:cs="Arial"/>
          <w:color w:val="000000"/>
          <w:sz w:val="20"/>
          <w:szCs w:val="20"/>
          <w:lang w:eastAsia="en-GB"/>
        </w:rPr>
        <w:t>example</w:t>
      </w:r>
      <w:r w:rsidR="00564BB0">
        <w:rPr>
          <w:rFonts w:cs="Arial"/>
          <w:color w:val="000000"/>
          <w:sz w:val="20"/>
          <w:szCs w:val="20"/>
          <w:lang w:eastAsia="en-GB"/>
        </w:rPr>
        <w:t>s</w:t>
      </w:r>
      <w:r>
        <w:rPr>
          <w:rFonts w:cs="Arial"/>
          <w:color w:val="000000"/>
          <w:sz w:val="20"/>
          <w:szCs w:val="20"/>
          <w:lang w:eastAsia="en-GB"/>
        </w:rPr>
        <w:t xml:space="preserve"> of mesh</w:t>
      </w:r>
      <w:r w:rsidR="00564BB0">
        <w:rPr>
          <w:rFonts w:cs="Arial"/>
          <w:color w:val="000000"/>
          <w:sz w:val="20"/>
          <w:szCs w:val="20"/>
          <w:lang w:eastAsia="en-GB"/>
        </w:rPr>
        <w:t>ing</w:t>
      </w:r>
      <w:r>
        <w:rPr>
          <w:rFonts w:cs="Arial"/>
          <w:color w:val="000000"/>
          <w:sz w:val="20"/>
          <w:szCs w:val="20"/>
          <w:lang w:eastAsia="en-GB"/>
        </w:rPr>
        <w:t xml:space="preserve"> can be seen below. </w:t>
      </w:r>
    </w:p>
    <w:p w14:paraId="5F0469ED" w14:textId="3905CE93" w:rsidR="00564BB0" w:rsidRDefault="00564BB0" w:rsidP="00564BB0">
      <w:pPr>
        <w:keepNext/>
        <w:spacing w:before="100" w:beforeAutospacing="1" w:after="100" w:afterAutospacing="1" w:line="240" w:lineRule="auto"/>
        <w:jc w:val="left"/>
      </w:pPr>
      <w:r w:rsidRPr="0003676A">
        <w:rPr>
          <w:noProof/>
        </w:rPr>
        <w:drawing>
          <wp:inline distT="0" distB="0" distL="0" distR="0" wp14:anchorId="399AC532" wp14:editId="729AD55E">
            <wp:extent cx="2068830" cy="2502569"/>
            <wp:effectExtent l="0" t="0" r="1270" b="0"/>
            <wp:docPr id="5" name="Picture 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mputer program&#10;&#10;Description automatically generated"/>
                    <pic:cNvPicPr/>
                  </pic:nvPicPr>
                  <pic:blipFill rotWithShape="1">
                    <a:blip r:embed="rId15"/>
                    <a:srcRect l="33312" t="14469" r="30587" b="4908"/>
                    <a:stretch/>
                  </pic:blipFill>
                  <pic:spPr bwMode="auto">
                    <a:xfrm>
                      <a:off x="0" y="0"/>
                      <a:ext cx="2069158" cy="2502966"/>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tab/>
      </w:r>
      <w:r w:rsidRPr="003C0038">
        <w:rPr>
          <w:noProof/>
        </w:rPr>
        <w:drawing>
          <wp:inline distT="0" distB="0" distL="0" distR="0" wp14:anchorId="547D1319" wp14:editId="3C64D3C2">
            <wp:extent cx="1408014" cy="3627947"/>
            <wp:effectExtent l="0" t="0" r="1905" b="4445"/>
            <wp:docPr id="1486097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097109" name=""/>
                    <pic:cNvPicPr/>
                  </pic:nvPicPr>
                  <pic:blipFill rotWithShape="1">
                    <a:blip r:embed="rId16"/>
                    <a:srcRect l="47875" t="14985" r="35339" b="5161"/>
                    <a:stretch/>
                  </pic:blipFill>
                  <pic:spPr bwMode="auto">
                    <a:xfrm>
                      <a:off x="0" y="0"/>
                      <a:ext cx="1471505" cy="3791540"/>
                    </a:xfrm>
                    <a:prstGeom prst="rect">
                      <a:avLst/>
                    </a:prstGeom>
                    <a:ln>
                      <a:noFill/>
                    </a:ln>
                    <a:extLst>
                      <a:ext uri="{53640926-AAD7-44D8-BBD7-CCE9431645EC}">
                        <a14:shadowObscured xmlns:a14="http://schemas.microsoft.com/office/drawing/2010/main"/>
                      </a:ext>
                    </a:extLst>
                  </pic:spPr>
                </pic:pic>
              </a:graphicData>
            </a:graphic>
          </wp:inline>
        </w:drawing>
      </w:r>
    </w:p>
    <w:p w14:paraId="7E38CE5E" w14:textId="008D6F95" w:rsidR="00C61BB8" w:rsidRPr="00564BB0" w:rsidRDefault="00564BB0" w:rsidP="00564BB0">
      <w:pPr>
        <w:pStyle w:val="Caption"/>
        <w:jc w:val="left"/>
        <w:rPr>
          <w:rFonts w:cs="Arial"/>
          <w:sz w:val="16"/>
          <w:szCs w:val="16"/>
        </w:rPr>
      </w:pPr>
      <w:r w:rsidRPr="00564BB0">
        <w:rPr>
          <w:rFonts w:cs="Arial"/>
          <w:sz w:val="16"/>
          <w:szCs w:val="16"/>
        </w:rPr>
        <w:t xml:space="preserve">Figure </w:t>
      </w:r>
      <w:r w:rsidRPr="00564BB0">
        <w:rPr>
          <w:rFonts w:cs="Arial"/>
          <w:sz w:val="16"/>
          <w:szCs w:val="16"/>
        </w:rPr>
        <w:fldChar w:fldCharType="begin"/>
      </w:r>
      <w:r w:rsidRPr="00564BB0">
        <w:rPr>
          <w:rFonts w:cs="Arial"/>
          <w:sz w:val="16"/>
          <w:szCs w:val="16"/>
        </w:rPr>
        <w:instrText xml:space="preserve"> SEQ Figure \* ARABIC </w:instrText>
      </w:r>
      <w:r w:rsidRPr="00564BB0">
        <w:rPr>
          <w:rFonts w:cs="Arial"/>
          <w:sz w:val="16"/>
          <w:szCs w:val="16"/>
        </w:rPr>
        <w:fldChar w:fldCharType="separate"/>
      </w:r>
      <w:r w:rsidR="006D3646">
        <w:rPr>
          <w:rFonts w:cs="Arial"/>
          <w:noProof/>
          <w:sz w:val="16"/>
          <w:szCs w:val="16"/>
        </w:rPr>
        <w:t>4</w:t>
      </w:r>
      <w:r w:rsidRPr="00564BB0">
        <w:rPr>
          <w:rFonts w:cs="Arial"/>
          <w:sz w:val="16"/>
          <w:szCs w:val="16"/>
        </w:rPr>
        <w:fldChar w:fldCharType="end"/>
      </w:r>
      <w:r w:rsidRPr="00564BB0">
        <w:rPr>
          <w:rFonts w:cs="Arial"/>
          <w:sz w:val="16"/>
          <w:szCs w:val="16"/>
        </w:rPr>
        <w:t xml:space="preserve"> - Initial c</w:t>
      </w:r>
      <w:r w:rsidR="000E25C7">
        <w:rPr>
          <w:rFonts w:cs="Arial"/>
          <w:sz w:val="16"/>
          <w:szCs w:val="16"/>
        </w:rPr>
        <w:t>o</w:t>
      </w:r>
      <w:r w:rsidRPr="00564BB0">
        <w:rPr>
          <w:rFonts w:cs="Arial"/>
          <w:sz w:val="16"/>
          <w:szCs w:val="16"/>
        </w:rPr>
        <w:t>arse mesh configuration</w:t>
      </w:r>
      <w:r>
        <w:rPr>
          <w:sz w:val="16"/>
          <w:szCs w:val="16"/>
        </w:rPr>
        <w:t xml:space="preserve"> </w:t>
      </w:r>
      <w:r>
        <w:rPr>
          <w:sz w:val="16"/>
          <w:szCs w:val="16"/>
        </w:rPr>
        <w:tab/>
      </w:r>
      <w:r>
        <w:rPr>
          <w:sz w:val="16"/>
          <w:szCs w:val="16"/>
        </w:rPr>
        <w:tab/>
        <w:t xml:space="preserve">                                             </w:t>
      </w:r>
      <w:r w:rsidR="00C61BB8" w:rsidRPr="00C61BB8">
        <w:rPr>
          <w:sz w:val="16"/>
          <w:szCs w:val="16"/>
        </w:rPr>
        <w:t xml:space="preserve">Figure </w:t>
      </w:r>
      <w:r w:rsidR="00C61BB8" w:rsidRPr="00C61BB8">
        <w:rPr>
          <w:sz w:val="16"/>
          <w:szCs w:val="16"/>
        </w:rPr>
        <w:fldChar w:fldCharType="begin"/>
      </w:r>
      <w:r w:rsidR="00C61BB8" w:rsidRPr="00C61BB8">
        <w:rPr>
          <w:sz w:val="16"/>
          <w:szCs w:val="16"/>
        </w:rPr>
        <w:instrText xml:space="preserve"> SEQ Figure \* ARABIC </w:instrText>
      </w:r>
      <w:r w:rsidR="00C61BB8" w:rsidRPr="00C61BB8">
        <w:rPr>
          <w:sz w:val="16"/>
          <w:szCs w:val="16"/>
        </w:rPr>
        <w:fldChar w:fldCharType="separate"/>
      </w:r>
      <w:r w:rsidR="006D3646">
        <w:rPr>
          <w:noProof/>
          <w:sz w:val="16"/>
          <w:szCs w:val="16"/>
        </w:rPr>
        <w:t>5</w:t>
      </w:r>
      <w:r w:rsidR="00C61BB8" w:rsidRPr="00C61BB8">
        <w:rPr>
          <w:sz w:val="16"/>
          <w:szCs w:val="16"/>
        </w:rPr>
        <w:fldChar w:fldCharType="end"/>
      </w:r>
      <w:r w:rsidR="00C61BB8" w:rsidRPr="00C61BB8">
        <w:rPr>
          <w:sz w:val="16"/>
          <w:szCs w:val="16"/>
        </w:rPr>
        <w:t xml:space="preserve"> </w:t>
      </w:r>
      <w:r>
        <w:rPr>
          <w:sz w:val="16"/>
          <w:szCs w:val="16"/>
        </w:rPr>
        <w:t>–</w:t>
      </w:r>
      <w:r w:rsidR="00C61BB8" w:rsidRPr="00C61BB8">
        <w:rPr>
          <w:sz w:val="16"/>
          <w:szCs w:val="16"/>
        </w:rPr>
        <w:t xml:space="preserve"> </w:t>
      </w:r>
      <w:r>
        <w:rPr>
          <w:sz w:val="16"/>
          <w:szCs w:val="16"/>
        </w:rPr>
        <w:t>Final mesh configuration</w:t>
      </w:r>
    </w:p>
    <w:p w14:paraId="2DBDF2DE" w14:textId="0E135502" w:rsidR="004F060B" w:rsidRDefault="0081697D" w:rsidP="004F060B">
      <w:pPr>
        <w:pStyle w:val="Heading2"/>
      </w:pPr>
      <w:bookmarkStart w:id="58" w:name="_Toc229994922"/>
      <w:r>
        <w:lastRenderedPageBreak/>
        <w:t>2</w:t>
      </w:r>
      <w:r w:rsidR="004F060B">
        <w:t>D Modelling Setup</w:t>
      </w:r>
      <w:bookmarkEnd w:id="58"/>
      <w:r w:rsidR="004F060B">
        <w:t xml:space="preserve"> </w:t>
      </w:r>
    </w:p>
    <w:p w14:paraId="1CF85FD4" w14:textId="3DD7C441" w:rsidR="0081697D" w:rsidRDefault="0081697D" w:rsidP="0081697D">
      <w:pPr>
        <w:pStyle w:val="Heading3"/>
      </w:pPr>
      <w:bookmarkStart w:id="59" w:name="_Toc229994923"/>
      <w:r>
        <w:t>TNT</w:t>
      </w:r>
      <w:bookmarkEnd w:id="59"/>
    </w:p>
    <w:p w14:paraId="14F2E448" w14:textId="17248773" w:rsidR="00564BB0" w:rsidRPr="00564BB0" w:rsidRDefault="00564BB0" w:rsidP="00564BB0">
      <w:pPr>
        <w:spacing w:before="100" w:beforeAutospacing="1" w:after="100" w:afterAutospacing="1" w:line="240" w:lineRule="auto"/>
        <w:jc w:val="left"/>
        <w:rPr>
          <w:rFonts w:cs="Arial"/>
          <w:color w:val="000000"/>
          <w:sz w:val="20"/>
          <w:szCs w:val="20"/>
          <w:lang w:eastAsia="en-GB"/>
        </w:rPr>
      </w:pPr>
      <w:r w:rsidRPr="00564BB0">
        <w:rPr>
          <w:rFonts w:cs="Arial"/>
          <w:color w:val="000000"/>
          <w:sz w:val="20"/>
          <w:szCs w:val="20"/>
          <w:lang w:eastAsia="en-GB"/>
        </w:rPr>
        <w:t>The first model used TNT as the explosive material. This configuration acts as a baseline for comparison, allowing the behaviour of a lower-energy explosive to be analysed.</w:t>
      </w:r>
    </w:p>
    <w:p w14:paraId="6E0E6873" w14:textId="35D1B345" w:rsidR="00564BB0" w:rsidRPr="00564BB0" w:rsidRDefault="00564BB0" w:rsidP="00564BB0">
      <w:pPr>
        <w:spacing w:before="100" w:beforeAutospacing="1" w:after="100" w:afterAutospacing="1" w:line="240" w:lineRule="auto"/>
        <w:jc w:val="left"/>
        <w:rPr>
          <w:rFonts w:cs="Arial"/>
          <w:color w:val="000000"/>
          <w:sz w:val="20"/>
          <w:szCs w:val="20"/>
          <w:lang w:eastAsia="en-GB"/>
        </w:rPr>
      </w:pPr>
      <w:r w:rsidRPr="00564BB0">
        <w:rPr>
          <w:rFonts w:cs="Arial"/>
          <w:color w:val="000000"/>
          <w:sz w:val="20"/>
          <w:szCs w:val="20"/>
          <w:lang w:eastAsia="en-GB"/>
        </w:rPr>
        <w:t>The simulation shows how the pressure wave from TNT interacts with the liner and initiates collapse, leading to the formation of a jet. This provides a reference point for evaluating the performance of the second design.</w:t>
      </w:r>
    </w:p>
    <w:p w14:paraId="13160AF8" w14:textId="536C34DE" w:rsidR="0081697D" w:rsidRDefault="0081697D" w:rsidP="0081697D">
      <w:pPr>
        <w:pStyle w:val="Heading3"/>
      </w:pPr>
      <w:bookmarkStart w:id="60" w:name="_Toc229994924"/>
      <w:r>
        <w:t>RDX</w:t>
      </w:r>
      <w:bookmarkEnd w:id="60"/>
    </w:p>
    <w:p w14:paraId="47C46512" w14:textId="6F6D0C29" w:rsidR="00564BB0" w:rsidRPr="00564BB0" w:rsidRDefault="00564BB0" w:rsidP="00564BB0">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T</w:t>
      </w:r>
      <w:r w:rsidRPr="00564BB0">
        <w:rPr>
          <w:rFonts w:cs="Arial"/>
          <w:color w:val="000000"/>
          <w:sz w:val="20"/>
          <w:szCs w:val="20"/>
          <w:lang w:eastAsia="en-GB"/>
        </w:rPr>
        <w:t>he second model used RDX. RDX was selected due to its higher detonation velocity and energy output compared to TNT.</w:t>
      </w:r>
    </w:p>
    <w:p w14:paraId="194A6444" w14:textId="5EEECA32" w:rsidR="00564BB0" w:rsidRPr="00564BB0" w:rsidRDefault="00564BB0" w:rsidP="00564BB0">
      <w:pPr>
        <w:spacing w:before="100" w:beforeAutospacing="1" w:after="100" w:afterAutospacing="1" w:line="240" w:lineRule="auto"/>
        <w:jc w:val="left"/>
        <w:rPr>
          <w:rFonts w:cs="Arial"/>
          <w:color w:val="000000"/>
          <w:sz w:val="20"/>
          <w:szCs w:val="20"/>
          <w:lang w:eastAsia="en-GB"/>
        </w:rPr>
      </w:pPr>
      <w:r w:rsidRPr="00564BB0">
        <w:rPr>
          <w:rFonts w:cs="Arial"/>
          <w:color w:val="000000"/>
          <w:sz w:val="20"/>
          <w:szCs w:val="20"/>
          <w:lang w:eastAsia="en-GB"/>
        </w:rPr>
        <w:t>By keeping all other parameters the same</w:t>
      </w:r>
      <w:r>
        <w:rPr>
          <w:rFonts w:cs="Arial"/>
          <w:color w:val="000000"/>
          <w:sz w:val="20"/>
          <w:szCs w:val="20"/>
          <w:lang w:eastAsia="en-GB"/>
        </w:rPr>
        <w:t xml:space="preserve">, </w:t>
      </w:r>
      <w:r w:rsidRPr="00564BB0">
        <w:rPr>
          <w:rFonts w:cs="Arial"/>
          <w:color w:val="000000"/>
          <w:sz w:val="20"/>
          <w:szCs w:val="20"/>
          <w:lang w:eastAsia="en-GB"/>
        </w:rPr>
        <w:t>the effect of the explosive material can be isolated. This allows a direct comparison of how increased energy influences pressure generation, liner collapse and jet formation.</w:t>
      </w:r>
      <w:r>
        <w:rPr>
          <w:rFonts w:cs="Arial"/>
          <w:color w:val="000000"/>
          <w:sz w:val="20"/>
          <w:szCs w:val="20"/>
          <w:lang w:eastAsia="en-GB"/>
        </w:rPr>
        <w:t xml:space="preserve"> </w:t>
      </w:r>
    </w:p>
    <w:p w14:paraId="0D0DD3AB" w14:textId="17B5C5FC" w:rsidR="0081697D" w:rsidRDefault="0081697D" w:rsidP="0081697D">
      <w:pPr>
        <w:pStyle w:val="Heading1"/>
      </w:pPr>
      <w:bookmarkStart w:id="61" w:name="_Toc229994925"/>
      <w:r>
        <w:t>Results and Analysis</w:t>
      </w:r>
      <w:bookmarkEnd w:id="61"/>
    </w:p>
    <w:p w14:paraId="4404ED8F" w14:textId="18D91D91" w:rsidR="0081697D" w:rsidRDefault="0081697D" w:rsidP="0081697D">
      <w:pPr>
        <w:pStyle w:val="Heading2"/>
      </w:pPr>
      <w:bookmarkStart w:id="62" w:name="_Toc229994926"/>
      <w:r>
        <w:t>TNT</w:t>
      </w:r>
      <w:bookmarkEnd w:id="62"/>
      <w:r>
        <w:t xml:space="preserve"> </w:t>
      </w:r>
    </w:p>
    <w:p w14:paraId="0171D29B" w14:textId="54414135" w:rsidR="00FC1950" w:rsidRPr="00FC1950" w:rsidRDefault="00FC1950" w:rsidP="00FC1950">
      <w:pPr>
        <w:pStyle w:val="Heading3"/>
      </w:pPr>
      <w:bookmarkStart w:id="63" w:name="_Toc229994927"/>
      <w:r>
        <w:t>Pressure</w:t>
      </w:r>
      <w:bookmarkEnd w:id="63"/>
    </w:p>
    <w:p w14:paraId="7BB0720B" w14:textId="4C304A5B" w:rsidR="00E916CF" w:rsidRPr="00E916CF" w:rsidRDefault="00E916CF" w:rsidP="00E916CF">
      <w:pPr>
        <w:spacing w:before="100" w:beforeAutospacing="1" w:after="100" w:afterAutospacing="1" w:line="240" w:lineRule="auto"/>
        <w:jc w:val="left"/>
        <w:rPr>
          <w:rFonts w:cs="Arial"/>
          <w:color w:val="000000"/>
          <w:sz w:val="20"/>
          <w:szCs w:val="20"/>
          <w:lang w:eastAsia="en-GB"/>
        </w:rPr>
      </w:pPr>
      <w:r w:rsidRPr="00E916CF">
        <w:rPr>
          <w:rFonts w:cs="Arial"/>
          <w:color w:val="000000"/>
          <w:sz w:val="20"/>
          <w:szCs w:val="20"/>
          <w:lang w:eastAsia="en-GB"/>
        </w:rPr>
        <w:t xml:space="preserve">Following detonation of the TNT </w:t>
      </w:r>
      <w:r w:rsidR="00272634">
        <w:rPr>
          <w:rFonts w:cs="Arial"/>
          <w:color w:val="000000"/>
          <w:sz w:val="20"/>
          <w:szCs w:val="20"/>
          <w:lang w:eastAsia="en-GB"/>
        </w:rPr>
        <w:t xml:space="preserve">shape </w:t>
      </w:r>
      <w:r w:rsidRPr="00E916CF">
        <w:rPr>
          <w:rFonts w:cs="Arial"/>
          <w:color w:val="000000"/>
          <w:sz w:val="20"/>
          <w:szCs w:val="20"/>
          <w:lang w:eastAsia="en-GB"/>
        </w:rPr>
        <w:t>charge, a pressure wave propagates through the explosive material and interacts with the copper liner. The pressure distribution shows a gradual build-up of pressure, with peak values occurring near the liner interface.</w:t>
      </w:r>
    </w:p>
    <w:p w14:paraId="3B141239" w14:textId="3662E2DA" w:rsidR="00E916CF" w:rsidRDefault="00AB35F3" w:rsidP="00E916CF">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T</w:t>
      </w:r>
      <w:r w:rsidRPr="00AB35F3">
        <w:rPr>
          <w:rFonts w:cs="Arial"/>
          <w:color w:val="000000"/>
          <w:sz w:val="20"/>
          <w:szCs w:val="20"/>
          <w:lang w:eastAsia="en-GB"/>
        </w:rPr>
        <w:t xml:space="preserve">he pressure–time response for the TNT model shows a rapid increase in pressure immediately after detonation, with peak values reaching around 40 </w:t>
      </w:r>
      <w:proofErr w:type="spellStart"/>
      <w:r w:rsidRPr="00AB35F3">
        <w:rPr>
          <w:rFonts w:cs="Arial"/>
          <w:color w:val="000000"/>
          <w:sz w:val="20"/>
          <w:szCs w:val="20"/>
          <w:lang w:eastAsia="en-GB"/>
        </w:rPr>
        <w:t>GPa</w:t>
      </w:r>
      <w:proofErr w:type="spellEnd"/>
      <w:r w:rsidRPr="00AB35F3">
        <w:rPr>
          <w:rFonts w:cs="Arial"/>
          <w:color w:val="000000"/>
          <w:sz w:val="20"/>
          <w:szCs w:val="20"/>
          <w:lang w:eastAsia="en-GB"/>
        </w:rPr>
        <w:t>. After this peak, the pressure drops off quite quickly as the detonation products expand.</w:t>
      </w:r>
    </w:p>
    <w:p w14:paraId="15358034" w14:textId="77777777" w:rsidR="00AB35F3" w:rsidRDefault="00AB35F3" w:rsidP="00AB35F3">
      <w:pPr>
        <w:keepNext/>
        <w:jc w:val="center"/>
      </w:pPr>
      <w:r>
        <w:rPr>
          <w:noProof/>
        </w:rPr>
        <w:drawing>
          <wp:inline distT="0" distB="0" distL="0" distR="0" wp14:anchorId="25BECB6C" wp14:editId="238EB199">
            <wp:extent cx="969721" cy="2582545"/>
            <wp:effectExtent l="0" t="0" r="0" b="0"/>
            <wp:docPr id="2108528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60043" name=""/>
                    <pic:cNvPicPr/>
                  </pic:nvPicPr>
                  <pic:blipFill rotWithShape="1">
                    <a:blip r:embed="rId17"/>
                    <a:srcRect l="51936" t="12918" r="31140" b="3869"/>
                    <a:stretch/>
                  </pic:blipFill>
                  <pic:spPr bwMode="auto">
                    <a:xfrm>
                      <a:off x="0" y="0"/>
                      <a:ext cx="970020" cy="258334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43FF95F" wp14:editId="154E9399">
            <wp:extent cx="3503043" cy="2578802"/>
            <wp:effectExtent l="0" t="0" r="2540" b="0"/>
            <wp:docPr id="1265180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44900" name=""/>
                    <pic:cNvPicPr/>
                  </pic:nvPicPr>
                  <pic:blipFill rotWithShape="1">
                    <a:blip r:embed="rId18"/>
                    <a:srcRect l="17776" t="14470" r="22330" b="4128"/>
                    <a:stretch/>
                  </pic:blipFill>
                  <pic:spPr bwMode="auto">
                    <a:xfrm>
                      <a:off x="0" y="0"/>
                      <a:ext cx="3604212" cy="2653279"/>
                    </a:xfrm>
                    <a:prstGeom prst="rect">
                      <a:avLst/>
                    </a:prstGeom>
                    <a:ln>
                      <a:noFill/>
                    </a:ln>
                    <a:extLst>
                      <a:ext uri="{53640926-AAD7-44D8-BBD7-CCE9431645EC}">
                        <a14:shadowObscured xmlns:a14="http://schemas.microsoft.com/office/drawing/2010/main"/>
                      </a:ext>
                    </a:extLst>
                  </pic:spPr>
                </pic:pic>
              </a:graphicData>
            </a:graphic>
          </wp:inline>
        </w:drawing>
      </w:r>
    </w:p>
    <w:p w14:paraId="4084124C" w14:textId="2ADB4F00" w:rsidR="00AB35F3" w:rsidRDefault="00AB35F3" w:rsidP="00AB35F3">
      <w:pPr>
        <w:pStyle w:val="Caption"/>
        <w:jc w:val="center"/>
        <w:rPr>
          <w:sz w:val="16"/>
          <w:szCs w:val="16"/>
        </w:rPr>
      </w:pPr>
      <w:r w:rsidRPr="008B2E72">
        <w:rPr>
          <w:sz w:val="16"/>
          <w:szCs w:val="16"/>
        </w:rPr>
        <w:t xml:space="preserve">Figure </w:t>
      </w:r>
      <w:r w:rsidRPr="008B2E72">
        <w:rPr>
          <w:sz w:val="16"/>
          <w:szCs w:val="16"/>
        </w:rPr>
        <w:fldChar w:fldCharType="begin"/>
      </w:r>
      <w:r w:rsidRPr="008B2E72">
        <w:rPr>
          <w:sz w:val="16"/>
          <w:szCs w:val="16"/>
        </w:rPr>
        <w:instrText xml:space="preserve"> SEQ Figure \* ARABIC </w:instrText>
      </w:r>
      <w:r w:rsidRPr="008B2E72">
        <w:rPr>
          <w:sz w:val="16"/>
          <w:szCs w:val="16"/>
        </w:rPr>
        <w:fldChar w:fldCharType="separate"/>
      </w:r>
      <w:r w:rsidR="006D3646">
        <w:rPr>
          <w:noProof/>
          <w:sz w:val="16"/>
          <w:szCs w:val="16"/>
        </w:rPr>
        <w:t>6</w:t>
      </w:r>
      <w:r w:rsidRPr="008B2E72">
        <w:rPr>
          <w:sz w:val="16"/>
          <w:szCs w:val="16"/>
        </w:rPr>
        <w:fldChar w:fldCharType="end"/>
      </w:r>
      <w:r w:rsidRPr="008B2E72">
        <w:rPr>
          <w:sz w:val="16"/>
          <w:szCs w:val="16"/>
        </w:rPr>
        <w:t xml:space="preserve"> - Pressure contour and node locations used for data extraction (</w:t>
      </w:r>
      <w:r>
        <w:rPr>
          <w:sz w:val="16"/>
          <w:szCs w:val="16"/>
        </w:rPr>
        <w:t>TNT</w:t>
      </w:r>
      <w:r w:rsidRPr="008B2E72">
        <w:rPr>
          <w:sz w:val="16"/>
          <w:szCs w:val="16"/>
        </w:rPr>
        <w:t xml:space="preserve"> model)</w:t>
      </w:r>
    </w:p>
    <w:p w14:paraId="42D5F828" w14:textId="4E642876" w:rsidR="00AB35F3" w:rsidRPr="00AB35F3" w:rsidRDefault="00AB35F3" w:rsidP="00AB35F3">
      <w:pPr>
        <w:spacing w:before="100" w:beforeAutospacing="1" w:after="100" w:afterAutospacing="1" w:line="240" w:lineRule="auto"/>
        <w:jc w:val="left"/>
        <w:rPr>
          <w:rFonts w:cs="Arial"/>
          <w:color w:val="000000"/>
          <w:sz w:val="20"/>
          <w:szCs w:val="20"/>
          <w:lang w:eastAsia="en-GB"/>
        </w:rPr>
      </w:pPr>
      <w:r w:rsidRPr="00AB35F3">
        <w:rPr>
          <w:rFonts w:cs="Arial"/>
          <w:color w:val="000000"/>
          <w:sz w:val="20"/>
          <w:szCs w:val="20"/>
          <w:lang w:eastAsia="en-GB"/>
        </w:rPr>
        <w:lastRenderedPageBreak/>
        <w:t xml:space="preserve">Looking at the graph, each curve represents a different </w:t>
      </w:r>
      <w:r>
        <w:rPr>
          <w:rFonts w:cs="Arial"/>
          <w:color w:val="000000"/>
          <w:sz w:val="20"/>
          <w:szCs w:val="20"/>
          <w:lang w:eastAsia="en-GB"/>
        </w:rPr>
        <w:t xml:space="preserve">set of </w:t>
      </w:r>
      <w:r w:rsidRPr="00AB35F3">
        <w:rPr>
          <w:rFonts w:cs="Arial"/>
          <w:color w:val="000000"/>
          <w:sz w:val="20"/>
          <w:szCs w:val="20"/>
          <w:lang w:eastAsia="en-GB"/>
        </w:rPr>
        <w:t>node</w:t>
      </w:r>
      <w:r>
        <w:rPr>
          <w:rFonts w:cs="Arial"/>
          <w:color w:val="000000"/>
          <w:sz w:val="20"/>
          <w:szCs w:val="20"/>
          <w:lang w:eastAsia="en-GB"/>
        </w:rPr>
        <w:t>s</w:t>
      </w:r>
      <w:r w:rsidRPr="00AB35F3">
        <w:rPr>
          <w:rFonts w:cs="Arial"/>
          <w:color w:val="000000"/>
          <w:sz w:val="20"/>
          <w:szCs w:val="20"/>
          <w:lang w:eastAsia="en-GB"/>
        </w:rPr>
        <w:t xml:space="preserve"> in the model. The nodes closer to the </w:t>
      </w:r>
      <w:r w:rsidR="00272634">
        <w:rPr>
          <w:rFonts w:cs="Arial"/>
          <w:color w:val="000000"/>
          <w:sz w:val="20"/>
          <w:szCs w:val="20"/>
          <w:lang w:eastAsia="en-GB"/>
        </w:rPr>
        <w:t xml:space="preserve">top </w:t>
      </w:r>
      <w:r w:rsidRPr="00AB35F3">
        <w:rPr>
          <w:rFonts w:cs="Arial"/>
          <w:color w:val="000000"/>
          <w:sz w:val="20"/>
          <w:szCs w:val="20"/>
          <w:lang w:eastAsia="en-GB"/>
        </w:rPr>
        <w:t xml:space="preserve">explosive experience </w:t>
      </w:r>
      <w:r w:rsidR="00272634">
        <w:rPr>
          <w:rFonts w:cs="Arial"/>
          <w:color w:val="000000"/>
          <w:sz w:val="20"/>
          <w:szCs w:val="20"/>
          <w:lang w:eastAsia="en-GB"/>
        </w:rPr>
        <w:t>lower</w:t>
      </w:r>
      <w:r w:rsidRPr="00AB35F3">
        <w:rPr>
          <w:rFonts w:cs="Arial"/>
          <w:color w:val="000000"/>
          <w:sz w:val="20"/>
          <w:szCs w:val="20"/>
          <w:lang w:eastAsia="en-GB"/>
        </w:rPr>
        <w:t xml:space="preserve"> pressures and reach their peak </w:t>
      </w:r>
      <w:r w:rsidR="00272634">
        <w:rPr>
          <w:rFonts w:cs="Arial"/>
          <w:color w:val="000000"/>
          <w:sz w:val="20"/>
          <w:szCs w:val="20"/>
          <w:lang w:eastAsia="en-GB"/>
        </w:rPr>
        <w:t>earlier</w:t>
      </w:r>
      <w:r w:rsidRPr="00AB35F3">
        <w:rPr>
          <w:rFonts w:cs="Arial"/>
          <w:color w:val="000000"/>
          <w:sz w:val="20"/>
          <w:szCs w:val="20"/>
          <w:lang w:eastAsia="en-GB"/>
        </w:rPr>
        <w:t xml:space="preserve">, while those further </w:t>
      </w:r>
      <w:r w:rsidR="00272634">
        <w:rPr>
          <w:rFonts w:cs="Arial"/>
          <w:color w:val="000000"/>
          <w:sz w:val="20"/>
          <w:szCs w:val="20"/>
          <w:lang w:eastAsia="en-GB"/>
        </w:rPr>
        <w:t xml:space="preserve">down, towards the liner, </w:t>
      </w:r>
      <w:r w:rsidRPr="00AB35F3">
        <w:rPr>
          <w:rFonts w:cs="Arial"/>
          <w:color w:val="000000"/>
          <w:sz w:val="20"/>
          <w:szCs w:val="20"/>
          <w:lang w:eastAsia="en-GB"/>
        </w:rPr>
        <w:t xml:space="preserve">show </w:t>
      </w:r>
      <w:r w:rsidR="00272634">
        <w:rPr>
          <w:rFonts w:cs="Arial"/>
          <w:color w:val="000000"/>
          <w:sz w:val="20"/>
          <w:szCs w:val="20"/>
          <w:lang w:eastAsia="en-GB"/>
        </w:rPr>
        <w:t>higher peak</w:t>
      </w:r>
      <w:r w:rsidRPr="00AB35F3">
        <w:rPr>
          <w:rFonts w:cs="Arial"/>
          <w:color w:val="000000"/>
          <w:sz w:val="20"/>
          <w:szCs w:val="20"/>
          <w:lang w:eastAsia="en-GB"/>
        </w:rPr>
        <w:t xml:space="preserve"> values and a slight delay.</w:t>
      </w:r>
    </w:p>
    <w:p w14:paraId="259DEF66" w14:textId="77777777" w:rsidR="00AB35F3" w:rsidRPr="00AB35F3" w:rsidRDefault="00AB35F3" w:rsidP="00AB35F3">
      <w:pPr>
        <w:spacing w:before="100" w:beforeAutospacing="1" w:after="100" w:afterAutospacing="1" w:line="240" w:lineRule="auto"/>
        <w:jc w:val="left"/>
        <w:rPr>
          <w:rFonts w:cs="Arial"/>
          <w:color w:val="000000"/>
          <w:sz w:val="20"/>
          <w:szCs w:val="20"/>
          <w:lang w:eastAsia="en-GB"/>
        </w:rPr>
      </w:pPr>
      <w:r w:rsidRPr="00AB35F3">
        <w:rPr>
          <w:rFonts w:cs="Arial"/>
          <w:color w:val="000000"/>
          <w:sz w:val="20"/>
          <w:szCs w:val="20"/>
          <w:lang w:eastAsia="en-GB"/>
        </w:rPr>
        <w:t>One of the main things to notice is how sharp the pressure peaks are. The TNT model produces very high pressure, but only for a short period of time. After the peak, the pressure decreases rapidly, which suggests that the energy is released quickly but not sustained.</w:t>
      </w:r>
    </w:p>
    <w:p w14:paraId="52952DA7" w14:textId="40FA2606" w:rsidR="00AB35F3" w:rsidRDefault="00AB35F3" w:rsidP="00E916CF">
      <w:pPr>
        <w:spacing w:before="100" w:beforeAutospacing="1" w:after="100" w:afterAutospacing="1" w:line="240" w:lineRule="auto"/>
        <w:jc w:val="left"/>
        <w:rPr>
          <w:rFonts w:cs="Arial"/>
          <w:color w:val="000000"/>
          <w:sz w:val="20"/>
          <w:szCs w:val="20"/>
          <w:lang w:eastAsia="en-GB"/>
        </w:rPr>
      </w:pPr>
      <w:r w:rsidRPr="00AB35F3">
        <w:rPr>
          <w:rFonts w:cs="Arial"/>
          <w:color w:val="000000"/>
          <w:sz w:val="20"/>
          <w:szCs w:val="20"/>
          <w:lang w:eastAsia="en-GB"/>
        </w:rPr>
        <w:t>This is important because, although the peak pressure is high, the short duration means less overall load is applied to the liner. As a result, the liner may not be accelerated as effectively during collapse.</w:t>
      </w:r>
    </w:p>
    <w:p w14:paraId="67EE59A3" w14:textId="287F646C" w:rsidR="00AB35F3" w:rsidRDefault="00FC1950" w:rsidP="00AB35F3">
      <w:pPr>
        <w:keepNext/>
        <w:spacing w:before="100" w:beforeAutospacing="1" w:after="100" w:afterAutospacing="1" w:line="240" w:lineRule="auto"/>
        <w:jc w:val="center"/>
      </w:pPr>
      <w:r w:rsidRPr="005E1102">
        <w:rPr>
          <w:noProof/>
        </w:rPr>
        <w:drawing>
          <wp:inline distT="0" distB="0" distL="0" distR="0" wp14:anchorId="319A9988" wp14:editId="2144BC40">
            <wp:extent cx="1367693" cy="2173605"/>
            <wp:effectExtent l="0" t="0" r="4445" b="0"/>
            <wp:docPr id="12" name="Picture 12"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blue object&#10;&#10;Description automatically generated"/>
                    <pic:cNvPicPr/>
                  </pic:nvPicPr>
                  <pic:blipFill rotWithShape="1">
                    <a:blip r:embed="rId19"/>
                    <a:srcRect l="41432" t="20154" r="34784" b="10064"/>
                    <a:stretch/>
                  </pic:blipFill>
                  <pic:spPr bwMode="auto">
                    <a:xfrm>
                      <a:off x="0" y="0"/>
                      <a:ext cx="1378070" cy="2190097"/>
                    </a:xfrm>
                    <a:prstGeom prst="rect">
                      <a:avLst/>
                    </a:prstGeom>
                    <a:ln>
                      <a:noFill/>
                    </a:ln>
                    <a:extLst>
                      <a:ext uri="{53640926-AAD7-44D8-BBD7-CCE9431645EC}">
                        <a14:shadowObscured xmlns:a14="http://schemas.microsoft.com/office/drawing/2010/main"/>
                      </a:ext>
                    </a:extLst>
                  </pic:spPr>
                </pic:pic>
              </a:graphicData>
            </a:graphic>
          </wp:inline>
        </w:drawing>
      </w:r>
      <w:r w:rsidRPr="005E1102">
        <w:rPr>
          <w:noProof/>
        </w:rPr>
        <w:drawing>
          <wp:inline distT="0" distB="0" distL="0" distR="0" wp14:anchorId="4E3E81EE" wp14:editId="7BCFEBD0">
            <wp:extent cx="1363213" cy="2173706"/>
            <wp:effectExtent l="0" t="0" r="0" b="0"/>
            <wp:docPr id="13" name="Picture 1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computer program&#10;&#10;Description automatically generated"/>
                    <pic:cNvPicPr/>
                  </pic:nvPicPr>
                  <pic:blipFill rotWithShape="1">
                    <a:blip r:embed="rId20"/>
                    <a:srcRect l="41147" t="19119" r="35061" b="10841"/>
                    <a:stretch/>
                  </pic:blipFill>
                  <pic:spPr bwMode="auto">
                    <a:xfrm>
                      <a:off x="0" y="0"/>
                      <a:ext cx="1363649" cy="2174401"/>
                    </a:xfrm>
                    <a:prstGeom prst="rect">
                      <a:avLst/>
                    </a:prstGeom>
                    <a:ln>
                      <a:noFill/>
                    </a:ln>
                    <a:extLst>
                      <a:ext uri="{53640926-AAD7-44D8-BBD7-CCE9431645EC}">
                        <a14:shadowObscured xmlns:a14="http://schemas.microsoft.com/office/drawing/2010/main"/>
                      </a:ext>
                    </a:extLst>
                  </pic:spPr>
                </pic:pic>
              </a:graphicData>
            </a:graphic>
          </wp:inline>
        </w:drawing>
      </w:r>
      <w:r w:rsidR="00AB35F3" w:rsidRPr="005E1102">
        <w:rPr>
          <w:noProof/>
        </w:rPr>
        <w:drawing>
          <wp:inline distT="0" distB="0" distL="0" distR="0" wp14:anchorId="3A3C4AF1" wp14:editId="3613D2DF">
            <wp:extent cx="1495659" cy="2165706"/>
            <wp:effectExtent l="0" t="0" r="3175" b="6350"/>
            <wp:docPr id="14" name="Picture 14"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blue object&#10;&#10;Description automatically generated"/>
                    <pic:cNvPicPr/>
                  </pic:nvPicPr>
                  <pic:blipFill rotWithShape="1">
                    <a:blip r:embed="rId21"/>
                    <a:srcRect l="39610" t="17570" r="33805" b="11361"/>
                    <a:stretch/>
                  </pic:blipFill>
                  <pic:spPr bwMode="auto">
                    <a:xfrm>
                      <a:off x="0" y="0"/>
                      <a:ext cx="1523224" cy="2205621"/>
                    </a:xfrm>
                    <a:prstGeom prst="rect">
                      <a:avLst/>
                    </a:prstGeom>
                    <a:ln>
                      <a:noFill/>
                    </a:ln>
                    <a:extLst>
                      <a:ext uri="{53640926-AAD7-44D8-BBD7-CCE9431645EC}">
                        <a14:shadowObscured xmlns:a14="http://schemas.microsoft.com/office/drawing/2010/main"/>
                      </a:ext>
                    </a:extLst>
                  </pic:spPr>
                </pic:pic>
              </a:graphicData>
            </a:graphic>
          </wp:inline>
        </w:drawing>
      </w:r>
    </w:p>
    <w:p w14:paraId="3DF1AAD1" w14:textId="614790E2" w:rsidR="00AB35F3" w:rsidRPr="00AB35F3" w:rsidRDefault="00AB35F3" w:rsidP="00AB35F3">
      <w:pPr>
        <w:pStyle w:val="Caption"/>
        <w:jc w:val="center"/>
        <w:rPr>
          <w:sz w:val="16"/>
          <w:szCs w:val="16"/>
        </w:rPr>
      </w:pPr>
      <w:r w:rsidRPr="00AB35F3">
        <w:rPr>
          <w:sz w:val="16"/>
          <w:szCs w:val="16"/>
        </w:rPr>
        <w:t xml:space="preserve">Figure </w:t>
      </w:r>
      <w:r w:rsidRPr="00AB35F3">
        <w:rPr>
          <w:sz w:val="16"/>
          <w:szCs w:val="16"/>
        </w:rPr>
        <w:fldChar w:fldCharType="begin"/>
      </w:r>
      <w:r w:rsidRPr="00AB35F3">
        <w:rPr>
          <w:sz w:val="16"/>
          <w:szCs w:val="16"/>
        </w:rPr>
        <w:instrText xml:space="preserve"> SEQ Figure \* ARABIC </w:instrText>
      </w:r>
      <w:r w:rsidRPr="00AB35F3">
        <w:rPr>
          <w:sz w:val="16"/>
          <w:szCs w:val="16"/>
        </w:rPr>
        <w:fldChar w:fldCharType="separate"/>
      </w:r>
      <w:r w:rsidR="006D3646">
        <w:rPr>
          <w:noProof/>
          <w:sz w:val="16"/>
          <w:szCs w:val="16"/>
        </w:rPr>
        <w:t>7</w:t>
      </w:r>
      <w:r w:rsidRPr="00AB35F3">
        <w:rPr>
          <w:sz w:val="16"/>
          <w:szCs w:val="16"/>
        </w:rPr>
        <w:fldChar w:fldCharType="end"/>
      </w:r>
      <w:r w:rsidRPr="00AB35F3">
        <w:rPr>
          <w:sz w:val="16"/>
          <w:szCs w:val="16"/>
        </w:rPr>
        <w:t xml:space="preserve"> - Pressure distribution during detonation of TNT model</w:t>
      </w:r>
    </w:p>
    <w:p w14:paraId="19BEE2BB" w14:textId="49B6DF19" w:rsidR="0081697D" w:rsidRDefault="0081697D" w:rsidP="0081697D">
      <w:pPr>
        <w:pStyle w:val="Heading3"/>
      </w:pPr>
      <w:bookmarkStart w:id="64" w:name="_Toc229994928"/>
      <w:r>
        <w:t>Liner Collapse</w:t>
      </w:r>
      <w:bookmarkEnd w:id="64"/>
      <w:r>
        <w:t xml:space="preserve"> </w:t>
      </w:r>
    </w:p>
    <w:p w14:paraId="0F0C7693" w14:textId="77777777" w:rsidR="008B2E72" w:rsidRPr="008B2E72" w:rsidRDefault="008B2E72" w:rsidP="008B2E72">
      <w:pPr>
        <w:spacing w:before="100" w:beforeAutospacing="1" w:after="100" w:afterAutospacing="1" w:line="240" w:lineRule="auto"/>
        <w:jc w:val="left"/>
        <w:rPr>
          <w:rFonts w:cs="Arial"/>
          <w:color w:val="000000"/>
          <w:sz w:val="20"/>
          <w:szCs w:val="20"/>
          <w:lang w:eastAsia="en-GB"/>
        </w:rPr>
      </w:pPr>
      <w:r w:rsidRPr="008B2E72">
        <w:rPr>
          <w:rFonts w:cs="Arial"/>
          <w:color w:val="000000"/>
          <w:sz w:val="20"/>
          <w:szCs w:val="20"/>
          <w:lang w:eastAsia="en-GB"/>
        </w:rPr>
        <w:t>The pressure generated by TNT leads to inward deformation of the copper liner. The collapse occurs progressively, with deformation initiating at the outer regions and moving towards the centreline.</w:t>
      </w:r>
    </w:p>
    <w:p w14:paraId="6C2DA038" w14:textId="6F69178C" w:rsidR="008B2E72" w:rsidRDefault="00A168BC" w:rsidP="008B2E72">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T</w:t>
      </w:r>
      <w:r w:rsidR="008B2E72" w:rsidRPr="008B2E72">
        <w:rPr>
          <w:rFonts w:cs="Arial"/>
          <w:color w:val="000000"/>
          <w:sz w:val="20"/>
          <w:szCs w:val="20"/>
          <w:lang w:eastAsia="en-GB"/>
        </w:rPr>
        <w:t xml:space="preserve">he </w:t>
      </w:r>
      <w:r>
        <w:rPr>
          <w:rFonts w:cs="Arial"/>
          <w:color w:val="000000"/>
          <w:sz w:val="20"/>
          <w:szCs w:val="20"/>
          <w:lang w:eastAsia="en-GB"/>
        </w:rPr>
        <w:t xml:space="preserve">liner </w:t>
      </w:r>
      <w:r w:rsidR="008B2E72" w:rsidRPr="008B2E72">
        <w:rPr>
          <w:rFonts w:cs="Arial"/>
          <w:color w:val="000000"/>
          <w:sz w:val="20"/>
          <w:szCs w:val="20"/>
          <w:lang w:eastAsia="en-GB"/>
        </w:rPr>
        <w:t xml:space="preserve">collapse </w:t>
      </w:r>
      <w:r>
        <w:rPr>
          <w:rFonts w:cs="Arial"/>
          <w:color w:val="000000"/>
          <w:sz w:val="20"/>
          <w:szCs w:val="20"/>
          <w:lang w:eastAsia="en-GB"/>
        </w:rPr>
        <w:t xml:space="preserve">is slower with the TNT model compared to the later RDX model. </w:t>
      </w:r>
      <w:r w:rsidR="008B2E72" w:rsidRPr="008B2E72">
        <w:rPr>
          <w:rFonts w:cs="Arial"/>
          <w:color w:val="000000"/>
          <w:sz w:val="20"/>
          <w:szCs w:val="20"/>
          <w:lang w:eastAsia="en-GB"/>
        </w:rPr>
        <w:t>This results in a slower convergence of the liner material, which can limit the efficiency of jet formation.</w:t>
      </w:r>
    </w:p>
    <w:p w14:paraId="02543A5E" w14:textId="609FD10B" w:rsidR="000831B2" w:rsidRPr="008B2E72" w:rsidRDefault="000831B2" w:rsidP="008B2E72">
      <w:pPr>
        <w:spacing w:before="100" w:beforeAutospacing="1" w:after="100" w:afterAutospacing="1" w:line="240" w:lineRule="auto"/>
        <w:jc w:val="left"/>
        <w:rPr>
          <w:rFonts w:cs="Arial"/>
          <w:color w:val="000000"/>
          <w:sz w:val="20"/>
          <w:szCs w:val="20"/>
          <w:lang w:eastAsia="en-GB"/>
        </w:rPr>
      </w:pPr>
      <w:r w:rsidRPr="000831B2">
        <w:rPr>
          <w:rFonts w:cs="Arial"/>
          <w:color w:val="000000"/>
          <w:sz w:val="20"/>
          <w:szCs w:val="20"/>
          <w:lang w:eastAsia="en-GB"/>
        </w:rPr>
        <w:t xml:space="preserve">The slower liner collapse observed in the TNT model is likely due to the rapid pressure decay seen in the pressure–time response. Although TNT produces a high initial pressure spike, the pressure is not sustained long enough to continue accelerating the liner efficiently. According to </w:t>
      </w:r>
      <w:r w:rsidR="008A1A98">
        <w:rPr>
          <w:rFonts w:cs="Arial"/>
          <w:color w:val="000000"/>
          <w:sz w:val="20"/>
          <w:szCs w:val="20"/>
          <w:lang w:eastAsia="en-GB"/>
        </w:rPr>
        <w:t>[1]</w:t>
      </w:r>
      <w:r w:rsidRPr="000831B2">
        <w:rPr>
          <w:rFonts w:cs="Arial"/>
          <w:color w:val="000000"/>
          <w:sz w:val="20"/>
          <w:szCs w:val="20"/>
          <w:lang w:eastAsia="en-GB"/>
        </w:rPr>
        <w:t>, effective shaped charge performance relies on controlled and continuous liner collapse, as inconsistent deformation can reduce jet coherence and stability.</w:t>
      </w:r>
    </w:p>
    <w:p w14:paraId="4341393E" w14:textId="19C60FE5" w:rsidR="00FC1950" w:rsidRDefault="00FC1950" w:rsidP="00FC1950">
      <w:pPr>
        <w:keepNext/>
        <w:tabs>
          <w:tab w:val="left" w:pos="8286"/>
        </w:tabs>
        <w:spacing w:before="100" w:beforeAutospacing="1" w:after="100" w:afterAutospacing="1" w:line="240" w:lineRule="auto"/>
        <w:jc w:val="center"/>
      </w:pPr>
      <w:r w:rsidRPr="00C30D90">
        <w:rPr>
          <w:noProof/>
        </w:rPr>
        <w:drawing>
          <wp:inline distT="0" distB="0" distL="0" distR="0" wp14:anchorId="1F324581" wp14:editId="3337810D">
            <wp:extent cx="1732547" cy="1496023"/>
            <wp:effectExtent l="0" t="0" r="0" b="3175"/>
            <wp:docPr id="151979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90161" name=""/>
                    <pic:cNvPicPr/>
                  </pic:nvPicPr>
                  <pic:blipFill rotWithShape="1">
                    <a:blip r:embed="rId22"/>
                    <a:srcRect l="35695" t="19636" r="21350" b="11887"/>
                    <a:stretch/>
                  </pic:blipFill>
                  <pic:spPr bwMode="auto">
                    <a:xfrm>
                      <a:off x="0" y="0"/>
                      <a:ext cx="1764956" cy="1524007"/>
                    </a:xfrm>
                    <a:prstGeom prst="rect">
                      <a:avLst/>
                    </a:prstGeom>
                    <a:ln>
                      <a:noFill/>
                    </a:ln>
                    <a:extLst>
                      <a:ext uri="{53640926-AAD7-44D8-BBD7-CCE9431645EC}">
                        <a14:shadowObscured xmlns:a14="http://schemas.microsoft.com/office/drawing/2010/main"/>
                      </a:ext>
                    </a:extLst>
                  </pic:spPr>
                </pic:pic>
              </a:graphicData>
            </a:graphic>
          </wp:inline>
        </w:drawing>
      </w:r>
      <w:r w:rsidRPr="00823ACD">
        <w:rPr>
          <w:noProof/>
        </w:rPr>
        <w:drawing>
          <wp:inline distT="0" distB="0" distL="0" distR="0" wp14:anchorId="6880EE18" wp14:editId="0DD88E89">
            <wp:extent cx="1793393" cy="1499599"/>
            <wp:effectExtent l="0" t="0" r="0" b="0"/>
            <wp:docPr id="446502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02605" name=""/>
                    <pic:cNvPicPr/>
                  </pic:nvPicPr>
                  <pic:blipFill rotWithShape="1">
                    <a:blip r:embed="rId23"/>
                    <a:srcRect l="35280" t="21702" r="21190" b="11100"/>
                    <a:stretch/>
                  </pic:blipFill>
                  <pic:spPr bwMode="auto">
                    <a:xfrm>
                      <a:off x="0" y="0"/>
                      <a:ext cx="1819802" cy="152168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E5C75DE" wp14:editId="1C22AFE6">
            <wp:extent cx="1692442" cy="1496733"/>
            <wp:effectExtent l="0" t="0" r="0" b="1905"/>
            <wp:docPr id="190771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639940" name=""/>
                    <pic:cNvPicPr/>
                  </pic:nvPicPr>
                  <pic:blipFill rotWithShape="1">
                    <a:blip r:embed="rId24"/>
                    <a:srcRect l="31634" t="15502" r="22467" b="9560"/>
                    <a:stretch/>
                  </pic:blipFill>
                  <pic:spPr bwMode="auto">
                    <a:xfrm>
                      <a:off x="0" y="0"/>
                      <a:ext cx="1755627" cy="1552612"/>
                    </a:xfrm>
                    <a:prstGeom prst="rect">
                      <a:avLst/>
                    </a:prstGeom>
                    <a:ln>
                      <a:noFill/>
                    </a:ln>
                    <a:extLst>
                      <a:ext uri="{53640926-AAD7-44D8-BBD7-CCE9431645EC}">
                        <a14:shadowObscured xmlns:a14="http://schemas.microsoft.com/office/drawing/2010/main"/>
                      </a:ext>
                    </a:extLst>
                  </pic:spPr>
                </pic:pic>
              </a:graphicData>
            </a:graphic>
          </wp:inline>
        </w:drawing>
      </w:r>
    </w:p>
    <w:p w14:paraId="41F3B3FF" w14:textId="17172B6C" w:rsidR="00FC1950" w:rsidRDefault="00FC1950" w:rsidP="00FC1950">
      <w:pPr>
        <w:pStyle w:val="Caption"/>
        <w:jc w:val="center"/>
        <w:rPr>
          <w:sz w:val="16"/>
          <w:szCs w:val="16"/>
        </w:rPr>
      </w:pPr>
      <w:r w:rsidRPr="00FC1950">
        <w:rPr>
          <w:sz w:val="16"/>
          <w:szCs w:val="16"/>
        </w:rPr>
        <w:t xml:space="preserve">Figure </w:t>
      </w:r>
      <w:r w:rsidRPr="00FC1950">
        <w:rPr>
          <w:sz w:val="16"/>
          <w:szCs w:val="16"/>
        </w:rPr>
        <w:fldChar w:fldCharType="begin"/>
      </w:r>
      <w:r w:rsidRPr="00FC1950">
        <w:rPr>
          <w:sz w:val="16"/>
          <w:szCs w:val="16"/>
        </w:rPr>
        <w:instrText xml:space="preserve"> SEQ Figure \* ARABIC </w:instrText>
      </w:r>
      <w:r w:rsidRPr="00FC1950">
        <w:rPr>
          <w:sz w:val="16"/>
          <w:szCs w:val="16"/>
        </w:rPr>
        <w:fldChar w:fldCharType="separate"/>
      </w:r>
      <w:r w:rsidR="006D3646">
        <w:rPr>
          <w:noProof/>
          <w:sz w:val="16"/>
          <w:szCs w:val="16"/>
        </w:rPr>
        <w:t>8</w:t>
      </w:r>
      <w:r w:rsidRPr="00FC1950">
        <w:rPr>
          <w:sz w:val="16"/>
          <w:szCs w:val="16"/>
        </w:rPr>
        <w:fldChar w:fldCharType="end"/>
      </w:r>
      <w:r w:rsidRPr="00FC1950">
        <w:rPr>
          <w:sz w:val="16"/>
          <w:szCs w:val="16"/>
        </w:rPr>
        <w:t xml:space="preserve"> - Liner collapse behaviour for TNT</w:t>
      </w:r>
      <w:r w:rsidR="002E7C62">
        <w:rPr>
          <w:sz w:val="16"/>
          <w:szCs w:val="16"/>
        </w:rPr>
        <w:t xml:space="preserve"> </w:t>
      </w:r>
      <w:r w:rsidRPr="00FC1950">
        <w:rPr>
          <w:sz w:val="16"/>
          <w:szCs w:val="16"/>
        </w:rPr>
        <w:t>model</w:t>
      </w:r>
    </w:p>
    <w:p w14:paraId="629F323A" w14:textId="5D067F64" w:rsidR="006D3646" w:rsidRDefault="006D3646" w:rsidP="006D3646">
      <w:pPr>
        <w:spacing w:line="240" w:lineRule="auto"/>
        <w:jc w:val="left"/>
        <w:rPr>
          <w:rFonts w:cs="Arial"/>
          <w:color w:val="000000"/>
          <w:sz w:val="20"/>
          <w:szCs w:val="20"/>
        </w:rPr>
      </w:pPr>
      <w:r w:rsidRPr="006D3646">
        <w:rPr>
          <w:rFonts w:cs="Arial"/>
          <w:color w:val="000000"/>
          <w:sz w:val="20"/>
          <w:szCs w:val="20"/>
        </w:rPr>
        <w:lastRenderedPageBreak/>
        <w:t>The velocity–time response for the TNT model shows that the liner reaches relatively high peak velocities at certain nodes. However, the results are more variable, with noticeable differences between node responses.</w:t>
      </w:r>
    </w:p>
    <w:p w14:paraId="24DEA770" w14:textId="4AE57946" w:rsidR="006D3646" w:rsidRDefault="006D3646" w:rsidP="006D3646">
      <w:pPr>
        <w:keepNext/>
        <w:spacing w:line="240" w:lineRule="auto"/>
        <w:jc w:val="center"/>
      </w:pPr>
      <w:r>
        <w:rPr>
          <w:noProof/>
        </w:rPr>
        <w:drawing>
          <wp:inline distT="0" distB="0" distL="0" distR="0" wp14:anchorId="27B476CA" wp14:editId="23DAF26C">
            <wp:extent cx="3802529" cy="2538095"/>
            <wp:effectExtent l="0" t="0" r="0" b="1905"/>
            <wp:docPr id="3469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90749" name=""/>
                    <pic:cNvPicPr/>
                  </pic:nvPicPr>
                  <pic:blipFill rotWithShape="1">
                    <a:blip r:embed="rId25"/>
                    <a:srcRect l="16850" t="14315" r="16797" b="3921"/>
                    <a:stretch/>
                  </pic:blipFill>
                  <pic:spPr bwMode="auto">
                    <a:xfrm>
                      <a:off x="0" y="0"/>
                      <a:ext cx="3802977" cy="2538394"/>
                    </a:xfrm>
                    <a:prstGeom prst="rect">
                      <a:avLst/>
                    </a:prstGeom>
                    <a:ln>
                      <a:noFill/>
                    </a:ln>
                    <a:extLst>
                      <a:ext uri="{53640926-AAD7-44D8-BBD7-CCE9431645EC}">
                        <a14:shadowObscured xmlns:a14="http://schemas.microsoft.com/office/drawing/2010/main"/>
                      </a:ext>
                    </a:extLst>
                  </pic:spPr>
                </pic:pic>
              </a:graphicData>
            </a:graphic>
          </wp:inline>
        </w:drawing>
      </w:r>
    </w:p>
    <w:p w14:paraId="601208A7" w14:textId="2B9060BA" w:rsidR="006D3646" w:rsidRDefault="006D3646" w:rsidP="006D3646">
      <w:pPr>
        <w:pStyle w:val="Caption"/>
        <w:jc w:val="center"/>
        <w:rPr>
          <w:sz w:val="16"/>
          <w:szCs w:val="16"/>
        </w:rPr>
      </w:pPr>
      <w:r w:rsidRPr="006D3646">
        <w:rPr>
          <w:sz w:val="16"/>
          <w:szCs w:val="16"/>
        </w:rPr>
        <w:t xml:space="preserve">Figure </w:t>
      </w:r>
      <w:r w:rsidRPr="006D3646">
        <w:rPr>
          <w:sz w:val="16"/>
          <w:szCs w:val="16"/>
        </w:rPr>
        <w:fldChar w:fldCharType="begin"/>
      </w:r>
      <w:r w:rsidRPr="006D3646">
        <w:rPr>
          <w:sz w:val="16"/>
          <w:szCs w:val="16"/>
        </w:rPr>
        <w:instrText xml:space="preserve"> SEQ Figure \* ARABIC </w:instrText>
      </w:r>
      <w:r w:rsidRPr="006D3646">
        <w:rPr>
          <w:sz w:val="16"/>
          <w:szCs w:val="16"/>
        </w:rPr>
        <w:fldChar w:fldCharType="separate"/>
      </w:r>
      <w:r>
        <w:rPr>
          <w:noProof/>
          <w:sz w:val="16"/>
          <w:szCs w:val="16"/>
        </w:rPr>
        <w:t>9</w:t>
      </w:r>
      <w:r w:rsidRPr="006D3646">
        <w:rPr>
          <w:sz w:val="16"/>
          <w:szCs w:val="16"/>
        </w:rPr>
        <w:fldChar w:fldCharType="end"/>
      </w:r>
      <w:r w:rsidRPr="006D3646">
        <w:rPr>
          <w:sz w:val="16"/>
          <w:szCs w:val="16"/>
        </w:rPr>
        <w:t xml:space="preserve"> - Liner velocity–time response for TNT model</w:t>
      </w:r>
    </w:p>
    <w:p w14:paraId="0AD30E9E" w14:textId="7FD24215" w:rsidR="006D3646" w:rsidRPr="006D3646" w:rsidRDefault="006D3646" w:rsidP="006D3646">
      <w:pPr>
        <w:spacing w:line="240" w:lineRule="auto"/>
        <w:jc w:val="left"/>
        <w:rPr>
          <w:rFonts w:cs="Arial"/>
          <w:sz w:val="20"/>
          <w:szCs w:val="20"/>
        </w:rPr>
      </w:pPr>
      <w:r w:rsidRPr="006D3646">
        <w:rPr>
          <w:rFonts w:cs="Arial"/>
          <w:color w:val="000000"/>
          <w:sz w:val="20"/>
          <w:szCs w:val="20"/>
        </w:rPr>
        <w:t>This suggests that the liner acceleration is less uniform, with localised regions experiencing higher velocities rather than a consistent acceleration across the liner.</w:t>
      </w:r>
    </w:p>
    <w:p w14:paraId="2AE59F92" w14:textId="637C9BA4" w:rsidR="0081697D" w:rsidRDefault="0081697D" w:rsidP="0081697D">
      <w:pPr>
        <w:pStyle w:val="Heading3"/>
      </w:pPr>
      <w:bookmarkStart w:id="65" w:name="_Toc229994929"/>
      <w:r>
        <w:t>Jet Formation</w:t>
      </w:r>
      <w:bookmarkEnd w:id="65"/>
    </w:p>
    <w:p w14:paraId="0CB8511D" w14:textId="4C0FAC91" w:rsidR="000831B2" w:rsidRPr="00FC1950" w:rsidRDefault="005321B7" w:rsidP="008B2E72">
      <w:pPr>
        <w:spacing w:before="100" w:beforeAutospacing="1" w:after="100" w:afterAutospacing="1" w:line="240" w:lineRule="auto"/>
        <w:jc w:val="left"/>
        <w:rPr>
          <w:rFonts w:cs="Arial"/>
          <w:color w:val="000000"/>
          <w:sz w:val="20"/>
          <w:szCs w:val="20"/>
          <w:lang w:eastAsia="en-GB"/>
        </w:rPr>
      </w:pPr>
      <w:r w:rsidRPr="005321B7">
        <w:rPr>
          <w:rFonts w:cs="Arial"/>
          <w:color w:val="000000"/>
          <w:sz w:val="20"/>
          <w:szCs w:val="20"/>
          <w:lang w:eastAsia="en-GB"/>
        </w:rPr>
        <w:t xml:space="preserve">Jet formation is observed as the liner collapses along the axis. In the TNT model, the jet appears less coherent and more dispersed than the RDX model. This is not because TNT produced a low peak pressure, as the pressure–time response actually showed a high localised pressure peak of approximately 40 </w:t>
      </w:r>
      <w:proofErr w:type="spellStart"/>
      <w:r w:rsidRPr="005321B7">
        <w:rPr>
          <w:rFonts w:cs="Arial"/>
          <w:color w:val="000000"/>
          <w:sz w:val="20"/>
          <w:szCs w:val="20"/>
          <w:lang w:eastAsia="en-GB"/>
        </w:rPr>
        <w:t>GPa</w:t>
      </w:r>
      <w:proofErr w:type="spellEnd"/>
      <w:r w:rsidRPr="005321B7">
        <w:rPr>
          <w:rFonts w:cs="Arial"/>
          <w:color w:val="000000"/>
          <w:sz w:val="20"/>
          <w:szCs w:val="20"/>
          <w:lang w:eastAsia="en-GB"/>
        </w:rPr>
        <w:t>. Instead, the reduced jet quality is likely due to the short duration of this pressure loading and the uneven acceleration of the liner. The sharp pressure spike appears to apply a large force over a very short time period, which may cause localised liner movement rather than a smooth and consistent collapse. As a result, the liner material does not form as stable or concentrated a jet.</w:t>
      </w:r>
      <w:r>
        <w:rPr>
          <w:rFonts w:cs="Arial"/>
          <w:color w:val="000000"/>
          <w:sz w:val="20"/>
          <w:szCs w:val="20"/>
          <w:lang w:eastAsia="en-GB"/>
        </w:rPr>
        <w:t xml:space="preserve"> </w:t>
      </w:r>
      <w:r w:rsidR="008A1A98">
        <w:rPr>
          <w:rFonts w:cs="Arial"/>
          <w:color w:val="000000"/>
          <w:sz w:val="20"/>
          <w:szCs w:val="20"/>
          <w:lang w:eastAsia="en-GB"/>
        </w:rPr>
        <w:t>[3]</w:t>
      </w:r>
      <w:r w:rsidR="000831B2" w:rsidRPr="000831B2">
        <w:rPr>
          <w:rFonts w:cs="Arial"/>
          <w:color w:val="000000"/>
          <w:sz w:val="20"/>
          <w:szCs w:val="20"/>
          <w:lang w:eastAsia="en-GB"/>
        </w:rPr>
        <w:t xml:space="preserve"> explains that stable jet formation depends heavily on maintaining uniform plastic flow within the liner material during collapse.</w:t>
      </w:r>
    </w:p>
    <w:p w14:paraId="012E63EE" w14:textId="77777777" w:rsidR="00FC1950" w:rsidRDefault="00FC1950" w:rsidP="00FC1950">
      <w:pPr>
        <w:keepNext/>
        <w:jc w:val="center"/>
      </w:pPr>
      <w:r w:rsidRPr="00C067A1">
        <w:rPr>
          <w:noProof/>
        </w:rPr>
        <w:drawing>
          <wp:inline distT="0" distB="0" distL="0" distR="0" wp14:anchorId="53A1C105" wp14:editId="0B0AC7BA">
            <wp:extent cx="2091690" cy="2101516"/>
            <wp:effectExtent l="0" t="0" r="3810" b="0"/>
            <wp:docPr id="28674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43259" name=""/>
                    <pic:cNvPicPr/>
                  </pic:nvPicPr>
                  <pic:blipFill rotWithShape="1">
                    <a:blip r:embed="rId26"/>
                    <a:srcRect l="30378" t="26875" r="33106" b="5392"/>
                    <a:stretch/>
                  </pic:blipFill>
                  <pic:spPr bwMode="auto">
                    <a:xfrm>
                      <a:off x="0" y="0"/>
                      <a:ext cx="2092949" cy="2102781"/>
                    </a:xfrm>
                    <a:prstGeom prst="rect">
                      <a:avLst/>
                    </a:prstGeom>
                    <a:ln>
                      <a:noFill/>
                    </a:ln>
                    <a:extLst>
                      <a:ext uri="{53640926-AAD7-44D8-BBD7-CCE9431645EC}">
                        <a14:shadowObscured xmlns:a14="http://schemas.microsoft.com/office/drawing/2010/main"/>
                      </a:ext>
                    </a:extLst>
                  </pic:spPr>
                </pic:pic>
              </a:graphicData>
            </a:graphic>
          </wp:inline>
        </w:drawing>
      </w:r>
    </w:p>
    <w:p w14:paraId="5D652600" w14:textId="020139D0" w:rsidR="00FC1950" w:rsidRDefault="00FC1950" w:rsidP="00FC1950">
      <w:pPr>
        <w:pStyle w:val="Caption"/>
        <w:jc w:val="center"/>
        <w:rPr>
          <w:sz w:val="16"/>
          <w:szCs w:val="16"/>
        </w:rPr>
      </w:pPr>
      <w:r w:rsidRPr="00FC1950">
        <w:rPr>
          <w:sz w:val="16"/>
          <w:szCs w:val="16"/>
        </w:rPr>
        <w:t xml:space="preserve">Figure </w:t>
      </w:r>
      <w:r w:rsidRPr="00FC1950">
        <w:rPr>
          <w:sz w:val="16"/>
          <w:szCs w:val="16"/>
        </w:rPr>
        <w:fldChar w:fldCharType="begin"/>
      </w:r>
      <w:r w:rsidRPr="00FC1950">
        <w:rPr>
          <w:sz w:val="16"/>
          <w:szCs w:val="16"/>
        </w:rPr>
        <w:instrText xml:space="preserve"> SEQ Figure \* ARABIC </w:instrText>
      </w:r>
      <w:r w:rsidRPr="00FC1950">
        <w:rPr>
          <w:sz w:val="16"/>
          <w:szCs w:val="16"/>
        </w:rPr>
        <w:fldChar w:fldCharType="separate"/>
      </w:r>
      <w:r w:rsidR="006D3646">
        <w:rPr>
          <w:noProof/>
          <w:sz w:val="16"/>
          <w:szCs w:val="16"/>
        </w:rPr>
        <w:t>10</w:t>
      </w:r>
      <w:r w:rsidRPr="00FC1950">
        <w:rPr>
          <w:sz w:val="16"/>
          <w:szCs w:val="16"/>
        </w:rPr>
        <w:fldChar w:fldCharType="end"/>
      </w:r>
      <w:r w:rsidRPr="00FC1950">
        <w:rPr>
          <w:sz w:val="16"/>
          <w:szCs w:val="16"/>
        </w:rPr>
        <w:t xml:space="preserve"> - Jet formation in TNT </w:t>
      </w:r>
      <w:r w:rsidR="00272634">
        <w:rPr>
          <w:sz w:val="16"/>
          <w:szCs w:val="16"/>
        </w:rPr>
        <w:t>model</w:t>
      </w:r>
    </w:p>
    <w:p w14:paraId="52B464D6" w14:textId="77777777" w:rsidR="00164982" w:rsidRPr="00164982" w:rsidRDefault="00164982" w:rsidP="00164982"/>
    <w:p w14:paraId="78D87F59" w14:textId="779367AC" w:rsidR="0081697D" w:rsidRDefault="0081697D" w:rsidP="0081697D">
      <w:pPr>
        <w:pStyle w:val="Heading2"/>
      </w:pPr>
      <w:bookmarkStart w:id="66" w:name="_Toc229994930"/>
      <w:r>
        <w:lastRenderedPageBreak/>
        <w:t>RDX</w:t>
      </w:r>
      <w:bookmarkEnd w:id="66"/>
    </w:p>
    <w:p w14:paraId="7DCFDF25" w14:textId="024137AF" w:rsidR="0081697D" w:rsidRDefault="0081697D" w:rsidP="0081697D">
      <w:pPr>
        <w:pStyle w:val="Heading3"/>
      </w:pPr>
      <w:bookmarkStart w:id="67" w:name="_Toc229994931"/>
      <w:r>
        <w:t>Pressure</w:t>
      </w:r>
      <w:bookmarkEnd w:id="67"/>
      <w:r>
        <w:t xml:space="preserve"> </w:t>
      </w:r>
    </w:p>
    <w:p w14:paraId="746E56EE" w14:textId="34EFBDAC" w:rsidR="00164982" w:rsidRDefault="004A1D52" w:rsidP="004A1D52">
      <w:pPr>
        <w:spacing w:before="100" w:beforeAutospacing="1" w:after="100" w:afterAutospacing="1" w:line="240" w:lineRule="auto"/>
        <w:jc w:val="left"/>
        <w:rPr>
          <w:rFonts w:cs="Arial"/>
          <w:color w:val="000000"/>
          <w:sz w:val="20"/>
          <w:szCs w:val="20"/>
          <w:lang w:eastAsia="en-GB"/>
        </w:rPr>
      </w:pPr>
      <w:r w:rsidRPr="004A1D52">
        <w:rPr>
          <w:rFonts w:cs="Arial"/>
          <w:color w:val="000000"/>
          <w:sz w:val="20"/>
          <w:szCs w:val="20"/>
          <w:lang w:eastAsia="en-GB"/>
        </w:rPr>
        <w:t xml:space="preserve">The pressure–time response for the RDX model shows a different trend compared to TNT. The peak pressures are lower, reaching around 22 </w:t>
      </w:r>
      <w:proofErr w:type="spellStart"/>
      <w:r w:rsidRPr="004A1D52">
        <w:rPr>
          <w:rFonts w:cs="Arial"/>
          <w:color w:val="000000"/>
          <w:sz w:val="20"/>
          <w:szCs w:val="20"/>
          <w:lang w:eastAsia="en-GB"/>
        </w:rPr>
        <w:t>GPa</w:t>
      </w:r>
      <w:proofErr w:type="spellEnd"/>
      <w:r w:rsidRPr="004A1D52">
        <w:rPr>
          <w:rFonts w:cs="Arial"/>
          <w:color w:val="000000"/>
          <w:sz w:val="20"/>
          <w:szCs w:val="20"/>
          <w:lang w:eastAsia="en-GB"/>
        </w:rPr>
        <w:t xml:space="preserve">, </w:t>
      </w:r>
      <w:r w:rsidR="00F30BA7">
        <w:rPr>
          <w:rFonts w:cs="Arial"/>
          <w:color w:val="000000"/>
          <w:sz w:val="20"/>
          <w:szCs w:val="20"/>
          <w:lang w:eastAsia="en-GB"/>
        </w:rPr>
        <w:t xml:space="preserve">which would not be initially expected from RDX. However, </w:t>
      </w:r>
      <w:r w:rsidRPr="004A1D52">
        <w:rPr>
          <w:rFonts w:cs="Arial"/>
          <w:color w:val="000000"/>
          <w:sz w:val="20"/>
          <w:szCs w:val="20"/>
          <w:lang w:eastAsia="en-GB"/>
        </w:rPr>
        <w:t>the pressure is maintained over a longer period of time.</w:t>
      </w:r>
    </w:p>
    <w:p w14:paraId="6B5AE3D2" w14:textId="4E7D0051" w:rsidR="005321B7" w:rsidRDefault="005321B7" w:rsidP="004A1D52">
      <w:pPr>
        <w:spacing w:before="100" w:beforeAutospacing="1" w:after="100" w:afterAutospacing="1" w:line="240" w:lineRule="auto"/>
        <w:jc w:val="left"/>
        <w:rPr>
          <w:rFonts w:cs="Arial"/>
          <w:color w:val="000000"/>
          <w:sz w:val="20"/>
          <w:szCs w:val="20"/>
          <w:lang w:eastAsia="en-GB"/>
        </w:rPr>
      </w:pPr>
      <w:r w:rsidRPr="005321B7">
        <w:rPr>
          <w:rFonts w:cs="Arial"/>
          <w:color w:val="000000"/>
          <w:sz w:val="20"/>
          <w:szCs w:val="20"/>
          <w:lang w:eastAsia="en-GB"/>
        </w:rPr>
        <w:t xml:space="preserve">This result is lower than expected, as RDX would normally be expected to generate higher detonation pressure than TNT due to its higher detonation velocity and energy density. However, the pressure values shown in the graph are taken from selected node locations and therefore represent </w:t>
      </w:r>
      <w:r w:rsidR="00313DE2">
        <w:rPr>
          <w:rFonts w:cs="Arial"/>
          <w:color w:val="000000"/>
          <w:sz w:val="20"/>
          <w:szCs w:val="20"/>
          <w:lang w:eastAsia="en-GB"/>
        </w:rPr>
        <w:t xml:space="preserve">specific nodes </w:t>
      </w:r>
      <w:r w:rsidRPr="005321B7">
        <w:rPr>
          <w:rFonts w:cs="Arial"/>
          <w:color w:val="000000"/>
          <w:sz w:val="20"/>
          <w:szCs w:val="20"/>
          <w:lang w:eastAsia="en-GB"/>
        </w:rPr>
        <w:t>rather than the complete explosive output. The lower recorded peak pressure in the RDX model may therefore be influenced by the position of the selected nodes, mesh behaviour, contact interaction and the way the detonation wave was captured in the model.</w:t>
      </w:r>
    </w:p>
    <w:p w14:paraId="563D6ABE" w14:textId="77777777" w:rsidR="004A1D52" w:rsidRDefault="004A1D52" w:rsidP="004A1D52">
      <w:pPr>
        <w:keepNext/>
        <w:spacing w:line="240" w:lineRule="auto"/>
        <w:jc w:val="center"/>
      </w:pPr>
      <w:r w:rsidRPr="00D01134">
        <w:rPr>
          <w:noProof/>
        </w:rPr>
        <w:drawing>
          <wp:inline distT="0" distB="0" distL="0" distR="0" wp14:anchorId="4321028E" wp14:editId="646BD9A0">
            <wp:extent cx="969010" cy="2534653"/>
            <wp:effectExtent l="0" t="0" r="0" b="5715"/>
            <wp:docPr id="201298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905239" name=""/>
                    <pic:cNvPicPr/>
                  </pic:nvPicPr>
                  <pic:blipFill rotWithShape="1">
                    <a:blip r:embed="rId27"/>
                    <a:srcRect l="63412" t="13437" r="19671" b="4870"/>
                    <a:stretch/>
                  </pic:blipFill>
                  <pic:spPr bwMode="auto">
                    <a:xfrm>
                      <a:off x="0" y="0"/>
                      <a:ext cx="969593" cy="2536178"/>
                    </a:xfrm>
                    <a:prstGeom prst="rect">
                      <a:avLst/>
                    </a:prstGeom>
                    <a:ln>
                      <a:noFill/>
                    </a:ln>
                    <a:extLst>
                      <a:ext uri="{53640926-AAD7-44D8-BBD7-CCE9431645EC}">
                        <a14:shadowObscured xmlns:a14="http://schemas.microsoft.com/office/drawing/2010/main"/>
                      </a:ext>
                    </a:extLst>
                  </pic:spPr>
                </pic:pic>
              </a:graphicData>
            </a:graphic>
          </wp:inline>
        </w:drawing>
      </w:r>
      <w:r w:rsidRPr="00B114ED">
        <w:rPr>
          <w:noProof/>
        </w:rPr>
        <w:drawing>
          <wp:inline distT="0" distB="0" distL="0" distR="0" wp14:anchorId="1888B960" wp14:editId="503C6114">
            <wp:extent cx="3437454" cy="2542640"/>
            <wp:effectExtent l="0" t="0" r="4445" b="0"/>
            <wp:docPr id="213005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96589" name=""/>
                    <pic:cNvPicPr/>
                  </pic:nvPicPr>
                  <pic:blipFill rotWithShape="1">
                    <a:blip r:embed="rId28"/>
                    <a:srcRect l="17773" t="14988" r="23169" b="4363"/>
                    <a:stretch/>
                  </pic:blipFill>
                  <pic:spPr bwMode="auto">
                    <a:xfrm>
                      <a:off x="0" y="0"/>
                      <a:ext cx="3439148" cy="2543893"/>
                    </a:xfrm>
                    <a:prstGeom prst="rect">
                      <a:avLst/>
                    </a:prstGeom>
                    <a:ln>
                      <a:noFill/>
                    </a:ln>
                    <a:extLst>
                      <a:ext uri="{53640926-AAD7-44D8-BBD7-CCE9431645EC}">
                        <a14:shadowObscured xmlns:a14="http://schemas.microsoft.com/office/drawing/2010/main"/>
                      </a:ext>
                    </a:extLst>
                  </pic:spPr>
                </pic:pic>
              </a:graphicData>
            </a:graphic>
          </wp:inline>
        </w:drawing>
      </w:r>
    </w:p>
    <w:p w14:paraId="440A326D" w14:textId="7FE20DF8" w:rsidR="004A1D52" w:rsidRDefault="004A1D52" w:rsidP="004A1D52">
      <w:pPr>
        <w:pStyle w:val="Caption"/>
        <w:jc w:val="center"/>
        <w:rPr>
          <w:sz w:val="16"/>
          <w:szCs w:val="16"/>
        </w:rPr>
      </w:pPr>
      <w:r w:rsidRPr="00E37E27">
        <w:rPr>
          <w:sz w:val="16"/>
          <w:szCs w:val="16"/>
        </w:rPr>
        <w:t xml:space="preserve">Figure </w:t>
      </w:r>
      <w:r w:rsidRPr="00E37E27">
        <w:rPr>
          <w:sz w:val="16"/>
          <w:szCs w:val="16"/>
        </w:rPr>
        <w:fldChar w:fldCharType="begin"/>
      </w:r>
      <w:r w:rsidRPr="00E37E27">
        <w:rPr>
          <w:sz w:val="16"/>
          <w:szCs w:val="16"/>
        </w:rPr>
        <w:instrText xml:space="preserve"> SEQ Figure \* ARABIC </w:instrText>
      </w:r>
      <w:r w:rsidRPr="00E37E27">
        <w:rPr>
          <w:sz w:val="16"/>
          <w:szCs w:val="16"/>
        </w:rPr>
        <w:fldChar w:fldCharType="separate"/>
      </w:r>
      <w:r w:rsidR="006D3646">
        <w:rPr>
          <w:noProof/>
          <w:sz w:val="16"/>
          <w:szCs w:val="16"/>
        </w:rPr>
        <w:t>11</w:t>
      </w:r>
      <w:r w:rsidRPr="00E37E27">
        <w:rPr>
          <w:sz w:val="16"/>
          <w:szCs w:val="16"/>
        </w:rPr>
        <w:fldChar w:fldCharType="end"/>
      </w:r>
      <w:r w:rsidRPr="00E37E27">
        <w:rPr>
          <w:sz w:val="16"/>
          <w:szCs w:val="16"/>
        </w:rPr>
        <w:t xml:space="preserve"> - Pressure contour and node locations used for data extraction (RDX model)</w:t>
      </w:r>
    </w:p>
    <w:p w14:paraId="64B146EF" w14:textId="3209904F" w:rsidR="005321B7" w:rsidRDefault="005321B7" w:rsidP="004A1D52">
      <w:pPr>
        <w:spacing w:before="100" w:beforeAutospacing="1" w:after="100" w:afterAutospacing="1" w:line="240" w:lineRule="auto"/>
        <w:jc w:val="left"/>
        <w:rPr>
          <w:rFonts w:cs="Arial"/>
          <w:color w:val="000000"/>
          <w:sz w:val="20"/>
          <w:szCs w:val="20"/>
          <w:lang w:eastAsia="en-GB"/>
        </w:rPr>
      </w:pPr>
      <w:r w:rsidRPr="005321B7">
        <w:rPr>
          <w:rFonts w:cs="Arial"/>
          <w:color w:val="000000"/>
          <w:sz w:val="20"/>
          <w:szCs w:val="20"/>
          <w:lang w:eastAsia="en-GB"/>
        </w:rPr>
        <w:t xml:space="preserve">Although the RDX model did not produce the highest recorded peak pressure, the pressure was sustained over a longer duration. This is significant because shaped charge performance depends on how effectively </w:t>
      </w:r>
      <w:r w:rsidR="00BC6B53">
        <w:rPr>
          <w:rFonts w:cs="Arial"/>
          <w:color w:val="000000"/>
          <w:sz w:val="20"/>
          <w:szCs w:val="20"/>
          <w:lang w:eastAsia="en-GB"/>
        </w:rPr>
        <w:t>e</w:t>
      </w:r>
      <w:r w:rsidRPr="005321B7">
        <w:rPr>
          <w:rFonts w:cs="Arial"/>
          <w:color w:val="000000"/>
          <w:sz w:val="20"/>
          <w:szCs w:val="20"/>
          <w:lang w:eastAsia="en-GB"/>
        </w:rPr>
        <w:t>nergy</w:t>
      </w:r>
      <w:r w:rsidR="00BC6B53">
        <w:rPr>
          <w:rFonts w:cs="Arial"/>
          <w:color w:val="000000"/>
          <w:sz w:val="20"/>
          <w:szCs w:val="20"/>
          <w:lang w:eastAsia="en-GB"/>
        </w:rPr>
        <w:t xml:space="preserve"> is</w:t>
      </w:r>
      <w:r w:rsidRPr="005321B7">
        <w:rPr>
          <w:rFonts w:cs="Arial"/>
          <w:color w:val="000000"/>
          <w:sz w:val="20"/>
          <w:szCs w:val="20"/>
          <w:lang w:eastAsia="en-GB"/>
        </w:rPr>
        <w:t xml:space="preserve"> transferred into the liner, not just the maximum pressure recorded at a single point. The broader pressure response suggests that the RDX model provided a more consistent loading on the liner, which helps explain the more uniform collapse and improved jet formation observed later in the results.</w:t>
      </w:r>
    </w:p>
    <w:p w14:paraId="36F73309" w14:textId="1B7E1488" w:rsidR="004A1D52" w:rsidRDefault="00164982" w:rsidP="004A1D52">
      <w:pPr>
        <w:keepNext/>
        <w:spacing w:before="100" w:beforeAutospacing="1" w:after="100" w:afterAutospacing="1" w:line="240" w:lineRule="auto"/>
        <w:jc w:val="center"/>
      </w:pPr>
      <w:r w:rsidRPr="000427CB">
        <w:rPr>
          <w:noProof/>
        </w:rPr>
        <w:drawing>
          <wp:inline distT="0" distB="0" distL="0" distR="0" wp14:anchorId="70A078D7" wp14:editId="31526572">
            <wp:extent cx="1165253" cy="1861404"/>
            <wp:effectExtent l="0" t="0" r="3175" b="5715"/>
            <wp:docPr id="378656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56304" name=""/>
                    <pic:cNvPicPr/>
                  </pic:nvPicPr>
                  <pic:blipFill rotWithShape="1">
                    <a:blip r:embed="rId29"/>
                    <a:srcRect l="41991" t="18088" r="33386" b="9295"/>
                    <a:stretch/>
                  </pic:blipFill>
                  <pic:spPr bwMode="auto">
                    <a:xfrm>
                      <a:off x="0" y="0"/>
                      <a:ext cx="1183344" cy="1890303"/>
                    </a:xfrm>
                    <a:prstGeom prst="rect">
                      <a:avLst/>
                    </a:prstGeom>
                    <a:ln>
                      <a:noFill/>
                    </a:ln>
                    <a:extLst>
                      <a:ext uri="{53640926-AAD7-44D8-BBD7-CCE9431645EC}">
                        <a14:shadowObscured xmlns:a14="http://schemas.microsoft.com/office/drawing/2010/main"/>
                      </a:ext>
                    </a:extLst>
                  </pic:spPr>
                </pic:pic>
              </a:graphicData>
            </a:graphic>
          </wp:inline>
        </w:drawing>
      </w:r>
      <w:r w:rsidRPr="00355610">
        <w:rPr>
          <w:noProof/>
        </w:rPr>
        <w:drawing>
          <wp:inline distT="0" distB="0" distL="0" distR="0" wp14:anchorId="40074974" wp14:editId="6C73A31F">
            <wp:extent cx="1194996" cy="1864905"/>
            <wp:effectExtent l="0" t="0" r="0" b="2540"/>
            <wp:docPr id="44477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72894" name=""/>
                    <pic:cNvPicPr/>
                  </pic:nvPicPr>
                  <pic:blipFill rotWithShape="1">
                    <a:blip r:embed="rId30"/>
                    <a:srcRect l="41291" t="17052" r="32960" b="8762"/>
                    <a:stretch/>
                  </pic:blipFill>
                  <pic:spPr bwMode="auto">
                    <a:xfrm>
                      <a:off x="0" y="0"/>
                      <a:ext cx="1214115" cy="1894742"/>
                    </a:xfrm>
                    <a:prstGeom prst="rect">
                      <a:avLst/>
                    </a:prstGeom>
                    <a:ln>
                      <a:noFill/>
                    </a:ln>
                    <a:extLst>
                      <a:ext uri="{53640926-AAD7-44D8-BBD7-CCE9431645EC}">
                        <a14:shadowObscured xmlns:a14="http://schemas.microsoft.com/office/drawing/2010/main"/>
                      </a:ext>
                    </a:extLst>
                  </pic:spPr>
                </pic:pic>
              </a:graphicData>
            </a:graphic>
          </wp:inline>
        </w:drawing>
      </w:r>
      <w:r w:rsidR="004A1D52" w:rsidRPr="00355610">
        <w:rPr>
          <w:noProof/>
        </w:rPr>
        <w:drawing>
          <wp:inline distT="0" distB="0" distL="0" distR="0" wp14:anchorId="4EE6531D" wp14:editId="581E9F03">
            <wp:extent cx="1221898" cy="1872894"/>
            <wp:effectExtent l="0" t="0" r="0" b="0"/>
            <wp:docPr id="1146685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85875" name=""/>
                    <pic:cNvPicPr/>
                  </pic:nvPicPr>
                  <pic:blipFill rotWithShape="1">
                    <a:blip r:embed="rId31"/>
                    <a:srcRect l="41160" t="16277" r="32542" b="9304"/>
                    <a:stretch/>
                  </pic:blipFill>
                  <pic:spPr bwMode="auto">
                    <a:xfrm>
                      <a:off x="0" y="0"/>
                      <a:ext cx="1245987" cy="1909817"/>
                    </a:xfrm>
                    <a:prstGeom prst="rect">
                      <a:avLst/>
                    </a:prstGeom>
                    <a:ln>
                      <a:noFill/>
                    </a:ln>
                    <a:extLst>
                      <a:ext uri="{53640926-AAD7-44D8-BBD7-CCE9431645EC}">
                        <a14:shadowObscured xmlns:a14="http://schemas.microsoft.com/office/drawing/2010/main"/>
                      </a:ext>
                    </a:extLst>
                  </pic:spPr>
                </pic:pic>
              </a:graphicData>
            </a:graphic>
          </wp:inline>
        </w:drawing>
      </w:r>
    </w:p>
    <w:p w14:paraId="446DB1A4" w14:textId="071C9D1A" w:rsidR="004A1D52" w:rsidRPr="004A1D52" w:rsidRDefault="004A1D52" w:rsidP="004A1D52">
      <w:pPr>
        <w:pStyle w:val="Caption"/>
        <w:jc w:val="center"/>
        <w:rPr>
          <w:sz w:val="16"/>
          <w:szCs w:val="16"/>
        </w:rPr>
      </w:pPr>
      <w:r w:rsidRPr="004A1D52">
        <w:rPr>
          <w:sz w:val="16"/>
          <w:szCs w:val="16"/>
        </w:rPr>
        <w:t xml:space="preserve">Figure </w:t>
      </w:r>
      <w:r w:rsidRPr="004A1D52">
        <w:rPr>
          <w:sz w:val="16"/>
          <w:szCs w:val="16"/>
        </w:rPr>
        <w:fldChar w:fldCharType="begin"/>
      </w:r>
      <w:r w:rsidRPr="004A1D52">
        <w:rPr>
          <w:sz w:val="16"/>
          <w:szCs w:val="16"/>
        </w:rPr>
        <w:instrText xml:space="preserve"> SEQ Figure \* ARABIC </w:instrText>
      </w:r>
      <w:r w:rsidRPr="004A1D52">
        <w:rPr>
          <w:sz w:val="16"/>
          <w:szCs w:val="16"/>
        </w:rPr>
        <w:fldChar w:fldCharType="separate"/>
      </w:r>
      <w:r w:rsidR="006D3646">
        <w:rPr>
          <w:noProof/>
          <w:sz w:val="16"/>
          <w:szCs w:val="16"/>
        </w:rPr>
        <w:t>12</w:t>
      </w:r>
      <w:r w:rsidRPr="004A1D52">
        <w:rPr>
          <w:sz w:val="16"/>
          <w:szCs w:val="16"/>
        </w:rPr>
        <w:fldChar w:fldCharType="end"/>
      </w:r>
      <w:r w:rsidRPr="004A1D52">
        <w:rPr>
          <w:sz w:val="16"/>
          <w:szCs w:val="16"/>
        </w:rPr>
        <w:t xml:space="preserve"> - Pressure distribution during detonation of RDX model</w:t>
      </w:r>
    </w:p>
    <w:p w14:paraId="32C5B12F" w14:textId="3A8F5572" w:rsidR="0081697D" w:rsidRDefault="0081697D" w:rsidP="0081697D">
      <w:pPr>
        <w:pStyle w:val="Heading3"/>
      </w:pPr>
      <w:bookmarkStart w:id="68" w:name="_Toc229994932"/>
      <w:r>
        <w:lastRenderedPageBreak/>
        <w:t>Liner Collapse</w:t>
      </w:r>
      <w:bookmarkEnd w:id="68"/>
      <w:r>
        <w:t xml:space="preserve"> </w:t>
      </w:r>
    </w:p>
    <w:p w14:paraId="3B00F692" w14:textId="3E18AA4B" w:rsidR="00164982" w:rsidRPr="00164982" w:rsidRDefault="00164982" w:rsidP="00164982">
      <w:pPr>
        <w:spacing w:before="100" w:beforeAutospacing="1" w:after="100" w:afterAutospacing="1" w:line="240" w:lineRule="auto"/>
        <w:jc w:val="left"/>
        <w:rPr>
          <w:rFonts w:cs="Arial"/>
          <w:color w:val="000000"/>
          <w:sz w:val="20"/>
          <w:szCs w:val="20"/>
          <w:lang w:eastAsia="en-GB"/>
        </w:rPr>
      </w:pPr>
      <w:r w:rsidRPr="00164982">
        <w:rPr>
          <w:rFonts w:cs="Arial"/>
          <w:color w:val="000000"/>
          <w:sz w:val="20"/>
          <w:szCs w:val="20"/>
          <w:lang w:eastAsia="en-GB"/>
        </w:rPr>
        <w:t xml:space="preserve">The </w:t>
      </w:r>
      <w:r w:rsidR="00F30BA7">
        <w:rPr>
          <w:rFonts w:cs="Arial"/>
          <w:color w:val="000000"/>
          <w:sz w:val="20"/>
          <w:szCs w:val="20"/>
          <w:lang w:eastAsia="en-GB"/>
        </w:rPr>
        <w:t xml:space="preserve">more uniformed </w:t>
      </w:r>
      <w:r w:rsidRPr="00164982">
        <w:rPr>
          <w:rFonts w:cs="Arial"/>
          <w:color w:val="000000"/>
          <w:sz w:val="20"/>
          <w:szCs w:val="20"/>
          <w:lang w:eastAsia="en-GB"/>
        </w:rPr>
        <w:t>pressure generated by RDX results in a faster and more uniform collapse of the liner. The deformation occurs more rapidly and is more focused towards the centreline, indicating a more efficient energy transfer from the explosive to the liner.</w:t>
      </w:r>
    </w:p>
    <w:p w14:paraId="2F000986" w14:textId="771EEDAE" w:rsidR="00164982" w:rsidRDefault="00164982" w:rsidP="00164982">
      <w:pPr>
        <w:spacing w:before="100" w:beforeAutospacing="1" w:after="100" w:afterAutospacing="1" w:line="240" w:lineRule="auto"/>
        <w:jc w:val="left"/>
        <w:rPr>
          <w:rFonts w:cs="Arial"/>
          <w:color w:val="000000"/>
          <w:sz w:val="20"/>
          <w:szCs w:val="20"/>
          <w:lang w:eastAsia="en-GB"/>
        </w:rPr>
      </w:pPr>
      <w:r w:rsidRPr="00164982">
        <w:rPr>
          <w:rFonts w:cs="Arial"/>
          <w:color w:val="000000"/>
          <w:sz w:val="20"/>
          <w:szCs w:val="20"/>
          <w:lang w:eastAsia="en-GB"/>
        </w:rPr>
        <w:t xml:space="preserve">This improved collapse behaviour is critical for forming a high-velocity jet. </w:t>
      </w:r>
      <w:r w:rsidR="000831B2" w:rsidRPr="000831B2">
        <w:rPr>
          <w:rFonts w:cs="Arial"/>
          <w:color w:val="000000"/>
          <w:sz w:val="20"/>
          <w:szCs w:val="20"/>
          <w:lang w:eastAsia="en-GB"/>
        </w:rPr>
        <w:t xml:space="preserve">The more uniform collapse seen in the RDX model suggests that energy is being transferred more efficiently from the explosive to the liner. The </w:t>
      </w:r>
      <w:r w:rsidR="00BC6B53">
        <w:rPr>
          <w:rFonts w:cs="Arial"/>
          <w:color w:val="000000"/>
          <w:sz w:val="20"/>
          <w:szCs w:val="20"/>
          <w:lang w:eastAsia="en-GB"/>
        </w:rPr>
        <w:t xml:space="preserve">results </w:t>
      </w:r>
      <w:r w:rsidR="000831B2" w:rsidRPr="000831B2">
        <w:rPr>
          <w:rFonts w:cs="Arial"/>
          <w:color w:val="000000"/>
          <w:sz w:val="20"/>
          <w:szCs w:val="20"/>
          <w:lang w:eastAsia="en-GB"/>
        </w:rPr>
        <w:t>observed in the pressure–time graph allows the liner to accelerate more gradually and consistently, reducing unstable deformation. This behaviour is important because controlled liner collapse is directly linked to improved jet quality and penetration performance.</w:t>
      </w:r>
    </w:p>
    <w:p w14:paraId="3017615E" w14:textId="236FBD01" w:rsidR="00164982" w:rsidRDefault="00164982" w:rsidP="00164982">
      <w:pPr>
        <w:keepNext/>
        <w:spacing w:before="100" w:beforeAutospacing="1" w:after="100" w:afterAutospacing="1" w:line="240" w:lineRule="auto"/>
        <w:jc w:val="center"/>
      </w:pPr>
      <w:r w:rsidRPr="008C5568">
        <w:rPr>
          <w:noProof/>
        </w:rPr>
        <w:drawing>
          <wp:inline distT="0" distB="0" distL="0" distR="0" wp14:anchorId="07B4436C" wp14:editId="51EEC504">
            <wp:extent cx="1860884" cy="1532639"/>
            <wp:effectExtent l="0" t="0" r="0" b="4445"/>
            <wp:docPr id="297606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6476" name=""/>
                    <pic:cNvPicPr/>
                  </pic:nvPicPr>
                  <pic:blipFill rotWithShape="1">
                    <a:blip r:embed="rId32"/>
                    <a:srcRect l="36539" t="24804" r="26241" b="18601"/>
                    <a:stretch/>
                  </pic:blipFill>
                  <pic:spPr bwMode="auto">
                    <a:xfrm>
                      <a:off x="0" y="0"/>
                      <a:ext cx="1871118" cy="1541068"/>
                    </a:xfrm>
                    <a:prstGeom prst="rect">
                      <a:avLst/>
                    </a:prstGeom>
                    <a:ln>
                      <a:noFill/>
                    </a:ln>
                    <a:extLst>
                      <a:ext uri="{53640926-AAD7-44D8-BBD7-CCE9431645EC}">
                        <a14:shadowObscured xmlns:a14="http://schemas.microsoft.com/office/drawing/2010/main"/>
                      </a:ext>
                    </a:extLst>
                  </pic:spPr>
                </pic:pic>
              </a:graphicData>
            </a:graphic>
          </wp:inline>
        </w:drawing>
      </w:r>
      <w:r w:rsidRPr="008C5568">
        <w:rPr>
          <w:noProof/>
        </w:rPr>
        <w:drawing>
          <wp:inline distT="0" distB="0" distL="0" distR="0" wp14:anchorId="0747764C" wp14:editId="149AFFE5">
            <wp:extent cx="1796716" cy="1530816"/>
            <wp:effectExtent l="0" t="0" r="0" b="6350"/>
            <wp:docPr id="56235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51584" name=""/>
                    <pic:cNvPicPr/>
                  </pic:nvPicPr>
                  <pic:blipFill rotWithShape="1">
                    <a:blip r:embed="rId33"/>
                    <a:srcRect l="37942" t="26095" r="26244" b="17570"/>
                    <a:stretch/>
                  </pic:blipFill>
                  <pic:spPr bwMode="auto">
                    <a:xfrm>
                      <a:off x="0" y="0"/>
                      <a:ext cx="1820079" cy="1550721"/>
                    </a:xfrm>
                    <a:prstGeom prst="rect">
                      <a:avLst/>
                    </a:prstGeom>
                    <a:ln>
                      <a:noFill/>
                    </a:ln>
                    <a:extLst>
                      <a:ext uri="{53640926-AAD7-44D8-BBD7-CCE9431645EC}">
                        <a14:shadowObscured xmlns:a14="http://schemas.microsoft.com/office/drawing/2010/main"/>
                      </a:ext>
                    </a:extLst>
                  </pic:spPr>
                </pic:pic>
              </a:graphicData>
            </a:graphic>
          </wp:inline>
        </w:drawing>
      </w:r>
      <w:r w:rsidRPr="00F52531">
        <w:rPr>
          <w:noProof/>
        </w:rPr>
        <w:drawing>
          <wp:inline distT="0" distB="0" distL="0" distR="0" wp14:anchorId="10B283F7" wp14:editId="2B7D61D7">
            <wp:extent cx="1812758" cy="1527018"/>
            <wp:effectExtent l="0" t="0" r="3810" b="0"/>
            <wp:docPr id="32853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39218" name=""/>
                    <pic:cNvPicPr/>
                  </pic:nvPicPr>
                  <pic:blipFill rotWithShape="1">
                    <a:blip r:embed="rId34"/>
                    <a:srcRect l="33598" t="18344" r="23866" b="15505"/>
                    <a:stretch/>
                  </pic:blipFill>
                  <pic:spPr bwMode="auto">
                    <a:xfrm>
                      <a:off x="0" y="0"/>
                      <a:ext cx="1835534" cy="1546204"/>
                    </a:xfrm>
                    <a:prstGeom prst="rect">
                      <a:avLst/>
                    </a:prstGeom>
                    <a:ln>
                      <a:noFill/>
                    </a:ln>
                    <a:extLst>
                      <a:ext uri="{53640926-AAD7-44D8-BBD7-CCE9431645EC}">
                        <a14:shadowObscured xmlns:a14="http://schemas.microsoft.com/office/drawing/2010/main"/>
                      </a:ext>
                    </a:extLst>
                  </pic:spPr>
                </pic:pic>
              </a:graphicData>
            </a:graphic>
          </wp:inline>
        </w:drawing>
      </w:r>
    </w:p>
    <w:p w14:paraId="5E98D456" w14:textId="068E8721" w:rsidR="00164982" w:rsidRDefault="00164982" w:rsidP="00164982">
      <w:pPr>
        <w:pStyle w:val="Caption"/>
        <w:jc w:val="center"/>
        <w:rPr>
          <w:sz w:val="16"/>
          <w:szCs w:val="16"/>
        </w:rPr>
      </w:pPr>
      <w:r w:rsidRPr="00164982">
        <w:rPr>
          <w:sz w:val="16"/>
          <w:szCs w:val="16"/>
        </w:rPr>
        <w:t xml:space="preserve">Figure </w:t>
      </w:r>
      <w:r w:rsidRPr="00164982">
        <w:rPr>
          <w:sz w:val="16"/>
          <w:szCs w:val="16"/>
        </w:rPr>
        <w:fldChar w:fldCharType="begin"/>
      </w:r>
      <w:r w:rsidRPr="00164982">
        <w:rPr>
          <w:sz w:val="16"/>
          <w:szCs w:val="16"/>
        </w:rPr>
        <w:instrText xml:space="preserve"> SEQ Figure \* ARABIC </w:instrText>
      </w:r>
      <w:r w:rsidRPr="00164982">
        <w:rPr>
          <w:sz w:val="16"/>
          <w:szCs w:val="16"/>
        </w:rPr>
        <w:fldChar w:fldCharType="separate"/>
      </w:r>
      <w:r w:rsidR="006D3646">
        <w:rPr>
          <w:noProof/>
          <w:sz w:val="16"/>
          <w:szCs w:val="16"/>
        </w:rPr>
        <w:t>13</w:t>
      </w:r>
      <w:r w:rsidRPr="00164982">
        <w:rPr>
          <w:sz w:val="16"/>
          <w:szCs w:val="16"/>
        </w:rPr>
        <w:fldChar w:fldCharType="end"/>
      </w:r>
      <w:r w:rsidRPr="00164982">
        <w:rPr>
          <w:sz w:val="16"/>
          <w:szCs w:val="16"/>
        </w:rPr>
        <w:t xml:space="preserve"> - Liner collapse behaviour for RDX model</w:t>
      </w:r>
    </w:p>
    <w:p w14:paraId="7E62460F" w14:textId="24D1A9E2" w:rsidR="006D3646" w:rsidRPr="006D3646" w:rsidRDefault="006D3646" w:rsidP="006D3646">
      <w:pPr>
        <w:spacing w:line="240" w:lineRule="auto"/>
        <w:jc w:val="left"/>
        <w:rPr>
          <w:rFonts w:cs="Arial"/>
          <w:sz w:val="20"/>
          <w:szCs w:val="20"/>
        </w:rPr>
      </w:pPr>
      <w:r w:rsidRPr="006D3646">
        <w:rPr>
          <w:rFonts w:cs="Arial"/>
          <w:color w:val="000000"/>
          <w:sz w:val="20"/>
          <w:szCs w:val="20"/>
        </w:rPr>
        <w:t>The RDX model shows a more consistent velocity–time response across the liner. Although the peak velocity may be slightly lower than TNT in some cases, the acceleration is more uniform and sustained.</w:t>
      </w:r>
    </w:p>
    <w:p w14:paraId="19FEBE21" w14:textId="77777777" w:rsidR="006D3646" w:rsidRDefault="002E7C62" w:rsidP="006D3646">
      <w:pPr>
        <w:keepNext/>
        <w:spacing w:line="240" w:lineRule="auto"/>
        <w:jc w:val="center"/>
      </w:pPr>
      <w:r w:rsidRPr="00E0499C">
        <w:rPr>
          <w:noProof/>
        </w:rPr>
        <w:drawing>
          <wp:inline distT="0" distB="0" distL="0" distR="0" wp14:anchorId="1A2FB0BF" wp14:editId="445F2D7A">
            <wp:extent cx="3853570" cy="2520950"/>
            <wp:effectExtent l="0" t="0" r="0" b="0"/>
            <wp:docPr id="377949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49105" name=""/>
                    <pic:cNvPicPr/>
                  </pic:nvPicPr>
                  <pic:blipFill rotWithShape="1">
                    <a:blip r:embed="rId35"/>
                    <a:srcRect l="17002" t="14039" r="15744" b="4736"/>
                    <a:stretch/>
                  </pic:blipFill>
                  <pic:spPr bwMode="auto">
                    <a:xfrm>
                      <a:off x="0" y="0"/>
                      <a:ext cx="3854626" cy="2521641"/>
                    </a:xfrm>
                    <a:prstGeom prst="rect">
                      <a:avLst/>
                    </a:prstGeom>
                    <a:ln>
                      <a:noFill/>
                    </a:ln>
                    <a:extLst>
                      <a:ext uri="{53640926-AAD7-44D8-BBD7-CCE9431645EC}">
                        <a14:shadowObscured xmlns:a14="http://schemas.microsoft.com/office/drawing/2010/main"/>
                      </a:ext>
                    </a:extLst>
                  </pic:spPr>
                </pic:pic>
              </a:graphicData>
            </a:graphic>
          </wp:inline>
        </w:drawing>
      </w:r>
    </w:p>
    <w:p w14:paraId="6643C412" w14:textId="06CDAAD5" w:rsidR="002E7C62" w:rsidRDefault="006D3646" w:rsidP="006D3646">
      <w:pPr>
        <w:pStyle w:val="Caption"/>
        <w:jc w:val="center"/>
        <w:rPr>
          <w:sz w:val="16"/>
          <w:szCs w:val="16"/>
        </w:rPr>
      </w:pPr>
      <w:r w:rsidRPr="006D3646">
        <w:rPr>
          <w:sz w:val="16"/>
          <w:szCs w:val="16"/>
        </w:rPr>
        <w:t xml:space="preserve">Figure </w:t>
      </w:r>
      <w:r w:rsidRPr="006D3646">
        <w:rPr>
          <w:sz w:val="16"/>
          <w:szCs w:val="16"/>
        </w:rPr>
        <w:fldChar w:fldCharType="begin"/>
      </w:r>
      <w:r w:rsidRPr="006D3646">
        <w:rPr>
          <w:sz w:val="16"/>
          <w:szCs w:val="16"/>
        </w:rPr>
        <w:instrText xml:space="preserve"> SEQ Figure \* ARABIC </w:instrText>
      </w:r>
      <w:r w:rsidRPr="006D3646">
        <w:rPr>
          <w:sz w:val="16"/>
          <w:szCs w:val="16"/>
        </w:rPr>
        <w:fldChar w:fldCharType="separate"/>
      </w:r>
      <w:r w:rsidRPr="006D3646">
        <w:rPr>
          <w:noProof/>
          <w:sz w:val="16"/>
          <w:szCs w:val="16"/>
        </w:rPr>
        <w:t>14</w:t>
      </w:r>
      <w:r w:rsidRPr="006D3646">
        <w:rPr>
          <w:sz w:val="16"/>
          <w:szCs w:val="16"/>
        </w:rPr>
        <w:fldChar w:fldCharType="end"/>
      </w:r>
      <w:r w:rsidRPr="006D3646">
        <w:rPr>
          <w:sz w:val="16"/>
          <w:szCs w:val="16"/>
        </w:rPr>
        <w:t xml:space="preserve"> - Liner velocity–time response for RDX model</w:t>
      </w:r>
    </w:p>
    <w:p w14:paraId="600555C0" w14:textId="59741B9C" w:rsidR="006D3646" w:rsidRPr="006D3646" w:rsidRDefault="006D3646" w:rsidP="006D3646">
      <w:pPr>
        <w:spacing w:line="240" w:lineRule="auto"/>
        <w:jc w:val="left"/>
        <w:rPr>
          <w:rFonts w:cs="Arial"/>
          <w:sz w:val="20"/>
          <w:szCs w:val="20"/>
        </w:rPr>
      </w:pPr>
      <w:r w:rsidRPr="006D3646">
        <w:rPr>
          <w:rFonts w:cs="Arial"/>
          <w:color w:val="000000"/>
          <w:sz w:val="20"/>
          <w:szCs w:val="20"/>
        </w:rPr>
        <w:t>This indicates that the liner is being accelerated more evenly, which is beneficial for stable jet formation.</w:t>
      </w:r>
    </w:p>
    <w:p w14:paraId="1E731703" w14:textId="7DED4279" w:rsidR="0081697D" w:rsidRDefault="0081697D" w:rsidP="0081697D">
      <w:pPr>
        <w:pStyle w:val="Heading3"/>
      </w:pPr>
      <w:bookmarkStart w:id="69" w:name="_Toc229994933"/>
      <w:r>
        <w:t>Jet Formation</w:t>
      </w:r>
      <w:bookmarkEnd w:id="69"/>
      <w:r>
        <w:t xml:space="preserve"> </w:t>
      </w:r>
    </w:p>
    <w:p w14:paraId="72A81AF7" w14:textId="77777777"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The RDX model produces a more defined and coherent jet compared to the TNT model. Although the RDX simulation did not show the highest localised peak pressure, it produced a more sustained and uniform loading on the liner. This allowed the liner to collapse more consistently towards the centreline, producing a more continuous and concentrated jet.</w:t>
      </w:r>
    </w:p>
    <w:p w14:paraId="361F6048" w14:textId="77777777"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lastRenderedPageBreak/>
        <w:t>This result suggests that the quality of jet formation is controlled more by the pressure duration, impulse transfer and uniformity of liner collapse than by peak pressure alone. The improved jet coherence in the RDX model indicates that the liner material experienced a more stable collapse process. This agrees with shaped charge theory, where efficient jet formation depends on symmetrical liner collapse and controlled plastic flow towards the centreline.</w:t>
      </w:r>
    </w:p>
    <w:p w14:paraId="144A4C19" w14:textId="1B4A9DE9" w:rsidR="00164982" w:rsidRDefault="008A1A98" w:rsidP="00164982">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[2]</w:t>
      </w:r>
      <w:r w:rsidR="000831B2" w:rsidRPr="000831B2">
        <w:rPr>
          <w:rFonts w:cs="Arial"/>
          <w:color w:val="000000"/>
          <w:sz w:val="20"/>
          <w:szCs w:val="20"/>
          <w:lang w:eastAsia="en-GB"/>
        </w:rPr>
        <w:t xml:space="preserve"> showed that efficient jet formation occurs when the liner collapses symmetrically towards the centreline, producing a concentrated high-velocity jet. The results from this model show behaviour that is consistent with this theory.</w:t>
      </w:r>
    </w:p>
    <w:p w14:paraId="59C4B5D6" w14:textId="77777777" w:rsidR="00164982" w:rsidRDefault="00164982" w:rsidP="00164982">
      <w:pPr>
        <w:keepNext/>
        <w:spacing w:before="100" w:beforeAutospacing="1" w:after="100" w:afterAutospacing="1" w:line="240" w:lineRule="auto"/>
        <w:jc w:val="center"/>
      </w:pPr>
      <w:r w:rsidRPr="00D5785F">
        <w:rPr>
          <w:noProof/>
        </w:rPr>
        <w:drawing>
          <wp:inline distT="0" distB="0" distL="0" distR="0" wp14:anchorId="5695D9CF" wp14:editId="4A8EDE5E">
            <wp:extent cx="2301674" cy="2133600"/>
            <wp:effectExtent l="0" t="0" r="0" b="0"/>
            <wp:docPr id="1730121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121695" name=""/>
                    <pic:cNvPicPr/>
                  </pic:nvPicPr>
                  <pic:blipFill rotWithShape="1">
                    <a:blip r:embed="rId36"/>
                    <a:srcRect l="41291" t="26870" r="18544" b="4393"/>
                    <a:stretch/>
                  </pic:blipFill>
                  <pic:spPr bwMode="auto">
                    <a:xfrm>
                      <a:off x="0" y="0"/>
                      <a:ext cx="2302059" cy="2133957"/>
                    </a:xfrm>
                    <a:prstGeom prst="rect">
                      <a:avLst/>
                    </a:prstGeom>
                    <a:ln>
                      <a:noFill/>
                    </a:ln>
                    <a:extLst>
                      <a:ext uri="{53640926-AAD7-44D8-BBD7-CCE9431645EC}">
                        <a14:shadowObscured xmlns:a14="http://schemas.microsoft.com/office/drawing/2010/main"/>
                      </a:ext>
                    </a:extLst>
                  </pic:spPr>
                </pic:pic>
              </a:graphicData>
            </a:graphic>
          </wp:inline>
        </w:drawing>
      </w:r>
    </w:p>
    <w:p w14:paraId="37C27857" w14:textId="47494954" w:rsidR="00164982" w:rsidRPr="00164982" w:rsidRDefault="00164982" w:rsidP="00164982">
      <w:pPr>
        <w:pStyle w:val="Caption"/>
        <w:jc w:val="center"/>
        <w:rPr>
          <w:rFonts w:cs="Arial"/>
          <w:color w:val="000000"/>
          <w:sz w:val="16"/>
          <w:szCs w:val="16"/>
          <w:lang w:eastAsia="en-GB"/>
        </w:rPr>
      </w:pPr>
      <w:r w:rsidRPr="00164982">
        <w:rPr>
          <w:sz w:val="16"/>
          <w:szCs w:val="16"/>
        </w:rPr>
        <w:t xml:space="preserve">Figure </w:t>
      </w:r>
      <w:r w:rsidRPr="00164982">
        <w:rPr>
          <w:sz w:val="16"/>
          <w:szCs w:val="16"/>
        </w:rPr>
        <w:fldChar w:fldCharType="begin"/>
      </w:r>
      <w:r w:rsidRPr="00164982">
        <w:rPr>
          <w:sz w:val="16"/>
          <w:szCs w:val="16"/>
        </w:rPr>
        <w:instrText xml:space="preserve"> SEQ Figure \* ARABIC </w:instrText>
      </w:r>
      <w:r w:rsidRPr="00164982">
        <w:rPr>
          <w:sz w:val="16"/>
          <w:szCs w:val="16"/>
        </w:rPr>
        <w:fldChar w:fldCharType="separate"/>
      </w:r>
      <w:r w:rsidR="006D3646">
        <w:rPr>
          <w:noProof/>
          <w:sz w:val="16"/>
          <w:szCs w:val="16"/>
        </w:rPr>
        <w:t>15</w:t>
      </w:r>
      <w:r w:rsidRPr="00164982">
        <w:rPr>
          <w:sz w:val="16"/>
          <w:szCs w:val="16"/>
        </w:rPr>
        <w:fldChar w:fldCharType="end"/>
      </w:r>
      <w:r w:rsidRPr="00164982">
        <w:rPr>
          <w:sz w:val="16"/>
          <w:szCs w:val="16"/>
        </w:rPr>
        <w:t xml:space="preserve"> - Jet formation in RDX </w:t>
      </w:r>
      <w:r w:rsidR="00AE50F4">
        <w:rPr>
          <w:sz w:val="16"/>
          <w:szCs w:val="16"/>
        </w:rPr>
        <w:t>model</w:t>
      </w:r>
    </w:p>
    <w:p w14:paraId="5D906A1F" w14:textId="201E2986" w:rsidR="0081697D" w:rsidRDefault="0081697D" w:rsidP="0081697D">
      <w:pPr>
        <w:pStyle w:val="Heading2"/>
      </w:pPr>
      <w:bookmarkStart w:id="70" w:name="_Toc229994934"/>
      <w:r>
        <w:t>Comparison</w:t>
      </w:r>
      <w:bookmarkEnd w:id="70"/>
      <w:r>
        <w:t xml:space="preserve"> </w:t>
      </w:r>
    </w:p>
    <w:p w14:paraId="17E515BA" w14:textId="4A3C0588"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 xml:space="preserve">The comparison between the two models shows that the pressure behaviour did not fully follow the initial theoretical expectation. Based on explosive properties alone, RDX would normally be expected to generate a </w:t>
      </w:r>
      <w:r w:rsidR="00BC6B53" w:rsidRPr="00B449D1">
        <w:rPr>
          <w:rFonts w:cs="Arial"/>
          <w:color w:val="000000"/>
          <w:sz w:val="20"/>
          <w:szCs w:val="20"/>
          <w:lang w:eastAsia="en-GB"/>
        </w:rPr>
        <w:t>higher</w:t>
      </w:r>
      <w:r w:rsidR="00BC6B53">
        <w:rPr>
          <w:rFonts w:cs="Arial"/>
          <w:color w:val="000000"/>
          <w:sz w:val="20"/>
          <w:szCs w:val="20"/>
          <w:lang w:eastAsia="en-GB"/>
        </w:rPr>
        <w:t>-pressure</w:t>
      </w:r>
      <w:r w:rsidRPr="00B449D1">
        <w:rPr>
          <w:rFonts w:cs="Arial"/>
          <w:color w:val="000000"/>
          <w:sz w:val="20"/>
          <w:szCs w:val="20"/>
          <w:lang w:eastAsia="en-GB"/>
        </w:rPr>
        <w:t xml:space="preserve"> output than TNT because it has a higher density, detonation velocity and detonation energy. Therefore, the initial expectation was that the RDX model would produce both higher pressures and improved liner acceleration.</w:t>
      </w:r>
    </w:p>
    <w:p w14:paraId="4A7F420F" w14:textId="0717CD57"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 xml:space="preserve">However, the Abaqus results showed that the TNT model reached the highest recorded local pressure, with peak values of approximately 40 </w:t>
      </w:r>
      <w:proofErr w:type="spellStart"/>
      <w:r w:rsidRPr="00B449D1">
        <w:rPr>
          <w:rFonts w:cs="Arial"/>
          <w:color w:val="000000"/>
          <w:sz w:val="20"/>
          <w:szCs w:val="20"/>
          <w:lang w:eastAsia="en-GB"/>
        </w:rPr>
        <w:t>GPa</w:t>
      </w:r>
      <w:proofErr w:type="spellEnd"/>
      <w:r w:rsidRPr="00B449D1">
        <w:rPr>
          <w:rFonts w:cs="Arial"/>
          <w:color w:val="000000"/>
          <w:sz w:val="20"/>
          <w:szCs w:val="20"/>
          <w:lang w:eastAsia="en-GB"/>
        </w:rPr>
        <w:t>. In comparison, the RDX model reached a</w:t>
      </w:r>
      <w:r w:rsidR="00BC6B53">
        <w:rPr>
          <w:rFonts w:cs="Arial"/>
          <w:color w:val="000000"/>
          <w:sz w:val="20"/>
          <w:szCs w:val="20"/>
          <w:lang w:eastAsia="en-GB"/>
        </w:rPr>
        <w:t xml:space="preserve"> </w:t>
      </w:r>
      <w:r w:rsidRPr="00B449D1">
        <w:rPr>
          <w:rFonts w:cs="Arial"/>
          <w:color w:val="000000"/>
          <w:sz w:val="20"/>
          <w:szCs w:val="20"/>
          <w:lang w:eastAsia="en-GB"/>
        </w:rPr>
        <w:t xml:space="preserve">peak pressure of approximately 22 </w:t>
      </w:r>
      <w:proofErr w:type="spellStart"/>
      <w:r w:rsidRPr="00B449D1">
        <w:rPr>
          <w:rFonts w:cs="Arial"/>
          <w:color w:val="000000"/>
          <w:sz w:val="20"/>
          <w:szCs w:val="20"/>
          <w:lang w:eastAsia="en-GB"/>
        </w:rPr>
        <w:t>GPa</w:t>
      </w:r>
      <w:proofErr w:type="spellEnd"/>
      <w:r w:rsidRPr="00B449D1">
        <w:rPr>
          <w:rFonts w:cs="Arial"/>
          <w:color w:val="000000"/>
          <w:sz w:val="20"/>
          <w:szCs w:val="20"/>
          <w:lang w:eastAsia="en-GB"/>
        </w:rPr>
        <w:t xml:space="preserve">. At first, this appears to contradict the expected material behaviour. However, the pressure values in this study were extracted from selected nodes, meaning they represent </w:t>
      </w:r>
      <w:r w:rsidR="00BC6B53">
        <w:rPr>
          <w:rFonts w:cs="Arial"/>
          <w:color w:val="000000"/>
          <w:sz w:val="20"/>
          <w:szCs w:val="20"/>
          <w:lang w:eastAsia="en-GB"/>
        </w:rPr>
        <w:t xml:space="preserve">specific nodes </w:t>
      </w:r>
      <w:r w:rsidRPr="00B449D1">
        <w:rPr>
          <w:rFonts w:cs="Arial"/>
          <w:color w:val="000000"/>
          <w:sz w:val="20"/>
          <w:szCs w:val="20"/>
          <w:lang w:eastAsia="en-GB"/>
        </w:rPr>
        <w:t>rather than the total explosive performance of each material.</w:t>
      </w:r>
    </w:p>
    <w:p w14:paraId="0F1609DA" w14:textId="0E698324"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This means that the higher TNT pressure peak should not be interpreted as TNT being the more effective explosive overall. Instead, it is likely that the TNT result was influenced by local numerical effects such as node position, mesh resolution, element distortion and the way the detonation wave interacted with the liner and casing. A sharp localised pressure peak can occur at a measurement point without representing a more effective transfer of energy into the liner.</w:t>
      </w:r>
    </w:p>
    <w:p w14:paraId="09F535C1" w14:textId="59825324"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 xml:space="preserve">In contrast, the RDX model produced a lower recorded peak pressure but maintained pressure over a longer duration. This </w:t>
      </w:r>
      <w:r w:rsidR="00BC6B53">
        <w:rPr>
          <w:rFonts w:cs="Arial"/>
          <w:color w:val="000000"/>
          <w:sz w:val="20"/>
          <w:szCs w:val="20"/>
          <w:lang w:eastAsia="en-GB"/>
        </w:rPr>
        <w:t xml:space="preserve">longer </w:t>
      </w:r>
      <w:r w:rsidRPr="00B449D1">
        <w:rPr>
          <w:rFonts w:cs="Arial"/>
          <w:color w:val="000000"/>
          <w:sz w:val="20"/>
          <w:szCs w:val="20"/>
          <w:lang w:eastAsia="en-GB"/>
        </w:rPr>
        <w:t>pressure response provided more sustained loading on the liner, allowing the copper to collapse more uniformly towards the centreline. The velocity response was also more consistent across the liner, and the resulting jet appeared more coherent and concentrated.</w:t>
      </w:r>
    </w:p>
    <w:p w14:paraId="2BDF6954" w14:textId="25CAFD92" w:rsidR="00B449D1" w:rsidRPr="000831B2"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 xml:space="preserve">Therefore, the RDX model was still judged to be the better-performing design. The results show that shaped charge performance should not be assessed using peak pressure alone. Instead, the full pressure–time response, liner collapse behaviour, velocity distribution and jet coherence must all be considered. In this study, the RDX model produced the most effective overall behaviour because it </w:t>
      </w:r>
      <w:r w:rsidRPr="00B449D1">
        <w:rPr>
          <w:rFonts w:cs="Arial"/>
          <w:color w:val="000000"/>
          <w:sz w:val="20"/>
          <w:szCs w:val="20"/>
          <w:lang w:eastAsia="en-GB"/>
        </w:rPr>
        <w:lastRenderedPageBreak/>
        <w:t>transferred energy to the liner more consistently, even though it did not produce the highest localised pressure peak.</w:t>
      </w:r>
    </w:p>
    <w:p w14:paraId="6BBD6E3A" w14:textId="6613C85F" w:rsidR="0081697D" w:rsidRDefault="0081697D" w:rsidP="0081697D">
      <w:pPr>
        <w:pStyle w:val="Heading2"/>
      </w:pPr>
      <w:bookmarkStart w:id="71" w:name="_Toc229994935"/>
      <w:r>
        <w:t>Final Design</w:t>
      </w:r>
      <w:bookmarkEnd w:id="71"/>
      <w:r>
        <w:t xml:space="preserve"> </w:t>
      </w:r>
    </w:p>
    <w:p w14:paraId="7F8832CE" w14:textId="77BC617E" w:rsidR="003545C3" w:rsidRPr="003545C3" w:rsidRDefault="003545C3" w:rsidP="003545C3">
      <w:pPr>
        <w:spacing w:before="100" w:beforeAutospacing="1" w:after="100" w:afterAutospacing="1" w:line="240" w:lineRule="auto"/>
        <w:jc w:val="left"/>
        <w:rPr>
          <w:rFonts w:cs="Arial"/>
          <w:color w:val="000000"/>
          <w:sz w:val="20"/>
          <w:szCs w:val="20"/>
          <w:lang w:eastAsia="en-GB"/>
        </w:rPr>
      </w:pPr>
      <w:r w:rsidRPr="003545C3">
        <w:rPr>
          <w:rFonts w:cs="Arial"/>
          <w:color w:val="000000"/>
          <w:sz w:val="20"/>
          <w:szCs w:val="20"/>
          <w:lang w:eastAsia="en-GB"/>
        </w:rPr>
        <w:t xml:space="preserve">Based on the results obtained from the 2D simulations, the RDX </w:t>
      </w:r>
      <w:r w:rsidR="00AE50F4">
        <w:rPr>
          <w:rFonts w:cs="Arial"/>
          <w:color w:val="000000"/>
          <w:sz w:val="20"/>
          <w:szCs w:val="20"/>
          <w:lang w:eastAsia="en-GB"/>
        </w:rPr>
        <w:t xml:space="preserve">model </w:t>
      </w:r>
      <w:r w:rsidRPr="003545C3">
        <w:rPr>
          <w:rFonts w:cs="Arial"/>
          <w:color w:val="000000"/>
          <w:sz w:val="20"/>
          <w:szCs w:val="20"/>
          <w:lang w:eastAsia="en-GB"/>
        </w:rPr>
        <w:t>was selected as the final design. This decision was made due to its improved liner collapse and more coherent jet formation.</w:t>
      </w:r>
      <w:r w:rsidR="00AE50F4">
        <w:rPr>
          <w:rFonts w:cs="Arial"/>
          <w:color w:val="000000"/>
          <w:sz w:val="20"/>
          <w:szCs w:val="20"/>
          <w:lang w:eastAsia="en-GB"/>
        </w:rPr>
        <w:t xml:space="preserve"> </w:t>
      </w:r>
      <w:r w:rsidRPr="003545C3">
        <w:rPr>
          <w:rFonts w:cs="Arial"/>
          <w:color w:val="000000"/>
          <w:sz w:val="20"/>
          <w:szCs w:val="20"/>
          <w:lang w:eastAsia="en-GB"/>
        </w:rPr>
        <w:t>The improved performance observed in the RDX model makes it more suitable for further analysis using a 3D simulation.</w:t>
      </w:r>
    </w:p>
    <w:p w14:paraId="49A01C06" w14:textId="77E07691" w:rsidR="003545C3" w:rsidRPr="003545C3" w:rsidRDefault="0081697D" w:rsidP="003545C3">
      <w:pPr>
        <w:pStyle w:val="Heading2"/>
      </w:pPr>
      <w:bookmarkStart w:id="72" w:name="_Toc229994936"/>
      <w:r>
        <w:t>3D Model</w:t>
      </w:r>
      <w:bookmarkEnd w:id="72"/>
    </w:p>
    <w:p w14:paraId="617F8963" w14:textId="7CB48C9F" w:rsidR="0081697D" w:rsidRDefault="0081697D" w:rsidP="0081697D">
      <w:pPr>
        <w:pStyle w:val="Heading3"/>
      </w:pPr>
      <w:bookmarkStart w:id="73" w:name="_Toc229994937"/>
      <w:r>
        <w:t>Development</w:t>
      </w:r>
      <w:bookmarkEnd w:id="73"/>
      <w:r>
        <w:t xml:space="preserve"> </w:t>
      </w:r>
    </w:p>
    <w:p w14:paraId="3008E3AA" w14:textId="3F189E13" w:rsidR="003545C3" w:rsidRDefault="003545C3" w:rsidP="00E37E27">
      <w:pPr>
        <w:spacing w:line="240" w:lineRule="auto"/>
        <w:jc w:val="left"/>
        <w:rPr>
          <w:rFonts w:cs="Arial"/>
          <w:color w:val="000000"/>
          <w:sz w:val="20"/>
          <w:szCs w:val="20"/>
        </w:rPr>
      </w:pPr>
      <w:r w:rsidRPr="003545C3">
        <w:rPr>
          <w:rFonts w:cs="Arial"/>
          <w:color w:val="000000"/>
          <w:sz w:val="20"/>
          <w:szCs w:val="20"/>
        </w:rPr>
        <w:t>The selected RDX design was developed into a 3D model to provide a more realistic representation of shaped charge behaviour. The 3D model removes the assumption of perfect symmetry used in the 2D simulations and allows for more detailed analysis.</w:t>
      </w:r>
    </w:p>
    <w:p w14:paraId="34A59B3C" w14:textId="77777777" w:rsidR="003545C3" w:rsidRDefault="003545C3" w:rsidP="003545C3">
      <w:pPr>
        <w:keepNext/>
        <w:jc w:val="center"/>
      </w:pPr>
      <w:r>
        <w:rPr>
          <w:noProof/>
        </w:rPr>
        <w:drawing>
          <wp:inline distT="0" distB="0" distL="0" distR="0" wp14:anchorId="23A9F114" wp14:editId="04ECAA96">
            <wp:extent cx="1149069" cy="2142138"/>
            <wp:effectExtent l="0" t="0" r="0" b="4445"/>
            <wp:docPr id="129061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10851" name=""/>
                    <pic:cNvPicPr/>
                  </pic:nvPicPr>
                  <pic:blipFill rotWithShape="1">
                    <a:blip r:embed="rId37"/>
                    <a:srcRect l="43401" t="15244" r="34073" b="7226"/>
                    <a:stretch/>
                  </pic:blipFill>
                  <pic:spPr bwMode="auto">
                    <a:xfrm>
                      <a:off x="0" y="0"/>
                      <a:ext cx="1205802" cy="2247903"/>
                    </a:xfrm>
                    <a:prstGeom prst="rect">
                      <a:avLst/>
                    </a:prstGeom>
                    <a:ln>
                      <a:noFill/>
                    </a:ln>
                    <a:extLst>
                      <a:ext uri="{53640926-AAD7-44D8-BBD7-CCE9431645EC}">
                        <a14:shadowObscured xmlns:a14="http://schemas.microsoft.com/office/drawing/2010/main"/>
                      </a:ext>
                    </a:extLst>
                  </pic:spPr>
                </pic:pic>
              </a:graphicData>
            </a:graphic>
          </wp:inline>
        </w:drawing>
      </w:r>
    </w:p>
    <w:p w14:paraId="1D41B4D5" w14:textId="696D445E" w:rsidR="003545C3" w:rsidRPr="003545C3" w:rsidRDefault="003545C3" w:rsidP="003545C3">
      <w:pPr>
        <w:pStyle w:val="Caption"/>
        <w:jc w:val="center"/>
        <w:rPr>
          <w:sz w:val="16"/>
          <w:szCs w:val="16"/>
        </w:rPr>
      </w:pPr>
      <w:r w:rsidRPr="003545C3">
        <w:rPr>
          <w:sz w:val="16"/>
          <w:szCs w:val="16"/>
        </w:rPr>
        <w:t xml:space="preserve">Figure </w:t>
      </w:r>
      <w:r w:rsidRPr="003545C3">
        <w:rPr>
          <w:sz w:val="16"/>
          <w:szCs w:val="16"/>
        </w:rPr>
        <w:fldChar w:fldCharType="begin"/>
      </w:r>
      <w:r w:rsidRPr="003545C3">
        <w:rPr>
          <w:sz w:val="16"/>
          <w:szCs w:val="16"/>
        </w:rPr>
        <w:instrText xml:space="preserve"> SEQ Figure \* ARABIC </w:instrText>
      </w:r>
      <w:r w:rsidRPr="003545C3">
        <w:rPr>
          <w:sz w:val="16"/>
          <w:szCs w:val="16"/>
        </w:rPr>
        <w:fldChar w:fldCharType="separate"/>
      </w:r>
      <w:r w:rsidR="006D3646">
        <w:rPr>
          <w:noProof/>
          <w:sz w:val="16"/>
          <w:szCs w:val="16"/>
        </w:rPr>
        <w:t>16</w:t>
      </w:r>
      <w:r w:rsidRPr="003545C3">
        <w:rPr>
          <w:sz w:val="16"/>
          <w:szCs w:val="16"/>
        </w:rPr>
        <w:fldChar w:fldCharType="end"/>
      </w:r>
      <w:r w:rsidRPr="003545C3">
        <w:rPr>
          <w:sz w:val="16"/>
          <w:szCs w:val="16"/>
        </w:rPr>
        <w:t xml:space="preserve"> - 3D model of RDX </w:t>
      </w:r>
    </w:p>
    <w:p w14:paraId="169B1892" w14:textId="37C57D8F" w:rsidR="0081697D" w:rsidRDefault="0081697D" w:rsidP="0081697D">
      <w:pPr>
        <w:pStyle w:val="Heading3"/>
      </w:pPr>
      <w:bookmarkStart w:id="74" w:name="_Toc229994938"/>
      <w:r>
        <w:t>Results</w:t>
      </w:r>
      <w:bookmarkEnd w:id="74"/>
      <w:r>
        <w:t xml:space="preserve"> </w:t>
      </w:r>
    </w:p>
    <w:p w14:paraId="12BFFC24" w14:textId="32574A55" w:rsidR="003545C3" w:rsidRDefault="003545C3" w:rsidP="00AB35F3">
      <w:pPr>
        <w:spacing w:line="240" w:lineRule="auto"/>
        <w:jc w:val="left"/>
        <w:rPr>
          <w:rFonts w:cs="Arial"/>
          <w:color w:val="000000"/>
          <w:sz w:val="20"/>
          <w:szCs w:val="20"/>
        </w:rPr>
      </w:pPr>
      <w:r w:rsidRPr="003545C3">
        <w:rPr>
          <w:rFonts w:cs="Arial"/>
          <w:color w:val="000000"/>
          <w:sz w:val="20"/>
          <w:szCs w:val="20"/>
        </w:rPr>
        <w:t>The 3D simulation shows similar behaviour to the 2D model, with high pressure generated during detonation and rapid liner collapse. The jet formation is more detailed, showing variations in shape and structure that are not visible in the 2D model.</w:t>
      </w:r>
    </w:p>
    <w:p w14:paraId="53B766A1" w14:textId="77777777" w:rsidR="003545C3" w:rsidRDefault="003545C3" w:rsidP="003545C3">
      <w:pPr>
        <w:keepNext/>
        <w:jc w:val="center"/>
      </w:pPr>
      <w:r w:rsidRPr="005242F3">
        <w:rPr>
          <w:noProof/>
        </w:rPr>
        <w:drawing>
          <wp:inline distT="0" distB="0" distL="0" distR="0" wp14:anchorId="4623B581" wp14:editId="7AF16A07">
            <wp:extent cx="886250" cy="1598273"/>
            <wp:effectExtent l="0" t="0" r="3175" b="2540"/>
            <wp:docPr id="154787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73025" name=""/>
                    <pic:cNvPicPr/>
                  </pic:nvPicPr>
                  <pic:blipFill rotWithShape="1">
                    <a:blip r:embed="rId38"/>
                    <a:srcRect l="45925" t="13952" r="29312" b="3599"/>
                    <a:stretch/>
                  </pic:blipFill>
                  <pic:spPr bwMode="auto">
                    <a:xfrm>
                      <a:off x="0" y="0"/>
                      <a:ext cx="930997" cy="1678971"/>
                    </a:xfrm>
                    <a:prstGeom prst="rect">
                      <a:avLst/>
                    </a:prstGeom>
                    <a:ln>
                      <a:noFill/>
                    </a:ln>
                    <a:extLst>
                      <a:ext uri="{53640926-AAD7-44D8-BBD7-CCE9431645EC}">
                        <a14:shadowObscured xmlns:a14="http://schemas.microsoft.com/office/drawing/2010/main"/>
                      </a:ext>
                    </a:extLst>
                  </pic:spPr>
                </pic:pic>
              </a:graphicData>
            </a:graphic>
          </wp:inline>
        </w:drawing>
      </w:r>
      <w:r w:rsidRPr="005242F3">
        <w:rPr>
          <w:noProof/>
        </w:rPr>
        <w:drawing>
          <wp:inline distT="0" distB="0" distL="0" distR="0" wp14:anchorId="64E8BDC2" wp14:editId="1EAB1B0C">
            <wp:extent cx="891831" cy="1598777"/>
            <wp:effectExtent l="0" t="0" r="0" b="1905"/>
            <wp:docPr id="954936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36281" name=""/>
                    <pic:cNvPicPr/>
                  </pic:nvPicPr>
                  <pic:blipFill rotWithShape="1">
                    <a:blip r:embed="rId39"/>
                    <a:srcRect l="46051" t="13436" r="29045" b="4139"/>
                    <a:stretch/>
                  </pic:blipFill>
                  <pic:spPr bwMode="auto">
                    <a:xfrm>
                      <a:off x="0" y="0"/>
                      <a:ext cx="925698" cy="165949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4552B81" wp14:editId="6720F512">
            <wp:extent cx="912691" cy="1601668"/>
            <wp:effectExtent l="0" t="0" r="1905" b="0"/>
            <wp:docPr id="159506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60069" name=""/>
                    <pic:cNvPicPr/>
                  </pic:nvPicPr>
                  <pic:blipFill rotWithShape="1">
                    <a:blip r:embed="rId40"/>
                    <a:srcRect l="40742" t="13177" r="33652" b="3867"/>
                    <a:stretch/>
                  </pic:blipFill>
                  <pic:spPr bwMode="auto">
                    <a:xfrm>
                      <a:off x="0" y="0"/>
                      <a:ext cx="970463" cy="1703052"/>
                    </a:xfrm>
                    <a:prstGeom prst="rect">
                      <a:avLst/>
                    </a:prstGeom>
                    <a:ln>
                      <a:noFill/>
                    </a:ln>
                    <a:extLst>
                      <a:ext uri="{53640926-AAD7-44D8-BBD7-CCE9431645EC}">
                        <a14:shadowObscured xmlns:a14="http://schemas.microsoft.com/office/drawing/2010/main"/>
                      </a:ext>
                    </a:extLst>
                  </pic:spPr>
                </pic:pic>
              </a:graphicData>
            </a:graphic>
          </wp:inline>
        </w:drawing>
      </w:r>
      <w:r w:rsidRPr="004B1E9A">
        <w:rPr>
          <w:noProof/>
        </w:rPr>
        <w:drawing>
          <wp:inline distT="0" distB="0" distL="0" distR="0" wp14:anchorId="5891F648" wp14:editId="2960FA11">
            <wp:extent cx="951275" cy="1598065"/>
            <wp:effectExtent l="0" t="0" r="1270" b="2540"/>
            <wp:docPr id="192479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97907" name=""/>
                    <pic:cNvPicPr/>
                  </pic:nvPicPr>
                  <pic:blipFill rotWithShape="1">
                    <a:blip r:embed="rId41"/>
                    <a:srcRect l="43530" t="15502" r="30725" b="4653"/>
                    <a:stretch/>
                  </pic:blipFill>
                  <pic:spPr bwMode="auto">
                    <a:xfrm>
                      <a:off x="0" y="0"/>
                      <a:ext cx="988952" cy="166136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345093E" wp14:editId="36801889">
            <wp:extent cx="938884" cy="1597701"/>
            <wp:effectExtent l="0" t="0" r="1270" b="2540"/>
            <wp:docPr id="85839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97117" name=""/>
                    <pic:cNvPicPr/>
                  </pic:nvPicPr>
                  <pic:blipFill rotWithShape="1">
                    <a:blip r:embed="rId42"/>
                    <a:srcRect l="54028" t="14726" r="20231" b="4404"/>
                    <a:stretch/>
                  </pic:blipFill>
                  <pic:spPr bwMode="auto">
                    <a:xfrm>
                      <a:off x="0" y="0"/>
                      <a:ext cx="1070152" cy="182108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136CDEA" wp14:editId="000E7DEC">
            <wp:extent cx="1011500" cy="1602173"/>
            <wp:effectExtent l="0" t="0" r="5080" b="0"/>
            <wp:docPr id="140329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29971" name=""/>
                    <pic:cNvPicPr/>
                  </pic:nvPicPr>
                  <pic:blipFill rotWithShape="1">
                    <a:blip r:embed="rId43"/>
                    <a:srcRect l="52508" t="13952" r="19653" b="4639"/>
                    <a:stretch/>
                  </pic:blipFill>
                  <pic:spPr bwMode="auto">
                    <a:xfrm>
                      <a:off x="0" y="0"/>
                      <a:ext cx="1081786" cy="1713504"/>
                    </a:xfrm>
                    <a:prstGeom prst="rect">
                      <a:avLst/>
                    </a:prstGeom>
                    <a:ln>
                      <a:noFill/>
                    </a:ln>
                    <a:extLst>
                      <a:ext uri="{53640926-AAD7-44D8-BBD7-CCE9431645EC}">
                        <a14:shadowObscured xmlns:a14="http://schemas.microsoft.com/office/drawing/2010/main"/>
                      </a:ext>
                    </a:extLst>
                  </pic:spPr>
                </pic:pic>
              </a:graphicData>
            </a:graphic>
          </wp:inline>
        </w:drawing>
      </w:r>
    </w:p>
    <w:p w14:paraId="08912C59" w14:textId="244F4882" w:rsidR="003545C3" w:rsidRPr="00D62081" w:rsidRDefault="003545C3" w:rsidP="00D62081">
      <w:pPr>
        <w:pStyle w:val="Caption"/>
        <w:jc w:val="center"/>
        <w:rPr>
          <w:rFonts w:cs="Arial"/>
          <w:sz w:val="16"/>
          <w:szCs w:val="16"/>
        </w:rPr>
      </w:pPr>
      <w:r w:rsidRPr="003545C3">
        <w:rPr>
          <w:sz w:val="16"/>
          <w:szCs w:val="16"/>
        </w:rPr>
        <w:t xml:space="preserve">Figure </w:t>
      </w:r>
      <w:r w:rsidRPr="003545C3">
        <w:rPr>
          <w:sz w:val="16"/>
          <w:szCs w:val="16"/>
        </w:rPr>
        <w:fldChar w:fldCharType="begin"/>
      </w:r>
      <w:r w:rsidRPr="003545C3">
        <w:rPr>
          <w:sz w:val="16"/>
          <w:szCs w:val="16"/>
        </w:rPr>
        <w:instrText xml:space="preserve"> SEQ Figure \* ARABIC </w:instrText>
      </w:r>
      <w:r w:rsidRPr="003545C3">
        <w:rPr>
          <w:sz w:val="16"/>
          <w:szCs w:val="16"/>
        </w:rPr>
        <w:fldChar w:fldCharType="separate"/>
      </w:r>
      <w:r w:rsidR="006D3646">
        <w:rPr>
          <w:noProof/>
          <w:sz w:val="16"/>
          <w:szCs w:val="16"/>
        </w:rPr>
        <w:t>17</w:t>
      </w:r>
      <w:r w:rsidRPr="003545C3">
        <w:rPr>
          <w:sz w:val="16"/>
          <w:szCs w:val="16"/>
        </w:rPr>
        <w:fldChar w:fldCharType="end"/>
      </w:r>
      <w:r w:rsidRPr="003545C3">
        <w:rPr>
          <w:sz w:val="16"/>
          <w:szCs w:val="16"/>
        </w:rPr>
        <w:t xml:space="preserve"> - Results from 3D simulation of RDX mode</w:t>
      </w:r>
      <w:r w:rsidR="00D62081">
        <w:rPr>
          <w:sz w:val="16"/>
          <w:szCs w:val="16"/>
        </w:rPr>
        <w:t>l</w:t>
      </w:r>
    </w:p>
    <w:p w14:paraId="64566B86" w14:textId="37FFCB85" w:rsidR="0081697D" w:rsidRDefault="0081697D" w:rsidP="0081697D">
      <w:pPr>
        <w:pStyle w:val="Heading3"/>
      </w:pPr>
      <w:bookmarkStart w:id="75" w:name="_Toc229994939"/>
      <w:r>
        <w:lastRenderedPageBreak/>
        <w:t>Comparison with 2D Results</w:t>
      </w:r>
      <w:bookmarkEnd w:id="75"/>
    </w:p>
    <w:p w14:paraId="27B10EFC" w14:textId="77777777" w:rsidR="00D62081" w:rsidRPr="00D62081" w:rsidRDefault="00D62081" w:rsidP="00D62081">
      <w:pPr>
        <w:spacing w:before="100" w:beforeAutospacing="1" w:after="100" w:afterAutospacing="1" w:line="240" w:lineRule="auto"/>
        <w:jc w:val="left"/>
        <w:rPr>
          <w:rFonts w:cs="Arial"/>
          <w:color w:val="000000"/>
          <w:sz w:val="20"/>
          <w:szCs w:val="20"/>
          <w:lang w:eastAsia="en-GB"/>
        </w:rPr>
      </w:pPr>
      <w:r w:rsidRPr="00D62081">
        <w:rPr>
          <w:rFonts w:cs="Arial"/>
          <w:color w:val="000000"/>
          <w:sz w:val="20"/>
          <w:szCs w:val="20"/>
          <w:lang w:eastAsia="en-GB"/>
        </w:rPr>
        <w:t>The 3D model provides a more realistic representation of the physical behaviour, particularly in terms of jet structure and deformation. However, it requires significantly more computational time compared to the 2D model.</w:t>
      </w:r>
    </w:p>
    <w:p w14:paraId="34E1E1CF" w14:textId="13CCC1BB" w:rsidR="004F060B" w:rsidRPr="004A1D52" w:rsidRDefault="00D62081" w:rsidP="004A1D52">
      <w:pPr>
        <w:spacing w:before="100" w:beforeAutospacing="1" w:after="100" w:afterAutospacing="1" w:line="240" w:lineRule="auto"/>
        <w:jc w:val="left"/>
        <w:rPr>
          <w:rFonts w:cs="Arial"/>
          <w:color w:val="000000"/>
          <w:sz w:val="20"/>
          <w:szCs w:val="20"/>
          <w:lang w:eastAsia="en-GB"/>
        </w:rPr>
      </w:pPr>
      <w:r w:rsidRPr="00D62081">
        <w:rPr>
          <w:rFonts w:cs="Arial"/>
          <w:color w:val="000000"/>
          <w:sz w:val="20"/>
          <w:szCs w:val="20"/>
          <w:lang w:eastAsia="en-GB"/>
        </w:rPr>
        <w:t>While the 2D model is useful for initial design comparison, the 3D model offers improved accuracy and insight into the system.</w:t>
      </w:r>
    </w:p>
    <w:p w14:paraId="238C48F2" w14:textId="05FA4B0C" w:rsidR="004F060B" w:rsidRDefault="0081697D" w:rsidP="004F060B">
      <w:pPr>
        <w:pStyle w:val="Heading1"/>
      </w:pPr>
      <w:bookmarkStart w:id="76" w:name="_Toc229994940"/>
      <w:r>
        <w:t>Discussion</w:t>
      </w:r>
      <w:bookmarkEnd w:id="76"/>
      <w:r>
        <w:t xml:space="preserve"> </w:t>
      </w:r>
      <w:r w:rsidR="004F060B">
        <w:t xml:space="preserve"> </w:t>
      </w:r>
    </w:p>
    <w:p w14:paraId="50FCB40C" w14:textId="2DEB4DCE" w:rsidR="004F060B" w:rsidRDefault="0081697D" w:rsidP="004F060B">
      <w:pPr>
        <w:pStyle w:val="Heading2"/>
      </w:pPr>
      <w:bookmarkStart w:id="77" w:name="_Toc229994941"/>
      <w:r>
        <w:t>Interpretations of Results</w:t>
      </w:r>
      <w:bookmarkEnd w:id="77"/>
    </w:p>
    <w:p w14:paraId="56FA3C0D" w14:textId="77777777" w:rsidR="000E25C7" w:rsidRPr="000E25C7" w:rsidRDefault="000E25C7" w:rsidP="000E25C7">
      <w:pPr>
        <w:spacing w:before="100" w:beforeAutospacing="1" w:after="100" w:afterAutospacing="1" w:line="240" w:lineRule="auto"/>
        <w:jc w:val="left"/>
        <w:rPr>
          <w:rFonts w:cs="Arial"/>
          <w:color w:val="000000"/>
          <w:sz w:val="20"/>
          <w:szCs w:val="20"/>
          <w:lang w:eastAsia="en-GB"/>
        </w:rPr>
      </w:pPr>
      <w:r w:rsidRPr="000E25C7">
        <w:rPr>
          <w:rFonts w:cs="Arial"/>
          <w:color w:val="000000"/>
          <w:sz w:val="20"/>
          <w:szCs w:val="20"/>
          <w:lang w:eastAsia="en-GB"/>
        </w:rPr>
        <w:t>The results from this study show that shaped charge performance is strongly influenced by how pressure is applied over time, rather than just the peak pressure value.</w:t>
      </w:r>
    </w:p>
    <w:p w14:paraId="58DE9AF5" w14:textId="38E0CFDB" w:rsidR="000E25C7" w:rsidRPr="000E25C7" w:rsidRDefault="000E25C7" w:rsidP="000E25C7">
      <w:pPr>
        <w:spacing w:before="100" w:beforeAutospacing="1" w:after="100" w:afterAutospacing="1" w:line="240" w:lineRule="auto"/>
        <w:jc w:val="left"/>
        <w:rPr>
          <w:rFonts w:cs="Arial"/>
          <w:color w:val="000000"/>
          <w:sz w:val="20"/>
          <w:szCs w:val="20"/>
          <w:lang w:eastAsia="en-GB"/>
        </w:rPr>
      </w:pPr>
      <w:r w:rsidRPr="000E25C7">
        <w:rPr>
          <w:rFonts w:cs="Arial"/>
          <w:color w:val="000000"/>
          <w:sz w:val="20"/>
          <w:szCs w:val="20"/>
          <w:lang w:eastAsia="en-GB"/>
        </w:rPr>
        <w:t xml:space="preserve">The TNT model produced a higher peak pressure of approximately 40 </w:t>
      </w:r>
      <w:proofErr w:type="spellStart"/>
      <w:r w:rsidRPr="000E25C7">
        <w:rPr>
          <w:rFonts w:cs="Arial"/>
          <w:color w:val="000000"/>
          <w:sz w:val="20"/>
          <w:szCs w:val="20"/>
          <w:lang w:eastAsia="en-GB"/>
        </w:rPr>
        <w:t>GPa</w:t>
      </w:r>
      <w:proofErr w:type="spellEnd"/>
      <w:r w:rsidR="0006738C">
        <w:rPr>
          <w:rFonts w:cs="Arial"/>
          <w:color w:val="000000"/>
          <w:sz w:val="20"/>
          <w:szCs w:val="20"/>
          <w:lang w:eastAsia="en-GB"/>
        </w:rPr>
        <w:t>.</w:t>
      </w:r>
      <w:r w:rsidRPr="000E25C7">
        <w:rPr>
          <w:rFonts w:cs="Arial"/>
          <w:color w:val="000000"/>
          <w:sz w:val="20"/>
          <w:szCs w:val="20"/>
          <w:lang w:eastAsia="en-GB"/>
        </w:rPr>
        <w:t xml:space="preserve"> </w:t>
      </w:r>
      <w:r w:rsidR="0006738C">
        <w:rPr>
          <w:rFonts w:cs="Arial"/>
          <w:color w:val="000000"/>
          <w:sz w:val="20"/>
          <w:szCs w:val="20"/>
          <w:lang w:eastAsia="en-GB"/>
        </w:rPr>
        <w:t>H</w:t>
      </w:r>
      <w:r w:rsidRPr="000E25C7">
        <w:rPr>
          <w:rFonts w:cs="Arial"/>
          <w:color w:val="000000"/>
          <w:sz w:val="20"/>
          <w:szCs w:val="20"/>
          <w:lang w:eastAsia="en-GB"/>
        </w:rPr>
        <w:t xml:space="preserve">owever, this pressure was short-lived and decreased rapidly. In contrast, the RDX model produced a lower peak pressure of around 22 </w:t>
      </w:r>
      <w:proofErr w:type="spellStart"/>
      <w:r w:rsidRPr="000E25C7">
        <w:rPr>
          <w:rFonts w:cs="Arial"/>
          <w:color w:val="000000"/>
          <w:sz w:val="20"/>
          <w:szCs w:val="20"/>
          <w:lang w:eastAsia="en-GB"/>
        </w:rPr>
        <w:t>GPa</w:t>
      </w:r>
      <w:proofErr w:type="spellEnd"/>
      <w:r w:rsidRPr="000E25C7">
        <w:rPr>
          <w:rFonts w:cs="Arial"/>
          <w:color w:val="000000"/>
          <w:sz w:val="20"/>
          <w:szCs w:val="20"/>
          <w:lang w:eastAsia="en-GB"/>
        </w:rPr>
        <w:t>, but the pressure was sustained for a longer duration.</w:t>
      </w:r>
    </w:p>
    <w:p w14:paraId="62A92079" w14:textId="4BB13F86" w:rsidR="000E25C7" w:rsidRDefault="000E25C7" w:rsidP="00577BB6">
      <w:pPr>
        <w:spacing w:before="100" w:beforeAutospacing="1" w:after="100" w:afterAutospacing="1" w:line="240" w:lineRule="auto"/>
        <w:jc w:val="left"/>
        <w:rPr>
          <w:rFonts w:cs="Arial"/>
          <w:color w:val="000000"/>
          <w:sz w:val="20"/>
          <w:szCs w:val="20"/>
          <w:lang w:eastAsia="en-GB"/>
        </w:rPr>
      </w:pPr>
      <w:r w:rsidRPr="000E25C7">
        <w:rPr>
          <w:rFonts w:cs="Arial"/>
          <w:color w:val="000000"/>
          <w:sz w:val="20"/>
          <w:szCs w:val="20"/>
          <w:lang w:eastAsia="en-GB"/>
        </w:rPr>
        <w:t>This difference in pressure behaviour had a direct impact on liner collapse. The TNT model resulted in a slower and less consistent collapse, leading to a less coherent jet. The RDX model, despite its lower peak pressure, provided a more sustained loading on the liner, resulting in a faster and more controlled collapse.</w:t>
      </w:r>
      <w:r w:rsidR="00852888">
        <w:rPr>
          <w:rFonts w:cs="Arial"/>
          <w:color w:val="000000"/>
          <w:sz w:val="20"/>
          <w:szCs w:val="20"/>
          <w:lang w:eastAsia="en-GB"/>
        </w:rPr>
        <w:t xml:space="preserve"> </w:t>
      </w:r>
      <w:r w:rsidRPr="000E25C7">
        <w:rPr>
          <w:rFonts w:cs="Arial"/>
          <w:color w:val="000000"/>
          <w:sz w:val="20"/>
          <w:szCs w:val="20"/>
          <w:lang w:eastAsia="en-GB"/>
        </w:rPr>
        <w:t>This demonstrates that pressure duration and energy transfer are more important than peak pressure alone when evaluating shaped charge performance.</w:t>
      </w:r>
      <w:r w:rsidR="00684BA7">
        <w:rPr>
          <w:rFonts w:cs="Arial"/>
          <w:color w:val="000000"/>
          <w:sz w:val="20"/>
          <w:szCs w:val="20"/>
          <w:lang w:eastAsia="en-GB"/>
        </w:rPr>
        <w:t xml:space="preserve"> </w:t>
      </w:r>
    </w:p>
    <w:p w14:paraId="67E2BF51" w14:textId="0D084B66" w:rsidR="00B449D1" w:rsidRDefault="00B449D1" w:rsidP="00B449D1">
      <w:pPr>
        <w:pStyle w:val="Heading2"/>
        <w:rPr>
          <w:lang w:eastAsia="en-GB"/>
        </w:rPr>
      </w:pPr>
      <w:bookmarkStart w:id="78" w:name="_Toc229994942"/>
      <w:r>
        <w:rPr>
          <w:lang w:eastAsia="en-GB"/>
        </w:rPr>
        <w:t>Numerical Explanation for Pressure Discrepancies</w:t>
      </w:r>
      <w:bookmarkEnd w:id="78"/>
    </w:p>
    <w:p w14:paraId="32915032" w14:textId="2392E2F8"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The difference between the expected explosive behaviour and the recorded pressure results is likely linked to the numerical setup of the Abaqus model. In theory, RDX should generate a greater pressure output than TNT. However, the pressure values extracted from the simulation were taken from selected nodes, meaning they are sensitive to the exact location of those nodes within the model.</w:t>
      </w:r>
    </w:p>
    <w:p w14:paraId="0BBE4B4F" w14:textId="6458A933"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 xml:space="preserve">In explicit dynamic simulations, pressure waves travel through the explosive and interact with the liner, casing and mesh. This can create localised pressure concentrations or reflections at certain points. If a node is located in one of these regions, it may record a very </w:t>
      </w:r>
      <w:r w:rsidRPr="00B449D1">
        <w:rPr>
          <w:rFonts w:cs="Arial"/>
          <w:color w:val="000000"/>
          <w:sz w:val="20"/>
          <w:szCs w:val="20"/>
          <w:lang w:eastAsia="en-GB"/>
        </w:rPr>
        <w:t>high-pressure</w:t>
      </w:r>
      <w:r w:rsidRPr="00B449D1">
        <w:rPr>
          <w:rFonts w:cs="Arial"/>
          <w:color w:val="000000"/>
          <w:sz w:val="20"/>
          <w:szCs w:val="20"/>
          <w:lang w:eastAsia="en-GB"/>
        </w:rPr>
        <w:t xml:space="preserve"> spike that does not represent the overall behaviour of the explosive. This may explain why the TNT model recorded a higher local peak pressure than the RDX model.</w:t>
      </w:r>
    </w:p>
    <w:p w14:paraId="1E5BD192" w14:textId="77777777"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Mesh resolution and element distortion may also have influenced the results. Shaped charge simulations involve very large deformation, particularly around the liner and jet formation region. If the mesh becomes distorted or if the element size is not fine enough to capture the pressure wave accurately, local peak values may be affected. This means that isolated maximum pressure values should be interpreted carefully.</w:t>
      </w:r>
    </w:p>
    <w:p w14:paraId="153F0E53" w14:textId="5DEDC3EB" w:rsidR="00B449D1" w:rsidRPr="00B449D1" w:rsidRDefault="00B449D1" w:rsidP="00B449D1">
      <w:pPr>
        <w:spacing w:before="100" w:beforeAutospacing="1" w:after="100" w:afterAutospacing="1" w:line="240" w:lineRule="auto"/>
        <w:jc w:val="left"/>
        <w:rPr>
          <w:rFonts w:cs="Arial"/>
          <w:color w:val="000000"/>
          <w:sz w:val="20"/>
          <w:szCs w:val="20"/>
          <w:lang w:eastAsia="en-GB"/>
        </w:rPr>
      </w:pPr>
      <w:r w:rsidRPr="00B449D1">
        <w:rPr>
          <w:rFonts w:cs="Arial"/>
          <w:color w:val="000000"/>
          <w:sz w:val="20"/>
          <w:szCs w:val="20"/>
          <w:lang w:eastAsia="en-GB"/>
        </w:rPr>
        <w:t>The RDX model showed more sustained pressure loading, more uniform liner collapse and a more coherent jet. These outputs provide stronger evidence of shaped charge performance than the maximum pressure value alone.</w:t>
      </w:r>
    </w:p>
    <w:p w14:paraId="05147A0F" w14:textId="530044CB" w:rsidR="004F060B" w:rsidRDefault="00004F56" w:rsidP="008421E8">
      <w:pPr>
        <w:pStyle w:val="Heading2"/>
      </w:pPr>
      <w:bookmarkStart w:id="79" w:name="_Toc229994943"/>
      <w:r>
        <w:lastRenderedPageBreak/>
        <w:t xml:space="preserve">Comparison with </w:t>
      </w:r>
      <w:r w:rsidR="0081697D">
        <w:t>Literatu</w:t>
      </w:r>
      <w:r>
        <w:t>re</w:t>
      </w:r>
      <w:bookmarkEnd w:id="79"/>
    </w:p>
    <w:p w14:paraId="0D180704" w14:textId="29B09E1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 xml:space="preserve">The findings from this study are consistent with existing literature on shaped charges. Previous research shows that effective jet formation depends on controlled liner collapse and sustained pressure loading rather than isolated pressure peaks </w:t>
      </w:r>
      <w:r w:rsidR="008A1A98">
        <w:rPr>
          <w:rFonts w:cs="Arial"/>
          <w:color w:val="000000"/>
          <w:sz w:val="20"/>
          <w:szCs w:val="20"/>
          <w:lang w:eastAsia="en-GB"/>
        </w:rPr>
        <w:t>[1]</w:t>
      </w:r>
      <w:r w:rsidRPr="00577BB6">
        <w:rPr>
          <w:rFonts w:cs="Arial"/>
          <w:color w:val="000000"/>
          <w:sz w:val="20"/>
          <w:szCs w:val="20"/>
          <w:lang w:eastAsia="en-GB"/>
        </w:rPr>
        <w:t>.</w:t>
      </w:r>
    </w:p>
    <w:p w14:paraId="6DD1E018" w14:textId="551A18D6"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 xml:space="preserve">The use of the Johnson–Cook model for the liner and the JWL equation for the explosive materials also aligns with standard modelling approaches described in literature </w:t>
      </w:r>
      <w:r w:rsidR="008A1A98">
        <w:rPr>
          <w:rFonts w:cs="Arial"/>
          <w:color w:val="000000"/>
          <w:sz w:val="20"/>
          <w:szCs w:val="20"/>
          <w:lang w:eastAsia="en-GB"/>
        </w:rPr>
        <w:t>[3] [5]</w:t>
      </w:r>
      <w:r w:rsidRPr="00577BB6">
        <w:rPr>
          <w:rFonts w:cs="Arial"/>
          <w:color w:val="000000"/>
          <w:sz w:val="20"/>
          <w:szCs w:val="20"/>
          <w:lang w:eastAsia="en-GB"/>
        </w:rPr>
        <w:t>.</w:t>
      </w:r>
    </w:p>
    <w:p w14:paraId="34FBD874" w14:textId="5E234D3D" w:rsidR="004F060B" w:rsidRDefault="0081697D" w:rsidP="008421E8">
      <w:pPr>
        <w:pStyle w:val="Heading2"/>
      </w:pPr>
      <w:bookmarkStart w:id="80" w:name="_Toc229994944"/>
      <w:r>
        <w:t>Limitations</w:t>
      </w:r>
      <w:bookmarkEnd w:id="80"/>
    </w:p>
    <w:p w14:paraId="414BF91F"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There are several limitations within this study that may affect the accuracy of the results.</w:t>
      </w:r>
    </w:p>
    <w:p w14:paraId="1AA0F2E8"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Firstly, the 2D axisymmetric models assume perfect symmetry, which is not fully representative of real-world behaviour. This can simplify the jet formation process and may not capture instabilities that occur in practical applications.</w:t>
      </w:r>
    </w:p>
    <w:p w14:paraId="2B935D30"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Secondly, the results are dependent on the selected node locations used for pressure measurement. Localised pressure values can vary significantly depending on position, which may explain the higher peak pressure observed in the TNT model.</w:t>
      </w:r>
    </w:p>
    <w:p w14:paraId="49B3C6B2" w14:textId="534442E3"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Additionally, assumptions made within the material models, including JWL parameters and Johnson–Cook constants, may introduce uncertainty. Small variations in these values can lead to differences in pressure and deformation behaviour.</w:t>
      </w:r>
    </w:p>
    <w:p w14:paraId="37B37791" w14:textId="1A7E2978" w:rsidR="004F060B" w:rsidRDefault="0081697D" w:rsidP="008421E8">
      <w:pPr>
        <w:pStyle w:val="Heading2"/>
      </w:pPr>
      <w:bookmarkStart w:id="81" w:name="_Toc229994945"/>
      <w:r>
        <w:t xml:space="preserve">Cost </w:t>
      </w:r>
      <w:r w:rsidR="008421E8">
        <w:t>vs Accuracy</w:t>
      </w:r>
      <w:bookmarkEnd w:id="81"/>
      <w:r w:rsidR="008421E8">
        <w:t xml:space="preserve"> </w:t>
      </w:r>
    </w:p>
    <w:p w14:paraId="799DEAFA"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The comparison between 2D and 3D modelling highlights the trade-off between computational efficiency and accuracy.</w:t>
      </w:r>
    </w:p>
    <w:p w14:paraId="3A4C6072"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The 2D models were effective for comparing different explosive materials and identifying general trends, while requiring relatively low computational time. However, they rely on symmetry assumptions, which limits their realism.</w:t>
      </w:r>
    </w:p>
    <w:p w14:paraId="1F1CD759"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The 3D model provides a more detailed and realistic representation of liner collapse and jet formation. However, this comes at the cost of increased computational time and complexity.</w:t>
      </w:r>
    </w:p>
    <w:p w14:paraId="71FACA4D" w14:textId="5F7DBCE0"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Therefore, a combined approach using 2D models for initial design comparison and 3D models for detailed analysis is the most effective strategy.</w:t>
      </w:r>
    </w:p>
    <w:p w14:paraId="5CF17CB0" w14:textId="7568B355" w:rsidR="004F060B" w:rsidRDefault="008421E8" w:rsidP="004F060B">
      <w:pPr>
        <w:pStyle w:val="Heading2"/>
      </w:pPr>
      <w:bookmarkStart w:id="82" w:name="_Toc229994946"/>
      <w:r>
        <w:t>Recommendations</w:t>
      </w:r>
      <w:bookmarkEnd w:id="82"/>
    </w:p>
    <w:p w14:paraId="055D5F66" w14:textId="07B662C2"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Further improvements could be made to increase the accuracy of the model.</w:t>
      </w:r>
      <w:r w:rsidR="0006738C">
        <w:rPr>
          <w:rFonts w:cs="Arial"/>
          <w:color w:val="000000"/>
          <w:sz w:val="20"/>
          <w:szCs w:val="20"/>
          <w:lang w:eastAsia="en-GB"/>
        </w:rPr>
        <w:t xml:space="preserve"> Firstly, r</w:t>
      </w:r>
      <w:r w:rsidRPr="00577BB6">
        <w:rPr>
          <w:rFonts w:cs="Arial"/>
          <w:color w:val="000000"/>
          <w:sz w:val="20"/>
          <w:szCs w:val="20"/>
          <w:lang w:eastAsia="en-GB"/>
        </w:rPr>
        <w:t>efining the mesh further, particularly in regions of high deformation, would improve the resolution of jet formation. Alternative modelling approaches such as Eulerian or SPH methods could also be considered to better capture large deformations.</w:t>
      </w:r>
    </w:p>
    <w:p w14:paraId="09ED7D4F" w14:textId="7F82014D" w:rsidR="004F060B"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Additionally, more accurate material data and validation against experimental results would improve confidence in the simulation outcomes.</w:t>
      </w:r>
      <w:r w:rsidR="0006738C">
        <w:rPr>
          <w:rFonts w:cs="Arial"/>
          <w:color w:val="000000"/>
          <w:sz w:val="20"/>
          <w:szCs w:val="20"/>
          <w:lang w:eastAsia="en-GB"/>
        </w:rPr>
        <w:t xml:space="preserve"> </w:t>
      </w:r>
      <w:r w:rsidRPr="00577BB6">
        <w:rPr>
          <w:rFonts w:cs="Arial"/>
          <w:color w:val="000000"/>
          <w:sz w:val="20"/>
          <w:szCs w:val="20"/>
          <w:lang w:eastAsia="en-GB"/>
        </w:rPr>
        <w:t>Future work could also include analysing additional liner materials or varying geometry to further optimise shaped charge performance.</w:t>
      </w:r>
    </w:p>
    <w:p w14:paraId="7BC0F0F0" w14:textId="742EFC8C" w:rsidR="004F060B" w:rsidRDefault="008421E8" w:rsidP="004F060B">
      <w:pPr>
        <w:pStyle w:val="Heading1"/>
      </w:pPr>
      <w:bookmarkStart w:id="83" w:name="_Toc229994947"/>
      <w:r>
        <w:lastRenderedPageBreak/>
        <w:t>Conclusion</w:t>
      </w:r>
      <w:bookmarkEnd w:id="83"/>
      <w:r w:rsidR="004F060B">
        <w:t xml:space="preserve"> </w:t>
      </w:r>
    </w:p>
    <w:p w14:paraId="7B974E59" w14:textId="23B29BD4"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 xml:space="preserve">This study investigated the performance of shaped charges using TNT and RDX </w:t>
      </w:r>
      <w:r w:rsidR="0006738C">
        <w:rPr>
          <w:rFonts w:cs="Arial"/>
          <w:color w:val="000000"/>
          <w:sz w:val="20"/>
          <w:szCs w:val="20"/>
          <w:lang w:eastAsia="en-GB"/>
        </w:rPr>
        <w:t xml:space="preserve">within </w:t>
      </w:r>
      <w:r w:rsidRPr="00577BB6">
        <w:rPr>
          <w:rFonts w:cs="Arial"/>
          <w:color w:val="000000"/>
          <w:sz w:val="20"/>
          <w:szCs w:val="20"/>
          <w:lang w:eastAsia="en-GB"/>
        </w:rPr>
        <w:t>Abaqus. The results showed that while the TNT model produced a higher peak pressure, this was short-lived and less effective in driving liner collapse. In contrast, the RDX model produced a more sustained pressure distribution, resulting in a faster and more controlled liner collapse and improved jet formation.</w:t>
      </w:r>
    </w:p>
    <w:p w14:paraId="76A5A9C2" w14:textId="77777777"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This demonstrates that shaped charge performance is not solely dependent on peak pressure, but on how pressure is applied over time and transferred to the liner. The use of 2D modelling allowed for efficient comparison of designs, while the 3D model provided a more realistic representation of behaviour.</w:t>
      </w:r>
    </w:p>
    <w:p w14:paraId="4C6E7A3A" w14:textId="125A7356" w:rsidR="00577BB6" w:rsidRPr="00577BB6" w:rsidRDefault="00577BB6" w:rsidP="00577BB6">
      <w:pPr>
        <w:spacing w:before="100" w:beforeAutospacing="1" w:after="100" w:afterAutospacing="1" w:line="240" w:lineRule="auto"/>
        <w:jc w:val="left"/>
        <w:rPr>
          <w:rFonts w:cs="Arial"/>
          <w:color w:val="000000"/>
          <w:sz w:val="20"/>
          <w:szCs w:val="20"/>
          <w:lang w:eastAsia="en-GB"/>
        </w:rPr>
      </w:pPr>
      <w:r w:rsidRPr="00577BB6">
        <w:rPr>
          <w:rFonts w:cs="Arial"/>
          <w:color w:val="000000"/>
          <w:sz w:val="20"/>
          <w:szCs w:val="20"/>
          <w:lang w:eastAsia="en-GB"/>
        </w:rPr>
        <w:t xml:space="preserve">Overall, the RDX </w:t>
      </w:r>
      <w:r>
        <w:rPr>
          <w:rFonts w:cs="Arial"/>
          <w:color w:val="000000"/>
          <w:sz w:val="20"/>
          <w:szCs w:val="20"/>
          <w:lang w:eastAsia="en-GB"/>
        </w:rPr>
        <w:t xml:space="preserve">model </w:t>
      </w:r>
      <w:r w:rsidRPr="00577BB6">
        <w:rPr>
          <w:rFonts w:cs="Arial"/>
          <w:color w:val="000000"/>
          <w:sz w:val="20"/>
          <w:szCs w:val="20"/>
          <w:lang w:eastAsia="en-GB"/>
        </w:rPr>
        <w:t>was identified as the most effective design, highlighting the importance of material selection and modelling approach in optimising shaped charge performance.</w:t>
      </w:r>
    </w:p>
    <w:p w14:paraId="71173C4A" w14:textId="72241140" w:rsidR="00A97967" w:rsidRPr="00A97967" w:rsidRDefault="00AB0B1E">
      <w:pPr>
        <w:spacing w:before="0" w:after="200" w:line="276" w:lineRule="auto"/>
        <w:jc w:val="left"/>
      </w:pPr>
      <w:r>
        <w:br w:type="page"/>
      </w:r>
    </w:p>
    <w:p w14:paraId="7CBFC79F" w14:textId="13AACC93" w:rsidR="00AB0B1E" w:rsidRPr="00AB0B1E" w:rsidRDefault="00AB0B1E" w:rsidP="00AB0B1E">
      <w:pPr>
        <w:pStyle w:val="Heading1"/>
      </w:pPr>
      <w:bookmarkStart w:id="84" w:name="_Toc229994948"/>
      <w:r>
        <w:lastRenderedPageBreak/>
        <w:t>References</w:t>
      </w:r>
      <w:bookmarkEnd w:id="84"/>
      <w:r>
        <w:t xml:space="preserve"> </w:t>
      </w:r>
    </w:p>
    <w:p w14:paraId="51293AC1" w14:textId="46FB4395"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 xml:space="preserve">W. P. Walters and J. A. </w:t>
      </w:r>
      <w:proofErr w:type="spellStart"/>
      <w:r w:rsidRPr="00375726">
        <w:rPr>
          <w:rFonts w:cs="Arial"/>
          <w:color w:val="000000"/>
          <w:sz w:val="20"/>
          <w:szCs w:val="20"/>
          <w:lang w:eastAsia="en-GB"/>
        </w:rPr>
        <w:t>Zukas</w:t>
      </w:r>
      <w:proofErr w:type="spellEnd"/>
      <w:r w:rsidRPr="00375726">
        <w:rPr>
          <w:rFonts w:cs="Arial"/>
          <w:color w:val="000000"/>
          <w:sz w:val="20"/>
          <w:szCs w:val="20"/>
          <w:lang w:eastAsia="en-GB"/>
        </w:rPr>
        <w:t>, </w:t>
      </w:r>
      <w:r w:rsidRPr="00375726">
        <w:rPr>
          <w:rFonts w:cs="Arial"/>
          <w:i/>
          <w:iCs/>
          <w:color w:val="000000"/>
          <w:sz w:val="20"/>
          <w:szCs w:val="20"/>
          <w:lang w:eastAsia="en-GB"/>
        </w:rPr>
        <w:t>Fundamentals of Shaped Charges</w:t>
      </w:r>
      <w:r w:rsidRPr="00375726">
        <w:rPr>
          <w:rFonts w:cs="Arial"/>
          <w:color w:val="000000"/>
          <w:sz w:val="20"/>
          <w:szCs w:val="20"/>
          <w:lang w:eastAsia="en-GB"/>
        </w:rPr>
        <w:t>. New York, NY, USA: John Wiley &amp; Sons, 1989.</w:t>
      </w:r>
      <w:r w:rsidRPr="00375726">
        <w:rPr>
          <w:rFonts w:cs="Arial"/>
          <w:color w:val="000000"/>
          <w:sz w:val="20"/>
          <w:szCs w:val="20"/>
          <w:lang w:eastAsia="en-GB"/>
        </w:rPr>
        <w:br/>
      </w:r>
    </w:p>
    <w:p w14:paraId="35BFD7E1" w14:textId="7C138BFF"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 xml:space="preserve">G. </w:t>
      </w:r>
      <w:proofErr w:type="spellStart"/>
      <w:r w:rsidRPr="00375726">
        <w:rPr>
          <w:rFonts w:cs="Arial"/>
          <w:color w:val="000000"/>
          <w:sz w:val="20"/>
          <w:szCs w:val="20"/>
          <w:lang w:eastAsia="en-GB"/>
        </w:rPr>
        <w:t>Birkhoff</w:t>
      </w:r>
      <w:proofErr w:type="spellEnd"/>
      <w:r w:rsidRPr="00375726">
        <w:rPr>
          <w:rFonts w:cs="Arial"/>
          <w:color w:val="000000"/>
          <w:sz w:val="20"/>
          <w:szCs w:val="20"/>
          <w:lang w:eastAsia="en-GB"/>
        </w:rPr>
        <w:t>, D. P. MacDougall, E. M. Pugh and G. I. Taylor, “Explosives with lined cavities,” </w:t>
      </w:r>
      <w:r w:rsidRPr="00375726">
        <w:rPr>
          <w:rFonts w:cs="Arial"/>
          <w:i/>
          <w:iCs/>
          <w:color w:val="000000"/>
          <w:sz w:val="20"/>
          <w:szCs w:val="20"/>
          <w:lang w:eastAsia="en-GB"/>
        </w:rPr>
        <w:t>Journal of Applied Physics</w:t>
      </w:r>
      <w:r w:rsidRPr="00375726">
        <w:rPr>
          <w:rFonts w:cs="Arial"/>
          <w:color w:val="000000"/>
          <w:sz w:val="20"/>
          <w:szCs w:val="20"/>
          <w:lang w:eastAsia="en-GB"/>
        </w:rPr>
        <w:t>, vol. 19, no. 6, pp. 563–582, 1948.</w:t>
      </w:r>
      <w:r w:rsidRPr="00375726">
        <w:rPr>
          <w:rFonts w:cs="Arial"/>
          <w:color w:val="000000"/>
          <w:sz w:val="20"/>
          <w:szCs w:val="20"/>
          <w:lang w:eastAsia="en-GB"/>
        </w:rPr>
        <w:br/>
      </w:r>
    </w:p>
    <w:p w14:paraId="1BC99D72" w14:textId="3E9F466A"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M. A. Meyers, </w:t>
      </w:r>
      <w:r w:rsidRPr="00375726">
        <w:rPr>
          <w:rFonts w:cs="Arial"/>
          <w:i/>
          <w:iCs/>
          <w:color w:val="000000"/>
          <w:sz w:val="20"/>
          <w:szCs w:val="20"/>
          <w:lang w:eastAsia="en-GB"/>
        </w:rPr>
        <w:t xml:space="preserve">Dynamic </w:t>
      </w:r>
      <w:proofErr w:type="spellStart"/>
      <w:r w:rsidRPr="00375726">
        <w:rPr>
          <w:rFonts w:cs="Arial"/>
          <w:i/>
          <w:iCs/>
          <w:color w:val="000000"/>
          <w:sz w:val="20"/>
          <w:szCs w:val="20"/>
          <w:lang w:eastAsia="en-GB"/>
        </w:rPr>
        <w:t>Behavior</w:t>
      </w:r>
      <w:proofErr w:type="spellEnd"/>
      <w:r w:rsidRPr="00375726">
        <w:rPr>
          <w:rFonts w:cs="Arial"/>
          <w:i/>
          <w:iCs/>
          <w:color w:val="000000"/>
          <w:sz w:val="20"/>
          <w:szCs w:val="20"/>
          <w:lang w:eastAsia="en-GB"/>
        </w:rPr>
        <w:t xml:space="preserve"> of Materials</w:t>
      </w:r>
      <w:r w:rsidRPr="00375726">
        <w:rPr>
          <w:rFonts w:cs="Arial"/>
          <w:color w:val="000000"/>
          <w:sz w:val="20"/>
          <w:szCs w:val="20"/>
          <w:lang w:eastAsia="en-GB"/>
        </w:rPr>
        <w:t>. New York, NY, USA: John Wiley &amp; Sons, 1994.</w:t>
      </w:r>
      <w:r w:rsidRPr="00375726">
        <w:rPr>
          <w:rFonts w:cs="Arial"/>
          <w:color w:val="000000"/>
          <w:sz w:val="20"/>
          <w:szCs w:val="20"/>
          <w:lang w:eastAsia="en-GB"/>
        </w:rPr>
        <w:br/>
      </w:r>
    </w:p>
    <w:p w14:paraId="20A9D590" w14:textId="70A02284"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 xml:space="preserve">J. A. </w:t>
      </w:r>
      <w:proofErr w:type="spellStart"/>
      <w:r w:rsidRPr="00375726">
        <w:rPr>
          <w:rFonts w:cs="Arial"/>
          <w:color w:val="000000"/>
          <w:sz w:val="20"/>
          <w:szCs w:val="20"/>
          <w:lang w:eastAsia="en-GB"/>
        </w:rPr>
        <w:t>Zukas</w:t>
      </w:r>
      <w:proofErr w:type="spellEnd"/>
      <w:r w:rsidRPr="00375726">
        <w:rPr>
          <w:rFonts w:cs="Arial"/>
          <w:color w:val="000000"/>
          <w:sz w:val="20"/>
          <w:szCs w:val="20"/>
          <w:lang w:eastAsia="en-GB"/>
        </w:rPr>
        <w:t>, </w:t>
      </w:r>
      <w:r w:rsidRPr="00375726">
        <w:rPr>
          <w:rFonts w:cs="Arial"/>
          <w:i/>
          <w:iCs/>
          <w:color w:val="000000"/>
          <w:sz w:val="20"/>
          <w:szCs w:val="20"/>
          <w:lang w:eastAsia="en-GB"/>
        </w:rPr>
        <w:t>Introduction to Hydrocodes</w:t>
      </w:r>
      <w:r w:rsidRPr="00375726">
        <w:rPr>
          <w:rFonts w:cs="Arial"/>
          <w:color w:val="000000"/>
          <w:sz w:val="20"/>
          <w:szCs w:val="20"/>
          <w:lang w:eastAsia="en-GB"/>
        </w:rPr>
        <w:t>. Amsterdam, Netherlands: Elsevier, 2004.</w:t>
      </w:r>
      <w:r w:rsidRPr="00375726">
        <w:rPr>
          <w:rFonts w:cs="Arial"/>
          <w:color w:val="000000"/>
          <w:sz w:val="20"/>
          <w:szCs w:val="20"/>
          <w:lang w:eastAsia="en-GB"/>
        </w:rPr>
        <w:br/>
      </w:r>
    </w:p>
    <w:p w14:paraId="2E72C32A" w14:textId="5965484B"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 xml:space="preserve">E. L. Lee, H. C. Hornig and J. W. </w:t>
      </w:r>
      <w:proofErr w:type="spellStart"/>
      <w:r w:rsidRPr="00375726">
        <w:rPr>
          <w:rFonts w:cs="Arial"/>
          <w:color w:val="000000"/>
          <w:sz w:val="20"/>
          <w:szCs w:val="20"/>
          <w:lang w:eastAsia="en-GB"/>
        </w:rPr>
        <w:t>Kury</w:t>
      </w:r>
      <w:proofErr w:type="spellEnd"/>
      <w:r w:rsidRPr="00375726">
        <w:rPr>
          <w:rFonts w:cs="Arial"/>
          <w:color w:val="000000"/>
          <w:sz w:val="20"/>
          <w:szCs w:val="20"/>
          <w:lang w:eastAsia="en-GB"/>
        </w:rPr>
        <w:t>, </w:t>
      </w:r>
      <w:r w:rsidRPr="00375726">
        <w:rPr>
          <w:rFonts w:cs="Arial"/>
          <w:i/>
          <w:iCs/>
          <w:color w:val="000000"/>
          <w:sz w:val="20"/>
          <w:szCs w:val="20"/>
          <w:lang w:eastAsia="en-GB"/>
        </w:rPr>
        <w:t>Adiabatic Expansion of High Explosive Detonation Products</w:t>
      </w:r>
      <w:r w:rsidRPr="00375726">
        <w:rPr>
          <w:rFonts w:cs="Arial"/>
          <w:color w:val="000000"/>
          <w:sz w:val="20"/>
          <w:szCs w:val="20"/>
          <w:lang w:eastAsia="en-GB"/>
        </w:rPr>
        <w:t>, Lawrence Radiation Laboratory Report UCRL-50422, 1968.</w:t>
      </w:r>
      <w:r w:rsidRPr="00375726">
        <w:rPr>
          <w:rFonts w:cs="Arial"/>
          <w:color w:val="000000"/>
          <w:sz w:val="20"/>
          <w:szCs w:val="20"/>
          <w:lang w:eastAsia="en-GB"/>
        </w:rPr>
        <w:br/>
      </w:r>
    </w:p>
    <w:p w14:paraId="03B5F189" w14:textId="189C781A" w:rsidR="00375726" w:rsidRPr="00375726" w:rsidRDefault="00375726" w:rsidP="00375726">
      <w:pPr>
        <w:pStyle w:val="ListParagraph"/>
        <w:numPr>
          <w:ilvl w:val="0"/>
          <w:numId w:val="79"/>
        </w:numPr>
        <w:spacing w:before="100" w:beforeAutospacing="1" w:after="100" w:afterAutospacing="1" w:line="240" w:lineRule="auto"/>
        <w:jc w:val="left"/>
        <w:rPr>
          <w:rFonts w:cs="Arial"/>
          <w:color w:val="000000"/>
          <w:sz w:val="20"/>
          <w:szCs w:val="20"/>
          <w:lang w:eastAsia="en-GB"/>
        </w:rPr>
      </w:pPr>
      <w:r w:rsidRPr="00375726">
        <w:rPr>
          <w:rFonts w:cs="Arial"/>
          <w:color w:val="000000"/>
          <w:sz w:val="20"/>
          <w:szCs w:val="20"/>
          <w:lang w:eastAsia="en-GB"/>
        </w:rPr>
        <w:t>R. Liu, L. Tang, X. Jia, X. Jiao, R. Yan and X. Jiang, “JWL equation of state parameters for ideal detonation: A comparative study of literature reports, theoretical derivation, and artificial neural network prediction,” </w:t>
      </w:r>
      <w:proofErr w:type="spellStart"/>
      <w:r w:rsidRPr="00375726">
        <w:rPr>
          <w:rFonts w:cs="Arial"/>
          <w:i/>
          <w:iCs/>
          <w:color w:val="000000"/>
          <w:sz w:val="20"/>
          <w:szCs w:val="20"/>
          <w:lang w:eastAsia="en-GB"/>
        </w:rPr>
        <w:t>FirePhysChem</w:t>
      </w:r>
      <w:proofErr w:type="spellEnd"/>
      <w:r w:rsidRPr="00375726">
        <w:rPr>
          <w:rFonts w:cs="Arial"/>
          <w:color w:val="000000"/>
          <w:sz w:val="20"/>
          <w:szCs w:val="20"/>
          <w:lang w:eastAsia="en-GB"/>
        </w:rPr>
        <w:t xml:space="preserve">, vol. 6, no. 1, pp. 51–60, Feb. 2026, </w:t>
      </w:r>
      <w:proofErr w:type="spellStart"/>
      <w:r w:rsidRPr="00375726">
        <w:rPr>
          <w:rFonts w:cs="Arial"/>
          <w:color w:val="000000"/>
          <w:sz w:val="20"/>
          <w:szCs w:val="20"/>
          <w:lang w:eastAsia="en-GB"/>
        </w:rPr>
        <w:t>doi</w:t>
      </w:r>
      <w:proofErr w:type="spellEnd"/>
      <w:r w:rsidRPr="00375726">
        <w:rPr>
          <w:rFonts w:cs="Arial"/>
          <w:color w:val="000000"/>
          <w:sz w:val="20"/>
          <w:szCs w:val="20"/>
          <w:lang w:eastAsia="en-GB"/>
        </w:rPr>
        <w:t>: 10.1016/j.fpc.2025.08.001.</w:t>
      </w:r>
    </w:p>
    <w:p w14:paraId="733B9725" w14:textId="77777777" w:rsidR="00CB2CE7" w:rsidRPr="00CB2CE7" w:rsidRDefault="00CB2CE7" w:rsidP="00CB2CE7"/>
    <w:p w14:paraId="237A0E62" w14:textId="77777777" w:rsidR="00CB2CE7" w:rsidRPr="00CB2CE7" w:rsidRDefault="00CB2CE7" w:rsidP="00CB2CE7"/>
    <w:bookmarkEnd w:id="31"/>
    <w:bookmarkEnd w:id="32"/>
    <w:bookmarkEnd w:id="33"/>
    <w:bookmarkEnd w:id="34"/>
    <w:bookmarkEnd w:id="35"/>
    <w:bookmarkEnd w:id="36"/>
    <w:bookmarkEnd w:id="37"/>
    <w:bookmarkEnd w:id="38"/>
    <w:p w14:paraId="543BE9D4" w14:textId="77777777" w:rsidR="00CB2CE7" w:rsidRPr="00CB2CE7" w:rsidRDefault="00CB2CE7" w:rsidP="00CB2CE7"/>
    <w:sectPr w:rsidR="00CB2CE7" w:rsidRPr="00CB2CE7" w:rsidSect="00B206AE">
      <w:footerReference w:type="default" r:id="rId44"/>
      <w:pgSz w:w="11906" w:h="16838" w:code="9"/>
      <w:pgMar w:top="1440" w:right="1440" w:bottom="1440" w:left="144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5A91A" w14:textId="77777777" w:rsidR="00F056D4" w:rsidRDefault="00F056D4">
      <w:r>
        <w:separator/>
      </w:r>
    </w:p>
  </w:endnote>
  <w:endnote w:type="continuationSeparator" w:id="0">
    <w:p w14:paraId="0EDBB92B" w14:textId="77777777" w:rsidR="00F056D4" w:rsidRDefault="00F05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BC26F" w14:textId="625C5CCF" w:rsidR="00C0235A" w:rsidRPr="00C0235A" w:rsidRDefault="00C0235A" w:rsidP="00C0235A">
    <w:pPr>
      <w:pStyle w:val="Footer"/>
      <w:jc w:val="center"/>
      <w:rPr>
        <w:color w:val="000000" w:themeColor="text1"/>
      </w:rPr>
    </w:pPr>
    <w:r w:rsidRPr="00C0235A">
      <w:rPr>
        <w:color w:val="000000" w:themeColor="text1"/>
      </w:rPr>
      <w:t xml:space="preserve">Page </w:t>
    </w:r>
    <w:r w:rsidRPr="00C0235A">
      <w:rPr>
        <w:color w:val="000000" w:themeColor="text1"/>
      </w:rPr>
      <w:fldChar w:fldCharType="begin"/>
    </w:r>
    <w:r w:rsidRPr="00C0235A">
      <w:rPr>
        <w:color w:val="000000" w:themeColor="text1"/>
      </w:rPr>
      <w:instrText xml:space="preserve"> PAGE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r w:rsidRPr="00C0235A">
      <w:rPr>
        <w:color w:val="000000" w:themeColor="text1"/>
      </w:rPr>
      <w:t xml:space="preserve"> of </w:t>
    </w:r>
    <w:r w:rsidRPr="00C0235A">
      <w:rPr>
        <w:color w:val="000000" w:themeColor="text1"/>
      </w:rPr>
      <w:fldChar w:fldCharType="begin"/>
    </w:r>
    <w:r w:rsidRPr="00C0235A">
      <w:rPr>
        <w:color w:val="000000" w:themeColor="text1"/>
      </w:rPr>
      <w:instrText xml:space="preserve"> NUMPAGES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3F167" w14:textId="77777777" w:rsidR="00F056D4" w:rsidRDefault="00F056D4">
      <w:r>
        <w:separator/>
      </w:r>
    </w:p>
  </w:footnote>
  <w:footnote w:type="continuationSeparator" w:id="0">
    <w:p w14:paraId="39D4C061" w14:textId="77777777" w:rsidR="00F056D4" w:rsidRDefault="00F05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6B92177"/>
    <w:multiLevelType w:val="hybridMultilevel"/>
    <w:tmpl w:val="2896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1529E7"/>
    <w:multiLevelType w:val="hybridMultilevel"/>
    <w:tmpl w:val="9854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E742110"/>
    <w:multiLevelType w:val="hybridMultilevel"/>
    <w:tmpl w:val="1EAAA4A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5" w15:restartNumberingAfterBreak="0">
    <w:nsid w:val="13E6212A"/>
    <w:multiLevelType w:val="hybridMultilevel"/>
    <w:tmpl w:val="F8C0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840295"/>
    <w:multiLevelType w:val="multilevel"/>
    <w:tmpl w:val="8C3A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21" w15:restartNumberingAfterBreak="0">
    <w:nsid w:val="1DBE4BA2"/>
    <w:multiLevelType w:val="multilevel"/>
    <w:tmpl w:val="8982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27F21B84"/>
    <w:multiLevelType w:val="hybridMultilevel"/>
    <w:tmpl w:val="9688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074F69"/>
    <w:multiLevelType w:val="hybridMultilevel"/>
    <w:tmpl w:val="7940E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2E77B1D"/>
    <w:multiLevelType w:val="multilevel"/>
    <w:tmpl w:val="B6241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CE5376"/>
    <w:multiLevelType w:val="hybridMultilevel"/>
    <w:tmpl w:val="3BA80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3CFA025A"/>
    <w:multiLevelType w:val="hybridMultilevel"/>
    <w:tmpl w:val="C07A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178629B"/>
    <w:multiLevelType w:val="multilevel"/>
    <w:tmpl w:val="42A875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454408AE"/>
    <w:multiLevelType w:val="hybridMultilevel"/>
    <w:tmpl w:val="6212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4865A67"/>
    <w:multiLevelType w:val="hybridMultilevel"/>
    <w:tmpl w:val="F1E2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40" w15:restartNumberingAfterBreak="0">
    <w:nsid w:val="5B2C6152"/>
    <w:multiLevelType w:val="hybridMultilevel"/>
    <w:tmpl w:val="BAC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BB31AC8"/>
    <w:multiLevelType w:val="hybridMultilevel"/>
    <w:tmpl w:val="5C105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4" w15:restartNumberingAfterBreak="0">
    <w:nsid w:val="684D260B"/>
    <w:multiLevelType w:val="hybridMultilevel"/>
    <w:tmpl w:val="4DB4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362252"/>
    <w:multiLevelType w:val="multilevel"/>
    <w:tmpl w:val="DD84A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365277B"/>
    <w:multiLevelType w:val="multilevel"/>
    <w:tmpl w:val="A7EE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375109C"/>
    <w:multiLevelType w:val="hybridMultilevel"/>
    <w:tmpl w:val="52FC1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51" w15:restartNumberingAfterBreak="0">
    <w:nsid w:val="79B15BDB"/>
    <w:multiLevelType w:val="hybridMultilevel"/>
    <w:tmpl w:val="3176D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5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52"/>
  </w:num>
  <w:num w:numId="2" w16cid:durableId="1489785511">
    <w:abstractNumId w:val="28"/>
  </w:num>
  <w:num w:numId="3" w16cid:durableId="905871091">
    <w:abstractNumId w:val="19"/>
  </w:num>
  <w:num w:numId="4" w16cid:durableId="534970395">
    <w:abstractNumId w:val="10"/>
  </w:num>
  <w:num w:numId="5" w16cid:durableId="38435229">
    <w:abstractNumId w:val="50"/>
  </w:num>
  <w:num w:numId="6" w16cid:durableId="2057730824">
    <w:abstractNumId w:val="30"/>
  </w:num>
  <w:num w:numId="7" w16cid:durableId="1675720074">
    <w:abstractNumId w:val="35"/>
  </w:num>
  <w:num w:numId="8" w16cid:durableId="1014383751">
    <w:abstractNumId w:val="22"/>
  </w:num>
  <w:num w:numId="9" w16cid:durableId="201672474">
    <w:abstractNumId w:val="43"/>
  </w:num>
  <w:num w:numId="10" w16cid:durableId="256066161">
    <w:abstractNumId w:val="53"/>
  </w:num>
  <w:num w:numId="11" w16cid:durableId="2087680663">
    <w:abstractNumId w:val="18"/>
  </w:num>
  <w:num w:numId="12" w16cid:durableId="2044011657">
    <w:abstractNumId w:val="3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9"/>
  </w:num>
  <w:num w:numId="24" w16cid:durableId="657152095">
    <w:abstractNumId w:val="11"/>
  </w:num>
  <w:num w:numId="25" w16cid:durableId="649095097">
    <w:abstractNumId w:val="36"/>
  </w:num>
  <w:num w:numId="26" w16cid:durableId="2025472307">
    <w:abstractNumId w:val="16"/>
  </w:num>
  <w:num w:numId="27" w16cid:durableId="732191785">
    <w:abstractNumId w:val="39"/>
  </w:num>
  <w:num w:numId="28" w16cid:durableId="1293512764">
    <w:abstractNumId w:val="20"/>
  </w:num>
  <w:num w:numId="29" w16cid:durableId="1552501508">
    <w:abstractNumId w:val="46"/>
  </w:num>
  <w:num w:numId="30" w16cid:durableId="1990475844">
    <w:abstractNumId w:val="42"/>
  </w:num>
  <w:num w:numId="31" w16cid:durableId="1087464949">
    <w:abstractNumId w:val="25"/>
  </w:num>
  <w:num w:numId="32" w16cid:durableId="516886674">
    <w:abstractNumId w:val="37"/>
  </w:num>
  <w:num w:numId="33" w16cid:durableId="1720863631">
    <w:abstractNumId w:val="29"/>
  </w:num>
  <w:num w:numId="34" w16cid:durableId="2021541219">
    <w:abstractNumId w:val="23"/>
  </w:num>
  <w:num w:numId="35" w16cid:durableId="1175997837">
    <w:abstractNumId w:val="44"/>
  </w:num>
  <w:num w:numId="36" w16cid:durableId="2037726982">
    <w:abstractNumId w:val="14"/>
  </w:num>
  <w:num w:numId="37" w16cid:durableId="1323849332">
    <w:abstractNumId w:val="48"/>
  </w:num>
  <w:num w:numId="38" w16cid:durableId="1978221033">
    <w:abstractNumId w:val="38"/>
  </w:num>
  <w:num w:numId="39" w16cid:durableId="1409496640">
    <w:abstractNumId w:val="12"/>
  </w:num>
  <w:num w:numId="40" w16cid:durableId="1582636670">
    <w:abstractNumId w:val="51"/>
  </w:num>
  <w:num w:numId="41" w16cid:durableId="113716258">
    <w:abstractNumId w:val="40"/>
  </w:num>
  <w:num w:numId="42" w16cid:durableId="310915352">
    <w:abstractNumId w:val="24"/>
  </w:num>
  <w:num w:numId="43" w16cid:durableId="371733625">
    <w:abstractNumId w:val="34"/>
  </w:num>
  <w:num w:numId="44" w16cid:durableId="1276786828">
    <w:abstractNumId w:val="15"/>
  </w:num>
  <w:num w:numId="45" w16cid:durableId="986857446">
    <w:abstractNumId w:val="13"/>
  </w:num>
  <w:num w:numId="46" w16cid:durableId="1498227188">
    <w:abstractNumId w:val="31"/>
  </w:num>
  <w:num w:numId="47" w16cid:durableId="1373532089">
    <w:abstractNumId w:val="52"/>
  </w:num>
  <w:num w:numId="48" w16cid:durableId="1382748700">
    <w:abstractNumId w:val="52"/>
  </w:num>
  <w:num w:numId="49" w16cid:durableId="581960834">
    <w:abstractNumId w:val="52"/>
  </w:num>
  <w:num w:numId="50" w16cid:durableId="1012099403">
    <w:abstractNumId w:val="52"/>
  </w:num>
  <w:num w:numId="51" w16cid:durableId="997684283">
    <w:abstractNumId w:val="52"/>
  </w:num>
  <w:num w:numId="52" w16cid:durableId="700133916">
    <w:abstractNumId w:val="52"/>
  </w:num>
  <w:num w:numId="53" w16cid:durableId="1508010350">
    <w:abstractNumId w:val="52"/>
  </w:num>
  <w:num w:numId="54" w16cid:durableId="1024018940">
    <w:abstractNumId w:val="52"/>
  </w:num>
  <w:num w:numId="55" w16cid:durableId="2093812655">
    <w:abstractNumId w:val="52"/>
  </w:num>
  <w:num w:numId="56" w16cid:durableId="2080472592">
    <w:abstractNumId w:val="52"/>
  </w:num>
  <w:num w:numId="57" w16cid:durableId="234750143">
    <w:abstractNumId w:val="41"/>
  </w:num>
  <w:num w:numId="58" w16cid:durableId="544831486">
    <w:abstractNumId w:val="45"/>
  </w:num>
  <w:num w:numId="59" w16cid:durableId="1985230911">
    <w:abstractNumId w:val="52"/>
  </w:num>
  <w:num w:numId="60" w16cid:durableId="1662418699">
    <w:abstractNumId w:val="52"/>
  </w:num>
  <w:num w:numId="61" w16cid:durableId="2044942547">
    <w:abstractNumId w:val="52"/>
  </w:num>
  <w:num w:numId="62" w16cid:durableId="1702973695">
    <w:abstractNumId w:val="52"/>
  </w:num>
  <w:num w:numId="63" w16cid:durableId="1169515256">
    <w:abstractNumId w:val="52"/>
  </w:num>
  <w:num w:numId="64" w16cid:durableId="333457579">
    <w:abstractNumId w:val="47"/>
  </w:num>
  <w:num w:numId="65" w16cid:durableId="694429534">
    <w:abstractNumId w:val="52"/>
  </w:num>
  <w:num w:numId="66" w16cid:durableId="1514996465">
    <w:abstractNumId w:val="52"/>
  </w:num>
  <w:num w:numId="67" w16cid:durableId="1519084042">
    <w:abstractNumId w:val="52"/>
  </w:num>
  <w:num w:numId="68" w16cid:durableId="1991405069">
    <w:abstractNumId w:val="52"/>
  </w:num>
  <w:num w:numId="69" w16cid:durableId="10957778">
    <w:abstractNumId w:val="52"/>
  </w:num>
  <w:num w:numId="70" w16cid:durableId="887188300">
    <w:abstractNumId w:val="52"/>
  </w:num>
  <w:num w:numId="71" w16cid:durableId="750352388">
    <w:abstractNumId w:val="52"/>
  </w:num>
  <w:num w:numId="72" w16cid:durableId="1750686803">
    <w:abstractNumId w:val="32"/>
  </w:num>
  <w:num w:numId="73" w16cid:durableId="1519587191">
    <w:abstractNumId w:val="52"/>
  </w:num>
  <w:num w:numId="74" w16cid:durableId="557982223">
    <w:abstractNumId w:val="52"/>
  </w:num>
  <w:num w:numId="75" w16cid:durableId="669673375">
    <w:abstractNumId w:val="52"/>
  </w:num>
  <w:num w:numId="76" w16cid:durableId="788594891">
    <w:abstractNumId w:val="17"/>
  </w:num>
  <w:num w:numId="77" w16cid:durableId="1616860806">
    <w:abstractNumId w:val="26"/>
  </w:num>
  <w:num w:numId="78" w16cid:durableId="2077627688">
    <w:abstractNumId w:val="21"/>
  </w:num>
  <w:num w:numId="79" w16cid:durableId="136671488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4F56"/>
    <w:rsid w:val="00005A32"/>
    <w:rsid w:val="000146A5"/>
    <w:rsid w:val="00015A13"/>
    <w:rsid w:val="00015D99"/>
    <w:rsid w:val="00016BC8"/>
    <w:rsid w:val="0003188E"/>
    <w:rsid w:val="00045D6F"/>
    <w:rsid w:val="00063CEE"/>
    <w:rsid w:val="00065259"/>
    <w:rsid w:val="00065A60"/>
    <w:rsid w:val="0006738C"/>
    <w:rsid w:val="00067512"/>
    <w:rsid w:val="00071CD5"/>
    <w:rsid w:val="000831B2"/>
    <w:rsid w:val="00084A97"/>
    <w:rsid w:val="00086305"/>
    <w:rsid w:val="00090471"/>
    <w:rsid w:val="00097727"/>
    <w:rsid w:val="000A4407"/>
    <w:rsid w:val="000B6677"/>
    <w:rsid w:val="000C5880"/>
    <w:rsid w:val="000C6559"/>
    <w:rsid w:val="000D3236"/>
    <w:rsid w:val="000D3AB7"/>
    <w:rsid w:val="000D6F0E"/>
    <w:rsid w:val="000D77A1"/>
    <w:rsid w:val="000E1E14"/>
    <w:rsid w:val="000E25C7"/>
    <w:rsid w:val="000E5531"/>
    <w:rsid w:val="000F3FC7"/>
    <w:rsid w:val="000F5578"/>
    <w:rsid w:val="00101135"/>
    <w:rsid w:val="00106C67"/>
    <w:rsid w:val="00126903"/>
    <w:rsid w:val="00130109"/>
    <w:rsid w:val="00132B6A"/>
    <w:rsid w:val="00145332"/>
    <w:rsid w:val="001507DE"/>
    <w:rsid w:val="00150E41"/>
    <w:rsid w:val="001566EE"/>
    <w:rsid w:val="00164982"/>
    <w:rsid w:val="00171953"/>
    <w:rsid w:val="001850E2"/>
    <w:rsid w:val="00187AAB"/>
    <w:rsid w:val="00196CAA"/>
    <w:rsid w:val="001B0633"/>
    <w:rsid w:val="001B63F7"/>
    <w:rsid w:val="001B7479"/>
    <w:rsid w:val="001C1A69"/>
    <w:rsid w:val="001C2208"/>
    <w:rsid w:val="001C23E5"/>
    <w:rsid w:val="001C27C9"/>
    <w:rsid w:val="001D1974"/>
    <w:rsid w:val="001D2FAF"/>
    <w:rsid w:val="001D5A5B"/>
    <w:rsid w:val="001D636A"/>
    <w:rsid w:val="001D7982"/>
    <w:rsid w:val="001D7ED1"/>
    <w:rsid w:val="001E00D5"/>
    <w:rsid w:val="001E388D"/>
    <w:rsid w:val="001E7302"/>
    <w:rsid w:val="001F1539"/>
    <w:rsid w:val="001F3055"/>
    <w:rsid w:val="001F41DE"/>
    <w:rsid w:val="001F7EBB"/>
    <w:rsid w:val="00204473"/>
    <w:rsid w:val="00207798"/>
    <w:rsid w:val="002121F3"/>
    <w:rsid w:val="00213F13"/>
    <w:rsid w:val="00224C6D"/>
    <w:rsid w:val="00224E7F"/>
    <w:rsid w:val="00230B99"/>
    <w:rsid w:val="00232B80"/>
    <w:rsid w:val="00243313"/>
    <w:rsid w:val="00245DA7"/>
    <w:rsid w:val="00246995"/>
    <w:rsid w:val="0025099B"/>
    <w:rsid w:val="002635DA"/>
    <w:rsid w:val="00264FC0"/>
    <w:rsid w:val="00267EEB"/>
    <w:rsid w:val="00267F4D"/>
    <w:rsid w:val="00272634"/>
    <w:rsid w:val="00285034"/>
    <w:rsid w:val="00291413"/>
    <w:rsid w:val="00295D3C"/>
    <w:rsid w:val="002A5491"/>
    <w:rsid w:val="002A7DD0"/>
    <w:rsid w:val="002B0693"/>
    <w:rsid w:val="002B133F"/>
    <w:rsid w:val="002B7456"/>
    <w:rsid w:val="002B7B28"/>
    <w:rsid w:val="002C18B8"/>
    <w:rsid w:val="002D05CE"/>
    <w:rsid w:val="002D4A7B"/>
    <w:rsid w:val="002E7C62"/>
    <w:rsid w:val="002F7211"/>
    <w:rsid w:val="00304798"/>
    <w:rsid w:val="00306DFA"/>
    <w:rsid w:val="00313DE2"/>
    <w:rsid w:val="003500A4"/>
    <w:rsid w:val="00351E83"/>
    <w:rsid w:val="003545C3"/>
    <w:rsid w:val="003550A0"/>
    <w:rsid w:val="0035720C"/>
    <w:rsid w:val="00361EFD"/>
    <w:rsid w:val="00362DB2"/>
    <w:rsid w:val="0036587A"/>
    <w:rsid w:val="0037068D"/>
    <w:rsid w:val="00372935"/>
    <w:rsid w:val="00375726"/>
    <w:rsid w:val="00377417"/>
    <w:rsid w:val="00393F05"/>
    <w:rsid w:val="003A5815"/>
    <w:rsid w:val="003B075E"/>
    <w:rsid w:val="003B1C9F"/>
    <w:rsid w:val="003B2155"/>
    <w:rsid w:val="003B7365"/>
    <w:rsid w:val="003C28C6"/>
    <w:rsid w:val="003D7F16"/>
    <w:rsid w:val="003E4553"/>
    <w:rsid w:val="003F67A2"/>
    <w:rsid w:val="003F7EBC"/>
    <w:rsid w:val="004015E2"/>
    <w:rsid w:val="00402A73"/>
    <w:rsid w:val="00404309"/>
    <w:rsid w:val="00404C84"/>
    <w:rsid w:val="0041685B"/>
    <w:rsid w:val="00423DB3"/>
    <w:rsid w:val="00425911"/>
    <w:rsid w:val="00445061"/>
    <w:rsid w:val="00445556"/>
    <w:rsid w:val="004534AC"/>
    <w:rsid w:val="00460314"/>
    <w:rsid w:val="0046152D"/>
    <w:rsid w:val="004747AF"/>
    <w:rsid w:val="00487EAD"/>
    <w:rsid w:val="0049076B"/>
    <w:rsid w:val="004A1164"/>
    <w:rsid w:val="004A133A"/>
    <w:rsid w:val="004A1D52"/>
    <w:rsid w:val="004B524D"/>
    <w:rsid w:val="004B5597"/>
    <w:rsid w:val="004B5D2E"/>
    <w:rsid w:val="004C03F0"/>
    <w:rsid w:val="004C2719"/>
    <w:rsid w:val="004C2C9C"/>
    <w:rsid w:val="004C35EE"/>
    <w:rsid w:val="004D265B"/>
    <w:rsid w:val="004D2CB6"/>
    <w:rsid w:val="004D37DE"/>
    <w:rsid w:val="004D5EBD"/>
    <w:rsid w:val="004E7AF1"/>
    <w:rsid w:val="004F060B"/>
    <w:rsid w:val="005064F6"/>
    <w:rsid w:val="005125CD"/>
    <w:rsid w:val="005134B3"/>
    <w:rsid w:val="0052247A"/>
    <w:rsid w:val="005244BB"/>
    <w:rsid w:val="00524E57"/>
    <w:rsid w:val="005304A9"/>
    <w:rsid w:val="005321B7"/>
    <w:rsid w:val="0053699C"/>
    <w:rsid w:val="00541950"/>
    <w:rsid w:val="00543179"/>
    <w:rsid w:val="00547EA4"/>
    <w:rsid w:val="005508C9"/>
    <w:rsid w:val="005528A4"/>
    <w:rsid w:val="00561407"/>
    <w:rsid w:val="00561FFA"/>
    <w:rsid w:val="00564BB0"/>
    <w:rsid w:val="00571D27"/>
    <w:rsid w:val="00576B90"/>
    <w:rsid w:val="00577BB6"/>
    <w:rsid w:val="005800F4"/>
    <w:rsid w:val="005A29B0"/>
    <w:rsid w:val="005B6357"/>
    <w:rsid w:val="005C0AF1"/>
    <w:rsid w:val="005C6FA2"/>
    <w:rsid w:val="005D4968"/>
    <w:rsid w:val="005D68D1"/>
    <w:rsid w:val="005E3ACA"/>
    <w:rsid w:val="005E4B39"/>
    <w:rsid w:val="005F2165"/>
    <w:rsid w:val="00600F1E"/>
    <w:rsid w:val="006149B0"/>
    <w:rsid w:val="006159AA"/>
    <w:rsid w:val="006162EF"/>
    <w:rsid w:val="00617B87"/>
    <w:rsid w:val="00620197"/>
    <w:rsid w:val="00623A81"/>
    <w:rsid w:val="00626744"/>
    <w:rsid w:val="0062728E"/>
    <w:rsid w:val="006314DD"/>
    <w:rsid w:val="00631E19"/>
    <w:rsid w:val="006342AB"/>
    <w:rsid w:val="006362DC"/>
    <w:rsid w:val="006454D8"/>
    <w:rsid w:val="0065601E"/>
    <w:rsid w:val="006573D9"/>
    <w:rsid w:val="006575E8"/>
    <w:rsid w:val="00671FA2"/>
    <w:rsid w:val="006723D2"/>
    <w:rsid w:val="00674FAF"/>
    <w:rsid w:val="00684BA7"/>
    <w:rsid w:val="00684F95"/>
    <w:rsid w:val="00685088"/>
    <w:rsid w:val="00693975"/>
    <w:rsid w:val="006A19EC"/>
    <w:rsid w:val="006A3182"/>
    <w:rsid w:val="006A5E2E"/>
    <w:rsid w:val="006A797F"/>
    <w:rsid w:val="006C6C98"/>
    <w:rsid w:val="006D3646"/>
    <w:rsid w:val="006D680A"/>
    <w:rsid w:val="006E7473"/>
    <w:rsid w:val="006F48A8"/>
    <w:rsid w:val="006F6F09"/>
    <w:rsid w:val="00700D30"/>
    <w:rsid w:val="0070144B"/>
    <w:rsid w:val="0070544E"/>
    <w:rsid w:val="00706FC0"/>
    <w:rsid w:val="00711B83"/>
    <w:rsid w:val="00720589"/>
    <w:rsid w:val="007240B6"/>
    <w:rsid w:val="00735256"/>
    <w:rsid w:val="00745819"/>
    <w:rsid w:val="00747900"/>
    <w:rsid w:val="0075020C"/>
    <w:rsid w:val="00751BC0"/>
    <w:rsid w:val="00773D7D"/>
    <w:rsid w:val="00792A54"/>
    <w:rsid w:val="00795AC0"/>
    <w:rsid w:val="007A5657"/>
    <w:rsid w:val="007C286B"/>
    <w:rsid w:val="007D48F0"/>
    <w:rsid w:val="007F0255"/>
    <w:rsid w:val="007F186D"/>
    <w:rsid w:val="007F5C55"/>
    <w:rsid w:val="0080169C"/>
    <w:rsid w:val="00801843"/>
    <w:rsid w:val="008035D7"/>
    <w:rsid w:val="00806B8E"/>
    <w:rsid w:val="00807610"/>
    <w:rsid w:val="00807CDF"/>
    <w:rsid w:val="00814531"/>
    <w:rsid w:val="00815048"/>
    <w:rsid w:val="0081697D"/>
    <w:rsid w:val="00830238"/>
    <w:rsid w:val="00833618"/>
    <w:rsid w:val="00835E1B"/>
    <w:rsid w:val="00837448"/>
    <w:rsid w:val="008421E8"/>
    <w:rsid w:val="008428F4"/>
    <w:rsid w:val="008462C0"/>
    <w:rsid w:val="00851ADB"/>
    <w:rsid w:val="00852888"/>
    <w:rsid w:val="00875B58"/>
    <w:rsid w:val="00876ECB"/>
    <w:rsid w:val="0088087A"/>
    <w:rsid w:val="00884ECE"/>
    <w:rsid w:val="008906BD"/>
    <w:rsid w:val="008A1A98"/>
    <w:rsid w:val="008B2E72"/>
    <w:rsid w:val="008B72AE"/>
    <w:rsid w:val="008B731F"/>
    <w:rsid w:val="008C56B9"/>
    <w:rsid w:val="008C5848"/>
    <w:rsid w:val="008D00C5"/>
    <w:rsid w:val="008D0F71"/>
    <w:rsid w:val="008D1F23"/>
    <w:rsid w:val="008D4BC4"/>
    <w:rsid w:val="008D5D60"/>
    <w:rsid w:val="008D5DD7"/>
    <w:rsid w:val="008D5E4C"/>
    <w:rsid w:val="008D72A5"/>
    <w:rsid w:val="008D7457"/>
    <w:rsid w:val="008E5A35"/>
    <w:rsid w:val="008E7822"/>
    <w:rsid w:val="008F0A2B"/>
    <w:rsid w:val="008F2598"/>
    <w:rsid w:val="008F28B3"/>
    <w:rsid w:val="00922BCA"/>
    <w:rsid w:val="00925B40"/>
    <w:rsid w:val="00933457"/>
    <w:rsid w:val="0093381A"/>
    <w:rsid w:val="00937275"/>
    <w:rsid w:val="009404A4"/>
    <w:rsid w:val="0094060A"/>
    <w:rsid w:val="00941BCD"/>
    <w:rsid w:val="00941D35"/>
    <w:rsid w:val="00942BEF"/>
    <w:rsid w:val="009504C2"/>
    <w:rsid w:val="00956AA3"/>
    <w:rsid w:val="0096048E"/>
    <w:rsid w:val="009616E1"/>
    <w:rsid w:val="009701D8"/>
    <w:rsid w:val="00974BD2"/>
    <w:rsid w:val="009800FD"/>
    <w:rsid w:val="00995B4F"/>
    <w:rsid w:val="00996FFA"/>
    <w:rsid w:val="009A35EC"/>
    <w:rsid w:val="009B2146"/>
    <w:rsid w:val="009B52E2"/>
    <w:rsid w:val="009B68EF"/>
    <w:rsid w:val="009B7734"/>
    <w:rsid w:val="009D1E4D"/>
    <w:rsid w:val="009D637F"/>
    <w:rsid w:val="009E47A8"/>
    <w:rsid w:val="009F0395"/>
    <w:rsid w:val="009F270A"/>
    <w:rsid w:val="009F42D6"/>
    <w:rsid w:val="009F4F9E"/>
    <w:rsid w:val="00A02F64"/>
    <w:rsid w:val="00A0329E"/>
    <w:rsid w:val="00A128AB"/>
    <w:rsid w:val="00A168BC"/>
    <w:rsid w:val="00A226AF"/>
    <w:rsid w:val="00A259D4"/>
    <w:rsid w:val="00A25E3F"/>
    <w:rsid w:val="00A33D5D"/>
    <w:rsid w:val="00A36F61"/>
    <w:rsid w:val="00A56F8E"/>
    <w:rsid w:val="00A633BD"/>
    <w:rsid w:val="00A651C5"/>
    <w:rsid w:val="00A66351"/>
    <w:rsid w:val="00A71691"/>
    <w:rsid w:val="00A73CF5"/>
    <w:rsid w:val="00A916EE"/>
    <w:rsid w:val="00A95671"/>
    <w:rsid w:val="00A97967"/>
    <w:rsid w:val="00AA1E42"/>
    <w:rsid w:val="00AA2009"/>
    <w:rsid w:val="00AA4D83"/>
    <w:rsid w:val="00AA61F1"/>
    <w:rsid w:val="00AB0B1E"/>
    <w:rsid w:val="00AB35F3"/>
    <w:rsid w:val="00AB49E5"/>
    <w:rsid w:val="00AD04EF"/>
    <w:rsid w:val="00AD1A00"/>
    <w:rsid w:val="00AD6D75"/>
    <w:rsid w:val="00AE480E"/>
    <w:rsid w:val="00AE50F4"/>
    <w:rsid w:val="00AE7490"/>
    <w:rsid w:val="00AF3173"/>
    <w:rsid w:val="00B03D9F"/>
    <w:rsid w:val="00B05693"/>
    <w:rsid w:val="00B06FBC"/>
    <w:rsid w:val="00B1530F"/>
    <w:rsid w:val="00B17824"/>
    <w:rsid w:val="00B20072"/>
    <w:rsid w:val="00B206AE"/>
    <w:rsid w:val="00B20B2C"/>
    <w:rsid w:val="00B2492B"/>
    <w:rsid w:val="00B30745"/>
    <w:rsid w:val="00B40908"/>
    <w:rsid w:val="00B449D1"/>
    <w:rsid w:val="00B47876"/>
    <w:rsid w:val="00B516D8"/>
    <w:rsid w:val="00B519D4"/>
    <w:rsid w:val="00B53E08"/>
    <w:rsid w:val="00B62048"/>
    <w:rsid w:val="00B765F2"/>
    <w:rsid w:val="00B77263"/>
    <w:rsid w:val="00B8752D"/>
    <w:rsid w:val="00B902DD"/>
    <w:rsid w:val="00B96699"/>
    <w:rsid w:val="00B9798F"/>
    <w:rsid w:val="00BA0D4C"/>
    <w:rsid w:val="00BA279E"/>
    <w:rsid w:val="00BA5321"/>
    <w:rsid w:val="00BB3AE1"/>
    <w:rsid w:val="00BC00B2"/>
    <w:rsid w:val="00BC4978"/>
    <w:rsid w:val="00BC4F67"/>
    <w:rsid w:val="00BC6B53"/>
    <w:rsid w:val="00BD2A70"/>
    <w:rsid w:val="00BE1C94"/>
    <w:rsid w:val="00BE77DE"/>
    <w:rsid w:val="00BF4B1B"/>
    <w:rsid w:val="00BF5778"/>
    <w:rsid w:val="00C0235A"/>
    <w:rsid w:val="00C02ABC"/>
    <w:rsid w:val="00C04DD4"/>
    <w:rsid w:val="00C10332"/>
    <w:rsid w:val="00C23009"/>
    <w:rsid w:val="00C26238"/>
    <w:rsid w:val="00C27103"/>
    <w:rsid w:val="00C278A2"/>
    <w:rsid w:val="00C353F8"/>
    <w:rsid w:val="00C40B53"/>
    <w:rsid w:val="00C4482E"/>
    <w:rsid w:val="00C44DF7"/>
    <w:rsid w:val="00C473DF"/>
    <w:rsid w:val="00C52F9C"/>
    <w:rsid w:val="00C53236"/>
    <w:rsid w:val="00C61BB8"/>
    <w:rsid w:val="00C626AF"/>
    <w:rsid w:val="00C62DD8"/>
    <w:rsid w:val="00C6330A"/>
    <w:rsid w:val="00C658CA"/>
    <w:rsid w:val="00C71D1F"/>
    <w:rsid w:val="00C73B57"/>
    <w:rsid w:val="00C82E8D"/>
    <w:rsid w:val="00C90A14"/>
    <w:rsid w:val="00C97344"/>
    <w:rsid w:val="00CA7AF4"/>
    <w:rsid w:val="00CB2CE7"/>
    <w:rsid w:val="00CB2F7B"/>
    <w:rsid w:val="00CC0D55"/>
    <w:rsid w:val="00CC21F1"/>
    <w:rsid w:val="00CD6957"/>
    <w:rsid w:val="00CD6BE3"/>
    <w:rsid w:val="00CD7166"/>
    <w:rsid w:val="00CE3F44"/>
    <w:rsid w:val="00CF66E5"/>
    <w:rsid w:val="00CF6AA9"/>
    <w:rsid w:val="00D00922"/>
    <w:rsid w:val="00D03E8E"/>
    <w:rsid w:val="00D04795"/>
    <w:rsid w:val="00D135C3"/>
    <w:rsid w:val="00D233FE"/>
    <w:rsid w:val="00D234C6"/>
    <w:rsid w:val="00D23D5B"/>
    <w:rsid w:val="00D27319"/>
    <w:rsid w:val="00D2778C"/>
    <w:rsid w:val="00D333B2"/>
    <w:rsid w:val="00D34064"/>
    <w:rsid w:val="00D351A6"/>
    <w:rsid w:val="00D36170"/>
    <w:rsid w:val="00D3724C"/>
    <w:rsid w:val="00D47C33"/>
    <w:rsid w:val="00D507DF"/>
    <w:rsid w:val="00D52AC3"/>
    <w:rsid w:val="00D54B4D"/>
    <w:rsid w:val="00D62081"/>
    <w:rsid w:val="00D65A61"/>
    <w:rsid w:val="00D870B0"/>
    <w:rsid w:val="00D87704"/>
    <w:rsid w:val="00D9710D"/>
    <w:rsid w:val="00DA28B2"/>
    <w:rsid w:val="00DA7B8C"/>
    <w:rsid w:val="00DB0932"/>
    <w:rsid w:val="00DC5227"/>
    <w:rsid w:val="00DC6E45"/>
    <w:rsid w:val="00DD3DA3"/>
    <w:rsid w:val="00DE4B07"/>
    <w:rsid w:val="00DF6781"/>
    <w:rsid w:val="00DF7A90"/>
    <w:rsid w:val="00E025DC"/>
    <w:rsid w:val="00E04F52"/>
    <w:rsid w:val="00E06505"/>
    <w:rsid w:val="00E137C5"/>
    <w:rsid w:val="00E17857"/>
    <w:rsid w:val="00E27131"/>
    <w:rsid w:val="00E27644"/>
    <w:rsid w:val="00E35A45"/>
    <w:rsid w:val="00E367E5"/>
    <w:rsid w:val="00E37E27"/>
    <w:rsid w:val="00E37F83"/>
    <w:rsid w:val="00E53D4B"/>
    <w:rsid w:val="00E54C34"/>
    <w:rsid w:val="00E60686"/>
    <w:rsid w:val="00E66614"/>
    <w:rsid w:val="00E704D0"/>
    <w:rsid w:val="00E71C90"/>
    <w:rsid w:val="00E75826"/>
    <w:rsid w:val="00E75A2C"/>
    <w:rsid w:val="00E8030E"/>
    <w:rsid w:val="00E81DD4"/>
    <w:rsid w:val="00E81E6E"/>
    <w:rsid w:val="00E85A9D"/>
    <w:rsid w:val="00E87DAA"/>
    <w:rsid w:val="00E905A4"/>
    <w:rsid w:val="00E916CF"/>
    <w:rsid w:val="00E91E84"/>
    <w:rsid w:val="00E9238C"/>
    <w:rsid w:val="00E9413F"/>
    <w:rsid w:val="00E94F51"/>
    <w:rsid w:val="00E94FC1"/>
    <w:rsid w:val="00EA3654"/>
    <w:rsid w:val="00EA3685"/>
    <w:rsid w:val="00EB311A"/>
    <w:rsid w:val="00EB47D6"/>
    <w:rsid w:val="00EC0B04"/>
    <w:rsid w:val="00EC42E2"/>
    <w:rsid w:val="00EC4663"/>
    <w:rsid w:val="00EC473B"/>
    <w:rsid w:val="00EC746C"/>
    <w:rsid w:val="00EE07F2"/>
    <w:rsid w:val="00EE0F19"/>
    <w:rsid w:val="00EE32CA"/>
    <w:rsid w:val="00EF21A6"/>
    <w:rsid w:val="00EF35D7"/>
    <w:rsid w:val="00EF5C69"/>
    <w:rsid w:val="00EF63F7"/>
    <w:rsid w:val="00F056D4"/>
    <w:rsid w:val="00F15523"/>
    <w:rsid w:val="00F16E24"/>
    <w:rsid w:val="00F2159F"/>
    <w:rsid w:val="00F26532"/>
    <w:rsid w:val="00F30BA7"/>
    <w:rsid w:val="00F32ADB"/>
    <w:rsid w:val="00F33B50"/>
    <w:rsid w:val="00F4072F"/>
    <w:rsid w:val="00F41C69"/>
    <w:rsid w:val="00F44E18"/>
    <w:rsid w:val="00F4729A"/>
    <w:rsid w:val="00F509C2"/>
    <w:rsid w:val="00F551D0"/>
    <w:rsid w:val="00F65825"/>
    <w:rsid w:val="00F70D29"/>
    <w:rsid w:val="00F718E3"/>
    <w:rsid w:val="00F72FA5"/>
    <w:rsid w:val="00F73103"/>
    <w:rsid w:val="00F73DA6"/>
    <w:rsid w:val="00F7747B"/>
    <w:rsid w:val="00F84DA7"/>
    <w:rsid w:val="00F86DFA"/>
    <w:rsid w:val="00F87049"/>
    <w:rsid w:val="00F90F50"/>
    <w:rsid w:val="00FA46DB"/>
    <w:rsid w:val="00FA55B5"/>
    <w:rsid w:val="00FA7F7D"/>
    <w:rsid w:val="00FB0460"/>
    <w:rsid w:val="00FB6B73"/>
    <w:rsid w:val="00FB6BE4"/>
    <w:rsid w:val="00FC08AF"/>
    <w:rsid w:val="00FC1950"/>
    <w:rsid w:val="00FE2440"/>
    <w:rsid w:val="00FE7279"/>
    <w:rsid w:val="00FE7B73"/>
    <w:rsid w:val="00FF2483"/>
    <w:rsid w:val="00FF2553"/>
    <w:rsid w:val="00FF3216"/>
    <w:rsid w:val="00FF3E8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ind w:left="960"/>
      <w:jc w:val="left"/>
    </w:pPr>
    <w:rPr>
      <w:rFonts w:asciiTheme="minorHAnsi" w:hAnsiTheme="minorHAnsi" w:cstheme="minorHAnsi"/>
      <w:sz w:val="18"/>
      <w:szCs w:val="18"/>
    </w:r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ind w:left="1200"/>
      <w:jc w:val="left"/>
    </w:pPr>
    <w:rPr>
      <w:rFonts w:asciiTheme="minorHAnsi" w:hAnsiTheme="minorHAnsi" w:cstheme="minorHAnsi"/>
      <w:sz w:val="18"/>
      <w:szCs w:val="18"/>
    </w:r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spacing w:before="120" w:after="120"/>
      <w:jc w:val="left"/>
    </w:pPr>
    <w:rPr>
      <w:rFonts w:asciiTheme="minorHAnsi" w:hAnsiTheme="minorHAnsi" w:cstheme="minorHAnsi"/>
      <w:b/>
      <w:bCs/>
      <w:caps/>
      <w:sz w:val="20"/>
      <w:szCs w:val="20"/>
    </w:rPr>
  </w:style>
  <w:style w:type="paragraph" w:styleId="TOC2">
    <w:name w:val="toc 2"/>
    <w:basedOn w:val="Normal"/>
    <w:next w:val="Normal"/>
    <w:uiPriority w:val="39"/>
    <w:qFormat/>
    <w:rsid w:val="00B2492B"/>
    <w:pPr>
      <w:spacing w:before="0"/>
      <w:ind w:left="240"/>
      <w:jc w:val="left"/>
    </w:pPr>
    <w:rPr>
      <w:rFonts w:asciiTheme="minorHAnsi" w:hAnsiTheme="minorHAnsi" w:cstheme="minorHAnsi"/>
      <w:smallCaps/>
      <w:sz w:val="20"/>
      <w:szCs w:val="20"/>
    </w:rPr>
  </w:style>
  <w:style w:type="paragraph" w:styleId="TOC3">
    <w:name w:val="toc 3"/>
    <w:basedOn w:val="Normal"/>
    <w:next w:val="Normal"/>
    <w:uiPriority w:val="39"/>
    <w:qFormat/>
    <w:rsid w:val="00B2492B"/>
    <w:pPr>
      <w:spacing w:before="0"/>
      <w:ind w:left="480"/>
      <w:jc w:val="left"/>
    </w:pPr>
    <w:rPr>
      <w:rFonts w:asciiTheme="minorHAnsi" w:hAnsiTheme="minorHAnsi" w:cstheme="minorHAnsi"/>
      <w:i/>
      <w:iCs/>
      <w:sz w:val="20"/>
      <w:szCs w:val="20"/>
    </w:r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spacing w:before="0"/>
      <w:ind w:left="720"/>
      <w:jc w:val="left"/>
    </w:pPr>
    <w:rPr>
      <w:rFonts w:asciiTheme="minorHAnsi" w:hAnsiTheme="minorHAnsi" w:cstheme="minorHAnsi"/>
      <w:sz w:val="18"/>
      <w:szCs w:val="18"/>
    </w:r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spacing w:before="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B2492B"/>
    <w:pPr>
      <w:spacing w:before="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B2492B"/>
    <w:pPr>
      <w:spacing w:before="0"/>
      <w:ind w:left="1920"/>
      <w:jc w:val="left"/>
    </w:pPr>
    <w:rPr>
      <w:rFonts w:asciiTheme="minorHAnsi" w:hAnsiTheme="minorHAnsi" w:cstheme="minorHAnsi"/>
      <w:sz w:val="18"/>
      <w:szCs w:val="18"/>
    </w:r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E54C34"/>
    <w:rPr>
      <w:color w:val="605E5C"/>
      <w:shd w:val="clear" w:color="auto" w:fill="E1DFDD"/>
    </w:rPr>
  </w:style>
  <w:style w:type="character" w:styleId="FollowedHyperlink">
    <w:name w:val="FollowedHyperlink"/>
    <w:basedOn w:val="DefaultParagraphFont"/>
    <w:uiPriority w:val="99"/>
    <w:semiHidden/>
    <w:unhideWhenUsed/>
    <w:rsid w:val="00E54C34"/>
    <w:rPr>
      <w:color w:val="800080" w:themeColor="followedHyperlink"/>
      <w:u w:val="single"/>
    </w:rPr>
  </w:style>
  <w:style w:type="paragraph" w:styleId="NormalWeb">
    <w:name w:val="Normal (Web)"/>
    <w:basedOn w:val="Normal"/>
    <w:uiPriority w:val="99"/>
    <w:semiHidden/>
    <w:unhideWhenUsed/>
    <w:rsid w:val="00295D3C"/>
    <w:rPr>
      <w:rFonts w:ascii="Times New Roman" w:hAnsi="Times New Roman"/>
    </w:rPr>
  </w:style>
  <w:style w:type="paragraph" w:styleId="Revision">
    <w:name w:val="Revision"/>
    <w:hidden/>
    <w:uiPriority w:val="99"/>
    <w:semiHidden/>
    <w:rsid w:val="00AF3173"/>
    <w:pPr>
      <w:spacing w:after="0" w:line="240" w:lineRule="auto"/>
    </w:pPr>
    <w:rPr>
      <w:rFonts w:ascii="Arial" w:eastAsia="Times New Roman" w:hAnsi="Arial" w:cs="Times New Roman"/>
      <w:sz w:val="24"/>
      <w:szCs w:val="24"/>
    </w:rPr>
  </w:style>
  <w:style w:type="character" w:customStyle="1" w:styleId="apple-converted-space">
    <w:name w:val="apple-converted-space"/>
    <w:basedOn w:val="DefaultParagraphFont"/>
    <w:rsid w:val="008D72A5"/>
  </w:style>
  <w:style w:type="character" w:styleId="Strong">
    <w:name w:val="Strong"/>
    <w:basedOn w:val="DefaultParagraphFont"/>
    <w:uiPriority w:val="22"/>
    <w:qFormat/>
    <w:rsid w:val="008D72A5"/>
    <w:rPr>
      <w:b/>
      <w:bCs/>
    </w:rPr>
  </w:style>
  <w:style w:type="character" w:styleId="Emphasis">
    <w:name w:val="Emphasis"/>
    <w:basedOn w:val="DefaultParagraphFont"/>
    <w:uiPriority w:val="20"/>
    <w:qFormat/>
    <w:rsid w:val="0053699C"/>
    <w:rPr>
      <w:i/>
      <w:iCs/>
    </w:rPr>
  </w:style>
  <w:style w:type="paragraph" w:styleId="Title">
    <w:name w:val="Title"/>
    <w:basedOn w:val="Normal"/>
    <w:next w:val="Normal"/>
    <w:link w:val="TitleChar"/>
    <w:uiPriority w:val="10"/>
    <w:qFormat/>
    <w:rsid w:val="004F060B"/>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60B"/>
    <w:rPr>
      <w:rFonts w:asciiTheme="majorHAnsi" w:eastAsiaTheme="majorEastAsia" w:hAnsiTheme="majorHAnsi" w:cstheme="majorBidi"/>
      <w:spacing w:val="-10"/>
      <w:kern w:val="28"/>
      <w:sz w:val="56"/>
      <w:szCs w:val="56"/>
    </w:rPr>
  </w:style>
  <w:style w:type="paragraph" w:styleId="NoSpacing">
    <w:name w:val="No Spacing"/>
    <w:uiPriority w:val="1"/>
    <w:qFormat/>
    <w:rsid w:val="0081697D"/>
    <w:pPr>
      <w:spacing w:after="0" w:line="240" w:lineRule="auto"/>
      <w:jc w:val="both"/>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6365">
      <w:bodyDiv w:val="1"/>
      <w:marLeft w:val="0"/>
      <w:marRight w:val="0"/>
      <w:marTop w:val="0"/>
      <w:marBottom w:val="0"/>
      <w:divBdr>
        <w:top w:val="none" w:sz="0" w:space="0" w:color="auto"/>
        <w:left w:val="none" w:sz="0" w:space="0" w:color="auto"/>
        <w:bottom w:val="none" w:sz="0" w:space="0" w:color="auto"/>
        <w:right w:val="none" w:sz="0" w:space="0" w:color="auto"/>
      </w:divBdr>
    </w:div>
    <w:div w:id="30423077">
      <w:bodyDiv w:val="1"/>
      <w:marLeft w:val="0"/>
      <w:marRight w:val="0"/>
      <w:marTop w:val="0"/>
      <w:marBottom w:val="0"/>
      <w:divBdr>
        <w:top w:val="none" w:sz="0" w:space="0" w:color="auto"/>
        <w:left w:val="none" w:sz="0" w:space="0" w:color="auto"/>
        <w:bottom w:val="none" w:sz="0" w:space="0" w:color="auto"/>
        <w:right w:val="none" w:sz="0" w:space="0" w:color="auto"/>
      </w:divBdr>
    </w:div>
    <w:div w:id="86777111">
      <w:bodyDiv w:val="1"/>
      <w:marLeft w:val="0"/>
      <w:marRight w:val="0"/>
      <w:marTop w:val="0"/>
      <w:marBottom w:val="0"/>
      <w:divBdr>
        <w:top w:val="none" w:sz="0" w:space="0" w:color="auto"/>
        <w:left w:val="none" w:sz="0" w:space="0" w:color="auto"/>
        <w:bottom w:val="none" w:sz="0" w:space="0" w:color="auto"/>
        <w:right w:val="none" w:sz="0" w:space="0" w:color="auto"/>
      </w:divBdr>
    </w:div>
    <w:div w:id="123161293">
      <w:bodyDiv w:val="1"/>
      <w:marLeft w:val="0"/>
      <w:marRight w:val="0"/>
      <w:marTop w:val="0"/>
      <w:marBottom w:val="0"/>
      <w:divBdr>
        <w:top w:val="none" w:sz="0" w:space="0" w:color="auto"/>
        <w:left w:val="none" w:sz="0" w:space="0" w:color="auto"/>
        <w:bottom w:val="none" w:sz="0" w:space="0" w:color="auto"/>
        <w:right w:val="none" w:sz="0" w:space="0" w:color="auto"/>
      </w:divBdr>
    </w:div>
    <w:div w:id="219639759">
      <w:bodyDiv w:val="1"/>
      <w:marLeft w:val="0"/>
      <w:marRight w:val="0"/>
      <w:marTop w:val="0"/>
      <w:marBottom w:val="0"/>
      <w:divBdr>
        <w:top w:val="none" w:sz="0" w:space="0" w:color="auto"/>
        <w:left w:val="none" w:sz="0" w:space="0" w:color="auto"/>
        <w:bottom w:val="none" w:sz="0" w:space="0" w:color="auto"/>
        <w:right w:val="none" w:sz="0" w:space="0" w:color="auto"/>
      </w:divBdr>
    </w:div>
    <w:div w:id="229928225">
      <w:bodyDiv w:val="1"/>
      <w:marLeft w:val="0"/>
      <w:marRight w:val="0"/>
      <w:marTop w:val="0"/>
      <w:marBottom w:val="0"/>
      <w:divBdr>
        <w:top w:val="none" w:sz="0" w:space="0" w:color="auto"/>
        <w:left w:val="none" w:sz="0" w:space="0" w:color="auto"/>
        <w:bottom w:val="none" w:sz="0" w:space="0" w:color="auto"/>
        <w:right w:val="none" w:sz="0" w:space="0" w:color="auto"/>
      </w:divBdr>
    </w:div>
    <w:div w:id="239103605">
      <w:bodyDiv w:val="1"/>
      <w:marLeft w:val="0"/>
      <w:marRight w:val="0"/>
      <w:marTop w:val="0"/>
      <w:marBottom w:val="0"/>
      <w:divBdr>
        <w:top w:val="none" w:sz="0" w:space="0" w:color="auto"/>
        <w:left w:val="none" w:sz="0" w:space="0" w:color="auto"/>
        <w:bottom w:val="none" w:sz="0" w:space="0" w:color="auto"/>
        <w:right w:val="none" w:sz="0" w:space="0" w:color="auto"/>
      </w:divBdr>
    </w:div>
    <w:div w:id="291594706">
      <w:bodyDiv w:val="1"/>
      <w:marLeft w:val="0"/>
      <w:marRight w:val="0"/>
      <w:marTop w:val="0"/>
      <w:marBottom w:val="0"/>
      <w:divBdr>
        <w:top w:val="none" w:sz="0" w:space="0" w:color="auto"/>
        <w:left w:val="none" w:sz="0" w:space="0" w:color="auto"/>
        <w:bottom w:val="none" w:sz="0" w:space="0" w:color="auto"/>
        <w:right w:val="none" w:sz="0" w:space="0" w:color="auto"/>
      </w:divBdr>
    </w:div>
    <w:div w:id="339508402">
      <w:bodyDiv w:val="1"/>
      <w:marLeft w:val="0"/>
      <w:marRight w:val="0"/>
      <w:marTop w:val="0"/>
      <w:marBottom w:val="0"/>
      <w:divBdr>
        <w:top w:val="none" w:sz="0" w:space="0" w:color="auto"/>
        <w:left w:val="none" w:sz="0" w:space="0" w:color="auto"/>
        <w:bottom w:val="none" w:sz="0" w:space="0" w:color="auto"/>
        <w:right w:val="none" w:sz="0" w:space="0" w:color="auto"/>
      </w:divBdr>
      <w:divsChild>
        <w:div w:id="9609182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60108442">
              <w:marLeft w:val="0"/>
              <w:marRight w:val="0"/>
              <w:marTop w:val="0"/>
              <w:marBottom w:val="0"/>
              <w:divBdr>
                <w:top w:val="none" w:sz="0" w:space="0" w:color="auto"/>
                <w:left w:val="none" w:sz="0" w:space="0" w:color="auto"/>
                <w:bottom w:val="none" w:sz="0" w:space="0" w:color="auto"/>
                <w:right w:val="none" w:sz="0" w:space="0" w:color="auto"/>
              </w:divBdr>
              <w:divsChild>
                <w:div w:id="593904577">
                  <w:marLeft w:val="0"/>
                  <w:marRight w:val="0"/>
                  <w:marTop w:val="0"/>
                  <w:marBottom w:val="0"/>
                  <w:divBdr>
                    <w:top w:val="none" w:sz="0" w:space="0" w:color="auto"/>
                    <w:left w:val="none" w:sz="0" w:space="0" w:color="auto"/>
                    <w:bottom w:val="none" w:sz="0" w:space="0" w:color="auto"/>
                    <w:right w:val="none" w:sz="0" w:space="0" w:color="auto"/>
                  </w:divBdr>
                  <w:divsChild>
                    <w:div w:id="2066486141">
                      <w:marLeft w:val="0"/>
                      <w:marRight w:val="0"/>
                      <w:marTop w:val="375"/>
                      <w:marBottom w:val="0"/>
                      <w:divBdr>
                        <w:top w:val="none" w:sz="0" w:space="0" w:color="auto"/>
                        <w:left w:val="none" w:sz="0" w:space="0" w:color="auto"/>
                        <w:bottom w:val="none" w:sz="0" w:space="0" w:color="auto"/>
                        <w:right w:val="none" w:sz="0" w:space="0" w:color="auto"/>
                      </w:divBdr>
                      <w:divsChild>
                        <w:div w:id="713383768">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344018290">
      <w:bodyDiv w:val="1"/>
      <w:marLeft w:val="0"/>
      <w:marRight w:val="0"/>
      <w:marTop w:val="0"/>
      <w:marBottom w:val="0"/>
      <w:divBdr>
        <w:top w:val="none" w:sz="0" w:space="0" w:color="auto"/>
        <w:left w:val="none" w:sz="0" w:space="0" w:color="auto"/>
        <w:bottom w:val="none" w:sz="0" w:space="0" w:color="auto"/>
        <w:right w:val="none" w:sz="0" w:space="0" w:color="auto"/>
      </w:divBdr>
    </w:div>
    <w:div w:id="361594868">
      <w:bodyDiv w:val="1"/>
      <w:marLeft w:val="0"/>
      <w:marRight w:val="0"/>
      <w:marTop w:val="0"/>
      <w:marBottom w:val="0"/>
      <w:divBdr>
        <w:top w:val="none" w:sz="0" w:space="0" w:color="auto"/>
        <w:left w:val="none" w:sz="0" w:space="0" w:color="auto"/>
        <w:bottom w:val="none" w:sz="0" w:space="0" w:color="auto"/>
        <w:right w:val="none" w:sz="0" w:space="0" w:color="auto"/>
      </w:divBdr>
    </w:div>
    <w:div w:id="370229576">
      <w:bodyDiv w:val="1"/>
      <w:marLeft w:val="0"/>
      <w:marRight w:val="0"/>
      <w:marTop w:val="0"/>
      <w:marBottom w:val="0"/>
      <w:divBdr>
        <w:top w:val="none" w:sz="0" w:space="0" w:color="auto"/>
        <w:left w:val="none" w:sz="0" w:space="0" w:color="auto"/>
        <w:bottom w:val="none" w:sz="0" w:space="0" w:color="auto"/>
        <w:right w:val="none" w:sz="0" w:space="0" w:color="auto"/>
      </w:divBdr>
    </w:div>
    <w:div w:id="39459639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4110844">
      <w:bodyDiv w:val="1"/>
      <w:marLeft w:val="0"/>
      <w:marRight w:val="0"/>
      <w:marTop w:val="0"/>
      <w:marBottom w:val="0"/>
      <w:divBdr>
        <w:top w:val="none" w:sz="0" w:space="0" w:color="auto"/>
        <w:left w:val="none" w:sz="0" w:space="0" w:color="auto"/>
        <w:bottom w:val="none" w:sz="0" w:space="0" w:color="auto"/>
        <w:right w:val="none" w:sz="0" w:space="0" w:color="auto"/>
      </w:divBdr>
    </w:div>
    <w:div w:id="451873527">
      <w:bodyDiv w:val="1"/>
      <w:marLeft w:val="0"/>
      <w:marRight w:val="0"/>
      <w:marTop w:val="0"/>
      <w:marBottom w:val="0"/>
      <w:divBdr>
        <w:top w:val="none" w:sz="0" w:space="0" w:color="auto"/>
        <w:left w:val="none" w:sz="0" w:space="0" w:color="auto"/>
        <w:bottom w:val="none" w:sz="0" w:space="0" w:color="auto"/>
        <w:right w:val="none" w:sz="0" w:space="0" w:color="auto"/>
      </w:divBdr>
    </w:div>
    <w:div w:id="455761708">
      <w:bodyDiv w:val="1"/>
      <w:marLeft w:val="0"/>
      <w:marRight w:val="0"/>
      <w:marTop w:val="0"/>
      <w:marBottom w:val="0"/>
      <w:divBdr>
        <w:top w:val="none" w:sz="0" w:space="0" w:color="auto"/>
        <w:left w:val="none" w:sz="0" w:space="0" w:color="auto"/>
        <w:bottom w:val="none" w:sz="0" w:space="0" w:color="auto"/>
        <w:right w:val="none" w:sz="0" w:space="0" w:color="auto"/>
      </w:divBdr>
    </w:div>
    <w:div w:id="475494693">
      <w:bodyDiv w:val="1"/>
      <w:marLeft w:val="0"/>
      <w:marRight w:val="0"/>
      <w:marTop w:val="0"/>
      <w:marBottom w:val="0"/>
      <w:divBdr>
        <w:top w:val="none" w:sz="0" w:space="0" w:color="auto"/>
        <w:left w:val="none" w:sz="0" w:space="0" w:color="auto"/>
        <w:bottom w:val="none" w:sz="0" w:space="0" w:color="auto"/>
        <w:right w:val="none" w:sz="0" w:space="0" w:color="auto"/>
      </w:divBdr>
    </w:div>
    <w:div w:id="485897882">
      <w:bodyDiv w:val="1"/>
      <w:marLeft w:val="0"/>
      <w:marRight w:val="0"/>
      <w:marTop w:val="0"/>
      <w:marBottom w:val="0"/>
      <w:divBdr>
        <w:top w:val="none" w:sz="0" w:space="0" w:color="auto"/>
        <w:left w:val="none" w:sz="0" w:space="0" w:color="auto"/>
        <w:bottom w:val="none" w:sz="0" w:space="0" w:color="auto"/>
        <w:right w:val="none" w:sz="0" w:space="0" w:color="auto"/>
      </w:divBdr>
    </w:div>
    <w:div w:id="545873257">
      <w:bodyDiv w:val="1"/>
      <w:marLeft w:val="0"/>
      <w:marRight w:val="0"/>
      <w:marTop w:val="0"/>
      <w:marBottom w:val="0"/>
      <w:divBdr>
        <w:top w:val="none" w:sz="0" w:space="0" w:color="auto"/>
        <w:left w:val="none" w:sz="0" w:space="0" w:color="auto"/>
        <w:bottom w:val="none" w:sz="0" w:space="0" w:color="auto"/>
        <w:right w:val="none" w:sz="0" w:space="0" w:color="auto"/>
      </w:divBdr>
    </w:div>
    <w:div w:id="564100578">
      <w:bodyDiv w:val="1"/>
      <w:marLeft w:val="0"/>
      <w:marRight w:val="0"/>
      <w:marTop w:val="0"/>
      <w:marBottom w:val="0"/>
      <w:divBdr>
        <w:top w:val="none" w:sz="0" w:space="0" w:color="auto"/>
        <w:left w:val="none" w:sz="0" w:space="0" w:color="auto"/>
        <w:bottom w:val="none" w:sz="0" w:space="0" w:color="auto"/>
        <w:right w:val="none" w:sz="0" w:space="0" w:color="auto"/>
      </w:divBdr>
    </w:div>
    <w:div w:id="625429377">
      <w:bodyDiv w:val="1"/>
      <w:marLeft w:val="0"/>
      <w:marRight w:val="0"/>
      <w:marTop w:val="0"/>
      <w:marBottom w:val="0"/>
      <w:divBdr>
        <w:top w:val="none" w:sz="0" w:space="0" w:color="auto"/>
        <w:left w:val="none" w:sz="0" w:space="0" w:color="auto"/>
        <w:bottom w:val="none" w:sz="0" w:space="0" w:color="auto"/>
        <w:right w:val="none" w:sz="0" w:space="0" w:color="auto"/>
      </w:divBdr>
    </w:div>
    <w:div w:id="633410818">
      <w:bodyDiv w:val="1"/>
      <w:marLeft w:val="0"/>
      <w:marRight w:val="0"/>
      <w:marTop w:val="0"/>
      <w:marBottom w:val="0"/>
      <w:divBdr>
        <w:top w:val="none" w:sz="0" w:space="0" w:color="auto"/>
        <w:left w:val="none" w:sz="0" w:space="0" w:color="auto"/>
        <w:bottom w:val="none" w:sz="0" w:space="0" w:color="auto"/>
        <w:right w:val="none" w:sz="0" w:space="0" w:color="auto"/>
      </w:divBdr>
    </w:div>
    <w:div w:id="645084070">
      <w:bodyDiv w:val="1"/>
      <w:marLeft w:val="0"/>
      <w:marRight w:val="0"/>
      <w:marTop w:val="0"/>
      <w:marBottom w:val="0"/>
      <w:divBdr>
        <w:top w:val="none" w:sz="0" w:space="0" w:color="auto"/>
        <w:left w:val="none" w:sz="0" w:space="0" w:color="auto"/>
        <w:bottom w:val="none" w:sz="0" w:space="0" w:color="auto"/>
        <w:right w:val="none" w:sz="0" w:space="0" w:color="auto"/>
      </w:divBdr>
    </w:div>
    <w:div w:id="652291429">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44642219">
      <w:bodyDiv w:val="1"/>
      <w:marLeft w:val="0"/>
      <w:marRight w:val="0"/>
      <w:marTop w:val="0"/>
      <w:marBottom w:val="0"/>
      <w:divBdr>
        <w:top w:val="none" w:sz="0" w:space="0" w:color="auto"/>
        <w:left w:val="none" w:sz="0" w:space="0" w:color="auto"/>
        <w:bottom w:val="none" w:sz="0" w:space="0" w:color="auto"/>
        <w:right w:val="none" w:sz="0" w:space="0" w:color="auto"/>
      </w:divBdr>
    </w:div>
    <w:div w:id="747653861">
      <w:bodyDiv w:val="1"/>
      <w:marLeft w:val="0"/>
      <w:marRight w:val="0"/>
      <w:marTop w:val="0"/>
      <w:marBottom w:val="0"/>
      <w:divBdr>
        <w:top w:val="none" w:sz="0" w:space="0" w:color="auto"/>
        <w:left w:val="none" w:sz="0" w:space="0" w:color="auto"/>
        <w:bottom w:val="none" w:sz="0" w:space="0" w:color="auto"/>
        <w:right w:val="none" w:sz="0" w:space="0" w:color="auto"/>
      </w:divBdr>
    </w:div>
    <w:div w:id="760370890">
      <w:bodyDiv w:val="1"/>
      <w:marLeft w:val="0"/>
      <w:marRight w:val="0"/>
      <w:marTop w:val="0"/>
      <w:marBottom w:val="0"/>
      <w:divBdr>
        <w:top w:val="none" w:sz="0" w:space="0" w:color="auto"/>
        <w:left w:val="none" w:sz="0" w:space="0" w:color="auto"/>
        <w:bottom w:val="none" w:sz="0" w:space="0" w:color="auto"/>
        <w:right w:val="none" w:sz="0" w:space="0" w:color="auto"/>
      </w:divBdr>
    </w:div>
    <w:div w:id="761490023">
      <w:bodyDiv w:val="1"/>
      <w:marLeft w:val="0"/>
      <w:marRight w:val="0"/>
      <w:marTop w:val="0"/>
      <w:marBottom w:val="0"/>
      <w:divBdr>
        <w:top w:val="none" w:sz="0" w:space="0" w:color="auto"/>
        <w:left w:val="none" w:sz="0" w:space="0" w:color="auto"/>
        <w:bottom w:val="none" w:sz="0" w:space="0" w:color="auto"/>
        <w:right w:val="none" w:sz="0" w:space="0" w:color="auto"/>
      </w:divBdr>
    </w:div>
    <w:div w:id="774979210">
      <w:bodyDiv w:val="1"/>
      <w:marLeft w:val="0"/>
      <w:marRight w:val="0"/>
      <w:marTop w:val="0"/>
      <w:marBottom w:val="0"/>
      <w:divBdr>
        <w:top w:val="none" w:sz="0" w:space="0" w:color="auto"/>
        <w:left w:val="none" w:sz="0" w:space="0" w:color="auto"/>
        <w:bottom w:val="none" w:sz="0" w:space="0" w:color="auto"/>
        <w:right w:val="none" w:sz="0" w:space="0" w:color="auto"/>
      </w:divBdr>
    </w:div>
    <w:div w:id="841164715">
      <w:bodyDiv w:val="1"/>
      <w:marLeft w:val="0"/>
      <w:marRight w:val="0"/>
      <w:marTop w:val="0"/>
      <w:marBottom w:val="0"/>
      <w:divBdr>
        <w:top w:val="none" w:sz="0" w:space="0" w:color="auto"/>
        <w:left w:val="none" w:sz="0" w:space="0" w:color="auto"/>
        <w:bottom w:val="none" w:sz="0" w:space="0" w:color="auto"/>
        <w:right w:val="none" w:sz="0" w:space="0" w:color="auto"/>
      </w:divBdr>
    </w:div>
    <w:div w:id="858473115">
      <w:bodyDiv w:val="1"/>
      <w:marLeft w:val="0"/>
      <w:marRight w:val="0"/>
      <w:marTop w:val="0"/>
      <w:marBottom w:val="0"/>
      <w:divBdr>
        <w:top w:val="none" w:sz="0" w:space="0" w:color="auto"/>
        <w:left w:val="none" w:sz="0" w:space="0" w:color="auto"/>
        <w:bottom w:val="none" w:sz="0" w:space="0" w:color="auto"/>
        <w:right w:val="none" w:sz="0" w:space="0" w:color="auto"/>
      </w:divBdr>
    </w:div>
    <w:div w:id="870000615">
      <w:bodyDiv w:val="1"/>
      <w:marLeft w:val="0"/>
      <w:marRight w:val="0"/>
      <w:marTop w:val="0"/>
      <w:marBottom w:val="0"/>
      <w:divBdr>
        <w:top w:val="none" w:sz="0" w:space="0" w:color="auto"/>
        <w:left w:val="none" w:sz="0" w:space="0" w:color="auto"/>
        <w:bottom w:val="none" w:sz="0" w:space="0" w:color="auto"/>
        <w:right w:val="none" w:sz="0" w:space="0" w:color="auto"/>
      </w:divBdr>
    </w:div>
    <w:div w:id="913323834">
      <w:bodyDiv w:val="1"/>
      <w:marLeft w:val="0"/>
      <w:marRight w:val="0"/>
      <w:marTop w:val="0"/>
      <w:marBottom w:val="0"/>
      <w:divBdr>
        <w:top w:val="none" w:sz="0" w:space="0" w:color="auto"/>
        <w:left w:val="none" w:sz="0" w:space="0" w:color="auto"/>
        <w:bottom w:val="none" w:sz="0" w:space="0" w:color="auto"/>
        <w:right w:val="none" w:sz="0" w:space="0" w:color="auto"/>
      </w:divBdr>
    </w:div>
    <w:div w:id="932474012">
      <w:bodyDiv w:val="1"/>
      <w:marLeft w:val="0"/>
      <w:marRight w:val="0"/>
      <w:marTop w:val="0"/>
      <w:marBottom w:val="0"/>
      <w:divBdr>
        <w:top w:val="none" w:sz="0" w:space="0" w:color="auto"/>
        <w:left w:val="none" w:sz="0" w:space="0" w:color="auto"/>
        <w:bottom w:val="none" w:sz="0" w:space="0" w:color="auto"/>
        <w:right w:val="none" w:sz="0" w:space="0" w:color="auto"/>
      </w:divBdr>
    </w:div>
    <w:div w:id="936017355">
      <w:bodyDiv w:val="1"/>
      <w:marLeft w:val="0"/>
      <w:marRight w:val="0"/>
      <w:marTop w:val="0"/>
      <w:marBottom w:val="0"/>
      <w:divBdr>
        <w:top w:val="none" w:sz="0" w:space="0" w:color="auto"/>
        <w:left w:val="none" w:sz="0" w:space="0" w:color="auto"/>
        <w:bottom w:val="none" w:sz="0" w:space="0" w:color="auto"/>
        <w:right w:val="none" w:sz="0" w:space="0" w:color="auto"/>
      </w:divBdr>
    </w:div>
    <w:div w:id="969744986">
      <w:bodyDiv w:val="1"/>
      <w:marLeft w:val="0"/>
      <w:marRight w:val="0"/>
      <w:marTop w:val="0"/>
      <w:marBottom w:val="0"/>
      <w:divBdr>
        <w:top w:val="none" w:sz="0" w:space="0" w:color="auto"/>
        <w:left w:val="none" w:sz="0" w:space="0" w:color="auto"/>
        <w:bottom w:val="none" w:sz="0" w:space="0" w:color="auto"/>
        <w:right w:val="none" w:sz="0" w:space="0" w:color="auto"/>
      </w:divBdr>
    </w:div>
    <w:div w:id="979650802">
      <w:bodyDiv w:val="1"/>
      <w:marLeft w:val="0"/>
      <w:marRight w:val="0"/>
      <w:marTop w:val="0"/>
      <w:marBottom w:val="0"/>
      <w:divBdr>
        <w:top w:val="none" w:sz="0" w:space="0" w:color="auto"/>
        <w:left w:val="none" w:sz="0" w:space="0" w:color="auto"/>
        <w:bottom w:val="none" w:sz="0" w:space="0" w:color="auto"/>
        <w:right w:val="none" w:sz="0" w:space="0" w:color="auto"/>
      </w:divBdr>
    </w:div>
    <w:div w:id="1011377298">
      <w:bodyDiv w:val="1"/>
      <w:marLeft w:val="0"/>
      <w:marRight w:val="0"/>
      <w:marTop w:val="0"/>
      <w:marBottom w:val="0"/>
      <w:divBdr>
        <w:top w:val="none" w:sz="0" w:space="0" w:color="auto"/>
        <w:left w:val="none" w:sz="0" w:space="0" w:color="auto"/>
        <w:bottom w:val="none" w:sz="0" w:space="0" w:color="auto"/>
        <w:right w:val="none" w:sz="0" w:space="0" w:color="auto"/>
      </w:divBdr>
    </w:div>
    <w:div w:id="1015687130">
      <w:bodyDiv w:val="1"/>
      <w:marLeft w:val="0"/>
      <w:marRight w:val="0"/>
      <w:marTop w:val="0"/>
      <w:marBottom w:val="0"/>
      <w:divBdr>
        <w:top w:val="none" w:sz="0" w:space="0" w:color="auto"/>
        <w:left w:val="none" w:sz="0" w:space="0" w:color="auto"/>
        <w:bottom w:val="none" w:sz="0" w:space="0" w:color="auto"/>
        <w:right w:val="none" w:sz="0" w:space="0" w:color="auto"/>
      </w:divBdr>
    </w:div>
    <w:div w:id="1028261697">
      <w:bodyDiv w:val="1"/>
      <w:marLeft w:val="0"/>
      <w:marRight w:val="0"/>
      <w:marTop w:val="0"/>
      <w:marBottom w:val="0"/>
      <w:divBdr>
        <w:top w:val="none" w:sz="0" w:space="0" w:color="auto"/>
        <w:left w:val="none" w:sz="0" w:space="0" w:color="auto"/>
        <w:bottom w:val="none" w:sz="0" w:space="0" w:color="auto"/>
        <w:right w:val="none" w:sz="0" w:space="0" w:color="auto"/>
      </w:divBdr>
    </w:div>
    <w:div w:id="1030380358">
      <w:bodyDiv w:val="1"/>
      <w:marLeft w:val="0"/>
      <w:marRight w:val="0"/>
      <w:marTop w:val="0"/>
      <w:marBottom w:val="0"/>
      <w:divBdr>
        <w:top w:val="none" w:sz="0" w:space="0" w:color="auto"/>
        <w:left w:val="none" w:sz="0" w:space="0" w:color="auto"/>
        <w:bottom w:val="none" w:sz="0" w:space="0" w:color="auto"/>
        <w:right w:val="none" w:sz="0" w:space="0" w:color="auto"/>
      </w:divBdr>
    </w:div>
    <w:div w:id="1069037373">
      <w:bodyDiv w:val="1"/>
      <w:marLeft w:val="0"/>
      <w:marRight w:val="0"/>
      <w:marTop w:val="0"/>
      <w:marBottom w:val="0"/>
      <w:divBdr>
        <w:top w:val="none" w:sz="0" w:space="0" w:color="auto"/>
        <w:left w:val="none" w:sz="0" w:space="0" w:color="auto"/>
        <w:bottom w:val="none" w:sz="0" w:space="0" w:color="auto"/>
        <w:right w:val="none" w:sz="0" w:space="0" w:color="auto"/>
      </w:divBdr>
    </w:div>
    <w:div w:id="1086806616">
      <w:bodyDiv w:val="1"/>
      <w:marLeft w:val="0"/>
      <w:marRight w:val="0"/>
      <w:marTop w:val="0"/>
      <w:marBottom w:val="0"/>
      <w:divBdr>
        <w:top w:val="none" w:sz="0" w:space="0" w:color="auto"/>
        <w:left w:val="none" w:sz="0" w:space="0" w:color="auto"/>
        <w:bottom w:val="none" w:sz="0" w:space="0" w:color="auto"/>
        <w:right w:val="none" w:sz="0" w:space="0" w:color="auto"/>
      </w:divBdr>
      <w:divsChild>
        <w:div w:id="803621678">
          <w:marLeft w:val="0"/>
          <w:marRight w:val="0"/>
          <w:marTop w:val="0"/>
          <w:marBottom w:val="0"/>
          <w:divBdr>
            <w:top w:val="none" w:sz="0" w:space="0" w:color="auto"/>
            <w:left w:val="none" w:sz="0" w:space="0" w:color="auto"/>
            <w:bottom w:val="none" w:sz="0" w:space="0" w:color="auto"/>
            <w:right w:val="none" w:sz="0" w:space="0" w:color="auto"/>
          </w:divBdr>
          <w:divsChild>
            <w:div w:id="83115373">
              <w:marLeft w:val="0"/>
              <w:marRight w:val="0"/>
              <w:marTop w:val="0"/>
              <w:marBottom w:val="0"/>
              <w:divBdr>
                <w:top w:val="none" w:sz="0" w:space="0" w:color="auto"/>
                <w:left w:val="none" w:sz="0" w:space="0" w:color="auto"/>
                <w:bottom w:val="none" w:sz="0" w:space="0" w:color="auto"/>
                <w:right w:val="none" w:sz="0" w:space="0" w:color="auto"/>
              </w:divBdr>
            </w:div>
            <w:div w:id="107166204">
              <w:marLeft w:val="0"/>
              <w:marRight w:val="0"/>
              <w:marTop w:val="0"/>
              <w:marBottom w:val="0"/>
              <w:divBdr>
                <w:top w:val="none" w:sz="0" w:space="0" w:color="auto"/>
                <w:left w:val="none" w:sz="0" w:space="0" w:color="auto"/>
                <w:bottom w:val="none" w:sz="0" w:space="0" w:color="auto"/>
                <w:right w:val="none" w:sz="0" w:space="0" w:color="auto"/>
              </w:divBdr>
            </w:div>
            <w:div w:id="590970579">
              <w:marLeft w:val="0"/>
              <w:marRight w:val="0"/>
              <w:marTop w:val="0"/>
              <w:marBottom w:val="0"/>
              <w:divBdr>
                <w:top w:val="none" w:sz="0" w:space="0" w:color="auto"/>
                <w:left w:val="none" w:sz="0" w:space="0" w:color="auto"/>
                <w:bottom w:val="none" w:sz="0" w:space="0" w:color="auto"/>
                <w:right w:val="none" w:sz="0" w:space="0" w:color="auto"/>
              </w:divBdr>
            </w:div>
            <w:div w:id="621764535">
              <w:marLeft w:val="0"/>
              <w:marRight w:val="0"/>
              <w:marTop w:val="0"/>
              <w:marBottom w:val="0"/>
              <w:divBdr>
                <w:top w:val="none" w:sz="0" w:space="0" w:color="auto"/>
                <w:left w:val="none" w:sz="0" w:space="0" w:color="auto"/>
                <w:bottom w:val="none" w:sz="0" w:space="0" w:color="auto"/>
                <w:right w:val="none" w:sz="0" w:space="0" w:color="auto"/>
              </w:divBdr>
            </w:div>
            <w:div w:id="585387900">
              <w:marLeft w:val="0"/>
              <w:marRight w:val="0"/>
              <w:marTop w:val="0"/>
              <w:marBottom w:val="0"/>
              <w:divBdr>
                <w:top w:val="none" w:sz="0" w:space="0" w:color="auto"/>
                <w:left w:val="none" w:sz="0" w:space="0" w:color="auto"/>
                <w:bottom w:val="none" w:sz="0" w:space="0" w:color="auto"/>
                <w:right w:val="none" w:sz="0" w:space="0" w:color="auto"/>
              </w:divBdr>
            </w:div>
            <w:div w:id="2009555205">
              <w:marLeft w:val="0"/>
              <w:marRight w:val="0"/>
              <w:marTop w:val="0"/>
              <w:marBottom w:val="0"/>
              <w:divBdr>
                <w:top w:val="none" w:sz="0" w:space="0" w:color="auto"/>
                <w:left w:val="none" w:sz="0" w:space="0" w:color="auto"/>
                <w:bottom w:val="none" w:sz="0" w:space="0" w:color="auto"/>
                <w:right w:val="none" w:sz="0" w:space="0" w:color="auto"/>
              </w:divBdr>
            </w:div>
            <w:div w:id="251594299">
              <w:marLeft w:val="0"/>
              <w:marRight w:val="0"/>
              <w:marTop w:val="0"/>
              <w:marBottom w:val="0"/>
              <w:divBdr>
                <w:top w:val="none" w:sz="0" w:space="0" w:color="auto"/>
                <w:left w:val="none" w:sz="0" w:space="0" w:color="auto"/>
                <w:bottom w:val="none" w:sz="0" w:space="0" w:color="auto"/>
                <w:right w:val="none" w:sz="0" w:space="0" w:color="auto"/>
              </w:divBdr>
            </w:div>
            <w:div w:id="367416931">
              <w:marLeft w:val="0"/>
              <w:marRight w:val="0"/>
              <w:marTop w:val="0"/>
              <w:marBottom w:val="0"/>
              <w:divBdr>
                <w:top w:val="none" w:sz="0" w:space="0" w:color="auto"/>
                <w:left w:val="none" w:sz="0" w:space="0" w:color="auto"/>
                <w:bottom w:val="none" w:sz="0" w:space="0" w:color="auto"/>
                <w:right w:val="none" w:sz="0" w:space="0" w:color="auto"/>
              </w:divBdr>
            </w:div>
            <w:div w:id="785806680">
              <w:marLeft w:val="0"/>
              <w:marRight w:val="0"/>
              <w:marTop w:val="0"/>
              <w:marBottom w:val="0"/>
              <w:divBdr>
                <w:top w:val="none" w:sz="0" w:space="0" w:color="auto"/>
                <w:left w:val="none" w:sz="0" w:space="0" w:color="auto"/>
                <w:bottom w:val="none" w:sz="0" w:space="0" w:color="auto"/>
                <w:right w:val="none" w:sz="0" w:space="0" w:color="auto"/>
              </w:divBdr>
            </w:div>
            <w:div w:id="1548253116">
              <w:marLeft w:val="0"/>
              <w:marRight w:val="0"/>
              <w:marTop w:val="0"/>
              <w:marBottom w:val="0"/>
              <w:divBdr>
                <w:top w:val="none" w:sz="0" w:space="0" w:color="auto"/>
                <w:left w:val="none" w:sz="0" w:space="0" w:color="auto"/>
                <w:bottom w:val="none" w:sz="0" w:space="0" w:color="auto"/>
                <w:right w:val="none" w:sz="0" w:space="0" w:color="auto"/>
              </w:divBdr>
            </w:div>
            <w:div w:id="400564341">
              <w:marLeft w:val="0"/>
              <w:marRight w:val="0"/>
              <w:marTop w:val="0"/>
              <w:marBottom w:val="0"/>
              <w:divBdr>
                <w:top w:val="none" w:sz="0" w:space="0" w:color="auto"/>
                <w:left w:val="none" w:sz="0" w:space="0" w:color="auto"/>
                <w:bottom w:val="none" w:sz="0" w:space="0" w:color="auto"/>
                <w:right w:val="none" w:sz="0" w:space="0" w:color="auto"/>
              </w:divBdr>
            </w:div>
            <w:div w:id="909079928">
              <w:marLeft w:val="0"/>
              <w:marRight w:val="0"/>
              <w:marTop w:val="0"/>
              <w:marBottom w:val="0"/>
              <w:divBdr>
                <w:top w:val="none" w:sz="0" w:space="0" w:color="auto"/>
                <w:left w:val="none" w:sz="0" w:space="0" w:color="auto"/>
                <w:bottom w:val="none" w:sz="0" w:space="0" w:color="auto"/>
                <w:right w:val="none" w:sz="0" w:space="0" w:color="auto"/>
              </w:divBdr>
            </w:div>
            <w:div w:id="621771502">
              <w:marLeft w:val="0"/>
              <w:marRight w:val="0"/>
              <w:marTop w:val="0"/>
              <w:marBottom w:val="0"/>
              <w:divBdr>
                <w:top w:val="none" w:sz="0" w:space="0" w:color="auto"/>
                <w:left w:val="none" w:sz="0" w:space="0" w:color="auto"/>
                <w:bottom w:val="none" w:sz="0" w:space="0" w:color="auto"/>
                <w:right w:val="none" w:sz="0" w:space="0" w:color="auto"/>
              </w:divBdr>
            </w:div>
            <w:div w:id="417672814">
              <w:marLeft w:val="0"/>
              <w:marRight w:val="0"/>
              <w:marTop w:val="0"/>
              <w:marBottom w:val="0"/>
              <w:divBdr>
                <w:top w:val="none" w:sz="0" w:space="0" w:color="auto"/>
                <w:left w:val="none" w:sz="0" w:space="0" w:color="auto"/>
                <w:bottom w:val="none" w:sz="0" w:space="0" w:color="auto"/>
                <w:right w:val="none" w:sz="0" w:space="0" w:color="auto"/>
              </w:divBdr>
            </w:div>
            <w:div w:id="987779807">
              <w:marLeft w:val="0"/>
              <w:marRight w:val="0"/>
              <w:marTop w:val="0"/>
              <w:marBottom w:val="0"/>
              <w:divBdr>
                <w:top w:val="none" w:sz="0" w:space="0" w:color="auto"/>
                <w:left w:val="none" w:sz="0" w:space="0" w:color="auto"/>
                <w:bottom w:val="none" w:sz="0" w:space="0" w:color="auto"/>
                <w:right w:val="none" w:sz="0" w:space="0" w:color="auto"/>
              </w:divBdr>
            </w:div>
            <w:div w:id="1738505728">
              <w:marLeft w:val="0"/>
              <w:marRight w:val="0"/>
              <w:marTop w:val="0"/>
              <w:marBottom w:val="0"/>
              <w:divBdr>
                <w:top w:val="none" w:sz="0" w:space="0" w:color="auto"/>
                <w:left w:val="none" w:sz="0" w:space="0" w:color="auto"/>
                <w:bottom w:val="none" w:sz="0" w:space="0" w:color="auto"/>
                <w:right w:val="none" w:sz="0" w:space="0" w:color="auto"/>
              </w:divBdr>
            </w:div>
            <w:div w:id="1874031671">
              <w:marLeft w:val="0"/>
              <w:marRight w:val="0"/>
              <w:marTop w:val="0"/>
              <w:marBottom w:val="0"/>
              <w:divBdr>
                <w:top w:val="none" w:sz="0" w:space="0" w:color="auto"/>
                <w:left w:val="none" w:sz="0" w:space="0" w:color="auto"/>
                <w:bottom w:val="none" w:sz="0" w:space="0" w:color="auto"/>
                <w:right w:val="none" w:sz="0" w:space="0" w:color="auto"/>
              </w:divBdr>
            </w:div>
            <w:div w:id="242837764">
              <w:marLeft w:val="0"/>
              <w:marRight w:val="0"/>
              <w:marTop w:val="0"/>
              <w:marBottom w:val="0"/>
              <w:divBdr>
                <w:top w:val="none" w:sz="0" w:space="0" w:color="auto"/>
                <w:left w:val="none" w:sz="0" w:space="0" w:color="auto"/>
                <w:bottom w:val="none" w:sz="0" w:space="0" w:color="auto"/>
                <w:right w:val="none" w:sz="0" w:space="0" w:color="auto"/>
              </w:divBdr>
            </w:div>
            <w:div w:id="1697122106">
              <w:marLeft w:val="0"/>
              <w:marRight w:val="0"/>
              <w:marTop w:val="0"/>
              <w:marBottom w:val="0"/>
              <w:divBdr>
                <w:top w:val="none" w:sz="0" w:space="0" w:color="auto"/>
                <w:left w:val="none" w:sz="0" w:space="0" w:color="auto"/>
                <w:bottom w:val="none" w:sz="0" w:space="0" w:color="auto"/>
                <w:right w:val="none" w:sz="0" w:space="0" w:color="auto"/>
              </w:divBdr>
            </w:div>
            <w:div w:id="1214149638">
              <w:marLeft w:val="0"/>
              <w:marRight w:val="0"/>
              <w:marTop w:val="0"/>
              <w:marBottom w:val="0"/>
              <w:divBdr>
                <w:top w:val="none" w:sz="0" w:space="0" w:color="auto"/>
                <w:left w:val="none" w:sz="0" w:space="0" w:color="auto"/>
                <w:bottom w:val="none" w:sz="0" w:space="0" w:color="auto"/>
                <w:right w:val="none" w:sz="0" w:space="0" w:color="auto"/>
              </w:divBdr>
            </w:div>
            <w:div w:id="1020551535">
              <w:marLeft w:val="0"/>
              <w:marRight w:val="0"/>
              <w:marTop w:val="0"/>
              <w:marBottom w:val="0"/>
              <w:divBdr>
                <w:top w:val="none" w:sz="0" w:space="0" w:color="auto"/>
                <w:left w:val="none" w:sz="0" w:space="0" w:color="auto"/>
                <w:bottom w:val="none" w:sz="0" w:space="0" w:color="auto"/>
                <w:right w:val="none" w:sz="0" w:space="0" w:color="auto"/>
              </w:divBdr>
            </w:div>
            <w:div w:id="130291454">
              <w:marLeft w:val="0"/>
              <w:marRight w:val="0"/>
              <w:marTop w:val="0"/>
              <w:marBottom w:val="0"/>
              <w:divBdr>
                <w:top w:val="none" w:sz="0" w:space="0" w:color="auto"/>
                <w:left w:val="none" w:sz="0" w:space="0" w:color="auto"/>
                <w:bottom w:val="none" w:sz="0" w:space="0" w:color="auto"/>
                <w:right w:val="none" w:sz="0" w:space="0" w:color="auto"/>
              </w:divBdr>
            </w:div>
            <w:div w:id="518129890">
              <w:marLeft w:val="0"/>
              <w:marRight w:val="0"/>
              <w:marTop w:val="0"/>
              <w:marBottom w:val="0"/>
              <w:divBdr>
                <w:top w:val="none" w:sz="0" w:space="0" w:color="auto"/>
                <w:left w:val="none" w:sz="0" w:space="0" w:color="auto"/>
                <w:bottom w:val="none" w:sz="0" w:space="0" w:color="auto"/>
                <w:right w:val="none" w:sz="0" w:space="0" w:color="auto"/>
              </w:divBdr>
            </w:div>
            <w:div w:id="1434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8870">
      <w:bodyDiv w:val="1"/>
      <w:marLeft w:val="0"/>
      <w:marRight w:val="0"/>
      <w:marTop w:val="0"/>
      <w:marBottom w:val="0"/>
      <w:divBdr>
        <w:top w:val="none" w:sz="0" w:space="0" w:color="auto"/>
        <w:left w:val="none" w:sz="0" w:space="0" w:color="auto"/>
        <w:bottom w:val="none" w:sz="0" w:space="0" w:color="auto"/>
        <w:right w:val="none" w:sz="0" w:space="0" w:color="auto"/>
      </w:divBdr>
    </w:div>
    <w:div w:id="1185290161">
      <w:bodyDiv w:val="1"/>
      <w:marLeft w:val="0"/>
      <w:marRight w:val="0"/>
      <w:marTop w:val="0"/>
      <w:marBottom w:val="0"/>
      <w:divBdr>
        <w:top w:val="none" w:sz="0" w:space="0" w:color="auto"/>
        <w:left w:val="none" w:sz="0" w:space="0" w:color="auto"/>
        <w:bottom w:val="none" w:sz="0" w:space="0" w:color="auto"/>
        <w:right w:val="none" w:sz="0" w:space="0" w:color="auto"/>
      </w:divBdr>
    </w:div>
    <w:div w:id="1192643053">
      <w:bodyDiv w:val="1"/>
      <w:marLeft w:val="0"/>
      <w:marRight w:val="0"/>
      <w:marTop w:val="0"/>
      <w:marBottom w:val="0"/>
      <w:divBdr>
        <w:top w:val="none" w:sz="0" w:space="0" w:color="auto"/>
        <w:left w:val="none" w:sz="0" w:space="0" w:color="auto"/>
        <w:bottom w:val="none" w:sz="0" w:space="0" w:color="auto"/>
        <w:right w:val="none" w:sz="0" w:space="0" w:color="auto"/>
      </w:divBdr>
    </w:div>
    <w:div w:id="1202203834">
      <w:bodyDiv w:val="1"/>
      <w:marLeft w:val="0"/>
      <w:marRight w:val="0"/>
      <w:marTop w:val="0"/>
      <w:marBottom w:val="0"/>
      <w:divBdr>
        <w:top w:val="none" w:sz="0" w:space="0" w:color="auto"/>
        <w:left w:val="none" w:sz="0" w:space="0" w:color="auto"/>
        <w:bottom w:val="none" w:sz="0" w:space="0" w:color="auto"/>
        <w:right w:val="none" w:sz="0" w:space="0" w:color="auto"/>
      </w:divBdr>
    </w:div>
    <w:div w:id="1219784036">
      <w:bodyDiv w:val="1"/>
      <w:marLeft w:val="0"/>
      <w:marRight w:val="0"/>
      <w:marTop w:val="0"/>
      <w:marBottom w:val="0"/>
      <w:divBdr>
        <w:top w:val="none" w:sz="0" w:space="0" w:color="auto"/>
        <w:left w:val="none" w:sz="0" w:space="0" w:color="auto"/>
        <w:bottom w:val="none" w:sz="0" w:space="0" w:color="auto"/>
        <w:right w:val="none" w:sz="0" w:space="0" w:color="auto"/>
      </w:divBdr>
    </w:div>
    <w:div w:id="1244801253">
      <w:bodyDiv w:val="1"/>
      <w:marLeft w:val="0"/>
      <w:marRight w:val="0"/>
      <w:marTop w:val="0"/>
      <w:marBottom w:val="0"/>
      <w:divBdr>
        <w:top w:val="none" w:sz="0" w:space="0" w:color="auto"/>
        <w:left w:val="none" w:sz="0" w:space="0" w:color="auto"/>
        <w:bottom w:val="none" w:sz="0" w:space="0" w:color="auto"/>
        <w:right w:val="none" w:sz="0" w:space="0" w:color="auto"/>
      </w:divBdr>
    </w:div>
    <w:div w:id="1251155288">
      <w:bodyDiv w:val="1"/>
      <w:marLeft w:val="0"/>
      <w:marRight w:val="0"/>
      <w:marTop w:val="0"/>
      <w:marBottom w:val="0"/>
      <w:divBdr>
        <w:top w:val="none" w:sz="0" w:space="0" w:color="auto"/>
        <w:left w:val="none" w:sz="0" w:space="0" w:color="auto"/>
        <w:bottom w:val="none" w:sz="0" w:space="0" w:color="auto"/>
        <w:right w:val="none" w:sz="0" w:space="0" w:color="auto"/>
      </w:divBdr>
    </w:div>
    <w:div w:id="1323503793">
      <w:bodyDiv w:val="1"/>
      <w:marLeft w:val="0"/>
      <w:marRight w:val="0"/>
      <w:marTop w:val="0"/>
      <w:marBottom w:val="0"/>
      <w:divBdr>
        <w:top w:val="none" w:sz="0" w:space="0" w:color="auto"/>
        <w:left w:val="none" w:sz="0" w:space="0" w:color="auto"/>
        <w:bottom w:val="none" w:sz="0" w:space="0" w:color="auto"/>
        <w:right w:val="none" w:sz="0" w:space="0" w:color="auto"/>
      </w:divBdr>
    </w:div>
    <w:div w:id="1372799488">
      <w:bodyDiv w:val="1"/>
      <w:marLeft w:val="0"/>
      <w:marRight w:val="0"/>
      <w:marTop w:val="0"/>
      <w:marBottom w:val="0"/>
      <w:divBdr>
        <w:top w:val="none" w:sz="0" w:space="0" w:color="auto"/>
        <w:left w:val="none" w:sz="0" w:space="0" w:color="auto"/>
        <w:bottom w:val="none" w:sz="0" w:space="0" w:color="auto"/>
        <w:right w:val="none" w:sz="0" w:space="0" w:color="auto"/>
      </w:divBdr>
    </w:div>
    <w:div w:id="1383480548">
      <w:bodyDiv w:val="1"/>
      <w:marLeft w:val="0"/>
      <w:marRight w:val="0"/>
      <w:marTop w:val="0"/>
      <w:marBottom w:val="0"/>
      <w:divBdr>
        <w:top w:val="none" w:sz="0" w:space="0" w:color="auto"/>
        <w:left w:val="none" w:sz="0" w:space="0" w:color="auto"/>
        <w:bottom w:val="none" w:sz="0" w:space="0" w:color="auto"/>
        <w:right w:val="none" w:sz="0" w:space="0" w:color="auto"/>
      </w:divBdr>
    </w:div>
    <w:div w:id="1391541552">
      <w:bodyDiv w:val="1"/>
      <w:marLeft w:val="0"/>
      <w:marRight w:val="0"/>
      <w:marTop w:val="0"/>
      <w:marBottom w:val="0"/>
      <w:divBdr>
        <w:top w:val="none" w:sz="0" w:space="0" w:color="auto"/>
        <w:left w:val="none" w:sz="0" w:space="0" w:color="auto"/>
        <w:bottom w:val="none" w:sz="0" w:space="0" w:color="auto"/>
        <w:right w:val="none" w:sz="0" w:space="0" w:color="auto"/>
      </w:divBdr>
    </w:div>
    <w:div w:id="1476140832">
      <w:bodyDiv w:val="1"/>
      <w:marLeft w:val="0"/>
      <w:marRight w:val="0"/>
      <w:marTop w:val="0"/>
      <w:marBottom w:val="0"/>
      <w:divBdr>
        <w:top w:val="none" w:sz="0" w:space="0" w:color="auto"/>
        <w:left w:val="none" w:sz="0" w:space="0" w:color="auto"/>
        <w:bottom w:val="none" w:sz="0" w:space="0" w:color="auto"/>
        <w:right w:val="none" w:sz="0" w:space="0" w:color="auto"/>
      </w:divBdr>
    </w:div>
    <w:div w:id="1483112309">
      <w:bodyDiv w:val="1"/>
      <w:marLeft w:val="0"/>
      <w:marRight w:val="0"/>
      <w:marTop w:val="0"/>
      <w:marBottom w:val="0"/>
      <w:divBdr>
        <w:top w:val="none" w:sz="0" w:space="0" w:color="auto"/>
        <w:left w:val="none" w:sz="0" w:space="0" w:color="auto"/>
        <w:bottom w:val="none" w:sz="0" w:space="0" w:color="auto"/>
        <w:right w:val="none" w:sz="0" w:space="0" w:color="auto"/>
      </w:divBdr>
    </w:div>
    <w:div w:id="1485000557">
      <w:bodyDiv w:val="1"/>
      <w:marLeft w:val="0"/>
      <w:marRight w:val="0"/>
      <w:marTop w:val="0"/>
      <w:marBottom w:val="0"/>
      <w:divBdr>
        <w:top w:val="none" w:sz="0" w:space="0" w:color="auto"/>
        <w:left w:val="none" w:sz="0" w:space="0" w:color="auto"/>
        <w:bottom w:val="none" w:sz="0" w:space="0" w:color="auto"/>
        <w:right w:val="none" w:sz="0" w:space="0" w:color="auto"/>
      </w:divBdr>
    </w:div>
    <w:div w:id="1543206290">
      <w:bodyDiv w:val="1"/>
      <w:marLeft w:val="0"/>
      <w:marRight w:val="0"/>
      <w:marTop w:val="0"/>
      <w:marBottom w:val="0"/>
      <w:divBdr>
        <w:top w:val="none" w:sz="0" w:space="0" w:color="auto"/>
        <w:left w:val="none" w:sz="0" w:space="0" w:color="auto"/>
        <w:bottom w:val="none" w:sz="0" w:space="0" w:color="auto"/>
        <w:right w:val="none" w:sz="0" w:space="0" w:color="auto"/>
      </w:divBdr>
    </w:div>
    <w:div w:id="160349197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3074484">
      <w:bodyDiv w:val="1"/>
      <w:marLeft w:val="0"/>
      <w:marRight w:val="0"/>
      <w:marTop w:val="0"/>
      <w:marBottom w:val="0"/>
      <w:divBdr>
        <w:top w:val="none" w:sz="0" w:space="0" w:color="auto"/>
        <w:left w:val="none" w:sz="0" w:space="0" w:color="auto"/>
        <w:bottom w:val="none" w:sz="0" w:space="0" w:color="auto"/>
        <w:right w:val="none" w:sz="0" w:space="0" w:color="auto"/>
      </w:divBdr>
    </w:div>
    <w:div w:id="1637486881">
      <w:bodyDiv w:val="1"/>
      <w:marLeft w:val="0"/>
      <w:marRight w:val="0"/>
      <w:marTop w:val="0"/>
      <w:marBottom w:val="0"/>
      <w:divBdr>
        <w:top w:val="none" w:sz="0" w:space="0" w:color="auto"/>
        <w:left w:val="none" w:sz="0" w:space="0" w:color="auto"/>
        <w:bottom w:val="none" w:sz="0" w:space="0" w:color="auto"/>
        <w:right w:val="none" w:sz="0" w:space="0" w:color="auto"/>
      </w:divBdr>
    </w:div>
    <w:div w:id="1642734618">
      <w:bodyDiv w:val="1"/>
      <w:marLeft w:val="0"/>
      <w:marRight w:val="0"/>
      <w:marTop w:val="0"/>
      <w:marBottom w:val="0"/>
      <w:divBdr>
        <w:top w:val="none" w:sz="0" w:space="0" w:color="auto"/>
        <w:left w:val="none" w:sz="0" w:space="0" w:color="auto"/>
        <w:bottom w:val="none" w:sz="0" w:space="0" w:color="auto"/>
        <w:right w:val="none" w:sz="0" w:space="0" w:color="auto"/>
      </w:divBdr>
    </w:div>
    <w:div w:id="1654679406">
      <w:bodyDiv w:val="1"/>
      <w:marLeft w:val="0"/>
      <w:marRight w:val="0"/>
      <w:marTop w:val="0"/>
      <w:marBottom w:val="0"/>
      <w:divBdr>
        <w:top w:val="none" w:sz="0" w:space="0" w:color="auto"/>
        <w:left w:val="none" w:sz="0" w:space="0" w:color="auto"/>
        <w:bottom w:val="none" w:sz="0" w:space="0" w:color="auto"/>
        <w:right w:val="none" w:sz="0" w:space="0" w:color="auto"/>
      </w:divBdr>
    </w:div>
    <w:div w:id="1661229330">
      <w:bodyDiv w:val="1"/>
      <w:marLeft w:val="0"/>
      <w:marRight w:val="0"/>
      <w:marTop w:val="0"/>
      <w:marBottom w:val="0"/>
      <w:divBdr>
        <w:top w:val="none" w:sz="0" w:space="0" w:color="auto"/>
        <w:left w:val="none" w:sz="0" w:space="0" w:color="auto"/>
        <w:bottom w:val="none" w:sz="0" w:space="0" w:color="auto"/>
        <w:right w:val="none" w:sz="0" w:space="0" w:color="auto"/>
      </w:divBdr>
    </w:div>
    <w:div w:id="1704356471">
      <w:bodyDiv w:val="1"/>
      <w:marLeft w:val="0"/>
      <w:marRight w:val="0"/>
      <w:marTop w:val="0"/>
      <w:marBottom w:val="0"/>
      <w:divBdr>
        <w:top w:val="none" w:sz="0" w:space="0" w:color="auto"/>
        <w:left w:val="none" w:sz="0" w:space="0" w:color="auto"/>
        <w:bottom w:val="none" w:sz="0" w:space="0" w:color="auto"/>
        <w:right w:val="none" w:sz="0" w:space="0" w:color="auto"/>
      </w:divBdr>
    </w:div>
    <w:div w:id="1706059188">
      <w:bodyDiv w:val="1"/>
      <w:marLeft w:val="0"/>
      <w:marRight w:val="0"/>
      <w:marTop w:val="0"/>
      <w:marBottom w:val="0"/>
      <w:divBdr>
        <w:top w:val="none" w:sz="0" w:space="0" w:color="auto"/>
        <w:left w:val="none" w:sz="0" w:space="0" w:color="auto"/>
        <w:bottom w:val="none" w:sz="0" w:space="0" w:color="auto"/>
        <w:right w:val="none" w:sz="0" w:space="0" w:color="auto"/>
      </w:divBdr>
    </w:div>
    <w:div w:id="1731537043">
      <w:bodyDiv w:val="1"/>
      <w:marLeft w:val="0"/>
      <w:marRight w:val="0"/>
      <w:marTop w:val="0"/>
      <w:marBottom w:val="0"/>
      <w:divBdr>
        <w:top w:val="none" w:sz="0" w:space="0" w:color="auto"/>
        <w:left w:val="none" w:sz="0" w:space="0" w:color="auto"/>
        <w:bottom w:val="none" w:sz="0" w:space="0" w:color="auto"/>
        <w:right w:val="none" w:sz="0" w:space="0" w:color="auto"/>
      </w:divBdr>
    </w:div>
    <w:div w:id="1815100889">
      <w:bodyDiv w:val="1"/>
      <w:marLeft w:val="0"/>
      <w:marRight w:val="0"/>
      <w:marTop w:val="0"/>
      <w:marBottom w:val="0"/>
      <w:divBdr>
        <w:top w:val="none" w:sz="0" w:space="0" w:color="auto"/>
        <w:left w:val="none" w:sz="0" w:space="0" w:color="auto"/>
        <w:bottom w:val="none" w:sz="0" w:space="0" w:color="auto"/>
        <w:right w:val="none" w:sz="0" w:space="0" w:color="auto"/>
      </w:divBdr>
    </w:div>
    <w:div w:id="1819417231">
      <w:bodyDiv w:val="1"/>
      <w:marLeft w:val="0"/>
      <w:marRight w:val="0"/>
      <w:marTop w:val="0"/>
      <w:marBottom w:val="0"/>
      <w:divBdr>
        <w:top w:val="none" w:sz="0" w:space="0" w:color="auto"/>
        <w:left w:val="none" w:sz="0" w:space="0" w:color="auto"/>
        <w:bottom w:val="none" w:sz="0" w:space="0" w:color="auto"/>
        <w:right w:val="none" w:sz="0" w:space="0" w:color="auto"/>
      </w:divBdr>
    </w:div>
    <w:div w:id="1819954361">
      <w:bodyDiv w:val="1"/>
      <w:marLeft w:val="0"/>
      <w:marRight w:val="0"/>
      <w:marTop w:val="0"/>
      <w:marBottom w:val="0"/>
      <w:divBdr>
        <w:top w:val="none" w:sz="0" w:space="0" w:color="auto"/>
        <w:left w:val="none" w:sz="0" w:space="0" w:color="auto"/>
        <w:bottom w:val="none" w:sz="0" w:space="0" w:color="auto"/>
        <w:right w:val="none" w:sz="0" w:space="0" w:color="auto"/>
      </w:divBdr>
    </w:div>
    <w:div w:id="1829782711">
      <w:bodyDiv w:val="1"/>
      <w:marLeft w:val="0"/>
      <w:marRight w:val="0"/>
      <w:marTop w:val="0"/>
      <w:marBottom w:val="0"/>
      <w:divBdr>
        <w:top w:val="none" w:sz="0" w:space="0" w:color="auto"/>
        <w:left w:val="none" w:sz="0" w:space="0" w:color="auto"/>
        <w:bottom w:val="none" w:sz="0" w:space="0" w:color="auto"/>
        <w:right w:val="none" w:sz="0" w:space="0" w:color="auto"/>
      </w:divBdr>
    </w:div>
    <w:div w:id="1868984972">
      <w:bodyDiv w:val="1"/>
      <w:marLeft w:val="0"/>
      <w:marRight w:val="0"/>
      <w:marTop w:val="0"/>
      <w:marBottom w:val="0"/>
      <w:divBdr>
        <w:top w:val="none" w:sz="0" w:space="0" w:color="auto"/>
        <w:left w:val="none" w:sz="0" w:space="0" w:color="auto"/>
        <w:bottom w:val="none" w:sz="0" w:space="0" w:color="auto"/>
        <w:right w:val="none" w:sz="0" w:space="0" w:color="auto"/>
      </w:divBdr>
    </w:div>
    <w:div w:id="1881630101">
      <w:bodyDiv w:val="1"/>
      <w:marLeft w:val="0"/>
      <w:marRight w:val="0"/>
      <w:marTop w:val="0"/>
      <w:marBottom w:val="0"/>
      <w:divBdr>
        <w:top w:val="none" w:sz="0" w:space="0" w:color="auto"/>
        <w:left w:val="none" w:sz="0" w:space="0" w:color="auto"/>
        <w:bottom w:val="none" w:sz="0" w:space="0" w:color="auto"/>
        <w:right w:val="none" w:sz="0" w:space="0" w:color="auto"/>
      </w:divBdr>
    </w:div>
    <w:div w:id="1901402632">
      <w:bodyDiv w:val="1"/>
      <w:marLeft w:val="0"/>
      <w:marRight w:val="0"/>
      <w:marTop w:val="0"/>
      <w:marBottom w:val="0"/>
      <w:divBdr>
        <w:top w:val="none" w:sz="0" w:space="0" w:color="auto"/>
        <w:left w:val="none" w:sz="0" w:space="0" w:color="auto"/>
        <w:bottom w:val="none" w:sz="0" w:space="0" w:color="auto"/>
        <w:right w:val="none" w:sz="0" w:space="0" w:color="auto"/>
      </w:divBdr>
    </w:div>
    <w:div w:id="1914198075">
      <w:bodyDiv w:val="1"/>
      <w:marLeft w:val="0"/>
      <w:marRight w:val="0"/>
      <w:marTop w:val="0"/>
      <w:marBottom w:val="0"/>
      <w:divBdr>
        <w:top w:val="none" w:sz="0" w:space="0" w:color="auto"/>
        <w:left w:val="none" w:sz="0" w:space="0" w:color="auto"/>
        <w:bottom w:val="none" w:sz="0" w:space="0" w:color="auto"/>
        <w:right w:val="none" w:sz="0" w:space="0" w:color="auto"/>
      </w:divBdr>
    </w:div>
    <w:div w:id="1984773303">
      <w:bodyDiv w:val="1"/>
      <w:marLeft w:val="0"/>
      <w:marRight w:val="0"/>
      <w:marTop w:val="0"/>
      <w:marBottom w:val="0"/>
      <w:divBdr>
        <w:top w:val="none" w:sz="0" w:space="0" w:color="auto"/>
        <w:left w:val="none" w:sz="0" w:space="0" w:color="auto"/>
        <w:bottom w:val="none" w:sz="0" w:space="0" w:color="auto"/>
        <w:right w:val="none" w:sz="0" w:space="0" w:color="auto"/>
      </w:divBdr>
    </w:div>
    <w:div w:id="1998531628">
      <w:bodyDiv w:val="1"/>
      <w:marLeft w:val="0"/>
      <w:marRight w:val="0"/>
      <w:marTop w:val="0"/>
      <w:marBottom w:val="0"/>
      <w:divBdr>
        <w:top w:val="none" w:sz="0" w:space="0" w:color="auto"/>
        <w:left w:val="none" w:sz="0" w:space="0" w:color="auto"/>
        <w:bottom w:val="none" w:sz="0" w:space="0" w:color="auto"/>
        <w:right w:val="none" w:sz="0" w:space="0" w:color="auto"/>
      </w:divBdr>
    </w:div>
    <w:div w:id="2065449239">
      <w:bodyDiv w:val="1"/>
      <w:marLeft w:val="0"/>
      <w:marRight w:val="0"/>
      <w:marTop w:val="0"/>
      <w:marBottom w:val="0"/>
      <w:divBdr>
        <w:top w:val="none" w:sz="0" w:space="0" w:color="auto"/>
        <w:left w:val="none" w:sz="0" w:space="0" w:color="auto"/>
        <w:bottom w:val="none" w:sz="0" w:space="0" w:color="auto"/>
        <w:right w:val="none" w:sz="0" w:space="0" w:color="auto"/>
      </w:divBdr>
    </w:div>
    <w:div w:id="2074620099">
      <w:bodyDiv w:val="1"/>
      <w:marLeft w:val="0"/>
      <w:marRight w:val="0"/>
      <w:marTop w:val="0"/>
      <w:marBottom w:val="0"/>
      <w:divBdr>
        <w:top w:val="none" w:sz="0" w:space="0" w:color="auto"/>
        <w:left w:val="none" w:sz="0" w:space="0" w:color="auto"/>
        <w:bottom w:val="none" w:sz="0" w:space="0" w:color="auto"/>
        <w:right w:val="none" w:sz="0" w:space="0" w:color="auto"/>
      </w:divBdr>
    </w:div>
    <w:div w:id="2077438480">
      <w:bodyDiv w:val="1"/>
      <w:marLeft w:val="0"/>
      <w:marRight w:val="0"/>
      <w:marTop w:val="0"/>
      <w:marBottom w:val="0"/>
      <w:divBdr>
        <w:top w:val="none" w:sz="0" w:space="0" w:color="auto"/>
        <w:left w:val="none" w:sz="0" w:space="0" w:color="auto"/>
        <w:bottom w:val="none" w:sz="0" w:space="0" w:color="auto"/>
        <w:right w:val="none" w:sz="0" w:space="0" w:color="auto"/>
      </w:divBdr>
    </w:div>
    <w:div w:id="2078823198">
      <w:bodyDiv w:val="1"/>
      <w:marLeft w:val="0"/>
      <w:marRight w:val="0"/>
      <w:marTop w:val="0"/>
      <w:marBottom w:val="0"/>
      <w:divBdr>
        <w:top w:val="none" w:sz="0" w:space="0" w:color="auto"/>
        <w:left w:val="none" w:sz="0" w:space="0" w:color="auto"/>
        <w:bottom w:val="none" w:sz="0" w:space="0" w:color="auto"/>
        <w:right w:val="none" w:sz="0" w:space="0" w:color="auto"/>
      </w:divBdr>
    </w:div>
    <w:div w:id="2079011145">
      <w:bodyDiv w:val="1"/>
      <w:marLeft w:val="0"/>
      <w:marRight w:val="0"/>
      <w:marTop w:val="0"/>
      <w:marBottom w:val="0"/>
      <w:divBdr>
        <w:top w:val="none" w:sz="0" w:space="0" w:color="auto"/>
        <w:left w:val="none" w:sz="0" w:space="0" w:color="auto"/>
        <w:bottom w:val="none" w:sz="0" w:space="0" w:color="auto"/>
        <w:right w:val="none" w:sz="0" w:space="0" w:color="auto"/>
      </w:divBdr>
    </w:div>
    <w:div w:id="2109496652">
      <w:bodyDiv w:val="1"/>
      <w:marLeft w:val="0"/>
      <w:marRight w:val="0"/>
      <w:marTop w:val="0"/>
      <w:marBottom w:val="0"/>
      <w:divBdr>
        <w:top w:val="none" w:sz="0" w:space="0" w:color="auto"/>
        <w:left w:val="none" w:sz="0" w:space="0" w:color="auto"/>
        <w:bottom w:val="none" w:sz="0" w:space="0" w:color="auto"/>
        <w:right w:val="none" w:sz="0" w:space="0" w:color="auto"/>
      </w:divBdr>
    </w:div>
    <w:div w:id="211262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F79BBB36-DA38-1342-A6DC-FAA85012719D}">
  <ds:schemaRefs>
    <ds:schemaRef ds:uri="http://schemas.openxmlformats.org/officeDocument/2006/bibliography"/>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23</Pages>
  <Words>5852</Words>
  <Characters>33363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george butcher</cp:lastModifiedBy>
  <cp:revision>36</cp:revision>
  <dcterms:created xsi:type="dcterms:W3CDTF">2026-03-19T12:09:00Z</dcterms:created>
  <dcterms:modified xsi:type="dcterms:W3CDTF">2026-05-18T10:16:00Z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