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4D0A3" w14:textId="3BFBFEEF" w:rsidR="001A7872" w:rsidRDefault="00784C7C">
      <w:pPr>
        <w:rPr>
          <w:b/>
          <w:bCs/>
          <w:sz w:val="32"/>
          <w:szCs w:val="32"/>
        </w:rPr>
      </w:pPr>
      <w:r>
        <w:rPr>
          <w:b/>
          <w:bCs/>
          <w:sz w:val="32"/>
          <w:szCs w:val="32"/>
        </w:rPr>
        <w:t xml:space="preserve">                                                    </w:t>
      </w:r>
      <w:r w:rsidR="00E827C2" w:rsidRPr="00784C7C">
        <w:rPr>
          <w:b/>
          <w:bCs/>
          <w:sz w:val="32"/>
          <w:szCs w:val="32"/>
        </w:rPr>
        <w:t>Blogs:</w:t>
      </w:r>
      <w:r w:rsidRPr="00784C7C">
        <w:rPr>
          <w:b/>
          <w:bCs/>
          <w:sz w:val="32"/>
          <w:szCs w:val="32"/>
        </w:rPr>
        <w:t xml:space="preserve">  </w:t>
      </w:r>
    </w:p>
    <w:p w14:paraId="27048C3F" w14:textId="7091601B" w:rsidR="00D04CDE" w:rsidRDefault="00622DF9">
      <w:pPr>
        <w:rPr>
          <w:sz w:val="24"/>
          <w:szCs w:val="24"/>
        </w:rPr>
      </w:pPr>
      <w:r w:rsidRPr="0021512C">
        <w:rPr>
          <w:sz w:val="24"/>
          <w:szCs w:val="24"/>
        </w:rPr>
        <w:t>By:</w:t>
      </w:r>
      <w:r w:rsidR="00D04CDE" w:rsidRPr="0021512C">
        <w:rPr>
          <w:sz w:val="24"/>
          <w:szCs w:val="24"/>
        </w:rPr>
        <w:t xml:space="preserve"> Vlad Constantin </w:t>
      </w:r>
      <w:r w:rsidRPr="0021512C">
        <w:rPr>
          <w:sz w:val="24"/>
          <w:szCs w:val="24"/>
        </w:rPr>
        <w:t>Timpau</w:t>
      </w:r>
      <w:r>
        <w:rPr>
          <w:sz w:val="24"/>
          <w:szCs w:val="24"/>
        </w:rPr>
        <w:t>/</w:t>
      </w:r>
      <w:r w:rsidRPr="0021512C">
        <w:rPr>
          <w:sz w:val="24"/>
          <w:szCs w:val="24"/>
        </w:rPr>
        <w:t xml:space="preserve"> </w:t>
      </w:r>
      <w:r>
        <w:rPr>
          <w:sz w:val="24"/>
          <w:szCs w:val="24"/>
        </w:rPr>
        <w:t>student</w:t>
      </w:r>
      <w:r w:rsidR="0021512C">
        <w:rPr>
          <w:sz w:val="24"/>
          <w:szCs w:val="24"/>
        </w:rPr>
        <w:t xml:space="preserve"> </w:t>
      </w:r>
      <w:r>
        <w:rPr>
          <w:sz w:val="24"/>
          <w:szCs w:val="24"/>
        </w:rPr>
        <w:t>id:</w:t>
      </w:r>
      <w:r w:rsidR="0021512C">
        <w:rPr>
          <w:sz w:val="24"/>
          <w:szCs w:val="24"/>
        </w:rPr>
        <w:t xml:space="preserve"> </w:t>
      </w:r>
      <w:r w:rsidR="001713B4">
        <w:rPr>
          <w:sz w:val="24"/>
          <w:szCs w:val="24"/>
        </w:rPr>
        <w:t>2208334</w:t>
      </w:r>
    </w:p>
    <w:p w14:paraId="7D91AFE0" w14:textId="7535E664" w:rsidR="001713B4" w:rsidRPr="0021512C" w:rsidRDefault="00622DF9">
      <w:pPr>
        <w:rPr>
          <w:sz w:val="24"/>
          <w:szCs w:val="24"/>
        </w:rPr>
      </w:pPr>
      <w:r w:rsidRPr="00622DF9">
        <w:rPr>
          <w:sz w:val="24"/>
          <w:szCs w:val="24"/>
        </w:rPr>
        <w:t xml:space="preserve">Module </w:t>
      </w:r>
      <w:r w:rsidRPr="00622DF9">
        <w:rPr>
          <w:sz w:val="24"/>
          <w:szCs w:val="24"/>
        </w:rPr>
        <w:t>lecturer:</w:t>
      </w:r>
      <w:r>
        <w:rPr>
          <w:sz w:val="24"/>
          <w:szCs w:val="24"/>
        </w:rPr>
        <w:t xml:space="preserve"> </w:t>
      </w:r>
      <w:r w:rsidR="001713B4">
        <w:rPr>
          <w:sz w:val="24"/>
          <w:szCs w:val="24"/>
        </w:rPr>
        <w:t xml:space="preserve"> </w:t>
      </w:r>
      <w:r w:rsidR="009549CA">
        <w:rPr>
          <w:sz w:val="24"/>
          <w:szCs w:val="24"/>
        </w:rPr>
        <w:t>Rebecca Francis Davies</w:t>
      </w:r>
    </w:p>
    <w:p w14:paraId="4BFC78DF" w14:textId="77777777" w:rsidR="00EF3612" w:rsidRDefault="00EF3612">
      <w:pPr>
        <w:rPr>
          <w:b/>
          <w:bCs/>
          <w:sz w:val="32"/>
          <w:szCs w:val="32"/>
        </w:rPr>
      </w:pPr>
    </w:p>
    <w:p w14:paraId="5942A902" w14:textId="0A4E060E" w:rsidR="00E827C2" w:rsidRDefault="00DD4130" w:rsidP="00DD4130">
      <w:pPr>
        <w:pStyle w:val="ListParagraph"/>
        <w:numPr>
          <w:ilvl w:val="0"/>
          <w:numId w:val="1"/>
        </w:numPr>
        <w:rPr>
          <w:b/>
          <w:bCs/>
          <w:sz w:val="32"/>
          <w:szCs w:val="32"/>
        </w:rPr>
      </w:pPr>
      <w:r w:rsidRPr="00DD4130">
        <w:rPr>
          <w:b/>
          <w:bCs/>
          <w:sz w:val="32"/>
          <w:szCs w:val="32"/>
        </w:rPr>
        <w:t>Project Life Cycle</w:t>
      </w:r>
    </w:p>
    <w:p w14:paraId="294A5D40" w14:textId="50D58137" w:rsidR="00FB741D" w:rsidRPr="00753F2A" w:rsidRDefault="00160E2A" w:rsidP="00DD4130">
      <w:pPr>
        <w:pStyle w:val="ListParagraph"/>
        <w:rPr>
          <w:sz w:val="28"/>
          <w:szCs w:val="28"/>
        </w:rPr>
      </w:pPr>
      <w:r w:rsidRPr="00753F2A">
        <w:rPr>
          <w:sz w:val="28"/>
          <w:szCs w:val="28"/>
        </w:rPr>
        <w:t xml:space="preserve">The project life cycle is a series of phases that a project goes through from initiation to closure. Understanding this cycle is essential to effective project management. The most common phases of the life cycle </w:t>
      </w:r>
      <w:r w:rsidR="008104E4" w:rsidRPr="00753F2A">
        <w:rPr>
          <w:sz w:val="28"/>
          <w:szCs w:val="28"/>
        </w:rPr>
        <w:t>are</w:t>
      </w:r>
      <w:r w:rsidRPr="00753F2A">
        <w:rPr>
          <w:sz w:val="28"/>
          <w:szCs w:val="28"/>
        </w:rPr>
        <w:t xml:space="preserve"> initiation, planning, execution, monitoring and control, and closure.</w:t>
      </w:r>
      <w:r w:rsidR="00FB741D" w:rsidRPr="00753F2A">
        <w:rPr>
          <w:sz w:val="28"/>
          <w:szCs w:val="28"/>
        </w:rPr>
        <w:t xml:space="preserve"> </w:t>
      </w:r>
    </w:p>
    <w:p w14:paraId="2FDE1939" w14:textId="6C7FCE0F" w:rsidR="008104E4" w:rsidRPr="00753F2A" w:rsidRDefault="00FB741D" w:rsidP="00DD4130">
      <w:pPr>
        <w:pStyle w:val="ListParagraph"/>
        <w:rPr>
          <w:sz w:val="28"/>
          <w:szCs w:val="28"/>
        </w:rPr>
      </w:pPr>
      <w:r w:rsidRPr="00753F2A">
        <w:rPr>
          <w:sz w:val="28"/>
          <w:szCs w:val="28"/>
        </w:rPr>
        <w:t xml:space="preserve">In the initiation phase, the need for the project is identified, the objectives are </w:t>
      </w:r>
      <w:r w:rsidR="008104E4" w:rsidRPr="00753F2A">
        <w:rPr>
          <w:sz w:val="28"/>
          <w:szCs w:val="28"/>
        </w:rPr>
        <w:t>defined,</w:t>
      </w:r>
      <w:r w:rsidRPr="00753F2A">
        <w:rPr>
          <w:sz w:val="28"/>
          <w:szCs w:val="28"/>
        </w:rPr>
        <w:t xml:space="preserve"> and the necessary approvals are obtained. Planning involves developing a detailed plan, including establishing the purpose, activities, resources, and budget. Execution is the phase where the plan is </w:t>
      </w:r>
      <w:r w:rsidR="00FD18D7" w:rsidRPr="00753F2A">
        <w:rPr>
          <w:sz w:val="28"/>
          <w:szCs w:val="28"/>
        </w:rPr>
        <w:t>implemented,</w:t>
      </w:r>
      <w:r w:rsidRPr="00753F2A">
        <w:rPr>
          <w:sz w:val="28"/>
          <w:szCs w:val="28"/>
        </w:rPr>
        <w:t xml:space="preserve"> and project activities are carried out. Monitoring and control </w:t>
      </w:r>
      <w:r w:rsidR="00FD18D7" w:rsidRPr="00753F2A">
        <w:rPr>
          <w:sz w:val="28"/>
          <w:szCs w:val="28"/>
        </w:rPr>
        <w:t>involve</w:t>
      </w:r>
      <w:r w:rsidRPr="00753F2A">
        <w:rPr>
          <w:sz w:val="28"/>
          <w:szCs w:val="28"/>
        </w:rPr>
        <w:t xml:space="preserve"> tracking progress, identifying and managing risks and changes. Finally, project closure includes completing all activities, transferring the product or service to the customer, and documenting lessons learned</w:t>
      </w:r>
      <w:r w:rsidR="008104E4" w:rsidRPr="00753F2A">
        <w:rPr>
          <w:sz w:val="28"/>
          <w:szCs w:val="28"/>
        </w:rPr>
        <w:t>.</w:t>
      </w:r>
    </w:p>
    <w:p w14:paraId="4DC32BBF" w14:textId="5CD343D5" w:rsidR="00DD4130" w:rsidRPr="00753F2A" w:rsidRDefault="008104E4" w:rsidP="00DD4130">
      <w:pPr>
        <w:pStyle w:val="ListParagraph"/>
        <w:rPr>
          <w:sz w:val="28"/>
          <w:szCs w:val="28"/>
        </w:rPr>
      </w:pPr>
      <w:r w:rsidRPr="00753F2A">
        <w:rPr>
          <w:sz w:val="28"/>
          <w:szCs w:val="28"/>
        </w:rPr>
        <w:t xml:space="preserve"> </w:t>
      </w:r>
      <w:r w:rsidRPr="00753F2A">
        <w:rPr>
          <w:sz w:val="28"/>
          <w:szCs w:val="28"/>
        </w:rPr>
        <w:t>Understanding the project lifecycle helps teams anticipate challenges and prepare for each stage. This increases the chances of project success and ensures the delivery of desired results on time and within budget.</w:t>
      </w:r>
    </w:p>
    <w:p w14:paraId="6B87B251" w14:textId="77777777" w:rsidR="00FD18D7" w:rsidRDefault="00FD18D7" w:rsidP="00DD4130">
      <w:pPr>
        <w:pStyle w:val="ListParagraph"/>
        <w:rPr>
          <w:sz w:val="32"/>
          <w:szCs w:val="32"/>
        </w:rPr>
      </w:pPr>
    </w:p>
    <w:p w14:paraId="1531907C" w14:textId="2DDC8EAD" w:rsidR="00FD18D7" w:rsidRDefault="00650737" w:rsidP="00DD4130">
      <w:pPr>
        <w:pStyle w:val="ListParagraph"/>
        <w:rPr>
          <w:sz w:val="32"/>
          <w:szCs w:val="32"/>
        </w:rPr>
      </w:pPr>
      <w:r>
        <w:rPr>
          <w:sz w:val="32"/>
          <w:szCs w:val="32"/>
        </w:rPr>
        <w:t>Reference:</w:t>
      </w:r>
    </w:p>
    <w:p w14:paraId="18D0D848" w14:textId="77777777" w:rsidR="003F1C6B" w:rsidRDefault="003F1C6B" w:rsidP="00DD4130">
      <w:pPr>
        <w:pStyle w:val="ListParagraph"/>
        <w:rPr>
          <w:sz w:val="32"/>
          <w:szCs w:val="32"/>
        </w:rPr>
      </w:pPr>
    </w:p>
    <w:p w14:paraId="0EFC1D94" w14:textId="62AF979D" w:rsidR="00650737" w:rsidRPr="00753F2A" w:rsidRDefault="003F1C6B" w:rsidP="0032612B">
      <w:pPr>
        <w:pStyle w:val="ListParagraph"/>
        <w:numPr>
          <w:ilvl w:val="0"/>
          <w:numId w:val="3"/>
        </w:numPr>
        <w:rPr>
          <w:sz w:val="28"/>
          <w:szCs w:val="28"/>
        </w:rPr>
      </w:pPr>
      <w:r w:rsidRPr="00753F2A">
        <w:rPr>
          <w:sz w:val="28"/>
          <w:szCs w:val="28"/>
        </w:rPr>
        <w:t xml:space="preserve">Project Management Institute (2017) A Guide to the Project Management Body of Knowledge </w:t>
      </w:r>
    </w:p>
    <w:p w14:paraId="01AD69DA" w14:textId="013C4D7E" w:rsidR="004C2CF1" w:rsidRPr="00753F2A" w:rsidRDefault="00254B8F" w:rsidP="0032612B">
      <w:pPr>
        <w:pStyle w:val="ListParagraph"/>
        <w:numPr>
          <w:ilvl w:val="0"/>
          <w:numId w:val="3"/>
        </w:numPr>
        <w:rPr>
          <w:sz w:val="28"/>
          <w:szCs w:val="28"/>
        </w:rPr>
      </w:pPr>
      <w:r w:rsidRPr="00753F2A">
        <w:rPr>
          <w:sz w:val="28"/>
          <w:szCs w:val="28"/>
        </w:rPr>
        <w:t xml:space="preserve">Larson, E. W., &amp; Gray, C. F. (2018). Project Management: The Managerial </w:t>
      </w:r>
      <w:r w:rsidR="00456B33" w:rsidRPr="00753F2A">
        <w:rPr>
          <w:sz w:val="28"/>
          <w:szCs w:val="28"/>
        </w:rPr>
        <w:t>Process, McGraw</w:t>
      </w:r>
      <w:r w:rsidRPr="00753F2A">
        <w:rPr>
          <w:sz w:val="28"/>
          <w:szCs w:val="28"/>
        </w:rPr>
        <w:t>-Hill Education.</w:t>
      </w:r>
    </w:p>
    <w:p w14:paraId="339785FE" w14:textId="77777777" w:rsidR="00DC1E8D" w:rsidRDefault="00DC1E8D" w:rsidP="00DD4130">
      <w:pPr>
        <w:pStyle w:val="ListParagraph"/>
        <w:rPr>
          <w:sz w:val="32"/>
          <w:szCs w:val="32"/>
        </w:rPr>
      </w:pPr>
    </w:p>
    <w:p w14:paraId="22585D08" w14:textId="77777777" w:rsidR="00DC1E8D" w:rsidRDefault="00DC1E8D" w:rsidP="00DD4130">
      <w:pPr>
        <w:pStyle w:val="ListParagraph"/>
        <w:rPr>
          <w:sz w:val="32"/>
          <w:szCs w:val="32"/>
        </w:rPr>
      </w:pPr>
    </w:p>
    <w:p w14:paraId="1A9D4301" w14:textId="77777777" w:rsidR="00DC1E8D" w:rsidRDefault="00DC1E8D" w:rsidP="00DD4130">
      <w:pPr>
        <w:pStyle w:val="ListParagraph"/>
        <w:rPr>
          <w:sz w:val="32"/>
          <w:szCs w:val="32"/>
        </w:rPr>
      </w:pPr>
    </w:p>
    <w:p w14:paraId="7F1E8BD1" w14:textId="77777777" w:rsidR="00753F2A" w:rsidRDefault="00753F2A" w:rsidP="00DD4130">
      <w:pPr>
        <w:pStyle w:val="ListParagraph"/>
        <w:rPr>
          <w:sz w:val="32"/>
          <w:szCs w:val="32"/>
        </w:rPr>
      </w:pPr>
    </w:p>
    <w:p w14:paraId="1CD55770" w14:textId="77777777" w:rsidR="00753F2A" w:rsidRDefault="00753F2A" w:rsidP="00DD4130">
      <w:pPr>
        <w:pStyle w:val="ListParagraph"/>
        <w:rPr>
          <w:sz w:val="32"/>
          <w:szCs w:val="32"/>
        </w:rPr>
      </w:pPr>
    </w:p>
    <w:p w14:paraId="644F0805" w14:textId="77777777" w:rsidR="00753F2A" w:rsidRDefault="00753F2A" w:rsidP="00DD4130">
      <w:pPr>
        <w:pStyle w:val="ListParagraph"/>
        <w:rPr>
          <w:sz w:val="32"/>
          <w:szCs w:val="32"/>
        </w:rPr>
      </w:pPr>
    </w:p>
    <w:p w14:paraId="0B37085D" w14:textId="77777777" w:rsidR="00753F2A" w:rsidRDefault="00753F2A" w:rsidP="00DD4130">
      <w:pPr>
        <w:pStyle w:val="ListParagraph"/>
        <w:rPr>
          <w:sz w:val="32"/>
          <w:szCs w:val="32"/>
        </w:rPr>
      </w:pPr>
    </w:p>
    <w:p w14:paraId="545795C4" w14:textId="119A3FF4" w:rsidR="00DC1E8D" w:rsidRDefault="00662817" w:rsidP="00E7094B">
      <w:pPr>
        <w:pStyle w:val="ListParagraph"/>
        <w:numPr>
          <w:ilvl w:val="0"/>
          <w:numId w:val="1"/>
        </w:numPr>
        <w:rPr>
          <w:b/>
          <w:bCs/>
          <w:sz w:val="32"/>
          <w:szCs w:val="32"/>
        </w:rPr>
      </w:pPr>
      <w:r w:rsidRPr="00662817">
        <w:rPr>
          <w:b/>
          <w:bCs/>
          <w:sz w:val="32"/>
          <w:szCs w:val="32"/>
        </w:rPr>
        <w:t>Quad Chart and Iron Triangle</w:t>
      </w:r>
    </w:p>
    <w:p w14:paraId="7EF863B7" w14:textId="77777777" w:rsidR="00662817" w:rsidRDefault="00662817" w:rsidP="00662817">
      <w:pPr>
        <w:pStyle w:val="ListParagraph"/>
        <w:rPr>
          <w:b/>
          <w:bCs/>
          <w:sz w:val="32"/>
          <w:szCs w:val="32"/>
        </w:rPr>
      </w:pPr>
    </w:p>
    <w:p w14:paraId="6693B28F" w14:textId="58FBBC1A" w:rsidR="00662817" w:rsidRPr="00753F2A" w:rsidRDefault="008E321B" w:rsidP="00662817">
      <w:pPr>
        <w:pStyle w:val="ListParagraph"/>
        <w:rPr>
          <w:sz w:val="28"/>
          <w:szCs w:val="28"/>
        </w:rPr>
      </w:pPr>
      <w:r w:rsidRPr="00753F2A">
        <w:rPr>
          <w:sz w:val="28"/>
          <w:szCs w:val="28"/>
        </w:rPr>
        <w:t>The Quad Chart and the Iron Triangle are two essential tools in project management. The Quad Chart is a concise visual presentation of the project, including the objectives, approach, benefits and key risks. This diagram helps to clearly communicate the essential aspects of the project to the stakeholders.</w:t>
      </w:r>
    </w:p>
    <w:p w14:paraId="4E68DE16" w14:textId="552ED8A4" w:rsidR="00DC1E8D" w:rsidRPr="00753F2A" w:rsidRDefault="003C5F07" w:rsidP="00DD4130">
      <w:pPr>
        <w:pStyle w:val="ListParagraph"/>
        <w:rPr>
          <w:sz w:val="28"/>
          <w:szCs w:val="28"/>
        </w:rPr>
      </w:pPr>
      <w:r w:rsidRPr="00753F2A">
        <w:rPr>
          <w:sz w:val="28"/>
          <w:szCs w:val="28"/>
        </w:rPr>
        <w:t xml:space="preserve">The Iron Triangle, on the other hand, illustrates the relationship between the three main constraints of a project: cost, time, and quality. These three elements are </w:t>
      </w:r>
      <w:r w:rsidRPr="00753F2A">
        <w:rPr>
          <w:sz w:val="28"/>
          <w:szCs w:val="28"/>
        </w:rPr>
        <w:t>interdependent and</w:t>
      </w:r>
      <w:r w:rsidRPr="00753F2A">
        <w:rPr>
          <w:sz w:val="28"/>
          <w:szCs w:val="28"/>
        </w:rPr>
        <w:t xml:space="preserve"> changing one will affect the other two. For example, cost reduction may lead to lower quality or longer project duration.</w:t>
      </w:r>
    </w:p>
    <w:p w14:paraId="4B6A352F" w14:textId="0331F698" w:rsidR="006D25D6" w:rsidRPr="00753F2A" w:rsidRDefault="006D25D6" w:rsidP="00DD4130">
      <w:pPr>
        <w:pStyle w:val="ListParagraph"/>
        <w:rPr>
          <w:sz w:val="28"/>
          <w:szCs w:val="28"/>
        </w:rPr>
      </w:pPr>
      <w:r w:rsidRPr="00753F2A">
        <w:rPr>
          <w:sz w:val="28"/>
          <w:szCs w:val="28"/>
        </w:rPr>
        <w:t>Project managers must balance these constraints to achieve project objectives. This requires careful planning, constant monitoring and making appropriate decisions when changes occur. The Iron Triangle helps visualize the potential impact of decisions on cost, time and quality, allowing the team to make informed trade-offs.</w:t>
      </w:r>
    </w:p>
    <w:p w14:paraId="23A2B8A2" w14:textId="77777777" w:rsidR="006D25D6" w:rsidRDefault="006D25D6" w:rsidP="00DD4130">
      <w:pPr>
        <w:pStyle w:val="ListParagraph"/>
        <w:rPr>
          <w:sz w:val="32"/>
          <w:szCs w:val="32"/>
        </w:rPr>
      </w:pPr>
    </w:p>
    <w:p w14:paraId="5E0CFAD6" w14:textId="77777777" w:rsidR="006D25D6" w:rsidRDefault="006D25D6" w:rsidP="00DD4130">
      <w:pPr>
        <w:pStyle w:val="ListParagraph"/>
        <w:rPr>
          <w:sz w:val="32"/>
          <w:szCs w:val="32"/>
        </w:rPr>
      </w:pPr>
    </w:p>
    <w:p w14:paraId="182A0E07" w14:textId="49DF1BE3" w:rsidR="006D25D6" w:rsidRPr="00753F2A" w:rsidRDefault="008F521C" w:rsidP="00DD4130">
      <w:pPr>
        <w:pStyle w:val="ListParagraph"/>
        <w:rPr>
          <w:b/>
          <w:bCs/>
          <w:sz w:val="32"/>
          <w:szCs w:val="32"/>
        </w:rPr>
      </w:pPr>
      <w:r w:rsidRPr="00753F2A">
        <w:rPr>
          <w:b/>
          <w:bCs/>
          <w:sz w:val="32"/>
          <w:szCs w:val="32"/>
        </w:rPr>
        <w:t xml:space="preserve">Reference: </w:t>
      </w:r>
    </w:p>
    <w:p w14:paraId="78BDFE2D" w14:textId="174EEE5F" w:rsidR="00005ABD" w:rsidRPr="00753F2A" w:rsidRDefault="00005ABD" w:rsidP="00753F2A">
      <w:pPr>
        <w:pStyle w:val="ListParagraph"/>
        <w:numPr>
          <w:ilvl w:val="0"/>
          <w:numId w:val="2"/>
        </w:numPr>
        <w:rPr>
          <w:sz w:val="28"/>
          <w:szCs w:val="28"/>
        </w:rPr>
      </w:pPr>
      <w:r w:rsidRPr="00005ABD">
        <w:rPr>
          <w:sz w:val="28"/>
          <w:szCs w:val="28"/>
        </w:rPr>
        <w:t xml:space="preserve">Kerzner, H. (2017). Project Management: A Systems Approach to Planning, Scheduling, and </w:t>
      </w:r>
      <w:r w:rsidR="00456B33" w:rsidRPr="00005ABD">
        <w:rPr>
          <w:sz w:val="28"/>
          <w:szCs w:val="28"/>
        </w:rPr>
        <w:t>Controlling.</w:t>
      </w:r>
      <w:r w:rsidRPr="00005ABD">
        <w:rPr>
          <w:sz w:val="28"/>
          <w:szCs w:val="28"/>
        </w:rPr>
        <w:t xml:space="preserve"> John Wiley &amp; Sons.</w:t>
      </w:r>
    </w:p>
    <w:p w14:paraId="5A0706B8" w14:textId="38088242" w:rsidR="008B2602" w:rsidRPr="00753F2A" w:rsidRDefault="00D82DB0" w:rsidP="0032612B">
      <w:pPr>
        <w:pStyle w:val="ListParagraph"/>
        <w:numPr>
          <w:ilvl w:val="0"/>
          <w:numId w:val="2"/>
        </w:numPr>
        <w:rPr>
          <w:sz w:val="28"/>
          <w:szCs w:val="28"/>
        </w:rPr>
      </w:pPr>
      <w:r w:rsidRPr="00753F2A">
        <w:rPr>
          <w:sz w:val="28"/>
          <w:szCs w:val="28"/>
        </w:rPr>
        <w:t xml:space="preserve">Meredith, J. R., Shafer, S. M., &amp; Mantel, S. J. (2017). Project Management: A Managerial </w:t>
      </w:r>
      <w:r w:rsidR="00A51C69" w:rsidRPr="00753F2A">
        <w:rPr>
          <w:sz w:val="28"/>
          <w:szCs w:val="28"/>
        </w:rPr>
        <w:t>Approach.</w:t>
      </w:r>
      <w:r w:rsidRPr="00753F2A">
        <w:rPr>
          <w:sz w:val="28"/>
          <w:szCs w:val="28"/>
        </w:rPr>
        <w:t xml:space="preserve"> John Wiley &amp; Sons.</w:t>
      </w:r>
    </w:p>
    <w:p w14:paraId="45336AC1" w14:textId="77777777" w:rsidR="00A51C69" w:rsidRDefault="00A51C69" w:rsidP="00005ABD">
      <w:pPr>
        <w:pStyle w:val="ListParagraph"/>
        <w:rPr>
          <w:sz w:val="32"/>
          <w:szCs w:val="32"/>
        </w:rPr>
      </w:pPr>
    </w:p>
    <w:p w14:paraId="0DBD877F" w14:textId="77777777" w:rsidR="00A51C69" w:rsidRDefault="00A51C69" w:rsidP="00005ABD">
      <w:pPr>
        <w:pStyle w:val="ListParagraph"/>
        <w:rPr>
          <w:sz w:val="32"/>
          <w:szCs w:val="32"/>
        </w:rPr>
      </w:pPr>
    </w:p>
    <w:p w14:paraId="1BCA5C7E" w14:textId="77777777" w:rsidR="00A51C69" w:rsidRDefault="00A51C69" w:rsidP="00005ABD">
      <w:pPr>
        <w:pStyle w:val="ListParagraph"/>
        <w:rPr>
          <w:sz w:val="32"/>
          <w:szCs w:val="32"/>
        </w:rPr>
      </w:pPr>
    </w:p>
    <w:p w14:paraId="045E84B0" w14:textId="77777777" w:rsidR="00A51C69" w:rsidRDefault="00A51C69" w:rsidP="00005ABD">
      <w:pPr>
        <w:pStyle w:val="ListParagraph"/>
        <w:rPr>
          <w:sz w:val="32"/>
          <w:szCs w:val="32"/>
        </w:rPr>
      </w:pPr>
    </w:p>
    <w:p w14:paraId="13116D8C" w14:textId="77777777" w:rsidR="0032612B" w:rsidRDefault="0032612B" w:rsidP="00005ABD">
      <w:pPr>
        <w:pStyle w:val="ListParagraph"/>
        <w:rPr>
          <w:sz w:val="32"/>
          <w:szCs w:val="32"/>
        </w:rPr>
      </w:pPr>
    </w:p>
    <w:p w14:paraId="1F37A115" w14:textId="77777777" w:rsidR="0032612B" w:rsidRDefault="0032612B" w:rsidP="00005ABD">
      <w:pPr>
        <w:pStyle w:val="ListParagraph"/>
        <w:rPr>
          <w:sz w:val="32"/>
          <w:szCs w:val="32"/>
        </w:rPr>
      </w:pPr>
    </w:p>
    <w:p w14:paraId="7D50FE74" w14:textId="77777777" w:rsidR="0032612B" w:rsidRDefault="0032612B" w:rsidP="00005ABD">
      <w:pPr>
        <w:pStyle w:val="ListParagraph"/>
        <w:rPr>
          <w:sz w:val="32"/>
          <w:szCs w:val="32"/>
        </w:rPr>
      </w:pPr>
    </w:p>
    <w:p w14:paraId="26B0CD9E" w14:textId="77777777" w:rsidR="0032612B" w:rsidRDefault="0032612B" w:rsidP="00005ABD">
      <w:pPr>
        <w:pStyle w:val="ListParagraph"/>
        <w:rPr>
          <w:sz w:val="32"/>
          <w:szCs w:val="32"/>
        </w:rPr>
      </w:pPr>
    </w:p>
    <w:p w14:paraId="396D50EF" w14:textId="77777777" w:rsidR="0032612B" w:rsidRDefault="0032612B" w:rsidP="00005ABD">
      <w:pPr>
        <w:pStyle w:val="ListParagraph"/>
        <w:rPr>
          <w:sz w:val="32"/>
          <w:szCs w:val="32"/>
        </w:rPr>
      </w:pPr>
    </w:p>
    <w:p w14:paraId="78FAC5F5" w14:textId="77777777" w:rsidR="00A51C69" w:rsidRDefault="00A51C69" w:rsidP="00005ABD">
      <w:pPr>
        <w:pStyle w:val="ListParagraph"/>
        <w:rPr>
          <w:sz w:val="32"/>
          <w:szCs w:val="32"/>
        </w:rPr>
      </w:pPr>
    </w:p>
    <w:p w14:paraId="78E04835" w14:textId="77777777" w:rsidR="00A51C69" w:rsidRDefault="00A51C69" w:rsidP="00005ABD">
      <w:pPr>
        <w:pStyle w:val="ListParagraph"/>
        <w:rPr>
          <w:sz w:val="32"/>
          <w:szCs w:val="32"/>
        </w:rPr>
      </w:pPr>
    </w:p>
    <w:p w14:paraId="4136A10B" w14:textId="244C1D9E" w:rsidR="00A51C69" w:rsidRDefault="00090D72" w:rsidP="00446962">
      <w:pPr>
        <w:pStyle w:val="ListParagraph"/>
        <w:numPr>
          <w:ilvl w:val="0"/>
          <w:numId w:val="1"/>
        </w:numPr>
        <w:rPr>
          <w:b/>
          <w:bCs/>
          <w:sz w:val="40"/>
          <w:szCs w:val="40"/>
        </w:rPr>
      </w:pPr>
      <w:r w:rsidRPr="00090D72">
        <w:rPr>
          <w:b/>
          <w:bCs/>
          <w:sz w:val="40"/>
          <w:szCs w:val="40"/>
        </w:rPr>
        <w:t>Stakeholders</w:t>
      </w:r>
    </w:p>
    <w:p w14:paraId="07443732" w14:textId="77777777" w:rsidR="00984B62" w:rsidRDefault="00984B62" w:rsidP="00984B62">
      <w:pPr>
        <w:pStyle w:val="ListParagraph"/>
        <w:rPr>
          <w:b/>
          <w:bCs/>
          <w:sz w:val="40"/>
          <w:szCs w:val="40"/>
        </w:rPr>
      </w:pPr>
    </w:p>
    <w:p w14:paraId="3D12568B" w14:textId="77777777" w:rsidR="00984B62" w:rsidRPr="0032612B" w:rsidRDefault="00984B62" w:rsidP="00984B62">
      <w:pPr>
        <w:pStyle w:val="ListParagraph"/>
        <w:rPr>
          <w:sz w:val="28"/>
          <w:szCs w:val="28"/>
        </w:rPr>
      </w:pPr>
      <w:r w:rsidRPr="0032612B">
        <w:rPr>
          <w:sz w:val="28"/>
          <w:szCs w:val="28"/>
        </w:rPr>
        <w:t>Stakeholders are individuals, groups or organizations that have an interest in or may be affected by a project. Effective stakeholder management is critical to project success, as they can influence outcomes and provide resources or obstacles.</w:t>
      </w:r>
    </w:p>
    <w:p w14:paraId="038EEDD6" w14:textId="77777777" w:rsidR="00984B62" w:rsidRPr="0032612B" w:rsidRDefault="00984B62" w:rsidP="00984B62">
      <w:pPr>
        <w:pStyle w:val="ListParagraph"/>
        <w:rPr>
          <w:sz w:val="28"/>
          <w:szCs w:val="28"/>
        </w:rPr>
      </w:pPr>
    </w:p>
    <w:p w14:paraId="32D0C8DF" w14:textId="1D46EE54" w:rsidR="00090D72" w:rsidRPr="00005ABD" w:rsidRDefault="00984B62" w:rsidP="00984B62">
      <w:pPr>
        <w:pStyle w:val="ListParagraph"/>
        <w:rPr>
          <w:sz w:val="28"/>
          <w:szCs w:val="28"/>
        </w:rPr>
      </w:pPr>
      <w:r w:rsidRPr="0032612B">
        <w:rPr>
          <w:sz w:val="28"/>
          <w:szCs w:val="28"/>
        </w:rPr>
        <w:t>There are different types of stakeholders such as project sponsors, project team, customers, suppliers, regulators and the local community. Each stakeholder has different expectations, needs and priorities</w:t>
      </w:r>
    </w:p>
    <w:p w14:paraId="6365CAED" w14:textId="77777777" w:rsidR="00C213B6" w:rsidRPr="0032612B" w:rsidRDefault="00C213B6" w:rsidP="00C213B6">
      <w:pPr>
        <w:pStyle w:val="ListParagraph"/>
        <w:rPr>
          <w:sz w:val="28"/>
          <w:szCs w:val="28"/>
        </w:rPr>
      </w:pPr>
      <w:r w:rsidRPr="0032612B">
        <w:rPr>
          <w:sz w:val="28"/>
          <w:szCs w:val="28"/>
        </w:rPr>
        <w:t xml:space="preserve">The stakeholder management process involves identifying, </w:t>
      </w:r>
      <w:proofErr w:type="spellStart"/>
      <w:r w:rsidRPr="0032612B">
        <w:rPr>
          <w:sz w:val="28"/>
          <w:szCs w:val="28"/>
        </w:rPr>
        <w:t>analyzing</w:t>
      </w:r>
      <w:proofErr w:type="spellEnd"/>
      <w:r w:rsidRPr="0032612B">
        <w:rPr>
          <w:sz w:val="28"/>
          <w:szCs w:val="28"/>
        </w:rPr>
        <w:t>, planning how to engage and continuously monitoring them. It is important to understand each stakeholder's level of influence, interest and potential impact on the project.</w:t>
      </w:r>
    </w:p>
    <w:p w14:paraId="5326C302" w14:textId="77777777" w:rsidR="00C213B6" w:rsidRPr="0032612B" w:rsidRDefault="00C213B6" w:rsidP="00C213B6">
      <w:pPr>
        <w:pStyle w:val="ListParagraph"/>
        <w:rPr>
          <w:sz w:val="28"/>
          <w:szCs w:val="28"/>
        </w:rPr>
      </w:pPr>
    </w:p>
    <w:p w14:paraId="1114068F" w14:textId="77777777" w:rsidR="00C213B6" w:rsidRPr="0032612B" w:rsidRDefault="00C213B6" w:rsidP="00C213B6">
      <w:pPr>
        <w:pStyle w:val="ListParagraph"/>
        <w:rPr>
          <w:sz w:val="28"/>
          <w:szCs w:val="28"/>
        </w:rPr>
      </w:pPr>
      <w:r w:rsidRPr="0032612B">
        <w:rPr>
          <w:sz w:val="28"/>
          <w:szCs w:val="28"/>
        </w:rPr>
        <w:t>Effective communication, managing expectations, and actively engaging stakeholders can help build trusting relationships, prevent conflict, and secure the necessary support for the project. Ignoring the needs of stakeholders can lead to delays, additional costs, and even project failure.</w:t>
      </w:r>
    </w:p>
    <w:p w14:paraId="484C65D4" w14:textId="77777777" w:rsidR="00C213B6" w:rsidRPr="0032612B" w:rsidRDefault="00C213B6" w:rsidP="00C213B6">
      <w:pPr>
        <w:pStyle w:val="ListParagraph"/>
        <w:rPr>
          <w:sz w:val="28"/>
          <w:szCs w:val="28"/>
        </w:rPr>
      </w:pPr>
    </w:p>
    <w:p w14:paraId="0BD9FFDD" w14:textId="35EB539A" w:rsidR="008F521C" w:rsidRPr="0032612B" w:rsidRDefault="00C213B6" w:rsidP="00C213B6">
      <w:pPr>
        <w:pStyle w:val="ListParagraph"/>
        <w:rPr>
          <w:sz w:val="28"/>
          <w:szCs w:val="28"/>
        </w:rPr>
      </w:pPr>
      <w:r w:rsidRPr="0032612B">
        <w:rPr>
          <w:sz w:val="28"/>
          <w:szCs w:val="28"/>
        </w:rPr>
        <w:t>Stakeholder management is therefore an essential component of project management and should be approached strategically to maximize the chances of success.</w:t>
      </w:r>
    </w:p>
    <w:p w14:paraId="7C82F663" w14:textId="77777777" w:rsidR="009D728D" w:rsidRDefault="009D728D" w:rsidP="00C213B6">
      <w:pPr>
        <w:pStyle w:val="ListParagraph"/>
        <w:rPr>
          <w:sz w:val="32"/>
          <w:szCs w:val="32"/>
        </w:rPr>
      </w:pPr>
    </w:p>
    <w:p w14:paraId="1270A6DB" w14:textId="4557A353" w:rsidR="009D728D" w:rsidRPr="0032612B" w:rsidRDefault="009D728D" w:rsidP="00C213B6">
      <w:pPr>
        <w:pStyle w:val="ListParagraph"/>
        <w:rPr>
          <w:b/>
          <w:bCs/>
          <w:sz w:val="32"/>
          <w:szCs w:val="32"/>
        </w:rPr>
      </w:pPr>
      <w:r w:rsidRPr="0032612B">
        <w:rPr>
          <w:b/>
          <w:bCs/>
          <w:sz w:val="32"/>
          <w:szCs w:val="32"/>
        </w:rPr>
        <w:t>Reference:</w:t>
      </w:r>
    </w:p>
    <w:p w14:paraId="6064C788" w14:textId="2D4B78C5" w:rsidR="00B729F7" w:rsidRPr="0032612B" w:rsidRDefault="00BC6678" w:rsidP="0032612B">
      <w:pPr>
        <w:pStyle w:val="ListParagraph"/>
        <w:numPr>
          <w:ilvl w:val="0"/>
          <w:numId w:val="2"/>
        </w:numPr>
        <w:rPr>
          <w:sz w:val="28"/>
          <w:szCs w:val="28"/>
        </w:rPr>
      </w:pPr>
      <w:r w:rsidRPr="0032612B">
        <w:rPr>
          <w:sz w:val="28"/>
          <w:szCs w:val="28"/>
        </w:rPr>
        <w:t>Kerzner, H. (2017). Project Management: A Systems Approach to Planning, Scheduling, and Controlling. John Wiley &amp; Sons</w:t>
      </w:r>
    </w:p>
    <w:p w14:paraId="3769EFC4" w14:textId="4ED9180A" w:rsidR="00753F2A" w:rsidRPr="00753F2A" w:rsidRDefault="00753F2A" w:rsidP="0032612B">
      <w:pPr>
        <w:pStyle w:val="ListParagraph"/>
        <w:numPr>
          <w:ilvl w:val="0"/>
          <w:numId w:val="2"/>
        </w:numPr>
        <w:rPr>
          <w:sz w:val="28"/>
          <w:szCs w:val="28"/>
        </w:rPr>
      </w:pPr>
      <w:r w:rsidRPr="00753F2A">
        <w:rPr>
          <w:sz w:val="28"/>
          <w:szCs w:val="28"/>
        </w:rPr>
        <w:t xml:space="preserve">Schwalbe, K. (2015). Information Technology Project </w:t>
      </w:r>
      <w:r w:rsidR="004A6996" w:rsidRPr="00753F2A">
        <w:rPr>
          <w:sz w:val="28"/>
          <w:szCs w:val="28"/>
        </w:rPr>
        <w:t>Management.</w:t>
      </w:r>
      <w:r w:rsidRPr="00753F2A">
        <w:rPr>
          <w:sz w:val="28"/>
          <w:szCs w:val="28"/>
        </w:rPr>
        <w:t xml:space="preserve"> Cengage Learning.</w:t>
      </w:r>
    </w:p>
    <w:p w14:paraId="57F61F22" w14:textId="77777777" w:rsidR="00BC6678" w:rsidRDefault="00BC6678" w:rsidP="00C213B6">
      <w:pPr>
        <w:pStyle w:val="ListParagraph"/>
        <w:rPr>
          <w:sz w:val="32"/>
          <w:szCs w:val="32"/>
        </w:rPr>
      </w:pPr>
    </w:p>
    <w:p w14:paraId="78B1672C" w14:textId="77777777" w:rsidR="009D728D" w:rsidRDefault="009D728D" w:rsidP="00C213B6">
      <w:pPr>
        <w:pStyle w:val="ListParagraph"/>
        <w:rPr>
          <w:sz w:val="32"/>
          <w:szCs w:val="32"/>
        </w:rPr>
      </w:pPr>
    </w:p>
    <w:p w14:paraId="2543C291" w14:textId="77777777" w:rsidR="005F71FB" w:rsidRDefault="005F71FB" w:rsidP="00C213B6">
      <w:pPr>
        <w:pStyle w:val="ListParagraph"/>
        <w:rPr>
          <w:sz w:val="32"/>
          <w:szCs w:val="32"/>
        </w:rPr>
      </w:pPr>
    </w:p>
    <w:p w14:paraId="1C3B907A" w14:textId="77777777" w:rsidR="005F71FB" w:rsidRDefault="005F71FB" w:rsidP="00C213B6">
      <w:pPr>
        <w:pStyle w:val="ListParagraph"/>
        <w:rPr>
          <w:sz w:val="32"/>
          <w:szCs w:val="32"/>
        </w:rPr>
      </w:pPr>
    </w:p>
    <w:p w14:paraId="245510AD" w14:textId="2D5E374E" w:rsidR="005F71FB" w:rsidRDefault="00901BDA" w:rsidP="005F71FB">
      <w:pPr>
        <w:pStyle w:val="ListParagraph"/>
        <w:numPr>
          <w:ilvl w:val="0"/>
          <w:numId w:val="2"/>
        </w:numPr>
        <w:rPr>
          <w:b/>
          <w:bCs/>
          <w:sz w:val="32"/>
          <w:szCs w:val="32"/>
        </w:rPr>
      </w:pPr>
      <w:r w:rsidRPr="00901BDA">
        <w:rPr>
          <w:b/>
          <w:bCs/>
          <w:sz w:val="32"/>
          <w:szCs w:val="32"/>
        </w:rPr>
        <w:t>Gantt Chart and Work Breakdown Structure (WBS)</w:t>
      </w:r>
    </w:p>
    <w:p w14:paraId="1B8E9058" w14:textId="77777777" w:rsidR="005D386E" w:rsidRPr="005D386E" w:rsidRDefault="005D386E" w:rsidP="005D386E">
      <w:pPr>
        <w:rPr>
          <w:sz w:val="28"/>
          <w:szCs w:val="28"/>
        </w:rPr>
      </w:pPr>
      <w:r w:rsidRPr="005D386E">
        <w:rPr>
          <w:sz w:val="28"/>
          <w:szCs w:val="28"/>
        </w:rPr>
        <w:t>The Gantt Chart and the Work Breakdown Structure (WBS) are two essential tools in project management that complement each other.</w:t>
      </w:r>
    </w:p>
    <w:p w14:paraId="1D9ED7CA" w14:textId="77777777" w:rsidR="005D386E" w:rsidRPr="005D386E" w:rsidRDefault="005D386E" w:rsidP="005D386E">
      <w:pPr>
        <w:rPr>
          <w:sz w:val="28"/>
          <w:szCs w:val="28"/>
        </w:rPr>
      </w:pPr>
      <w:r w:rsidRPr="005D386E">
        <w:rPr>
          <w:sz w:val="28"/>
          <w:szCs w:val="28"/>
        </w:rPr>
        <w:t>The Gantt chart is a visual representation of the project schedule, showing the planned tasks on a timeline. This allows monitoring progress, identifying potential delays, and managing dependencies between tasks.</w:t>
      </w:r>
    </w:p>
    <w:p w14:paraId="358BFF0E" w14:textId="77777777" w:rsidR="005D386E" w:rsidRDefault="005D386E" w:rsidP="005D386E">
      <w:pPr>
        <w:rPr>
          <w:sz w:val="28"/>
          <w:szCs w:val="28"/>
        </w:rPr>
      </w:pPr>
      <w:r w:rsidRPr="005D386E">
        <w:rPr>
          <w:sz w:val="28"/>
          <w:szCs w:val="28"/>
        </w:rPr>
        <w:t>On the other hand, the WBS is a hierarchical breakdown of the deliverables and activities required to complete the project. This helps to organize and define the purpose of the project, allowing for better planning and monitoring.</w:t>
      </w:r>
    </w:p>
    <w:p w14:paraId="4A5682D4" w14:textId="725EAFD2" w:rsidR="00901BDA" w:rsidRDefault="005D386E" w:rsidP="005D386E">
      <w:pPr>
        <w:rPr>
          <w:sz w:val="28"/>
          <w:szCs w:val="28"/>
        </w:rPr>
      </w:pPr>
      <w:r w:rsidRPr="005D386E">
        <w:rPr>
          <w:sz w:val="28"/>
          <w:szCs w:val="28"/>
        </w:rPr>
        <w:t>The WBS acts as a starting point for creating the Gantt chart. Deliverables and activities in the WBS are translated into tasks and corresponding bars in the Gantt chart, with estimated start and finish dates.</w:t>
      </w:r>
    </w:p>
    <w:p w14:paraId="692E9610" w14:textId="77777777" w:rsidR="00287826" w:rsidRPr="00287826" w:rsidRDefault="00287826" w:rsidP="00287826">
      <w:pPr>
        <w:rPr>
          <w:sz w:val="28"/>
          <w:szCs w:val="28"/>
        </w:rPr>
      </w:pPr>
      <w:r w:rsidRPr="00287826">
        <w:rPr>
          <w:sz w:val="28"/>
          <w:szCs w:val="28"/>
        </w:rPr>
        <w:t>The combined use of the WBS and the Gantt chart provides a complete overview of the project, both from the perspective of deliverables and activities, as well as the timing and sequencing of tasks. This facilitates effective communication, coordination of resources and monitoring of progress.</w:t>
      </w:r>
    </w:p>
    <w:p w14:paraId="3B3FD062" w14:textId="77777777" w:rsidR="00287826" w:rsidRPr="00287826" w:rsidRDefault="00287826" w:rsidP="00287826">
      <w:pPr>
        <w:rPr>
          <w:sz w:val="28"/>
          <w:szCs w:val="28"/>
        </w:rPr>
      </w:pPr>
    </w:p>
    <w:p w14:paraId="6377964E" w14:textId="1A2A2103" w:rsidR="00287826" w:rsidRDefault="00287826" w:rsidP="00287826">
      <w:pPr>
        <w:rPr>
          <w:sz w:val="28"/>
          <w:szCs w:val="28"/>
        </w:rPr>
      </w:pPr>
      <w:r w:rsidRPr="00287826">
        <w:rPr>
          <w:sz w:val="28"/>
          <w:szCs w:val="28"/>
        </w:rPr>
        <w:t>While the WBS focuses on "what" needs to be accomplished, the Gantt chart focuses on "when" and "who" will accomplish the tasks. Together, these tools provide a solid foundation for planning, executing, and controlling complex projects.</w:t>
      </w:r>
    </w:p>
    <w:p w14:paraId="0D2AE42C" w14:textId="7CF3DA84" w:rsidR="00287826" w:rsidRPr="00476123" w:rsidRDefault="00287826" w:rsidP="00287826">
      <w:pPr>
        <w:rPr>
          <w:b/>
          <w:bCs/>
          <w:sz w:val="28"/>
          <w:szCs w:val="28"/>
        </w:rPr>
      </w:pPr>
      <w:r w:rsidRPr="00476123">
        <w:rPr>
          <w:b/>
          <w:bCs/>
          <w:sz w:val="28"/>
          <w:szCs w:val="28"/>
        </w:rPr>
        <w:t xml:space="preserve">Reference: </w:t>
      </w:r>
    </w:p>
    <w:p w14:paraId="1A5921A2" w14:textId="79B97F46" w:rsidR="00287826" w:rsidRPr="00476123" w:rsidRDefault="00476123" w:rsidP="00476123">
      <w:pPr>
        <w:pStyle w:val="ListParagraph"/>
        <w:numPr>
          <w:ilvl w:val="0"/>
          <w:numId w:val="2"/>
        </w:numPr>
        <w:rPr>
          <w:sz w:val="28"/>
          <w:szCs w:val="28"/>
        </w:rPr>
      </w:pPr>
      <w:hyperlink r:id="rId5" w:history="1">
        <w:r w:rsidRPr="00C739D5">
          <w:rPr>
            <w:rStyle w:val="Hyperlink"/>
            <w:sz w:val="28"/>
            <w:szCs w:val="28"/>
          </w:rPr>
          <w:t>https://www.smartsheet.com/content/wbs-gantt</w:t>
        </w:r>
      </w:hyperlink>
    </w:p>
    <w:p w14:paraId="031EB1F8" w14:textId="0722775E" w:rsidR="00A44D53" w:rsidRDefault="00476123" w:rsidP="00476123">
      <w:pPr>
        <w:pStyle w:val="ListParagraph"/>
        <w:numPr>
          <w:ilvl w:val="0"/>
          <w:numId w:val="2"/>
        </w:numPr>
        <w:rPr>
          <w:sz w:val="28"/>
          <w:szCs w:val="28"/>
        </w:rPr>
      </w:pPr>
      <w:r w:rsidRPr="00476123">
        <w:rPr>
          <w:sz w:val="28"/>
          <w:szCs w:val="28"/>
        </w:rPr>
        <w:t>Kerzner, H. (2017). Project Management: A Systems Approach to Planning, Scheduling, and Controlling. John Wiley &amp; Sons.</w:t>
      </w:r>
    </w:p>
    <w:p w14:paraId="339271E5" w14:textId="77777777" w:rsidR="00476123" w:rsidRDefault="00476123" w:rsidP="00476123">
      <w:pPr>
        <w:rPr>
          <w:sz w:val="28"/>
          <w:szCs w:val="28"/>
        </w:rPr>
      </w:pPr>
    </w:p>
    <w:p w14:paraId="305287E7" w14:textId="77777777" w:rsidR="00476123" w:rsidRDefault="00476123" w:rsidP="00476123">
      <w:pPr>
        <w:rPr>
          <w:sz w:val="28"/>
          <w:szCs w:val="28"/>
        </w:rPr>
      </w:pPr>
    </w:p>
    <w:p w14:paraId="1E2D224A" w14:textId="77777777" w:rsidR="00476123" w:rsidRDefault="00476123" w:rsidP="00476123">
      <w:pPr>
        <w:rPr>
          <w:sz w:val="28"/>
          <w:szCs w:val="28"/>
        </w:rPr>
      </w:pPr>
    </w:p>
    <w:p w14:paraId="40A327C8" w14:textId="77777777" w:rsidR="00476123" w:rsidRDefault="00476123" w:rsidP="00476123">
      <w:pPr>
        <w:rPr>
          <w:sz w:val="28"/>
          <w:szCs w:val="28"/>
        </w:rPr>
      </w:pPr>
    </w:p>
    <w:p w14:paraId="6AC7110B" w14:textId="086D76F8" w:rsidR="00B91933" w:rsidRDefault="00FE02A3" w:rsidP="00FE02A3">
      <w:pPr>
        <w:pStyle w:val="ListParagraph"/>
        <w:numPr>
          <w:ilvl w:val="0"/>
          <w:numId w:val="2"/>
        </w:numPr>
        <w:rPr>
          <w:b/>
          <w:bCs/>
          <w:sz w:val="32"/>
          <w:szCs w:val="32"/>
        </w:rPr>
      </w:pPr>
      <w:r w:rsidRPr="00FE02A3">
        <w:rPr>
          <w:b/>
          <w:bCs/>
          <w:sz w:val="32"/>
          <w:szCs w:val="32"/>
        </w:rPr>
        <w:t>Risk Analysis</w:t>
      </w:r>
    </w:p>
    <w:p w14:paraId="0E65C707" w14:textId="77777777" w:rsidR="00FE02A3" w:rsidRDefault="00FE02A3" w:rsidP="00FE02A3">
      <w:pPr>
        <w:rPr>
          <w:b/>
          <w:bCs/>
          <w:sz w:val="32"/>
          <w:szCs w:val="32"/>
        </w:rPr>
      </w:pPr>
    </w:p>
    <w:p w14:paraId="12C0B55F" w14:textId="77777777" w:rsidR="009513C0" w:rsidRPr="009513C0" w:rsidRDefault="009513C0" w:rsidP="009513C0">
      <w:pPr>
        <w:rPr>
          <w:sz w:val="28"/>
          <w:szCs w:val="28"/>
        </w:rPr>
      </w:pPr>
      <w:r w:rsidRPr="009513C0">
        <w:rPr>
          <w:sz w:val="28"/>
          <w:szCs w:val="28"/>
        </w:rPr>
        <w:t>Risk analysis is an essential process in project management, involving the identification, assessment and prioritization of risks associated with a project or an operational activity. This process helps organizations make informed decisions and ensure continuity of operations.</w:t>
      </w:r>
    </w:p>
    <w:p w14:paraId="05FABD94" w14:textId="77777777" w:rsidR="009513C0" w:rsidRPr="009513C0" w:rsidRDefault="009513C0" w:rsidP="009513C0">
      <w:pPr>
        <w:rPr>
          <w:sz w:val="28"/>
          <w:szCs w:val="28"/>
        </w:rPr>
      </w:pPr>
    </w:p>
    <w:p w14:paraId="5F3BBC2F" w14:textId="7F4795DA" w:rsidR="00FE02A3" w:rsidRDefault="009513C0" w:rsidP="009513C0">
      <w:pPr>
        <w:rPr>
          <w:sz w:val="28"/>
          <w:szCs w:val="28"/>
        </w:rPr>
      </w:pPr>
      <w:r w:rsidRPr="009513C0">
        <w:rPr>
          <w:sz w:val="28"/>
          <w:szCs w:val="28"/>
        </w:rPr>
        <w:t>There are several types of risk analysis, such as cost-benefit analysis, business impact analysis, needs assessment, and root cause analysis. Organizations can choose between quantitative or qualitative approaches, depending on the needs and complexity of the project.</w:t>
      </w:r>
    </w:p>
    <w:p w14:paraId="1936EB59" w14:textId="77777777" w:rsidR="00A357C7" w:rsidRDefault="00A357C7" w:rsidP="009513C0">
      <w:pPr>
        <w:rPr>
          <w:sz w:val="28"/>
          <w:szCs w:val="28"/>
        </w:rPr>
      </w:pPr>
    </w:p>
    <w:p w14:paraId="5757646F" w14:textId="77777777" w:rsidR="00A357C7" w:rsidRPr="00A357C7" w:rsidRDefault="00A357C7" w:rsidP="00A357C7">
      <w:pPr>
        <w:rPr>
          <w:sz w:val="28"/>
          <w:szCs w:val="28"/>
        </w:rPr>
      </w:pPr>
      <w:r w:rsidRPr="00A357C7">
        <w:rPr>
          <w:sz w:val="28"/>
          <w:szCs w:val="28"/>
        </w:rPr>
        <w:t>The risk analysis process involves the following key steps:</w:t>
      </w:r>
    </w:p>
    <w:p w14:paraId="4EB4D5A2" w14:textId="77777777" w:rsidR="00A357C7" w:rsidRPr="00A357C7" w:rsidRDefault="00A357C7" w:rsidP="00A357C7">
      <w:pPr>
        <w:rPr>
          <w:sz w:val="28"/>
          <w:szCs w:val="28"/>
        </w:rPr>
      </w:pPr>
    </w:p>
    <w:p w14:paraId="0A74837E" w14:textId="77777777" w:rsidR="00A357C7" w:rsidRPr="00A357C7" w:rsidRDefault="00A357C7" w:rsidP="00A357C7">
      <w:pPr>
        <w:rPr>
          <w:sz w:val="28"/>
          <w:szCs w:val="28"/>
        </w:rPr>
      </w:pPr>
      <w:r w:rsidRPr="00A357C7">
        <w:rPr>
          <w:sz w:val="28"/>
          <w:szCs w:val="28"/>
        </w:rPr>
        <w:t>1. Risk identification: Looking for potential risks and understanding their impact on the organization's objectives.</w:t>
      </w:r>
    </w:p>
    <w:p w14:paraId="32E531DF" w14:textId="77777777" w:rsidR="00A357C7" w:rsidRPr="00A357C7" w:rsidRDefault="00A357C7" w:rsidP="00A357C7">
      <w:pPr>
        <w:rPr>
          <w:sz w:val="28"/>
          <w:szCs w:val="28"/>
        </w:rPr>
      </w:pPr>
      <w:r w:rsidRPr="00A357C7">
        <w:rPr>
          <w:sz w:val="28"/>
          <w:szCs w:val="28"/>
        </w:rPr>
        <w:t>2. Risk impact analysis: Determining the impact of a potential risk event through quantitative or qualitative methods.</w:t>
      </w:r>
    </w:p>
    <w:p w14:paraId="1DB6FB3A" w14:textId="77777777" w:rsidR="00A357C7" w:rsidRPr="00A357C7" w:rsidRDefault="00A357C7" w:rsidP="00A357C7">
      <w:pPr>
        <w:rPr>
          <w:sz w:val="28"/>
          <w:szCs w:val="28"/>
        </w:rPr>
      </w:pPr>
      <w:r w:rsidRPr="00A357C7">
        <w:rPr>
          <w:sz w:val="28"/>
          <w:szCs w:val="28"/>
        </w:rPr>
        <w:t>3. Risk prioritization: Determining the order in which risks should be addressed based on impact, frequency, cost, and other factors.</w:t>
      </w:r>
    </w:p>
    <w:p w14:paraId="0051FF52" w14:textId="0FD090ED" w:rsidR="00A357C7" w:rsidRDefault="00A357C7" w:rsidP="00A357C7">
      <w:pPr>
        <w:rPr>
          <w:sz w:val="28"/>
          <w:szCs w:val="28"/>
        </w:rPr>
      </w:pPr>
      <w:r w:rsidRPr="00A357C7">
        <w:rPr>
          <w:sz w:val="28"/>
          <w:szCs w:val="28"/>
        </w:rPr>
        <w:t>4. Creating an action plan: Developing ways to eliminate or reduce the impact of risks and evaluating the costs of control measures.</w:t>
      </w:r>
    </w:p>
    <w:p w14:paraId="252AD428" w14:textId="77777777" w:rsidR="00A357C7" w:rsidRDefault="00A357C7" w:rsidP="00A357C7">
      <w:pPr>
        <w:rPr>
          <w:sz w:val="28"/>
          <w:szCs w:val="28"/>
        </w:rPr>
      </w:pPr>
    </w:p>
    <w:p w14:paraId="32D5BE45" w14:textId="77777777" w:rsidR="001A50BC" w:rsidRPr="001A50BC" w:rsidRDefault="001A50BC" w:rsidP="001A50BC">
      <w:pPr>
        <w:rPr>
          <w:sz w:val="28"/>
          <w:szCs w:val="28"/>
        </w:rPr>
      </w:pPr>
      <w:r w:rsidRPr="001A50BC">
        <w:rPr>
          <w:sz w:val="28"/>
          <w:szCs w:val="28"/>
        </w:rPr>
        <w:t>Risk analysis provides numerous benefits, such as making informed decisions, quantifying financial risks, preparing for potentially catastrophic events, and increasing stakeholder confidence.</w:t>
      </w:r>
    </w:p>
    <w:p w14:paraId="4CF12E97" w14:textId="77777777" w:rsidR="001A50BC" w:rsidRPr="001A50BC" w:rsidRDefault="001A50BC" w:rsidP="001A50BC">
      <w:pPr>
        <w:rPr>
          <w:sz w:val="28"/>
          <w:szCs w:val="28"/>
        </w:rPr>
      </w:pPr>
    </w:p>
    <w:p w14:paraId="21177D2A" w14:textId="77777777" w:rsidR="001A50BC" w:rsidRDefault="001A50BC" w:rsidP="001A50BC">
      <w:pPr>
        <w:rPr>
          <w:sz w:val="28"/>
          <w:szCs w:val="28"/>
        </w:rPr>
      </w:pPr>
      <w:r w:rsidRPr="001A50BC">
        <w:rPr>
          <w:sz w:val="28"/>
          <w:szCs w:val="28"/>
        </w:rPr>
        <w:lastRenderedPageBreak/>
        <w:t>However, risk analysis also has limitations, such as the inability to predict unforeseen events and the potential to underestimate the magnitude or likelihood of risks occurring.</w:t>
      </w:r>
    </w:p>
    <w:p w14:paraId="2602523E" w14:textId="408DF5B2" w:rsidR="001A50BC" w:rsidRDefault="001A50BC" w:rsidP="001A50BC">
      <w:pPr>
        <w:rPr>
          <w:sz w:val="28"/>
          <w:szCs w:val="28"/>
        </w:rPr>
      </w:pPr>
      <w:r w:rsidRPr="001A50BC">
        <w:rPr>
          <w:sz w:val="28"/>
          <w:szCs w:val="28"/>
        </w:rPr>
        <w:t>Overall, risk analysis is an essential practice for all types of organizations, helping them navigate the complex and dynamic organizational environment and ensure their long-term success.</w:t>
      </w:r>
    </w:p>
    <w:p w14:paraId="5CA2193F" w14:textId="77777777" w:rsidR="001A50BC" w:rsidRDefault="001A50BC" w:rsidP="001A50BC">
      <w:pPr>
        <w:rPr>
          <w:sz w:val="28"/>
          <w:szCs w:val="28"/>
        </w:rPr>
      </w:pPr>
    </w:p>
    <w:p w14:paraId="51FABD18" w14:textId="76337306" w:rsidR="001A50BC" w:rsidRDefault="001A50BC" w:rsidP="001A50BC">
      <w:pPr>
        <w:rPr>
          <w:sz w:val="28"/>
          <w:szCs w:val="28"/>
        </w:rPr>
      </w:pPr>
      <w:r>
        <w:rPr>
          <w:sz w:val="28"/>
          <w:szCs w:val="28"/>
        </w:rPr>
        <w:t>Reference:</w:t>
      </w:r>
    </w:p>
    <w:p w14:paraId="1273AA26" w14:textId="4B535692" w:rsidR="001A50BC" w:rsidRDefault="00E71623" w:rsidP="001A50BC">
      <w:r>
        <w:t>Thomson Reuters (2023). What is risk analysis? An overview.</w:t>
      </w:r>
    </w:p>
    <w:p w14:paraId="4D209A84" w14:textId="0B74476A" w:rsidR="00E71623" w:rsidRDefault="009C3C58" w:rsidP="001A50BC">
      <w:r>
        <w:t>Investopedia (2023). Risk Analysis: Definition, Types, Limitations, and Examples.</w:t>
      </w:r>
    </w:p>
    <w:p w14:paraId="595DD866" w14:textId="41BD8F87" w:rsidR="00934FDB" w:rsidRDefault="00934FDB" w:rsidP="001A50BC">
      <w:hyperlink r:id="rId6" w:history="1">
        <w:r w:rsidRPr="00C739D5">
          <w:rPr>
            <w:rStyle w:val="Hyperlink"/>
          </w:rPr>
          <w:t>https://legal.thomsonreuters.com/blog/what-is-risk-analysis/</w:t>
        </w:r>
      </w:hyperlink>
      <w:r>
        <w:t xml:space="preserve"> </w:t>
      </w:r>
    </w:p>
    <w:p w14:paraId="46183A2A" w14:textId="16C2F9E6" w:rsidR="000B6798" w:rsidRPr="009513C0" w:rsidRDefault="000B6798" w:rsidP="001A50BC">
      <w:pPr>
        <w:rPr>
          <w:sz w:val="28"/>
          <w:szCs w:val="28"/>
        </w:rPr>
      </w:pPr>
      <w:hyperlink r:id="rId7" w:history="1">
        <w:r w:rsidRPr="00C739D5">
          <w:rPr>
            <w:rStyle w:val="Hyperlink"/>
          </w:rPr>
          <w:t>https://safetyculture.com/topics/risk-analysis/</w:t>
        </w:r>
      </w:hyperlink>
      <w:r>
        <w:t xml:space="preserve"> </w:t>
      </w:r>
    </w:p>
    <w:sectPr w:rsidR="000B6798" w:rsidRPr="009513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FD0C7E"/>
    <w:multiLevelType w:val="hybridMultilevel"/>
    <w:tmpl w:val="04FA2E68"/>
    <w:lvl w:ilvl="0" w:tplc="BE1A7EE8">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9514B36"/>
    <w:multiLevelType w:val="hybridMultilevel"/>
    <w:tmpl w:val="B5BEBD60"/>
    <w:lvl w:ilvl="0" w:tplc="DCA8D2A4">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1230B63"/>
    <w:multiLevelType w:val="hybridMultilevel"/>
    <w:tmpl w:val="FB2C7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560162">
    <w:abstractNumId w:val="2"/>
  </w:num>
  <w:num w:numId="2" w16cid:durableId="1267883857">
    <w:abstractNumId w:val="1"/>
  </w:num>
  <w:num w:numId="3" w16cid:durableId="1083722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7C7"/>
    <w:rsid w:val="00005ABD"/>
    <w:rsid w:val="00090D72"/>
    <w:rsid w:val="000B6798"/>
    <w:rsid w:val="00160E2A"/>
    <w:rsid w:val="001713B4"/>
    <w:rsid w:val="001A50BC"/>
    <w:rsid w:val="001A7872"/>
    <w:rsid w:val="0021512C"/>
    <w:rsid w:val="00254B8F"/>
    <w:rsid w:val="00287826"/>
    <w:rsid w:val="0032612B"/>
    <w:rsid w:val="003C5F07"/>
    <w:rsid w:val="003F1C6B"/>
    <w:rsid w:val="00446962"/>
    <w:rsid w:val="00456B33"/>
    <w:rsid w:val="00460C5A"/>
    <w:rsid w:val="00476123"/>
    <w:rsid w:val="004A6996"/>
    <w:rsid w:val="004C2CF1"/>
    <w:rsid w:val="00516CBE"/>
    <w:rsid w:val="005D386E"/>
    <w:rsid w:val="005F71FB"/>
    <w:rsid w:val="00622DF9"/>
    <w:rsid w:val="00650737"/>
    <w:rsid w:val="00662817"/>
    <w:rsid w:val="006D25D6"/>
    <w:rsid w:val="00753F2A"/>
    <w:rsid w:val="00784C7C"/>
    <w:rsid w:val="00791AA8"/>
    <w:rsid w:val="008104E4"/>
    <w:rsid w:val="008B2602"/>
    <w:rsid w:val="008E321B"/>
    <w:rsid w:val="008F521C"/>
    <w:rsid w:val="00901BDA"/>
    <w:rsid w:val="00934FDB"/>
    <w:rsid w:val="009513C0"/>
    <w:rsid w:val="009549CA"/>
    <w:rsid w:val="00984B62"/>
    <w:rsid w:val="009C3C58"/>
    <w:rsid w:val="009D728D"/>
    <w:rsid w:val="00A357C7"/>
    <w:rsid w:val="00A44D53"/>
    <w:rsid w:val="00A51C69"/>
    <w:rsid w:val="00B677C6"/>
    <w:rsid w:val="00B729F7"/>
    <w:rsid w:val="00B91933"/>
    <w:rsid w:val="00B968AA"/>
    <w:rsid w:val="00BC6678"/>
    <w:rsid w:val="00C213B6"/>
    <w:rsid w:val="00C457C7"/>
    <w:rsid w:val="00D04CDE"/>
    <w:rsid w:val="00D82DB0"/>
    <w:rsid w:val="00DC1E8D"/>
    <w:rsid w:val="00DD4130"/>
    <w:rsid w:val="00E7094B"/>
    <w:rsid w:val="00E71623"/>
    <w:rsid w:val="00E827C2"/>
    <w:rsid w:val="00EF3612"/>
    <w:rsid w:val="00FB741D"/>
    <w:rsid w:val="00FD18D7"/>
    <w:rsid w:val="00FE0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4A21C"/>
  <w15:chartTrackingRefBased/>
  <w15:docId w15:val="{54742489-05A1-4EAC-8D2A-024D0F750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5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5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5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5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5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5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5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7C7"/>
    <w:rPr>
      <w:rFonts w:eastAsiaTheme="majorEastAsia" w:cstheme="majorBidi"/>
      <w:color w:val="272727" w:themeColor="text1" w:themeTint="D8"/>
    </w:rPr>
  </w:style>
  <w:style w:type="paragraph" w:styleId="Title">
    <w:name w:val="Title"/>
    <w:basedOn w:val="Normal"/>
    <w:next w:val="Normal"/>
    <w:link w:val="TitleChar"/>
    <w:uiPriority w:val="10"/>
    <w:qFormat/>
    <w:rsid w:val="00C45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7C7"/>
    <w:pPr>
      <w:spacing w:before="160"/>
      <w:jc w:val="center"/>
    </w:pPr>
    <w:rPr>
      <w:i/>
      <w:iCs/>
      <w:color w:val="404040" w:themeColor="text1" w:themeTint="BF"/>
    </w:rPr>
  </w:style>
  <w:style w:type="character" w:customStyle="1" w:styleId="QuoteChar">
    <w:name w:val="Quote Char"/>
    <w:basedOn w:val="DefaultParagraphFont"/>
    <w:link w:val="Quote"/>
    <w:uiPriority w:val="29"/>
    <w:rsid w:val="00C457C7"/>
    <w:rPr>
      <w:i/>
      <w:iCs/>
      <w:color w:val="404040" w:themeColor="text1" w:themeTint="BF"/>
    </w:rPr>
  </w:style>
  <w:style w:type="paragraph" w:styleId="ListParagraph">
    <w:name w:val="List Paragraph"/>
    <w:basedOn w:val="Normal"/>
    <w:uiPriority w:val="34"/>
    <w:qFormat/>
    <w:rsid w:val="00C457C7"/>
    <w:pPr>
      <w:ind w:left="720"/>
      <w:contextualSpacing/>
    </w:pPr>
  </w:style>
  <w:style w:type="character" w:styleId="IntenseEmphasis">
    <w:name w:val="Intense Emphasis"/>
    <w:basedOn w:val="DefaultParagraphFont"/>
    <w:uiPriority w:val="21"/>
    <w:qFormat/>
    <w:rsid w:val="00C457C7"/>
    <w:rPr>
      <w:i/>
      <w:iCs/>
      <w:color w:val="0F4761" w:themeColor="accent1" w:themeShade="BF"/>
    </w:rPr>
  </w:style>
  <w:style w:type="paragraph" w:styleId="IntenseQuote">
    <w:name w:val="Intense Quote"/>
    <w:basedOn w:val="Normal"/>
    <w:next w:val="Normal"/>
    <w:link w:val="IntenseQuoteChar"/>
    <w:uiPriority w:val="30"/>
    <w:qFormat/>
    <w:rsid w:val="00C45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7C7"/>
    <w:rPr>
      <w:i/>
      <w:iCs/>
      <w:color w:val="0F4761" w:themeColor="accent1" w:themeShade="BF"/>
    </w:rPr>
  </w:style>
  <w:style w:type="character" w:styleId="IntenseReference">
    <w:name w:val="Intense Reference"/>
    <w:basedOn w:val="DefaultParagraphFont"/>
    <w:uiPriority w:val="32"/>
    <w:qFormat/>
    <w:rsid w:val="00C457C7"/>
    <w:rPr>
      <w:b/>
      <w:bCs/>
      <w:smallCaps/>
      <w:color w:val="0F4761" w:themeColor="accent1" w:themeShade="BF"/>
      <w:spacing w:val="5"/>
    </w:rPr>
  </w:style>
  <w:style w:type="character" w:styleId="Hyperlink">
    <w:name w:val="Hyperlink"/>
    <w:basedOn w:val="DefaultParagraphFont"/>
    <w:uiPriority w:val="99"/>
    <w:unhideWhenUsed/>
    <w:rsid w:val="00A44D53"/>
    <w:rPr>
      <w:color w:val="467886" w:themeColor="hyperlink"/>
      <w:u w:val="single"/>
    </w:rPr>
  </w:style>
  <w:style w:type="character" w:styleId="UnresolvedMention">
    <w:name w:val="Unresolved Mention"/>
    <w:basedOn w:val="DefaultParagraphFont"/>
    <w:uiPriority w:val="99"/>
    <w:semiHidden/>
    <w:unhideWhenUsed/>
    <w:rsid w:val="00A44D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afetyculture.com/topics/risk-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gal.thomsonreuters.com/blog/what-is-risk-analysis/" TargetMode="External"/><Relationship Id="rId5" Type="http://schemas.openxmlformats.org/officeDocument/2006/relationships/hyperlink" Target="https://www.smartsheet.com/content/wbs-gant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1159</Words>
  <Characters>6612</Characters>
  <Application>Microsoft Office Word</Application>
  <DocSecurity>0</DocSecurity>
  <Lines>55</Lines>
  <Paragraphs>15</Paragraphs>
  <ScaleCrop>false</ScaleCrop>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Timpau</dc:creator>
  <cp:keywords/>
  <dc:description/>
  <cp:lastModifiedBy>Vlad Timpau</cp:lastModifiedBy>
  <cp:revision>60</cp:revision>
  <dcterms:created xsi:type="dcterms:W3CDTF">2024-06-26T20:36:00Z</dcterms:created>
  <dcterms:modified xsi:type="dcterms:W3CDTF">2024-06-26T21:26:00Z</dcterms:modified>
</cp:coreProperties>
</file>