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sz w:val="2"/>
          <w:lang w:val="en-GB"/>
        </w:rPr>
        <w:id w:val="-1630238209"/>
        <w:docPartObj>
          <w:docPartGallery w:val="Cover Pages"/>
          <w:docPartUnique/>
        </w:docPartObj>
      </w:sdtPr>
      <w:sdtEndPr>
        <w:rPr>
          <w:sz w:val="22"/>
        </w:rPr>
      </w:sdtEndPr>
      <w:sdtContent>
        <w:p w14:paraId="69CD6495" w14:textId="15328D7C" w:rsidR="008261CA" w:rsidRDefault="008261CA">
          <w:pPr>
            <w:pStyle w:val="NoSpacing"/>
            <w:rPr>
              <w:sz w:val="2"/>
            </w:rPr>
          </w:pPr>
        </w:p>
        <w:p w14:paraId="07989155" w14:textId="3C587730" w:rsidR="008261CA" w:rsidRDefault="008261CA">
          <w:r>
            <w:rPr>
              <w:noProof/>
            </w:rPr>
            <mc:AlternateContent>
              <mc:Choice Requires="wps">
                <w:drawing>
                  <wp:anchor distT="0" distB="0" distL="114300" distR="114300" simplePos="0" relativeHeight="251661312" behindDoc="0" locked="0" layoutInCell="1" allowOverlap="1" wp14:anchorId="030C1E42" wp14:editId="02F17C2F">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ajorEastAsia" w:hAnsi="Arial" w:cs="Arial"/>
                                    <w:caps/>
                                    <w:color w:val="002060"/>
                                    <w:sz w:val="40"/>
                                    <w:szCs w:val="40"/>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6CA696CE" w14:textId="214F984B" w:rsidR="008261CA" w:rsidRPr="008261CA" w:rsidRDefault="00F01A4F">
                                    <w:pPr>
                                      <w:pStyle w:val="NoSpacing"/>
                                      <w:rPr>
                                        <w:rFonts w:ascii="Arial" w:eastAsiaTheme="majorEastAsia" w:hAnsi="Arial" w:cs="Arial"/>
                                        <w:caps/>
                                        <w:color w:val="002060"/>
                                        <w:sz w:val="40"/>
                                        <w:szCs w:val="40"/>
                                      </w:rPr>
                                    </w:pPr>
                                    <w:r>
                                      <w:rPr>
                                        <w:rFonts w:ascii="Arial" w:eastAsiaTheme="majorEastAsia" w:hAnsi="Arial" w:cs="Arial"/>
                                        <w:caps/>
                                        <w:color w:val="002060"/>
                                        <w:sz w:val="40"/>
                                        <w:szCs w:val="40"/>
                                      </w:rPr>
                                      <w:t>Forensic Recovery and Examination</w:t>
                                    </w:r>
                                  </w:p>
                                </w:sdtContent>
                              </w:sdt>
                              <w:p w14:paraId="4DF4498E" w14:textId="59D4825A" w:rsidR="008261CA" w:rsidRPr="008261CA" w:rsidRDefault="005069AE">
                                <w:pPr>
                                  <w:pStyle w:val="NoSpacing"/>
                                  <w:spacing w:before="120"/>
                                  <w:rPr>
                                    <w:rFonts w:ascii="Arial" w:hAnsi="Arial" w:cs="Arial"/>
                                    <w:color w:val="002060"/>
                                    <w:sz w:val="40"/>
                                    <w:szCs w:val="40"/>
                                  </w:rPr>
                                </w:pPr>
                                <w:sdt>
                                  <w:sdtPr>
                                    <w:rPr>
                                      <w:rFonts w:ascii="Arial" w:hAnsi="Arial" w:cs="Arial"/>
                                      <w:color w:val="002060"/>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8261CA" w:rsidRPr="008261CA">
                                      <w:rPr>
                                        <w:rFonts w:ascii="Arial" w:hAnsi="Arial" w:cs="Arial"/>
                                        <w:color w:val="002060"/>
                                        <w:sz w:val="36"/>
                                        <w:szCs w:val="36"/>
                                      </w:rPr>
                                      <w:t>By Shannon Ladd (1802991)</w:t>
                                    </w:r>
                                  </w:sdtContent>
                                </w:sdt>
                                <w:r w:rsidR="008261CA" w:rsidRPr="008261CA">
                                  <w:rPr>
                                    <w:rFonts w:ascii="Arial" w:hAnsi="Arial" w:cs="Arial"/>
                                    <w:noProof/>
                                    <w:color w:val="002060"/>
                                    <w:sz w:val="40"/>
                                    <w:szCs w:val="40"/>
                                  </w:rPr>
                                  <w:t xml:space="preserve"> </w:t>
                                </w:r>
                              </w:p>
                              <w:p w14:paraId="2FB6BC01" w14:textId="77777777" w:rsidR="008261CA" w:rsidRPr="008261CA" w:rsidRDefault="008261CA">
                                <w:pPr>
                                  <w:rPr>
                                    <w:rFonts w:ascii="Arial" w:hAnsi="Arial" w:cs="Arial"/>
                                    <w:color w:val="002060"/>
                                    <w:sz w:val="40"/>
                                    <w:szCs w:val="4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030C1E42"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Arial" w:eastAsiaTheme="majorEastAsia" w:hAnsi="Arial" w:cs="Arial"/>
                              <w:caps/>
                              <w:color w:val="002060"/>
                              <w:sz w:val="40"/>
                              <w:szCs w:val="40"/>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6CA696CE" w14:textId="214F984B" w:rsidR="008261CA" w:rsidRPr="008261CA" w:rsidRDefault="00F01A4F">
                              <w:pPr>
                                <w:pStyle w:val="NoSpacing"/>
                                <w:rPr>
                                  <w:rFonts w:ascii="Arial" w:eastAsiaTheme="majorEastAsia" w:hAnsi="Arial" w:cs="Arial"/>
                                  <w:caps/>
                                  <w:color w:val="002060"/>
                                  <w:sz w:val="40"/>
                                  <w:szCs w:val="40"/>
                                </w:rPr>
                              </w:pPr>
                              <w:r>
                                <w:rPr>
                                  <w:rFonts w:ascii="Arial" w:eastAsiaTheme="majorEastAsia" w:hAnsi="Arial" w:cs="Arial"/>
                                  <w:caps/>
                                  <w:color w:val="002060"/>
                                  <w:sz w:val="40"/>
                                  <w:szCs w:val="40"/>
                                </w:rPr>
                                <w:t>Forensic Recovery and Examination</w:t>
                              </w:r>
                            </w:p>
                          </w:sdtContent>
                        </w:sdt>
                        <w:p w14:paraId="4DF4498E" w14:textId="59D4825A" w:rsidR="008261CA" w:rsidRPr="008261CA" w:rsidRDefault="005069AE">
                          <w:pPr>
                            <w:pStyle w:val="NoSpacing"/>
                            <w:spacing w:before="120"/>
                            <w:rPr>
                              <w:rFonts w:ascii="Arial" w:hAnsi="Arial" w:cs="Arial"/>
                              <w:color w:val="002060"/>
                              <w:sz w:val="40"/>
                              <w:szCs w:val="40"/>
                            </w:rPr>
                          </w:pPr>
                          <w:sdt>
                            <w:sdtPr>
                              <w:rPr>
                                <w:rFonts w:ascii="Arial" w:hAnsi="Arial" w:cs="Arial"/>
                                <w:color w:val="002060"/>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8261CA" w:rsidRPr="008261CA">
                                <w:rPr>
                                  <w:rFonts w:ascii="Arial" w:hAnsi="Arial" w:cs="Arial"/>
                                  <w:color w:val="002060"/>
                                  <w:sz w:val="36"/>
                                  <w:szCs w:val="36"/>
                                </w:rPr>
                                <w:t>By Shannon Ladd (1802991)</w:t>
                              </w:r>
                            </w:sdtContent>
                          </w:sdt>
                          <w:r w:rsidR="008261CA" w:rsidRPr="008261CA">
                            <w:rPr>
                              <w:rFonts w:ascii="Arial" w:hAnsi="Arial" w:cs="Arial"/>
                              <w:noProof/>
                              <w:color w:val="002060"/>
                              <w:sz w:val="40"/>
                              <w:szCs w:val="40"/>
                            </w:rPr>
                            <w:t xml:space="preserve"> </w:t>
                          </w:r>
                        </w:p>
                        <w:p w14:paraId="2FB6BC01" w14:textId="77777777" w:rsidR="008261CA" w:rsidRPr="008261CA" w:rsidRDefault="008261CA">
                          <w:pPr>
                            <w:rPr>
                              <w:rFonts w:ascii="Arial" w:hAnsi="Arial" w:cs="Arial"/>
                              <w:color w:val="002060"/>
                              <w:sz w:val="40"/>
                              <w:szCs w:val="40"/>
                            </w:rPr>
                          </w:pPr>
                        </w:p>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0535BF04" wp14:editId="79EDBFCE">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4C31524C"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63DCE291" w14:textId="7B1D4B09" w:rsidR="00445F89" w:rsidRPr="004C3DC4" w:rsidRDefault="008261CA" w:rsidP="004C3DC4">
          <w:r>
            <w:br w:type="page"/>
          </w:r>
        </w:p>
      </w:sdtContent>
    </w:sdt>
    <w:p w14:paraId="6039EFF0" w14:textId="29B6AFDE" w:rsidR="00445F89" w:rsidRDefault="00445F89" w:rsidP="00C2053D">
      <w:pPr>
        <w:spacing w:after="0" w:line="240" w:lineRule="auto"/>
        <w:rPr>
          <w:rFonts w:ascii="Arial" w:eastAsia="Times New Roman" w:hAnsi="Arial" w:cs="Arial"/>
          <w:sz w:val="24"/>
          <w:szCs w:val="24"/>
          <w:lang w:eastAsia="en-GB"/>
        </w:rPr>
      </w:pPr>
    </w:p>
    <w:p w14:paraId="19385C6E" w14:textId="4F94F12F" w:rsidR="00445F89" w:rsidRDefault="00C020BC" w:rsidP="00445F89">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After a crime is committed there is usually a crime scene or crime scenes that need to be investigated thoroughly in order to establish what happened, how did it happen and who is responsible. A crime scene could be anything ranging from an actual building to a vehicle or an open space. Wherever it is, there would be vital evidence there that needed to be collected along with other tasks that need to be done.</w:t>
      </w:r>
    </w:p>
    <w:p w14:paraId="1FF56926" w14:textId="77777777" w:rsidR="00C020BC" w:rsidRDefault="00C020BC" w:rsidP="00445F89">
      <w:pPr>
        <w:spacing w:after="0" w:line="360" w:lineRule="auto"/>
        <w:rPr>
          <w:rFonts w:ascii="Arial" w:eastAsia="Times New Roman" w:hAnsi="Arial" w:cs="Arial"/>
          <w:sz w:val="24"/>
          <w:szCs w:val="24"/>
          <w:lang w:eastAsia="en-GB"/>
        </w:rPr>
      </w:pPr>
    </w:p>
    <w:p w14:paraId="3F482857" w14:textId="77777777" w:rsidR="00EC7068" w:rsidRDefault="00445F89" w:rsidP="00445F89">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After a crime is reported, a police officer will attend the given location. As they would be the first to arrive, they are the first attending officer (FAO)</w:t>
      </w:r>
      <w:r w:rsidR="00C65395">
        <w:rPr>
          <w:rFonts w:ascii="Arial" w:eastAsia="Times New Roman" w:hAnsi="Arial" w:cs="Arial"/>
          <w:sz w:val="24"/>
          <w:szCs w:val="24"/>
          <w:lang w:eastAsia="en-GB"/>
        </w:rPr>
        <w:t>, also referred to as the first officer on scene,</w:t>
      </w:r>
      <w:r>
        <w:rPr>
          <w:rFonts w:ascii="Arial" w:eastAsia="Times New Roman" w:hAnsi="Arial" w:cs="Arial"/>
          <w:sz w:val="24"/>
          <w:szCs w:val="24"/>
          <w:lang w:eastAsia="en-GB"/>
        </w:rPr>
        <w:t xml:space="preserve"> and</w:t>
      </w:r>
      <w:r w:rsidR="00C65395">
        <w:rPr>
          <w:rFonts w:ascii="Arial" w:eastAsia="Times New Roman" w:hAnsi="Arial" w:cs="Arial"/>
          <w:sz w:val="24"/>
          <w:szCs w:val="24"/>
          <w:lang w:eastAsia="en-GB"/>
        </w:rPr>
        <w:t xml:space="preserve"> they are</w:t>
      </w:r>
      <w:r>
        <w:rPr>
          <w:rFonts w:ascii="Arial" w:eastAsia="Times New Roman" w:hAnsi="Arial" w:cs="Arial"/>
          <w:sz w:val="24"/>
          <w:szCs w:val="24"/>
          <w:lang w:eastAsia="en-GB"/>
        </w:rPr>
        <w:t xml:space="preserve"> in charge of preserving the location that is now a crime scene. The first attending officer or officers have several responsibilities and procedures to carry out while waiting for other officers to arrive and possibly other emergency services. Depending on the crime scene and what has happened, </w:t>
      </w:r>
      <w:r w:rsidR="00C01BD7">
        <w:rPr>
          <w:rFonts w:ascii="Arial" w:eastAsia="Times New Roman" w:hAnsi="Arial" w:cs="Arial"/>
          <w:sz w:val="24"/>
          <w:szCs w:val="24"/>
          <w:lang w:eastAsia="en-GB"/>
        </w:rPr>
        <w:t>procedures may be done differently.</w:t>
      </w:r>
      <w:r w:rsidR="00F01A4F">
        <w:rPr>
          <w:rFonts w:ascii="Arial" w:eastAsia="Times New Roman" w:hAnsi="Arial" w:cs="Arial"/>
          <w:sz w:val="24"/>
          <w:szCs w:val="24"/>
          <w:lang w:eastAsia="en-GB"/>
        </w:rPr>
        <w:t xml:space="preserve"> </w:t>
      </w:r>
      <w:r w:rsidR="00C01BD7">
        <w:rPr>
          <w:rFonts w:ascii="Arial" w:eastAsia="Times New Roman" w:hAnsi="Arial" w:cs="Arial"/>
          <w:sz w:val="24"/>
          <w:szCs w:val="24"/>
          <w:lang w:eastAsia="en-GB"/>
        </w:rPr>
        <w:t xml:space="preserve"> </w:t>
      </w:r>
      <w:r w:rsidR="004C3DC4">
        <w:rPr>
          <w:rFonts w:ascii="Arial" w:eastAsia="Times New Roman" w:hAnsi="Arial" w:cs="Arial"/>
          <w:sz w:val="24"/>
          <w:szCs w:val="24"/>
          <w:lang w:eastAsia="en-GB"/>
        </w:rPr>
        <w:t>The first attending officer at the scene will be the first person to see the untouched crime scene and must make all efforts to preserve any evidence that may be there but above all else, the preservation of life is of upmost importance. They must check to see if there are any victims and make sure they are safe and out of harm’s way. Also, determine if they are deceased or unconscious if they are unresponsive somewhere at the crime scene</w:t>
      </w:r>
      <w:r w:rsidR="00EC7068">
        <w:rPr>
          <w:rFonts w:ascii="Arial" w:eastAsia="Times New Roman" w:hAnsi="Arial" w:cs="Arial"/>
          <w:sz w:val="24"/>
          <w:szCs w:val="24"/>
          <w:lang w:eastAsia="en-GB"/>
        </w:rPr>
        <w:t xml:space="preserve"> (Miller 2014)</w:t>
      </w:r>
      <w:r w:rsidR="004C3DC4">
        <w:rPr>
          <w:rFonts w:ascii="Arial" w:eastAsia="Times New Roman" w:hAnsi="Arial" w:cs="Arial"/>
          <w:sz w:val="24"/>
          <w:szCs w:val="24"/>
          <w:lang w:eastAsia="en-GB"/>
        </w:rPr>
        <w:t>.</w:t>
      </w:r>
    </w:p>
    <w:p w14:paraId="16250015" w14:textId="77777777" w:rsidR="00EC7068" w:rsidRDefault="00EC7068" w:rsidP="00445F89">
      <w:pPr>
        <w:spacing w:after="0" w:line="360" w:lineRule="auto"/>
        <w:rPr>
          <w:rFonts w:ascii="Arial" w:eastAsia="Times New Roman" w:hAnsi="Arial" w:cs="Arial"/>
          <w:sz w:val="24"/>
          <w:szCs w:val="24"/>
          <w:lang w:eastAsia="en-GB"/>
        </w:rPr>
      </w:pPr>
    </w:p>
    <w:p w14:paraId="589E552F" w14:textId="25CE10D7" w:rsidR="00445F89" w:rsidRDefault="00774437" w:rsidP="00445F89">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If the victim is alive and conscious, the first attending officer must make sure they are not injured in any way and get them to safety without disturbing the crime scene. If the officer discovers a body they have to determine if the person is definitely deceased or if they are still alive. Sometimes, it may not be that easy to come to that conclusion but other times it can be clear if a person is deceased. Preserving life can be vital if the victim can be taken to hospital and later give a statement that could help find the offender</w:t>
      </w:r>
      <w:r w:rsidR="003C69A1">
        <w:rPr>
          <w:rFonts w:ascii="Arial" w:eastAsia="Times New Roman" w:hAnsi="Arial" w:cs="Arial"/>
          <w:sz w:val="24"/>
          <w:szCs w:val="24"/>
          <w:lang w:eastAsia="en-GB"/>
        </w:rPr>
        <w:t xml:space="preserve"> (Miller 2014). Any victim and witness are essential to an investigation as they can provide the police with important information. The first responding officer also needs to identify any witnesses and keep them away from the crime scene and in the area so statements can be taken from them when other officers arrive on scene.</w:t>
      </w:r>
      <w:r w:rsidR="00173B5C">
        <w:rPr>
          <w:rFonts w:ascii="Arial" w:eastAsia="Times New Roman" w:hAnsi="Arial" w:cs="Arial"/>
          <w:sz w:val="24"/>
          <w:szCs w:val="24"/>
          <w:lang w:eastAsia="en-GB"/>
        </w:rPr>
        <w:t xml:space="preserve"> The first responder could be the first witness.</w:t>
      </w:r>
      <w:r w:rsidR="003C69A1">
        <w:rPr>
          <w:rFonts w:ascii="Arial" w:eastAsia="Times New Roman" w:hAnsi="Arial" w:cs="Arial"/>
          <w:sz w:val="24"/>
          <w:szCs w:val="24"/>
          <w:lang w:eastAsia="en-GB"/>
        </w:rPr>
        <w:t xml:space="preserve"> Another person that the first attending officer should be looking for is the suspect or suspects as they could still be on the scene or in the surrounding area. Establishing who exactly was at the scene could help find the suspect quicker. Noting down or </w:t>
      </w:r>
      <w:r w:rsidR="003C69A1">
        <w:rPr>
          <w:rFonts w:ascii="Arial" w:eastAsia="Times New Roman" w:hAnsi="Arial" w:cs="Arial"/>
          <w:sz w:val="24"/>
          <w:szCs w:val="24"/>
          <w:lang w:eastAsia="en-GB"/>
        </w:rPr>
        <w:lastRenderedPageBreak/>
        <w:t>recording the victims, witnesses and possible suspects can help by seeing how they reacted and what they said when the officer first turned up (College of Policing 2016).</w:t>
      </w:r>
    </w:p>
    <w:p w14:paraId="37397F47" w14:textId="33D495B2" w:rsidR="003C69A1" w:rsidRDefault="003C69A1" w:rsidP="00445F89">
      <w:pPr>
        <w:spacing w:after="0" w:line="360" w:lineRule="auto"/>
        <w:rPr>
          <w:rFonts w:ascii="Arial" w:eastAsia="Times New Roman" w:hAnsi="Arial" w:cs="Arial"/>
          <w:sz w:val="24"/>
          <w:szCs w:val="24"/>
          <w:lang w:eastAsia="en-GB"/>
        </w:rPr>
      </w:pPr>
    </w:p>
    <w:p w14:paraId="0D4B6491" w14:textId="7C74BC00" w:rsidR="00AF6436" w:rsidRDefault="003C69A1" w:rsidP="00445F89">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Making sure that the crime scene is safe and secure is another role that the first attending officer has to do. Any risks need to be noted down and removed safely if possible. A cordon should be put in place as soon as possible to stop onlookers or other people or vehicles coming into the area and possibly contaminating </w:t>
      </w:r>
      <w:r w:rsidR="00C020BC">
        <w:rPr>
          <w:rFonts w:ascii="Arial" w:eastAsia="Times New Roman" w:hAnsi="Arial" w:cs="Arial"/>
          <w:sz w:val="24"/>
          <w:szCs w:val="24"/>
          <w:lang w:eastAsia="en-GB"/>
        </w:rPr>
        <w:t>the scene</w:t>
      </w:r>
      <w:r>
        <w:rPr>
          <w:rFonts w:ascii="Arial" w:eastAsia="Times New Roman" w:hAnsi="Arial" w:cs="Arial"/>
          <w:sz w:val="24"/>
          <w:szCs w:val="24"/>
          <w:lang w:eastAsia="en-GB"/>
        </w:rPr>
        <w:t>.</w:t>
      </w:r>
      <w:r w:rsidR="00C020BC">
        <w:rPr>
          <w:rFonts w:ascii="Arial" w:eastAsia="Times New Roman" w:hAnsi="Arial" w:cs="Arial"/>
          <w:sz w:val="24"/>
          <w:szCs w:val="24"/>
          <w:lang w:eastAsia="en-GB"/>
        </w:rPr>
        <w:t xml:space="preserve"> </w:t>
      </w:r>
      <w:r w:rsidR="00173B5C">
        <w:rPr>
          <w:rFonts w:ascii="Arial" w:eastAsia="Times New Roman" w:hAnsi="Arial" w:cs="Arial"/>
          <w:sz w:val="24"/>
          <w:szCs w:val="24"/>
          <w:lang w:eastAsia="en-GB"/>
        </w:rPr>
        <w:t xml:space="preserve">There may be animals on scene that could cause a big problem especially with contamination. If possible, the animals need to be removed right away but sometimes that can be difficult depending on what type of animal it is and what risk does it impose on harming the officer. </w:t>
      </w:r>
      <w:r w:rsidR="00AF6436">
        <w:rPr>
          <w:rFonts w:ascii="Arial" w:eastAsia="Times New Roman" w:hAnsi="Arial" w:cs="Arial"/>
          <w:sz w:val="24"/>
          <w:szCs w:val="24"/>
          <w:lang w:eastAsia="en-GB"/>
        </w:rPr>
        <w:t xml:space="preserve">Tending to injured victims and witnesses does need to be a priority especially if they are life threatening injuries. If the injuries are only minor and not really life threatening, then the officer should get them away from the crime scene as quickly as possible so the scene cannot be contaminated and get someone to tend to their injuries (College of Policing 2016). </w:t>
      </w:r>
    </w:p>
    <w:p w14:paraId="1DA4BCE2" w14:textId="2F8D1DEC" w:rsidR="00AF6436" w:rsidRDefault="00AF6436" w:rsidP="00445F89">
      <w:pPr>
        <w:spacing w:after="0" w:line="360" w:lineRule="auto"/>
        <w:rPr>
          <w:rFonts w:ascii="Arial" w:eastAsia="Times New Roman" w:hAnsi="Arial" w:cs="Arial"/>
          <w:sz w:val="24"/>
          <w:szCs w:val="24"/>
          <w:lang w:eastAsia="en-GB"/>
        </w:rPr>
      </w:pPr>
    </w:p>
    <w:p w14:paraId="2FA7C8FA" w14:textId="528885FF" w:rsidR="009A570F" w:rsidRDefault="000379B5" w:rsidP="00445F89">
      <w:pPr>
        <w:spacing w:after="0" w:line="360" w:lineRule="auto"/>
        <w:rPr>
          <w:rFonts w:ascii="Arial" w:hAnsi="Arial" w:cs="Arial"/>
          <w:sz w:val="24"/>
          <w:szCs w:val="24"/>
        </w:rPr>
      </w:pPr>
      <w:r>
        <w:rPr>
          <w:rFonts w:ascii="Arial" w:eastAsia="Times New Roman" w:hAnsi="Arial" w:cs="Arial"/>
          <w:sz w:val="24"/>
          <w:szCs w:val="24"/>
          <w:lang w:eastAsia="en-GB"/>
        </w:rPr>
        <w:t xml:space="preserve">Cross contamination, according to Fish (2014) is ‘the unwanted transfer of material between two or more sources of physical evidence’. Every effort should be made to avoid this because vital evidence could be lost or compromised. Cross contamination can happen at the scene, during the transfer of evidence or in the laboratory. </w:t>
      </w:r>
      <w:r w:rsidR="002D4FCD">
        <w:rPr>
          <w:rFonts w:ascii="Arial" w:eastAsia="Times New Roman" w:hAnsi="Arial" w:cs="Arial"/>
          <w:sz w:val="24"/>
          <w:szCs w:val="24"/>
          <w:lang w:eastAsia="en-GB"/>
        </w:rPr>
        <w:t xml:space="preserve">According to Miller (2014) </w:t>
      </w:r>
      <w:r w:rsidR="002D4FCD" w:rsidRPr="002D4FCD">
        <w:rPr>
          <w:rFonts w:ascii="Arial" w:eastAsia="Times New Roman" w:hAnsi="Arial" w:cs="Arial"/>
          <w:sz w:val="24"/>
          <w:szCs w:val="24"/>
          <w:lang w:eastAsia="en-GB"/>
        </w:rPr>
        <w:t>‘</w:t>
      </w:r>
      <w:r w:rsidR="002D4FCD" w:rsidRPr="002D4FCD">
        <w:rPr>
          <w:rFonts w:ascii="Arial" w:hAnsi="Arial" w:cs="Arial"/>
          <w:sz w:val="24"/>
          <w:szCs w:val="24"/>
        </w:rPr>
        <w:t>A contamination log or security log should be kept to record all entries to and exits from secure areas of the crime scene</w:t>
      </w:r>
      <w:r w:rsidR="002D4FCD">
        <w:rPr>
          <w:rFonts w:ascii="Arial" w:hAnsi="Arial" w:cs="Arial"/>
          <w:sz w:val="24"/>
          <w:szCs w:val="24"/>
        </w:rPr>
        <w:t xml:space="preserve">’, this is to ensure that the scene does not get cross contaminated and no unauthorised personnel are on the scene. All officers, emergency services and crime scene investigators must be logged in and out and this is done by a designated officer, not necessarily the first responding officer. </w:t>
      </w:r>
      <w:r w:rsidR="00A2078D">
        <w:rPr>
          <w:rFonts w:ascii="Arial" w:hAnsi="Arial" w:cs="Arial"/>
          <w:sz w:val="24"/>
          <w:szCs w:val="24"/>
        </w:rPr>
        <w:t xml:space="preserve">The first responding officer should take great care when arriving and stepping foot onto the crime scene. They should try to avoid contact with anything at the scene but this can be difficult depending what the incident is and where it is. </w:t>
      </w:r>
      <w:r w:rsidR="009A570F">
        <w:rPr>
          <w:rFonts w:ascii="Arial" w:hAnsi="Arial" w:cs="Arial"/>
          <w:sz w:val="24"/>
          <w:szCs w:val="24"/>
        </w:rPr>
        <w:t xml:space="preserve">If they need to preserve life, the chance of cross contamination is much higher as they need to touch the victim and things around them (Miller 2014). </w:t>
      </w:r>
    </w:p>
    <w:p w14:paraId="7E8AEE06" w14:textId="32DA5AE2" w:rsidR="009A570F" w:rsidRDefault="009A570F" w:rsidP="00445F89">
      <w:pPr>
        <w:spacing w:after="0" w:line="360" w:lineRule="auto"/>
        <w:rPr>
          <w:rFonts w:ascii="Arial" w:hAnsi="Arial" w:cs="Arial"/>
          <w:sz w:val="24"/>
          <w:szCs w:val="24"/>
        </w:rPr>
      </w:pPr>
    </w:p>
    <w:p w14:paraId="7AD4F0B4" w14:textId="686613DF" w:rsidR="002F56F4" w:rsidRDefault="009A570F" w:rsidP="00445F89">
      <w:pPr>
        <w:spacing w:after="0" w:line="360" w:lineRule="auto"/>
        <w:rPr>
          <w:rFonts w:ascii="Arial" w:hAnsi="Arial" w:cs="Arial"/>
          <w:sz w:val="24"/>
          <w:szCs w:val="24"/>
        </w:rPr>
      </w:pPr>
      <w:r>
        <w:rPr>
          <w:rFonts w:ascii="Arial" w:hAnsi="Arial" w:cs="Arial"/>
          <w:sz w:val="24"/>
          <w:szCs w:val="24"/>
        </w:rPr>
        <w:lastRenderedPageBreak/>
        <w:t>If the first responding officer needs to touch something or move an object for whatever reason, then they should wear latex gloves, possibly two pairs. Protective shoes should also be worn to protect the floor from anything that might be on the officer’s shoes. It should be common sense to not eat, drink, chew gum or smoke on or in the secure cordon of the crime scene. This could cause DNA cross contamination between the investigation officers, crime scene investigators, emergency service personnel and any victims or witnesses and this could be brought up in court and jeopardise the case.</w:t>
      </w:r>
      <w:r w:rsidR="00CE4A87">
        <w:rPr>
          <w:rFonts w:ascii="Arial" w:hAnsi="Arial" w:cs="Arial"/>
          <w:sz w:val="24"/>
          <w:szCs w:val="24"/>
        </w:rPr>
        <w:t xml:space="preserve"> The use of a mobile phone should not be allowed anywhere near the crime scene as there could be DNA transfer from the phone to the evidence on scene and vice versa. Evidence could be lost if any cross contamination happens. Evidence can also be compromised and deemed not reliable in court which would see the offender walk free or even the wrong offender prosecuted if a witness’s or onlooker’s DNA is found on the scene as the scene was not secured properly or quickly enough (Fish 2014).</w:t>
      </w:r>
    </w:p>
    <w:p w14:paraId="2F1535E4" w14:textId="5BC14A89" w:rsidR="00450C59" w:rsidRDefault="00450C59" w:rsidP="00445F89">
      <w:pPr>
        <w:spacing w:after="0" w:line="360" w:lineRule="auto"/>
        <w:rPr>
          <w:rFonts w:ascii="Arial" w:hAnsi="Arial" w:cs="Arial"/>
          <w:sz w:val="24"/>
          <w:szCs w:val="24"/>
        </w:rPr>
      </w:pPr>
    </w:p>
    <w:p w14:paraId="21555A64" w14:textId="33D77287" w:rsidR="00450C59" w:rsidRDefault="00450C59" w:rsidP="00445F89">
      <w:pPr>
        <w:spacing w:after="0" w:line="360" w:lineRule="auto"/>
        <w:rPr>
          <w:rFonts w:ascii="Arial" w:hAnsi="Arial" w:cs="Arial"/>
          <w:sz w:val="24"/>
          <w:szCs w:val="24"/>
        </w:rPr>
      </w:pPr>
      <w:r>
        <w:rPr>
          <w:rFonts w:ascii="Arial" w:hAnsi="Arial" w:cs="Arial"/>
          <w:sz w:val="24"/>
          <w:szCs w:val="24"/>
        </w:rPr>
        <w:t>Environmental conditions and factors could pose a higher risk of cross contamination happening. These factors can include the temperature of that particular day, the room temperature if the scene is inside and the weather conditions. According to the UK Government ‘</w:t>
      </w:r>
      <w:r w:rsidRPr="00450C59">
        <w:rPr>
          <w:rFonts w:ascii="Arial" w:hAnsi="Arial" w:cs="Arial"/>
          <w:sz w:val="24"/>
          <w:szCs w:val="24"/>
        </w:rPr>
        <w:t>extreme heat introduces the risk of contamination due to perspiration whilst undertaking searching, recording and recovery activities.’</w:t>
      </w:r>
      <w:r>
        <w:rPr>
          <w:rFonts w:ascii="Arial" w:hAnsi="Arial" w:cs="Arial"/>
          <w:sz w:val="24"/>
          <w:szCs w:val="24"/>
        </w:rPr>
        <w:t xml:space="preserve"> The first responding officer can highly unlikely do anything to change the temperature or the weather, they will have to deal with whatever environment they are in. Wearing less or lighter clothing and unnecessary equipment could help and taking breaks more often to avoid any bodily fluid, like sweat, from getting onto the scene (UK Government). </w:t>
      </w:r>
      <w:r w:rsidR="00CE0A3C">
        <w:rPr>
          <w:rFonts w:ascii="Arial" w:hAnsi="Arial" w:cs="Arial"/>
          <w:sz w:val="24"/>
          <w:szCs w:val="24"/>
        </w:rPr>
        <w:t xml:space="preserve">If the first responding officer is in need of extra assistance from officers, they have to make sure that they back up officers have not attended a scene that is the same offence as the one they are at. This is because there is a risk of some evidence being transferred from one scene to another and compromising evidence. Evidence can also be transferred from the same scene but to different parts of it. The risk is higher if the scene is a public area or shared space with several different people’s DNA is different parts of the scene. This can be avoided if the correct measures are put in place early, for example, changing protective equipment when going between different areas of the scene (UK Government 2019). </w:t>
      </w:r>
    </w:p>
    <w:p w14:paraId="1EF6B2D9" w14:textId="28AF11DB" w:rsidR="002F56F4" w:rsidRDefault="002F56F4" w:rsidP="00445F89">
      <w:pPr>
        <w:spacing w:after="0" w:line="360" w:lineRule="auto"/>
        <w:rPr>
          <w:rFonts w:ascii="Arial" w:hAnsi="Arial" w:cs="Arial"/>
          <w:sz w:val="24"/>
          <w:szCs w:val="24"/>
        </w:rPr>
      </w:pPr>
    </w:p>
    <w:p w14:paraId="1F583D20" w14:textId="2FDC81A6" w:rsidR="001233EF" w:rsidRDefault="007B14C4" w:rsidP="00445F89">
      <w:pPr>
        <w:spacing w:after="0" w:line="360" w:lineRule="auto"/>
        <w:rPr>
          <w:rFonts w:ascii="Arial" w:hAnsi="Arial" w:cs="Arial"/>
          <w:sz w:val="24"/>
          <w:szCs w:val="24"/>
        </w:rPr>
      </w:pPr>
      <w:r>
        <w:rPr>
          <w:rFonts w:ascii="Arial" w:hAnsi="Arial" w:cs="Arial"/>
          <w:sz w:val="24"/>
          <w:szCs w:val="24"/>
        </w:rPr>
        <w:lastRenderedPageBreak/>
        <w:t>Cross contamination is not just considered at the initial crime scene as there could be multiple crime scenes including vehicles, other addresses or cases that could link to the current one. The same precautions should be taken at any and every crime scene to ensure that all evidence is gathered correctly without any additional unnecessary contamination. An anti- contamination strategy needs to be thought out and documented in full at the beginning and any officer attending the scene that needs to know this strategy shall be told it before heading onto the cordoned off area. The strategy is not set in stone and can be changed as the investigation at the scene goes on</w:t>
      </w:r>
      <w:r w:rsidR="001233EF">
        <w:rPr>
          <w:rFonts w:ascii="Arial" w:hAnsi="Arial" w:cs="Arial"/>
          <w:sz w:val="24"/>
          <w:szCs w:val="24"/>
        </w:rPr>
        <w:t xml:space="preserve">. It will be constantly reviewed and modified accordingly by a designated officer. All anti- contamination strategies are similar but are always changed in some ways to suit the crime and scene that is happening there and then. Many factors could influence how the strategy takes form; these could include the size of the scene, the crime, amount of evidence present and where the crime scene is located. Other notable factors that are noted in the strategy include scene assessments, staff deployment, environmental concerns, </w:t>
      </w:r>
      <w:r w:rsidR="00A1675E">
        <w:rPr>
          <w:rFonts w:ascii="Arial" w:hAnsi="Arial" w:cs="Arial"/>
          <w:sz w:val="24"/>
          <w:szCs w:val="24"/>
        </w:rPr>
        <w:t xml:space="preserve">use of dogs, handovers and the release of the scene </w:t>
      </w:r>
      <w:r w:rsidR="001233EF">
        <w:rPr>
          <w:rFonts w:ascii="Arial" w:hAnsi="Arial" w:cs="Arial"/>
          <w:sz w:val="24"/>
          <w:szCs w:val="24"/>
        </w:rPr>
        <w:t xml:space="preserve">(UK Government 2019). </w:t>
      </w:r>
    </w:p>
    <w:p w14:paraId="39667979" w14:textId="2B4EEB54" w:rsidR="00CC5C82" w:rsidRDefault="00CC5C82" w:rsidP="00445F89">
      <w:pPr>
        <w:spacing w:after="0" w:line="360" w:lineRule="auto"/>
        <w:rPr>
          <w:rFonts w:ascii="Arial" w:hAnsi="Arial" w:cs="Arial"/>
          <w:sz w:val="24"/>
          <w:szCs w:val="24"/>
        </w:rPr>
      </w:pPr>
    </w:p>
    <w:p w14:paraId="067AC437" w14:textId="49151497" w:rsidR="001101D8" w:rsidRDefault="00C51B45" w:rsidP="001C7A51">
      <w:pPr>
        <w:spacing w:after="0" w:line="360" w:lineRule="auto"/>
        <w:rPr>
          <w:rFonts w:ascii="Arial" w:hAnsi="Arial" w:cs="Arial"/>
          <w:sz w:val="24"/>
          <w:szCs w:val="24"/>
        </w:rPr>
      </w:pPr>
      <w:r>
        <w:rPr>
          <w:rFonts w:ascii="Arial" w:hAnsi="Arial" w:cs="Arial"/>
          <w:sz w:val="24"/>
          <w:szCs w:val="24"/>
        </w:rPr>
        <w:t xml:space="preserve">At a crime scene, there could be numerous amounts of evidence that needs to be collected efficiently and safely as these pieces of evidence will help find and catch the offender, sending him to court and hopefully get put into prison for </w:t>
      </w:r>
      <w:r w:rsidR="00A00D42">
        <w:rPr>
          <w:rFonts w:ascii="Arial" w:hAnsi="Arial" w:cs="Arial"/>
          <w:sz w:val="24"/>
          <w:szCs w:val="24"/>
        </w:rPr>
        <w:t>their</w:t>
      </w:r>
      <w:r>
        <w:rPr>
          <w:rFonts w:ascii="Arial" w:hAnsi="Arial" w:cs="Arial"/>
          <w:sz w:val="24"/>
          <w:szCs w:val="24"/>
        </w:rPr>
        <w:t xml:space="preserve"> crimes. </w:t>
      </w:r>
      <w:r w:rsidR="00A00D42">
        <w:rPr>
          <w:rFonts w:ascii="Arial" w:hAnsi="Arial" w:cs="Arial"/>
          <w:sz w:val="24"/>
          <w:szCs w:val="24"/>
        </w:rPr>
        <w:t>Evidence has to be collected correctly using the right tools and procedures in order to preserve it as much as possible. Before starting to physically gather up the evidence, photographs, sketches and videotapes should be taken so the officers can look back at the scene and see where everything was</w:t>
      </w:r>
      <w:r w:rsidR="002A7F05">
        <w:rPr>
          <w:rFonts w:ascii="Arial" w:hAnsi="Arial" w:cs="Arial"/>
          <w:sz w:val="24"/>
          <w:szCs w:val="24"/>
        </w:rPr>
        <w:t xml:space="preserve"> (Miller 2014)</w:t>
      </w:r>
      <w:r w:rsidR="00A00D42">
        <w:rPr>
          <w:rFonts w:ascii="Arial" w:hAnsi="Arial" w:cs="Arial"/>
          <w:sz w:val="24"/>
          <w:szCs w:val="24"/>
        </w:rPr>
        <w:t>. In the modern era of policing, body cameras are usually worn by officers, they can record anything and everything they see when they arrive at a crime scene and have like a virtual tour of the scene to look back on. They are reliable as they record in real time and might pick up something that an officer has failed to see</w:t>
      </w:r>
      <w:r w:rsidR="002A7F05">
        <w:rPr>
          <w:rFonts w:ascii="Arial" w:hAnsi="Arial" w:cs="Arial"/>
          <w:sz w:val="24"/>
          <w:szCs w:val="24"/>
        </w:rPr>
        <w:t xml:space="preserve"> and acts as a witness itself (Met Police 2020). Some officers may take written notes as and when needed at the crime scene. Taking notes as you go along and not afterwards will be a lot more accurate as you are documenting what you are seeing there and then and not going off of memory. Some key notes that would be written are arrival information, scene descriptions and victim descriptions. Even though body worn cameras are more of</w:t>
      </w:r>
      <w:r w:rsidR="00C921AF">
        <w:rPr>
          <w:rFonts w:ascii="Arial" w:hAnsi="Arial" w:cs="Arial"/>
          <w:sz w:val="24"/>
          <w:szCs w:val="24"/>
        </w:rPr>
        <w:t xml:space="preserve"> the normal thing</w:t>
      </w:r>
      <w:r w:rsidR="002A7F05">
        <w:rPr>
          <w:rFonts w:ascii="Arial" w:hAnsi="Arial" w:cs="Arial"/>
          <w:sz w:val="24"/>
          <w:szCs w:val="24"/>
        </w:rPr>
        <w:t xml:space="preserve"> now, taking photographs is still an important task to undertake. </w:t>
      </w:r>
      <w:r w:rsidR="002A7F05">
        <w:rPr>
          <w:rFonts w:ascii="Arial" w:hAnsi="Arial" w:cs="Arial"/>
          <w:sz w:val="24"/>
          <w:szCs w:val="24"/>
        </w:rPr>
        <w:lastRenderedPageBreak/>
        <w:t>Photographs may be used to pick up on smaller pieces of evidence the camera might not. You can get very close up and zoom in with a camera to take a detailed photograph</w:t>
      </w:r>
      <w:r w:rsidR="009E102B">
        <w:rPr>
          <w:rFonts w:ascii="Arial" w:hAnsi="Arial" w:cs="Arial"/>
          <w:sz w:val="24"/>
          <w:szCs w:val="24"/>
        </w:rPr>
        <w:t xml:space="preserve"> and a log should be kept of all </w:t>
      </w:r>
      <w:r w:rsidR="001101D8">
        <w:rPr>
          <w:rFonts w:ascii="Arial" w:hAnsi="Arial" w:cs="Arial"/>
          <w:sz w:val="24"/>
          <w:szCs w:val="24"/>
        </w:rPr>
        <w:t>photos</w:t>
      </w:r>
      <w:r w:rsidR="009E102B">
        <w:rPr>
          <w:rFonts w:ascii="Arial" w:hAnsi="Arial" w:cs="Arial"/>
          <w:sz w:val="24"/>
          <w:szCs w:val="24"/>
        </w:rPr>
        <w:t xml:space="preserve"> taken</w:t>
      </w:r>
      <w:r w:rsidR="008419C1">
        <w:rPr>
          <w:rFonts w:ascii="Arial" w:hAnsi="Arial" w:cs="Arial"/>
          <w:sz w:val="24"/>
          <w:szCs w:val="24"/>
        </w:rPr>
        <w:t xml:space="preserve"> including what the image is and where on the scene it was taken. </w:t>
      </w:r>
      <w:r w:rsidR="00716F93">
        <w:rPr>
          <w:rFonts w:ascii="Arial" w:hAnsi="Arial" w:cs="Arial"/>
          <w:sz w:val="24"/>
          <w:szCs w:val="24"/>
        </w:rPr>
        <w:t xml:space="preserve">Sketching the scene is also important as it shows officers where everything is and was and the measurements of objects in the scene. A quick and not detailed sketch would be made at the scene itself, then a digital image will be made with much more detail added to it. There is disadvantages to a digital image, cameras and to the photographs sometimes as well. They can be manipulated and altered but in the modern era of technology, a person can verify if an image or video has been altered (Miller 2014). </w:t>
      </w:r>
    </w:p>
    <w:p w14:paraId="48C3D10D" w14:textId="1B37C4A7" w:rsidR="001C7A51" w:rsidRDefault="001C7A51" w:rsidP="001C7A51">
      <w:pPr>
        <w:spacing w:after="0" w:line="360" w:lineRule="auto"/>
        <w:rPr>
          <w:rFonts w:ascii="Arial" w:hAnsi="Arial" w:cs="Arial"/>
          <w:sz w:val="24"/>
          <w:szCs w:val="24"/>
        </w:rPr>
      </w:pPr>
    </w:p>
    <w:p w14:paraId="458007D8" w14:textId="4236A31D" w:rsidR="001C7A51" w:rsidRDefault="001C7A51" w:rsidP="001C7A51">
      <w:pPr>
        <w:spacing w:after="0" w:line="360" w:lineRule="auto"/>
        <w:rPr>
          <w:rFonts w:ascii="Arial" w:hAnsi="Arial" w:cs="Arial"/>
          <w:sz w:val="24"/>
          <w:szCs w:val="24"/>
        </w:rPr>
      </w:pPr>
      <w:r>
        <w:rPr>
          <w:rFonts w:ascii="Arial" w:hAnsi="Arial" w:cs="Arial"/>
          <w:sz w:val="24"/>
          <w:szCs w:val="24"/>
        </w:rPr>
        <w:t xml:space="preserve">There is a lot of physical evidence that can be left behind at a crime scene. Fingerprints are one of the main pieces of evidence found at crime scenes. Every fingerprint is unique meaning no two prints are the same which does help in identifying the correct suspects by their prints. </w:t>
      </w:r>
      <w:r w:rsidR="005C5BED">
        <w:rPr>
          <w:rFonts w:ascii="Arial" w:hAnsi="Arial" w:cs="Arial"/>
          <w:sz w:val="24"/>
          <w:szCs w:val="24"/>
        </w:rPr>
        <w:t>Fingerprints can be taken from a person by the police using ink to completely cover a person’s finger and then pressed firmly onto paper</w:t>
      </w:r>
      <w:r w:rsidR="0093513E">
        <w:rPr>
          <w:rFonts w:ascii="Arial" w:hAnsi="Arial" w:cs="Arial"/>
          <w:sz w:val="24"/>
          <w:szCs w:val="24"/>
        </w:rPr>
        <w:t xml:space="preserve"> (</w:t>
      </w:r>
      <w:proofErr w:type="spellStart"/>
      <w:r w:rsidR="0093513E">
        <w:rPr>
          <w:rFonts w:ascii="Arial" w:hAnsi="Arial" w:cs="Arial"/>
          <w:sz w:val="24"/>
          <w:szCs w:val="24"/>
        </w:rPr>
        <w:t>Dutelle</w:t>
      </w:r>
      <w:proofErr w:type="spellEnd"/>
      <w:r w:rsidR="0093513E">
        <w:rPr>
          <w:rFonts w:ascii="Arial" w:hAnsi="Arial" w:cs="Arial"/>
          <w:sz w:val="24"/>
          <w:szCs w:val="24"/>
        </w:rPr>
        <w:t xml:space="preserve"> 2017)</w:t>
      </w:r>
      <w:r w:rsidR="005C5BED">
        <w:rPr>
          <w:rFonts w:ascii="Arial" w:hAnsi="Arial" w:cs="Arial"/>
          <w:sz w:val="24"/>
          <w:szCs w:val="24"/>
        </w:rPr>
        <w:t xml:space="preserve">. Collecting a fingerprint from an object or surface at a crime scene requires a different method. The easiest method would be to use a type of powder than is very fine and dust it over a surface or object to reveal a fingerprint. Then clear tape is used to lift the fingerprint and place it on another surface ready to be taken to the laboratory to be analysed in the police database. A special type of light can also be used to uncover fingerprints before using the powder or instead of it. </w:t>
      </w:r>
      <w:r w:rsidR="0093513E">
        <w:rPr>
          <w:rFonts w:ascii="Arial" w:hAnsi="Arial" w:cs="Arial"/>
          <w:sz w:val="24"/>
          <w:szCs w:val="24"/>
        </w:rPr>
        <w:t>Like fingerprints, tyres and footwear can leave a distinct mark on a surface but many tyres and footwear are the same but can give officers vital information about the suspect. A mould can be made of the footprint if it was made on a soft surface like mud. Photographs would be taken of the prints and compared with shoe brands and manufacturers. As for the tyre marks, they could tell what make the car was or what the make of the tyre was and if necessary, a skid mark test would be performed to determine how fast the vehicle was going and if the put the brakes on or not (National Forensic Science Technology Centre 2013).</w:t>
      </w:r>
    </w:p>
    <w:p w14:paraId="451C639B" w14:textId="6D260381" w:rsidR="0093513E" w:rsidRDefault="0093513E" w:rsidP="001C7A51">
      <w:pPr>
        <w:spacing w:after="0" w:line="360" w:lineRule="auto"/>
        <w:rPr>
          <w:rFonts w:ascii="Arial" w:hAnsi="Arial" w:cs="Arial"/>
          <w:sz w:val="24"/>
          <w:szCs w:val="24"/>
        </w:rPr>
      </w:pPr>
    </w:p>
    <w:p w14:paraId="15822A81" w14:textId="1C770FE0" w:rsidR="003967C5" w:rsidRDefault="0093513E" w:rsidP="001C7A51">
      <w:pPr>
        <w:spacing w:after="0" w:line="360" w:lineRule="auto"/>
        <w:rPr>
          <w:rFonts w:ascii="Arial" w:hAnsi="Arial" w:cs="Arial"/>
          <w:sz w:val="24"/>
          <w:szCs w:val="24"/>
        </w:rPr>
      </w:pPr>
      <w:r>
        <w:rPr>
          <w:rFonts w:ascii="Arial" w:hAnsi="Arial" w:cs="Arial"/>
          <w:sz w:val="24"/>
          <w:szCs w:val="24"/>
        </w:rPr>
        <w:t xml:space="preserve">Bloodstain patterns or blood splatter analysis can tell officers a lot about what happened and like fingerprints, blood is unique to every person as it contains their DNA and no one else’s, unless they are biological twins who have the exact same </w:t>
      </w:r>
      <w:r>
        <w:rPr>
          <w:rFonts w:ascii="Arial" w:hAnsi="Arial" w:cs="Arial"/>
          <w:sz w:val="24"/>
          <w:szCs w:val="24"/>
        </w:rPr>
        <w:lastRenderedPageBreak/>
        <w:t xml:space="preserve">DNA. </w:t>
      </w:r>
      <w:r w:rsidR="00EA7993">
        <w:rPr>
          <w:rFonts w:ascii="Arial" w:hAnsi="Arial" w:cs="Arial"/>
          <w:sz w:val="24"/>
          <w:szCs w:val="24"/>
        </w:rPr>
        <w:t>The blood can be collected by using a swab to collect it of the surface and then carefully placed in a tube and then a bag and labelled, all the while the person is wearing protective equipment including gloves as blood can carry all sorts of diseases and the like.</w:t>
      </w:r>
      <w:r w:rsidR="000E4B1D">
        <w:rPr>
          <w:rFonts w:ascii="Arial" w:hAnsi="Arial" w:cs="Arial"/>
          <w:sz w:val="24"/>
          <w:szCs w:val="24"/>
        </w:rPr>
        <w:t xml:space="preserve"> If the blood cannot be collected this way, whatever the blood is on is taken away if it can be. If not, then it would be photographed and documented </w:t>
      </w:r>
      <w:r w:rsidR="00D30323">
        <w:rPr>
          <w:rFonts w:ascii="Arial" w:hAnsi="Arial" w:cs="Arial"/>
          <w:sz w:val="24"/>
          <w:szCs w:val="24"/>
        </w:rPr>
        <w:t>thoroughly</w:t>
      </w:r>
      <w:r w:rsidR="000E4B1D">
        <w:rPr>
          <w:rFonts w:ascii="Arial" w:hAnsi="Arial" w:cs="Arial"/>
          <w:sz w:val="24"/>
          <w:szCs w:val="24"/>
        </w:rPr>
        <w:t xml:space="preserve"> but this is unlikely to happen as usually blood</w:t>
      </w:r>
      <w:r w:rsidR="00D30323">
        <w:rPr>
          <w:rFonts w:ascii="Arial" w:hAnsi="Arial" w:cs="Arial"/>
          <w:sz w:val="24"/>
          <w:szCs w:val="24"/>
        </w:rPr>
        <w:t xml:space="preserve"> can be collected one way or another.</w:t>
      </w:r>
      <w:r w:rsidR="00EA7993">
        <w:rPr>
          <w:rFonts w:ascii="Arial" w:hAnsi="Arial" w:cs="Arial"/>
          <w:sz w:val="24"/>
          <w:szCs w:val="24"/>
        </w:rPr>
        <w:t xml:space="preserve"> </w:t>
      </w:r>
      <w:r w:rsidR="003967C5">
        <w:rPr>
          <w:rFonts w:ascii="Arial" w:hAnsi="Arial" w:cs="Arial"/>
          <w:sz w:val="24"/>
          <w:szCs w:val="24"/>
        </w:rPr>
        <w:t>According to the</w:t>
      </w:r>
      <w:r w:rsidR="00EA7993">
        <w:rPr>
          <w:rFonts w:ascii="Arial" w:hAnsi="Arial" w:cs="Arial"/>
          <w:sz w:val="24"/>
          <w:szCs w:val="24"/>
        </w:rPr>
        <w:t xml:space="preserve"> </w:t>
      </w:r>
      <w:r w:rsidR="003967C5">
        <w:rPr>
          <w:rFonts w:ascii="Arial" w:hAnsi="Arial" w:cs="Arial"/>
          <w:sz w:val="24"/>
          <w:szCs w:val="24"/>
        </w:rPr>
        <w:t xml:space="preserve">National Forensic Science Technology Centre (2013), </w:t>
      </w:r>
    </w:p>
    <w:p w14:paraId="66614FAA" w14:textId="13107172" w:rsidR="0093513E" w:rsidRDefault="003967C5" w:rsidP="003967C5">
      <w:pPr>
        <w:spacing w:after="0" w:line="240" w:lineRule="auto"/>
        <w:ind w:left="720"/>
        <w:rPr>
          <w:rFonts w:ascii="Arial" w:hAnsi="Arial" w:cs="Arial"/>
          <w:sz w:val="24"/>
          <w:szCs w:val="24"/>
        </w:rPr>
      </w:pPr>
      <w:r>
        <w:rPr>
          <w:rFonts w:ascii="Arial" w:hAnsi="Arial" w:cs="Arial"/>
          <w:sz w:val="24"/>
          <w:szCs w:val="24"/>
        </w:rPr>
        <w:t>Blood pattern analysis uses principles of biology (behaviour of blood), physics (cohesion, capillary action and velocity) and mathematics (geometry, distance and angle to assist investigator in answering questions.</w:t>
      </w:r>
    </w:p>
    <w:p w14:paraId="78DCD1EA" w14:textId="77777777" w:rsidR="003967C5" w:rsidRDefault="003967C5" w:rsidP="003967C5">
      <w:pPr>
        <w:spacing w:after="0" w:line="240" w:lineRule="auto"/>
        <w:ind w:left="720"/>
        <w:rPr>
          <w:rFonts w:ascii="Arial" w:hAnsi="Arial" w:cs="Arial"/>
          <w:sz w:val="24"/>
          <w:szCs w:val="24"/>
        </w:rPr>
      </w:pPr>
    </w:p>
    <w:p w14:paraId="64BE05C0" w14:textId="3712BD8C" w:rsidR="00C35AD3" w:rsidRDefault="003967C5" w:rsidP="003967C5">
      <w:pPr>
        <w:spacing w:after="0" w:line="360" w:lineRule="auto"/>
        <w:rPr>
          <w:rFonts w:ascii="Arial" w:hAnsi="Arial" w:cs="Arial"/>
          <w:sz w:val="24"/>
          <w:szCs w:val="24"/>
        </w:rPr>
      </w:pPr>
      <w:r>
        <w:rPr>
          <w:rFonts w:ascii="Arial" w:hAnsi="Arial" w:cs="Arial"/>
          <w:sz w:val="24"/>
          <w:szCs w:val="24"/>
        </w:rPr>
        <w:t xml:space="preserve">Some questions it can help answer are where and how the victim and suspect were positioned, what weapon caused the wound that was inflicted and what direction was the victim hit from. </w:t>
      </w:r>
      <w:r w:rsidR="00D30323">
        <w:rPr>
          <w:rFonts w:ascii="Arial" w:hAnsi="Arial" w:cs="Arial"/>
          <w:sz w:val="24"/>
          <w:szCs w:val="24"/>
        </w:rPr>
        <w:t>A person’s DNA can be transferred onto anything like clothing, surfaces and objects. DNA evidence can include hair, skin cells, bodily fluids, tissue, fingernail clippings, ear wax and saliva (National Institute of Justice 2012). Any of this evidence can be collected usually using a swab or medical tweezers and put into a tube or container such as a jar and placed in a bag and labelled correctly.</w:t>
      </w:r>
      <w:r w:rsidR="006E6E2E">
        <w:rPr>
          <w:rFonts w:ascii="Arial" w:hAnsi="Arial" w:cs="Arial"/>
          <w:sz w:val="24"/>
          <w:szCs w:val="24"/>
        </w:rPr>
        <w:t xml:space="preserve"> Putting evidence into a suitable container is practical but also helps to minimise the risk of contamination.</w:t>
      </w:r>
      <w:r w:rsidR="005E5EE0">
        <w:rPr>
          <w:rFonts w:ascii="Arial" w:hAnsi="Arial" w:cs="Arial"/>
          <w:sz w:val="24"/>
          <w:szCs w:val="24"/>
        </w:rPr>
        <w:t xml:space="preserve"> Also, if the packaging is too small, the evidence can be squashed or damaged. If the packaging is too big, the evidence can be dispersed throughout it and be difficult to recover it all.</w:t>
      </w:r>
      <w:r w:rsidR="00D30323">
        <w:rPr>
          <w:rFonts w:ascii="Arial" w:hAnsi="Arial" w:cs="Arial"/>
          <w:sz w:val="24"/>
          <w:szCs w:val="24"/>
        </w:rPr>
        <w:t xml:space="preserve"> </w:t>
      </w:r>
      <w:r w:rsidR="006E6E2E">
        <w:rPr>
          <w:rFonts w:ascii="Arial" w:hAnsi="Arial" w:cs="Arial"/>
          <w:sz w:val="24"/>
          <w:szCs w:val="24"/>
        </w:rPr>
        <w:t>Once the DNA evidence is taken to the lab and processed it is run through a database to find a potential match or possibly a partial match</w:t>
      </w:r>
      <w:r w:rsidR="00C35AD3">
        <w:rPr>
          <w:rFonts w:ascii="Arial" w:hAnsi="Arial" w:cs="Arial"/>
          <w:sz w:val="24"/>
          <w:szCs w:val="24"/>
        </w:rPr>
        <w:t xml:space="preserve"> (National Forensic Science Technology Centre 2013)</w:t>
      </w:r>
      <w:r w:rsidR="006E6E2E">
        <w:rPr>
          <w:rFonts w:ascii="Arial" w:hAnsi="Arial" w:cs="Arial"/>
          <w:sz w:val="24"/>
          <w:szCs w:val="24"/>
        </w:rPr>
        <w:t>.</w:t>
      </w:r>
    </w:p>
    <w:p w14:paraId="476B43BF" w14:textId="77777777" w:rsidR="00C35AD3" w:rsidRDefault="00C35AD3" w:rsidP="003967C5">
      <w:pPr>
        <w:spacing w:after="0" w:line="360" w:lineRule="auto"/>
        <w:rPr>
          <w:rFonts w:ascii="Arial" w:hAnsi="Arial" w:cs="Arial"/>
          <w:sz w:val="24"/>
          <w:szCs w:val="24"/>
        </w:rPr>
      </w:pPr>
    </w:p>
    <w:p w14:paraId="27B69D15" w14:textId="5C02F788" w:rsidR="003967C5" w:rsidRDefault="00C35AD3" w:rsidP="003967C5">
      <w:pPr>
        <w:spacing w:after="0" w:line="360" w:lineRule="auto"/>
        <w:rPr>
          <w:rFonts w:ascii="Arial" w:hAnsi="Arial" w:cs="Arial"/>
          <w:sz w:val="24"/>
          <w:szCs w:val="24"/>
        </w:rPr>
      </w:pPr>
      <w:r>
        <w:rPr>
          <w:rFonts w:ascii="Arial" w:hAnsi="Arial" w:cs="Arial"/>
          <w:sz w:val="24"/>
          <w:szCs w:val="24"/>
        </w:rPr>
        <w:t xml:space="preserve">Weapons at a crime scene need to be handled with great care as they are what caused the injury to the victim and can hold vital evidence. Anything can be used as a weapon, big or small, blunt or sharp. Whatever it may be, it needs to be </w:t>
      </w:r>
      <w:r w:rsidR="005E5EE0">
        <w:rPr>
          <w:rFonts w:ascii="Arial" w:hAnsi="Arial" w:cs="Arial"/>
          <w:sz w:val="24"/>
          <w:szCs w:val="24"/>
        </w:rPr>
        <w:t>recovered correctly. A weapon such as a knife or similar can be placed into a tube upright, put in a bag and labelled.</w:t>
      </w:r>
      <w:r w:rsidR="006E6E2E">
        <w:rPr>
          <w:rFonts w:ascii="Arial" w:hAnsi="Arial" w:cs="Arial"/>
          <w:sz w:val="24"/>
          <w:szCs w:val="24"/>
        </w:rPr>
        <w:t xml:space="preserve"> </w:t>
      </w:r>
      <w:r w:rsidR="005E5EE0">
        <w:rPr>
          <w:rFonts w:ascii="Arial" w:hAnsi="Arial" w:cs="Arial"/>
          <w:sz w:val="24"/>
          <w:szCs w:val="24"/>
        </w:rPr>
        <w:t xml:space="preserve">Bigger weapons would have to be put into a bag. If placed in a bag, the bag must be properly sealed or some evidence may fall out and be lost. A liquid would need to be in a tightly sealed container to prevent any leakage or spilling. </w:t>
      </w:r>
      <w:r w:rsidR="005069AE">
        <w:rPr>
          <w:rFonts w:ascii="Arial" w:hAnsi="Arial" w:cs="Arial"/>
          <w:sz w:val="24"/>
          <w:szCs w:val="24"/>
        </w:rPr>
        <w:t xml:space="preserve">Firearms need to be deemed safe by an expert first and foremost before bagging them and labelling them. Bullet fragments, shells and cases could be in the </w:t>
      </w:r>
      <w:r w:rsidR="005069AE">
        <w:rPr>
          <w:rFonts w:ascii="Arial" w:hAnsi="Arial" w:cs="Arial"/>
          <w:sz w:val="24"/>
          <w:szCs w:val="24"/>
        </w:rPr>
        <w:lastRenderedPageBreak/>
        <w:t xml:space="preserve">area as well and need to be bagged and labelled but should not be in the same bag as the firearm itself as that could cause cross contamination (National Forensic Science Technology Centre 2013). </w:t>
      </w:r>
    </w:p>
    <w:p w14:paraId="1C980321" w14:textId="1D20BA7C" w:rsidR="003967C5" w:rsidRDefault="003967C5" w:rsidP="001C7A51">
      <w:pPr>
        <w:spacing w:after="0" w:line="360" w:lineRule="auto"/>
        <w:rPr>
          <w:rFonts w:ascii="Arial" w:hAnsi="Arial" w:cs="Arial"/>
          <w:sz w:val="24"/>
          <w:szCs w:val="24"/>
        </w:rPr>
      </w:pPr>
    </w:p>
    <w:p w14:paraId="675538E7" w14:textId="6E38680A" w:rsidR="00E745D2" w:rsidRDefault="005069AE" w:rsidP="001C7A51">
      <w:pPr>
        <w:spacing w:after="0" w:line="360" w:lineRule="auto"/>
        <w:rPr>
          <w:rFonts w:ascii="Arial" w:hAnsi="Arial" w:cs="Arial"/>
          <w:sz w:val="24"/>
          <w:szCs w:val="24"/>
        </w:rPr>
      </w:pPr>
      <w:r>
        <w:rPr>
          <w:rFonts w:ascii="Arial" w:hAnsi="Arial" w:cs="Arial"/>
          <w:sz w:val="24"/>
          <w:szCs w:val="24"/>
        </w:rPr>
        <w:t>According to National Institute of Justice (2012). ‘</w:t>
      </w:r>
      <w:r w:rsidRPr="005069AE">
        <w:rPr>
          <w:rFonts w:ascii="Arial" w:hAnsi="Arial" w:cs="Arial"/>
          <w:sz w:val="24"/>
          <w:szCs w:val="24"/>
          <w:shd w:val="clear" w:color="auto" w:fill="FFFFFF"/>
        </w:rPr>
        <w:t>The chain of custody of evidence is a record of individuals who have had physical possession of the evidence</w:t>
      </w:r>
      <w:r>
        <w:rPr>
          <w:rFonts w:ascii="Arial" w:hAnsi="Arial" w:cs="Arial"/>
          <w:sz w:val="24"/>
          <w:szCs w:val="24"/>
          <w:shd w:val="clear" w:color="auto" w:fill="FFFFFF"/>
        </w:rPr>
        <w:t>.’ There needs to be documentation of everywhere the evidence goes and who it has been with. The less people who handle the evidence the better because that way there is less of a risk of cross contamination. If the evidence does get cross contaminated having this documentation of the chain of custody could help in identifying where it was contaminated and by who. Transportation</w:t>
      </w:r>
      <w:r w:rsidR="00E745D2">
        <w:rPr>
          <w:rFonts w:ascii="Arial" w:hAnsi="Arial" w:cs="Arial"/>
          <w:sz w:val="24"/>
          <w:szCs w:val="24"/>
          <w:shd w:val="clear" w:color="auto" w:fill="FFFFFF"/>
        </w:rPr>
        <w:t xml:space="preserve"> and storage</w:t>
      </w:r>
      <w:r>
        <w:rPr>
          <w:rFonts w:ascii="Arial" w:hAnsi="Arial" w:cs="Arial"/>
          <w:sz w:val="24"/>
          <w:szCs w:val="24"/>
          <w:shd w:val="clear" w:color="auto" w:fill="FFFFFF"/>
        </w:rPr>
        <w:t xml:space="preserve"> of the evidence is also </w:t>
      </w:r>
      <w:r w:rsidR="00E745D2">
        <w:rPr>
          <w:rFonts w:ascii="Arial" w:hAnsi="Arial" w:cs="Arial"/>
          <w:sz w:val="24"/>
          <w:szCs w:val="24"/>
          <w:shd w:val="clear" w:color="auto" w:fill="FFFFFF"/>
        </w:rPr>
        <w:t>vital as it gets the evidence to where it needs to be and to who. Storing the evidence in an appropriate environment for preservation is key, for example, DNA evidence must be kept in a cool and dry environment so it will last longer (</w:t>
      </w:r>
      <w:r w:rsidR="00E745D2">
        <w:rPr>
          <w:rFonts w:ascii="Arial" w:hAnsi="Arial" w:cs="Arial"/>
          <w:sz w:val="24"/>
          <w:szCs w:val="24"/>
        </w:rPr>
        <w:t>National Institute of Justice 2012).</w:t>
      </w:r>
    </w:p>
    <w:p w14:paraId="04FC3495" w14:textId="5A79EFCD" w:rsidR="00764BF8" w:rsidRDefault="00764BF8" w:rsidP="001C7A51">
      <w:pPr>
        <w:spacing w:after="0" w:line="360" w:lineRule="auto"/>
        <w:rPr>
          <w:rFonts w:ascii="Arial" w:hAnsi="Arial" w:cs="Arial"/>
          <w:sz w:val="24"/>
          <w:szCs w:val="24"/>
        </w:rPr>
      </w:pPr>
    </w:p>
    <w:p w14:paraId="12F163BE" w14:textId="518C2273" w:rsidR="00764BF8" w:rsidRDefault="00764BF8" w:rsidP="001C7A51">
      <w:pPr>
        <w:spacing w:after="0" w:line="360" w:lineRule="auto"/>
        <w:rPr>
          <w:rFonts w:ascii="Arial" w:hAnsi="Arial" w:cs="Arial"/>
          <w:sz w:val="24"/>
          <w:szCs w:val="24"/>
        </w:rPr>
      </w:pPr>
    </w:p>
    <w:p w14:paraId="081278FC" w14:textId="47B821E8" w:rsidR="00764BF8" w:rsidRDefault="00764BF8" w:rsidP="001C7A51">
      <w:pPr>
        <w:spacing w:after="0" w:line="360" w:lineRule="auto"/>
        <w:rPr>
          <w:rFonts w:ascii="Arial" w:hAnsi="Arial" w:cs="Arial"/>
          <w:sz w:val="24"/>
          <w:szCs w:val="24"/>
        </w:rPr>
      </w:pPr>
    </w:p>
    <w:p w14:paraId="7DF98A42" w14:textId="693A0308" w:rsidR="00764BF8" w:rsidRDefault="00764BF8" w:rsidP="001C7A51">
      <w:pPr>
        <w:spacing w:after="0" w:line="360" w:lineRule="auto"/>
        <w:rPr>
          <w:rFonts w:ascii="Arial" w:hAnsi="Arial" w:cs="Arial"/>
          <w:sz w:val="24"/>
          <w:szCs w:val="24"/>
        </w:rPr>
      </w:pPr>
    </w:p>
    <w:p w14:paraId="719329E3" w14:textId="35BADD74" w:rsidR="00764BF8" w:rsidRDefault="00764BF8" w:rsidP="001C7A51">
      <w:pPr>
        <w:spacing w:after="0" w:line="360" w:lineRule="auto"/>
        <w:rPr>
          <w:rFonts w:ascii="Arial" w:hAnsi="Arial" w:cs="Arial"/>
          <w:sz w:val="24"/>
          <w:szCs w:val="24"/>
        </w:rPr>
      </w:pPr>
    </w:p>
    <w:p w14:paraId="5CCE8BDF" w14:textId="7AD8D6F4" w:rsidR="00764BF8" w:rsidRDefault="00764BF8" w:rsidP="001C7A51">
      <w:pPr>
        <w:spacing w:after="0" w:line="360" w:lineRule="auto"/>
        <w:rPr>
          <w:rFonts w:ascii="Arial" w:hAnsi="Arial" w:cs="Arial"/>
          <w:sz w:val="24"/>
          <w:szCs w:val="24"/>
        </w:rPr>
      </w:pPr>
    </w:p>
    <w:p w14:paraId="6BBB52E3" w14:textId="0C67BF3C" w:rsidR="00764BF8" w:rsidRDefault="00764BF8" w:rsidP="001C7A51">
      <w:pPr>
        <w:spacing w:after="0" w:line="360" w:lineRule="auto"/>
        <w:rPr>
          <w:rFonts w:ascii="Arial" w:hAnsi="Arial" w:cs="Arial"/>
          <w:sz w:val="24"/>
          <w:szCs w:val="24"/>
        </w:rPr>
      </w:pPr>
    </w:p>
    <w:p w14:paraId="03202283" w14:textId="02D8BA89" w:rsidR="00764BF8" w:rsidRDefault="00764BF8" w:rsidP="001C7A51">
      <w:pPr>
        <w:spacing w:after="0" w:line="360" w:lineRule="auto"/>
        <w:rPr>
          <w:rFonts w:ascii="Arial" w:hAnsi="Arial" w:cs="Arial"/>
          <w:sz w:val="24"/>
          <w:szCs w:val="24"/>
        </w:rPr>
      </w:pPr>
    </w:p>
    <w:p w14:paraId="4F78BD10" w14:textId="65F9EE7D" w:rsidR="00764BF8" w:rsidRDefault="00764BF8" w:rsidP="001C7A51">
      <w:pPr>
        <w:spacing w:after="0" w:line="360" w:lineRule="auto"/>
        <w:rPr>
          <w:rFonts w:ascii="Arial" w:hAnsi="Arial" w:cs="Arial"/>
          <w:sz w:val="24"/>
          <w:szCs w:val="24"/>
        </w:rPr>
      </w:pPr>
    </w:p>
    <w:p w14:paraId="403F283F" w14:textId="51F7D5DF" w:rsidR="00764BF8" w:rsidRDefault="00764BF8" w:rsidP="001C7A51">
      <w:pPr>
        <w:spacing w:after="0" w:line="360" w:lineRule="auto"/>
        <w:rPr>
          <w:rFonts w:ascii="Arial" w:hAnsi="Arial" w:cs="Arial"/>
          <w:sz w:val="24"/>
          <w:szCs w:val="24"/>
        </w:rPr>
      </w:pPr>
    </w:p>
    <w:p w14:paraId="2BD4B5D0" w14:textId="1A4FB253" w:rsidR="00764BF8" w:rsidRDefault="00764BF8" w:rsidP="001C7A51">
      <w:pPr>
        <w:spacing w:after="0" w:line="360" w:lineRule="auto"/>
        <w:rPr>
          <w:rFonts w:ascii="Arial" w:hAnsi="Arial" w:cs="Arial"/>
          <w:sz w:val="24"/>
          <w:szCs w:val="24"/>
        </w:rPr>
      </w:pPr>
    </w:p>
    <w:p w14:paraId="7E78D1BF" w14:textId="7C13840B" w:rsidR="00764BF8" w:rsidRDefault="00764BF8" w:rsidP="001C7A51">
      <w:pPr>
        <w:spacing w:after="0" w:line="360" w:lineRule="auto"/>
        <w:rPr>
          <w:rFonts w:ascii="Arial" w:hAnsi="Arial" w:cs="Arial"/>
          <w:sz w:val="24"/>
          <w:szCs w:val="24"/>
        </w:rPr>
      </w:pPr>
    </w:p>
    <w:p w14:paraId="13BD9D59" w14:textId="6C4A22D7" w:rsidR="00764BF8" w:rsidRDefault="00764BF8" w:rsidP="001C7A51">
      <w:pPr>
        <w:spacing w:after="0" w:line="360" w:lineRule="auto"/>
        <w:rPr>
          <w:rFonts w:ascii="Arial" w:hAnsi="Arial" w:cs="Arial"/>
          <w:sz w:val="24"/>
          <w:szCs w:val="24"/>
        </w:rPr>
      </w:pPr>
    </w:p>
    <w:p w14:paraId="73278531" w14:textId="4E2DA901" w:rsidR="00764BF8" w:rsidRDefault="00764BF8" w:rsidP="001C7A51">
      <w:pPr>
        <w:spacing w:after="0" w:line="360" w:lineRule="auto"/>
        <w:rPr>
          <w:rFonts w:ascii="Arial" w:hAnsi="Arial" w:cs="Arial"/>
          <w:sz w:val="24"/>
          <w:szCs w:val="24"/>
        </w:rPr>
      </w:pPr>
    </w:p>
    <w:p w14:paraId="48B95D1C" w14:textId="0A35DB89" w:rsidR="00764BF8" w:rsidRDefault="00764BF8" w:rsidP="001C7A51">
      <w:pPr>
        <w:spacing w:after="0" w:line="360" w:lineRule="auto"/>
        <w:rPr>
          <w:rFonts w:ascii="Arial" w:hAnsi="Arial" w:cs="Arial"/>
          <w:sz w:val="24"/>
          <w:szCs w:val="24"/>
        </w:rPr>
      </w:pPr>
    </w:p>
    <w:p w14:paraId="4F33BA82" w14:textId="0E86FFB8" w:rsidR="00764BF8" w:rsidRDefault="00764BF8" w:rsidP="001C7A51">
      <w:pPr>
        <w:spacing w:after="0" w:line="360" w:lineRule="auto"/>
        <w:rPr>
          <w:rFonts w:ascii="Arial" w:hAnsi="Arial" w:cs="Arial"/>
          <w:sz w:val="24"/>
          <w:szCs w:val="24"/>
        </w:rPr>
      </w:pPr>
    </w:p>
    <w:p w14:paraId="6C0CFE4C" w14:textId="49849C40" w:rsidR="00764BF8" w:rsidRDefault="00764BF8" w:rsidP="001C7A51">
      <w:pPr>
        <w:spacing w:after="0" w:line="360" w:lineRule="auto"/>
        <w:rPr>
          <w:rFonts w:ascii="Arial" w:hAnsi="Arial" w:cs="Arial"/>
          <w:sz w:val="24"/>
          <w:szCs w:val="24"/>
        </w:rPr>
      </w:pPr>
    </w:p>
    <w:p w14:paraId="7F6B19CA" w14:textId="4AC952B8" w:rsidR="00764BF8" w:rsidRDefault="00764BF8" w:rsidP="001C7A51">
      <w:pPr>
        <w:spacing w:after="0" w:line="360" w:lineRule="auto"/>
        <w:rPr>
          <w:rFonts w:ascii="Arial" w:hAnsi="Arial" w:cs="Arial"/>
          <w:sz w:val="24"/>
          <w:szCs w:val="24"/>
        </w:rPr>
      </w:pPr>
    </w:p>
    <w:p w14:paraId="2070C960" w14:textId="21EA1D14" w:rsidR="00764BF8" w:rsidRDefault="00764BF8" w:rsidP="001C7A51">
      <w:pPr>
        <w:spacing w:after="0" w:line="360" w:lineRule="auto"/>
        <w:rPr>
          <w:rFonts w:ascii="Arial" w:hAnsi="Arial" w:cs="Arial"/>
          <w:sz w:val="24"/>
          <w:szCs w:val="24"/>
        </w:rPr>
      </w:pPr>
    </w:p>
    <w:p w14:paraId="2D6A3A65" w14:textId="24392519" w:rsidR="00764BF8" w:rsidRDefault="00764BF8" w:rsidP="001C7A51">
      <w:pPr>
        <w:spacing w:after="0" w:line="360" w:lineRule="auto"/>
        <w:rPr>
          <w:rFonts w:ascii="Arial" w:hAnsi="Arial" w:cs="Arial"/>
          <w:color w:val="002060"/>
          <w:sz w:val="28"/>
          <w:szCs w:val="28"/>
        </w:rPr>
      </w:pPr>
      <w:r w:rsidRPr="00764BF8">
        <w:rPr>
          <w:rFonts w:ascii="Arial" w:hAnsi="Arial" w:cs="Arial"/>
          <w:color w:val="002060"/>
          <w:sz w:val="28"/>
          <w:szCs w:val="28"/>
        </w:rPr>
        <w:lastRenderedPageBreak/>
        <w:t>References</w:t>
      </w:r>
    </w:p>
    <w:p w14:paraId="5746750A" w14:textId="77777777" w:rsidR="00764BF8" w:rsidRPr="00CB0117" w:rsidRDefault="00764BF8" w:rsidP="00764BF8">
      <w:pPr>
        <w:spacing w:before="240"/>
        <w:rPr>
          <w:rFonts w:ascii="Arial" w:hAnsi="Arial" w:cs="Arial"/>
          <w:sz w:val="24"/>
          <w:szCs w:val="24"/>
        </w:rPr>
      </w:pPr>
      <w:r w:rsidRPr="00CB0117">
        <w:rPr>
          <w:rFonts w:ascii="Arial" w:hAnsi="Arial" w:cs="Arial"/>
          <w:sz w:val="24"/>
          <w:szCs w:val="24"/>
        </w:rPr>
        <w:t xml:space="preserve">College of Policing (2016). </w:t>
      </w:r>
      <w:r w:rsidRPr="00CB0117">
        <w:rPr>
          <w:rFonts w:ascii="Arial" w:hAnsi="Arial" w:cs="Arial"/>
          <w:i/>
          <w:iCs/>
          <w:sz w:val="24"/>
          <w:szCs w:val="24"/>
        </w:rPr>
        <w:t>‘Major Investigation and Public Protection.’</w:t>
      </w:r>
      <w:r w:rsidRPr="00CB0117">
        <w:rPr>
          <w:rFonts w:ascii="Arial" w:hAnsi="Arial" w:cs="Arial"/>
          <w:sz w:val="24"/>
          <w:szCs w:val="24"/>
        </w:rPr>
        <w:t xml:space="preserve"> Available at:</w:t>
      </w:r>
      <w:hyperlink r:id="rId4" w:anchor="actions-on-arrival-at-the-scene" w:history="1">
        <w:r w:rsidRPr="00CB0117">
          <w:rPr>
            <w:rStyle w:val="Hyperlink"/>
            <w:rFonts w:ascii="Arial" w:hAnsi="Arial" w:cs="Arial"/>
            <w:sz w:val="24"/>
            <w:szCs w:val="24"/>
          </w:rPr>
          <w:t xml:space="preserve"> https://www.app.college.police.uk/app-content/major-investigation-and-public-protection/domestic-abuse/first-response/#actions-on-arrival-at-the-scene</w:t>
        </w:r>
      </w:hyperlink>
      <w:r w:rsidRPr="00CB0117">
        <w:rPr>
          <w:rFonts w:ascii="Arial" w:hAnsi="Arial" w:cs="Arial"/>
          <w:sz w:val="24"/>
          <w:szCs w:val="24"/>
        </w:rPr>
        <w:t xml:space="preserve"> (Accessed 7</w:t>
      </w:r>
      <w:r w:rsidRPr="00CB0117">
        <w:rPr>
          <w:rFonts w:ascii="Arial" w:hAnsi="Arial" w:cs="Arial"/>
          <w:sz w:val="24"/>
          <w:szCs w:val="24"/>
          <w:vertAlign w:val="superscript"/>
        </w:rPr>
        <w:t>th</w:t>
      </w:r>
      <w:r w:rsidRPr="00CB0117">
        <w:rPr>
          <w:rFonts w:ascii="Arial" w:hAnsi="Arial" w:cs="Arial"/>
          <w:sz w:val="24"/>
          <w:szCs w:val="24"/>
        </w:rPr>
        <w:t xml:space="preserve"> October 2020)</w:t>
      </w:r>
    </w:p>
    <w:p w14:paraId="1984DA70" w14:textId="77777777" w:rsidR="00764BF8" w:rsidRPr="00CB0117" w:rsidRDefault="00764BF8" w:rsidP="00764BF8">
      <w:pPr>
        <w:spacing w:before="240"/>
        <w:rPr>
          <w:rFonts w:ascii="Arial" w:hAnsi="Arial" w:cs="Arial"/>
          <w:sz w:val="24"/>
          <w:szCs w:val="24"/>
        </w:rPr>
      </w:pPr>
      <w:proofErr w:type="spellStart"/>
      <w:r w:rsidRPr="00CB0117">
        <w:rPr>
          <w:rFonts w:ascii="Arial" w:hAnsi="Arial" w:cs="Arial"/>
          <w:sz w:val="24"/>
          <w:szCs w:val="24"/>
        </w:rPr>
        <w:t>Dutelle</w:t>
      </w:r>
      <w:proofErr w:type="spellEnd"/>
      <w:r w:rsidRPr="00CB0117">
        <w:rPr>
          <w:rFonts w:ascii="Arial" w:hAnsi="Arial" w:cs="Arial"/>
          <w:sz w:val="24"/>
          <w:szCs w:val="24"/>
        </w:rPr>
        <w:t xml:space="preserve">, A (2017). </w:t>
      </w:r>
      <w:r w:rsidRPr="00CB0117">
        <w:rPr>
          <w:rFonts w:ascii="Arial" w:hAnsi="Arial" w:cs="Arial"/>
          <w:i/>
          <w:iCs/>
          <w:sz w:val="24"/>
          <w:szCs w:val="24"/>
        </w:rPr>
        <w:t xml:space="preserve">‘Introduction to Crime Scene Investigation.’ </w:t>
      </w:r>
      <w:r w:rsidRPr="00CB0117">
        <w:rPr>
          <w:rFonts w:ascii="Arial" w:hAnsi="Arial" w:cs="Arial"/>
          <w:sz w:val="24"/>
          <w:szCs w:val="24"/>
        </w:rPr>
        <w:t>3rd Ed. Massachusetts: Jones and Bartlett Learning.</w:t>
      </w:r>
    </w:p>
    <w:p w14:paraId="4768F0AD" w14:textId="77777777" w:rsidR="00764BF8" w:rsidRPr="00CB0117" w:rsidRDefault="00764BF8" w:rsidP="00764BF8">
      <w:pPr>
        <w:spacing w:before="240"/>
        <w:rPr>
          <w:rFonts w:ascii="Arial" w:hAnsi="Arial" w:cs="Arial"/>
          <w:sz w:val="24"/>
          <w:szCs w:val="24"/>
        </w:rPr>
      </w:pPr>
      <w:r w:rsidRPr="00CB0117">
        <w:rPr>
          <w:rFonts w:ascii="Arial" w:hAnsi="Arial" w:cs="Arial"/>
          <w:sz w:val="24"/>
          <w:szCs w:val="24"/>
        </w:rPr>
        <w:t>Fisher, B and Fisher, D (2012). ‘</w:t>
      </w:r>
      <w:r w:rsidRPr="00CB0117">
        <w:rPr>
          <w:rFonts w:ascii="Arial" w:hAnsi="Arial" w:cs="Arial"/>
          <w:i/>
          <w:iCs/>
          <w:sz w:val="24"/>
          <w:szCs w:val="24"/>
        </w:rPr>
        <w:t xml:space="preserve">Techniques of Crime Scene Investigation.’ </w:t>
      </w:r>
      <w:r w:rsidRPr="00CB0117">
        <w:rPr>
          <w:rFonts w:ascii="Arial" w:hAnsi="Arial" w:cs="Arial"/>
          <w:sz w:val="24"/>
          <w:szCs w:val="24"/>
        </w:rPr>
        <w:t xml:space="preserve">8th Ed. Florida: CRC Press. </w:t>
      </w:r>
    </w:p>
    <w:p w14:paraId="544F6E72" w14:textId="77777777" w:rsidR="00764BF8" w:rsidRPr="00CB0117" w:rsidRDefault="00764BF8" w:rsidP="00764BF8">
      <w:pPr>
        <w:spacing w:before="240"/>
        <w:rPr>
          <w:rFonts w:ascii="Arial" w:hAnsi="Arial" w:cs="Arial"/>
          <w:sz w:val="24"/>
          <w:szCs w:val="24"/>
        </w:rPr>
      </w:pPr>
      <w:r w:rsidRPr="00CB0117">
        <w:rPr>
          <w:rFonts w:ascii="Arial" w:hAnsi="Arial" w:cs="Arial"/>
          <w:sz w:val="24"/>
          <w:szCs w:val="24"/>
        </w:rPr>
        <w:t>Fish, J et al (2014). ‘</w:t>
      </w:r>
      <w:r w:rsidRPr="00CB0117">
        <w:rPr>
          <w:rFonts w:ascii="Arial" w:hAnsi="Arial" w:cs="Arial"/>
          <w:i/>
          <w:iCs/>
          <w:sz w:val="24"/>
          <w:szCs w:val="24"/>
        </w:rPr>
        <w:t xml:space="preserve">Crime Scene Investigation.’ </w:t>
      </w:r>
      <w:r w:rsidRPr="00CB0117">
        <w:rPr>
          <w:rFonts w:ascii="Arial" w:hAnsi="Arial" w:cs="Arial"/>
          <w:sz w:val="24"/>
          <w:szCs w:val="24"/>
        </w:rPr>
        <w:t xml:space="preserve">3rd Ed. Oxford: Anderson Publishing. </w:t>
      </w:r>
    </w:p>
    <w:p w14:paraId="4F235EDD" w14:textId="77777777" w:rsidR="00764BF8" w:rsidRPr="00CB0117" w:rsidRDefault="00764BF8" w:rsidP="00764BF8">
      <w:pPr>
        <w:spacing w:before="240"/>
        <w:rPr>
          <w:rFonts w:ascii="Arial" w:hAnsi="Arial" w:cs="Arial"/>
          <w:sz w:val="24"/>
          <w:szCs w:val="24"/>
        </w:rPr>
      </w:pPr>
      <w:r w:rsidRPr="00CB0117">
        <w:rPr>
          <w:rFonts w:ascii="Arial" w:hAnsi="Arial" w:cs="Arial"/>
          <w:sz w:val="24"/>
          <w:szCs w:val="24"/>
        </w:rPr>
        <w:t xml:space="preserve">Indiana Government (2019). </w:t>
      </w:r>
      <w:r w:rsidRPr="00CB0117">
        <w:rPr>
          <w:rFonts w:ascii="Arial" w:hAnsi="Arial" w:cs="Arial"/>
          <w:i/>
          <w:iCs/>
          <w:sz w:val="24"/>
          <w:szCs w:val="24"/>
        </w:rPr>
        <w:t>‘The roles of Police Officers and Coroners.’</w:t>
      </w:r>
      <w:r w:rsidRPr="00CB0117">
        <w:rPr>
          <w:rFonts w:ascii="Arial" w:hAnsi="Arial" w:cs="Arial"/>
          <w:sz w:val="24"/>
          <w:szCs w:val="24"/>
        </w:rPr>
        <w:t xml:space="preserve"> Available at: </w:t>
      </w:r>
      <w:hyperlink r:id="rId5" w:history="1">
        <w:r w:rsidRPr="00CB0117">
          <w:rPr>
            <w:rStyle w:val="Hyperlink"/>
            <w:rFonts w:ascii="Arial" w:hAnsi="Arial" w:cs="Arial"/>
            <w:sz w:val="24"/>
            <w:szCs w:val="24"/>
          </w:rPr>
          <w:t>https://www.in.gov/ctb/files/section301.pdf</w:t>
        </w:r>
      </w:hyperlink>
      <w:r w:rsidRPr="00CB0117">
        <w:rPr>
          <w:rFonts w:ascii="Arial" w:hAnsi="Arial" w:cs="Arial"/>
          <w:sz w:val="24"/>
          <w:szCs w:val="24"/>
        </w:rPr>
        <w:t xml:space="preserve"> (Accessed 7</w:t>
      </w:r>
      <w:r w:rsidRPr="00CB0117">
        <w:rPr>
          <w:rFonts w:ascii="Arial" w:hAnsi="Arial" w:cs="Arial"/>
          <w:sz w:val="24"/>
          <w:szCs w:val="24"/>
          <w:vertAlign w:val="superscript"/>
        </w:rPr>
        <w:t>th</w:t>
      </w:r>
      <w:r w:rsidRPr="00CB0117">
        <w:rPr>
          <w:rFonts w:ascii="Arial" w:hAnsi="Arial" w:cs="Arial"/>
          <w:sz w:val="24"/>
          <w:szCs w:val="24"/>
        </w:rPr>
        <w:t xml:space="preserve"> October 2020) </w:t>
      </w:r>
    </w:p>
    <w:p w14:paraId="1ABD2256" w14:textId="1C23E555" w:rsidR="00764BF8" w:rsidRDefault="00764BF8" w:rsidP="00764BF8">
      <w:pPr>
        <w:spacing w:before="240"/>
        <w:rPr>
          <w:rFonts w:ascii="Arial" w:hAnsi="Arial" w:cs="Arial"/>
          <w:sz w:val="24"/>
          <w:szCs w:val="24"/>
        </w:rPr>
      </w:pPr>
      <w:r w:rsidRPr="00CB0117">
        <w:rPr>
          <w:rFonts w:ascii="Arial" w:hAnsi="Arial" w:cs="Arial"/>
          <w:sz w:val="24"/>
          <w:szCs w:val="24"/>
        </w:rPr>
        <w:t>Miller, M (2014). ‘</w:t>
      </w:r>
      <w:r w:rsidRPr="00CB0117">
        <w:rPr>
          <w:rFonts w:ascii="Arial" w:hAnsi="Arial" w:cs="Arial"/>
          <w:i/>
          <w:iCs/>
          <w:sz w:val="24"/>
          <w:szCs w:val="24"/>
        </w:rPr>
        <w:t xml:space="preserve">Crime Scene Investigation.’ </w:t>
      </w:r>
      <w:r w:rsidRPr="00CB0117">
        <w:rPr>
          <w:rFonts w:ascii="Arial" w:hAnsi="Arial" w:cs="Arial"/>
          <w:sz w:val="24"/>
          <w:szCs w:val="24"/>
        </w:rPr>
        <w:t xml:space="preserve">Available at: </w:t>
      </w:r>
      <w:hyperlink r:id="rId6" w:history="1">
        <w:r w:rsidRPr="00CB0117">
          <w:rPr>
            <w:rStyle w:val="Hyperlink"/>
            <w:rFonts w:ascii="Arial" w:hAnsi="Arial" w:cs="Arial"/>
            <w:sz w:val="24"/>
            <w:szCs w:val="24"/>
          </w:rPr>
          <w:t>https://www.cbsd.org/cms/lib07/PA01916442/Centricity/Domain/1908/CSI%20Text%20Marilyn%20Miller.pdf</w:t>
        </w:r>
      </w:hyperlink>
      <w:r w:rsidRPr="00CB0117">
        <w:rPr>
          <w:rFonts w:ascii="Arial" w:hAnsi="Arial" w:cs="Arial"/>
          <w:sz w:val="24"/>
          <w:szCs w:val="24"/>
        </w:rPr>
        <w:t xml:space="preserve"> (Accessed 7</w:t>
      </w:r>
      <w:r w:rsidRPr="00CB0117">
        <w:rPr>
          <w:rFonts w:ascii="Arial" w:hAnsi="Arial" w:cs="Arial"/>
          <w:sz w:val="24"/>
          <w:szCs w:val="24"/>
          <w:vertAlign w:val="superscript"/>
        </w:rPr>
        <w:t>th</w:t>
      </w:r>
      <w:r w:rsidRPr="00CB0117">
        <w:rPr>
          <w:rFonts w:ascii="Arial" w:hAnsi="Arial" w:cs="Arial"/>
          <w:sz w:val="24"/>
          <w:szCs w:val="24"/>
        </w:rPr>
        <w:t xml:space="preserve"> October 2020)</w:t>
      </w:r>
    </w:p>
    <w:p w14:paraId="2821B357" w14:textId="261BB261" w:rsidR="00764BF8" w:rsidRPr="00CB0117" w:rsidRDefault="00764BF8" w:rsidP="00764BF8">
      <w:pPr>
        <w:spacing w:before="240"/>
        <w:rPr>
          <w:rFonts w:ascii="Arial" w:hAnsi="Arial" w:cs="Arial"/>
          <w:sz w:val="24"/>
          <w:szCs w:val="24"/>
        </w:rPr>
      </w:pPr>
      <w:r w:rsidRPr="00CB0117">
        <w:rPr>
          <w:rFonts w:ascii="Arial" w:hAnsi="Arial" w:cs="Arial"/>
          <w:sz w:val="24"/>
          <w:szCs w:val="24"/>
        </w:rPr>
        <w:t>Met Police (2020). ‘</w:t>
      </w:r>
      <w:r w:rsidRPr="00CB0117">
        <w:rPr>
          <w:rFonts w:ascii="Arial" w:hAnsi="Arial" w:cs="Arial"/>
          <w:i/>
          <w:iCs/>
          <w:sz w:val="24"/>
          <w:szCs w:val="24"/>
        </w:rPr>
        <w:t xml:space="preserve">About the camera.’ </w:t>
      </w:r>
      <w:r w:rsidRPr="00CB0117">
        <w:rPr>
          <w:rFonts w:ascii="Arial" w:hAnsi="Arial" w:cs="Arial"/>
          <w:sz w:val="24"/>
          <w:szCs w:val="24"/>
        </w:rPr>
        <w:t xml:space="preserve">Available at: </w:t>
      </w:r>
      <w:hyperlink r:id="rId7" w:history="1">
        <w:r w:rsidRPr="00CB0117">
          <w:rPr>
            <w:rStyle w:val="Hyperlink"/>
            <w:rFonts w:ascii="Arial" w:hAnsi="Arial" w:cs="Arial"/>
            <w:sz w:val="24"/>
            <w:szCs w:val="24"/>
          </w:rPr>
          <w:t>https://www.met.police.uk/advice/advice-and-information/bwv/body-worn-video-bwv/how-and-when-bwv-cameras-are-used/</w:t>
        </w:r>
      </w:hyperlink>
      <w:r w:rsidRPr="00CB0117">
        <w:rPr>
          <w:rFonts w:ascii="Arial" w:hAnsi="Arial" w:cs="Arial"/>
          <w:sz w:val="24"/>
          <w:szCs w:val="24"/>
        </w:rPr>
        <w:t xml:space="preserve"> (Accessed 7</w:t>
      </w:r>
      <w:r w:rsidRPr="00CB0117">
        <w:rPr>
          <w:rFonts w:ascii="Arial" w:hAnsi="Arial" w:cs="Arial"/>
          <w:sz w:val="24"/>
          <w:szCs w:val="24"/>
          <w:vertAlign w:val="superscript"/>
        </w:rPr>
        <w:t>th</w:t>
      </w:r>
      <w:r w:rsidRPr="00CB0117">
        <w:rPr>
          <w:rFonts w:ascii="Arial" w:hAnsi="Arial" w:cs="Arial"/>
          <w:sz w:val="24"/>
          <w:szCs w:val="24"/>
        </w:rPr>
        <w:t xml:space="preserve"> October 2020)</w:t>
      </w:r>
    </w:p>
    <w:p w14:paraId="5E79DFB4" w14:textId="77777777" w:rsidR="00764BF8" w:rsidRPr="00CB0117" w:rsidRDefault="00764BF8" w:rsidP="00764BF8">
      <w:pPr>
        <w:spacing w:before="240"/>
        <w:rPr>
          <w:rFonts w:ascii="Arial" w:hAnsi="Arial" w:cs="Arial"/>
          <w:sz w:val="24"/>
          <w:szCs w:val="24"/>
        </w:rPr>
      </w:pPr>
      <w:bookmarkStart w:id="0" w:name="_Hlk54875385"/>
      <w:r w:rsidRPr="00CB0117">
        <w:rPr>
          <w:rFonts w:ascii="Arial" w:hAnsi="Arial" w:cs="Arial"/>
          <w:sz w:val="24"/>
          <w:szCs w:val="24"/>
        </w:rPr>
        <w:t xml:space="preserve">National Forensic Science Technology Centre (2013). </w:t>
      </w:r>
      <w:bookmarkEnd w:id="0"/>
      <w:r w:rsidRPr="00CB0117">
        <w:rPr>
          <w:rFonts w:ascii="Arial" w:hAnsi="Arial" w:cs="Arial"/>
          <w:sz w:val="24"/>
          <w:szCs w:val="24"/>
        </w:rPr>
        <w:t>‘</w:t>
      </w:r>
      <w:r w:rsidRPr="00CB0117">
        <w:rPr>
          <w:rFonts w:ascii="Arial" w:hAnsi="Arial" w:cs="Arial"/>
          <w:i/>
          <w:iCs/>
          <w:sz w:val="24"/>
          <w:szCs w:val="24"/>
        </w:rPr>
        <w:t xml:space="preserve">A simplified guide to forensic science.’ </w:t>
      </w:r>
      <w:r w:rsidRPr="00CB0117">
        <w:rPr>
          <w:rFonts w:ascii="Arial" w:hAnsi="Arial" w:cs="Arial"/>
          <w:sz w:val="24"/>
          <w:szCs w:val="24"/>
        </w:rPr>
        <w:t xml:space="preserve">Available at: </w:t>
      </w:r>
      <w:hyperlink r:id="rId8" w:history="1">
        <w:r w:rsidRPr="00CB0117">
          <w:rPr>
            <w:rStyle w:val="Hyperlink"/>
            <w:rFonts w:ascii="Arial" w:hAnsi="Arial" w:cs="Arial"/>
            <w:sz w:val="24"/>
            <w:szCs w:val="24"/>
          </w:rPr>
          <w:t>http://www.forensicsciencesimplified.org/index.htm</w:t>
        </w:r>
      </w:hyperlink>
      <w:r w:rsidRPr="00CB0117">
        <w:rPr>
          <w:rFonts w:ascii="Arial" w:hAnsi="Arial" w:cs="Arial"/>
          <w:sz w:val="24"/>
          <w:szCs w:val="24"/>
        </w:rPr>
        <w:t xml:space="preserve"> (Accessed 10</w:t>
      </w:r>
      <w:r w:rsidRPr="00CB0117">
        <w:rPr>
          <w:rFonts w:ascii="Arial" w:hAnsi="Arial" w:cs="Arial"/>
          <w:sz w:val="24"/>
          <w:szCs w:val="24"/>
          <w:vertAlign w:val="superscript"/>
        </w:rPr>
        <w:t>th</w:t>
      </w:r>
      <w:r w:rsidRPr="00CB0117">
        <w:rPr>
          <w:rFonts w:ascii="Arial" w:hAnsi="Arial" w:cs="Arial"/>
          <w:sz w:val="24"/>
          <w:szCs w:val="24"/>
        </w:rPr>
        <w:t xml:space="preserve"> October 2020)</w:t>
      </w:r>
    </w:p>
    <w:p w14:paraId="0487DB07" w14:textId="16FEDB72" w:rsidR="00764BF8" w:rsidRDefault="00764BF8" w:rsidP="00764BF8">
      <w:pPr>
        <w:spacing w:before="240"/>
        <w:rPr>
          <w:rFonts w:ascii="Arial" w:hAnsi="Arial" w:cs="Arial"/>
          <w:sz w:val="24"/>
          <w:szCs w:val="24"/>
        </w:rPr>
      </w:pPr>
      <w:r w:rsidRPr="00CB0117">
        <w:rPr>
          <w:rFonts w:ascii="Arial" w:hAnsi="Arial" w:cs="Arial"/>
          <w:sz w:val="24"/>
          <w:szCs w:val="24"/>
        </w:rPr>
        <w:t>National Institute of Justice (2012). ‘</w:t>
      </w:r>
      <w:r w:rsidRPr="00CB0117">
        <w:rPr>
          <w:rFonts w:ascii="Arial" w:hAnsi="Arial" w:cs="Arial"/>
          <w:i/>
          <w:iCs/>
          <w:sz w:val="24"/>
          <w:szCs w:val="24"/>
        </w:rPr>
        <w:t xml:space="preserve">DNA Evidence.’ </w:t>
      </w:r>
      <w:r w:rsidRPr="00CB0117">
        <w:rPr>
          <w:rFonts w:ascii="Arial" w:hAnsi="Arial" w:cs="Arial"/>
          <w:sz w:val="24"/>
          <w:szCs w:val="24"/>
        </w:rPr>
        <w:t xml:space="preserve">Available at: </w:t>
      </w:r>
      <w:hyperlink r:id="rId9" w:history="1">
        <w:r w:rsidRPr="00CB0117">
          <w:rPr>
            <w:rStyle w:val="Hyperlink"/>
            <w:rFonts w:ascii="Arial" w:hAnsi="Arial" w:cs="Arial"/>
            <w:sz w:val="24"/>
            <w:szCs w:val="24"/>
          </w:rPr>
          <w:t>https://nij.ojp.gov/topics/articles/dna-evidence-basics-identifying-gathering-and-transporting</w:t>
        </w:r>
      </w:hyperlink>
      <w:r w:rsidRPr="00CB0117">
        <w:rPr>
          <w:rFonts w:ascii="Arial" w:hAnsi="Arial" w:cs="Arial"/>
          <w:sz w:val="24"/>
          <w:szCs w:val="24"/>
        </w:rPr>
        <w:t xml:space="preserve"> (Accessed 10</w:t>
      </w:r>
      <w:r w:rsidRPr="00CB0117">
        <w:rPr>
          <w:rFonts w:ascii="Arial" w:hAnsi="Arial" w:cs="Arial"/>
          <w:sz w:val="24"/>
          <w:szCs w:val="24"/>
          <w:vertAlign w:val="superscript"/>
        </w:rPr>
        <w:t>th</w:t>
      </w:r>
      <w:r w:rsidRPr="00CB0117">
        <w:rPr>
          <w:rFonts w:ascii="Arial" w:hAnsi="Arial" w:cs="Arial"/>
          <w:sz w:val="24"/>
          <w:szCs w:val="24"/>
        </w:rPr>
        <w:t xml:space="preserve"> October 2020)</w:t>
      </w:r>
    </w:p>
    <w:p w14:paraId="7FC0C639" w14:textId="77777777" w:rsidR="00764BF8" w:rsidRPr="00CB0117" w:rsidRDefault="00764BF8" w:rsidP="00764BF8">
      <w:pPr>
        <w:spacing w:before="240"/>
        <w:rPr>
          <w:rFonts w:ascii="Arial" w:hAnsi="Arial" w:cs="Arial"/>
          <w:sz w:val="24"/>
          <w:szCs w:val="24"/>
        </w:rPr>
      </w:pPr>
      <w:r w:rsidRPr="00CB0117">
        <w:rPr>
          <w:rFonts w:ascii="Arial" w:hAnsi="Arial" w:cs="Arial"/>
          <w:sz w:val="24"/>
          <w:szCs w:val="24"/>
        </w:rPr>
        <w:t>Pepper, I (2010). ‘</w:t>
      </w:r>
      <w:r w:rsidRPr="00CB0117">
        <w:rPr>
          <w:rFonts w:ascii="Arial" w:hAnsi="Arial" w:cs="Arial"/>
          <w:i/>
          <w:iCs/>
          <w:sz w:val="24"/>
          <w:szCs w:val="24"/>
        </w:rPr>
        <w:t xml:space="preserve">Crime Scene Investigation: Methods and Procedures.’ </w:t>
      </w:r>
      <w:r w:rsidRPr="00CB0117">
        <w:rPr>
          <w:rFonts w:ascii="Arial" w:hAnsi="Arial" w:cs="Arial"/>
          <w:sz w:val="24"/>
          <w:szCs w:val="24"/>
        </w:rPr>
        <w:t xml:space="preserve">2nd Ed. Berkshire: Open University Press. </w:t>
      </w:r>
    </w:p>
    <w:p w14:paraId="21817B3C" w14:textId="77777777" w:rsidR="00764BF8" w:rsidRPr="00CB0117" w:rsidRDefault="00764BF8" w:rsidP="00764BF8">
      <w:pPr>
        <w:spacing w:before="240"/>
        <w:rPr>
          <w:rFonts w:ascii="Arial" w:hAnsi="Arial" w:cs="Arial"/>
          <w:sz w:val="24"/>
          <w:szCs w:val="24"/>
        </w:rPr>
      </w:pPr>
      <w:r w:rsidRPr="00CB0117">
        <w:rPr>
          <w:rFonts w:ascii="Arial" w:hAnsi="Arial" w:cs="Arial"/>
          <w:sz w:val="24"/>
          <w:szCs w:val="24"/>
        </w:rPr>
        <w:t>UK Government (2019). ‘</w:t>
      </w:r>
      <w:r w:rsidRPr="00CB0117">
        <w:rPr>
          <w:rFonts w:ascii="Arial" w:hAnsi="Arial" w:cs="Arial"/>
          <w:i/>
          <w:iCs/>
          <w:sz w:val="24"/>
          <w:szCs w:val="24"/>
        </w:rPr>
        <w:t xml:space="preserve">Forensic Science Regulator Guidance.’ </w:t>
      </w:r>
      <w:r w:rsidRPr="00CB0117">
        <w:rPr>
          <w:rFonts w:ascii="Arial" w:hAnsi="Arial" w:cs="Arial"/>
          <w:sz w:val="24"/>
          <w:szCs w:val="24"/>
        </w:rPr>
        <w:t xml:space="preserve">Available at: </w:t>
      </w:r>
      <w:hyperlink r:id="rId10" w:history="1">
        <w:r w:rsidRPr="00CB0117">
          <w:rPr>
            <w:rStyle w:val="Hyperlink"/>
            <w:rFonts w:ascii="Arial" w:hAnsi="Arial" w:cs="Arial"/>
            <w:sz w:val="24"/>
            <w:szCs w:val="24"/>
          </w:rPr>
          <w:t>https://assets.publishing.service.gov.uk/government/uploads/system/uploads/attachment_data/file/915221/FSR_G-206_Issue_2_Final.pdf</w:t>
        </w:r>
      </w:hyperlink>
      <w:r w:rsidRPr="00CB0117">
        <w:rPr>
          <w:rFonts w:ascii="Arial" w:hAnsi="Arial" w:cs="Arial"/>
          <w:sz w:val="24"/>
          <w:szCs w:val="24"/>
        </w:rPr>
        <w:t xml:space="preserve"> (Accessed 7</w:t>
      </w:r>
      <w:r w:rsidRPr="00CB0117">
        <w:rPr>
          <w:rFonts w:ascii="Arial" w:hAnsi="Arial" w:cs="Arial"/>
          <w:sz w:val="24"/>
          <w:szCs w:val="24"/>
          <w:vertAlign w:val="superscript"/>
        </w:rPr>
        <w:t>th</w:t>
      </w:r>
      <w:r w:rsidRPr="00CB0117">
        <w:rPr>
          <w:rFonts w:ascii="Arial" w:hAnsi="Arial" w:cs="Arial"/>
          <w:sz w:val="24"/>
          <w:szCs w:val="24"/>
        </w:rPr>
        <w:t xml:space="preserve"> October 2020)</w:t>
      </w:r>
    </w:p>
    <w:p w14:paraId="4A357470" w14:textId="77777777" w:rsidR="00764BF8" w:rsidRPr="00CB0117" w:rsidRDefault="00764BF8" w:rsidP="00764BF8">
      <w:pPr>
        <w:spacing w:before="240"/>
        <w:rPr>
          <w:rFonts w:ascii="Arial" w:hAnsi="Arial" w:cs="Arial"/>
          <w:sz w:val="24"/>
          <w:szCs w:val="24"/>
        </w:rPr>
      </w:pPr>
    </w:p>
    <w:p w14:paraId="0568DB54" w14:textId="77777777" w:rsidR="00764BF8" w:rsidRPr="00764BF8" w:rsidRDefault="00764BF8" w:rsidP="001C7A51">
      <w:pPr>
        <w:spacing w:after="0" w:line="360" w:lineRule="auto"/>
        <w:rPr>
          <w:rFonts w:ascii="Arial" w:hAnsi="Arial" w:cs="Arial"/>
          <w:color w:val="002060"/>
          <w:sz w:val="28"/>
          <w:szCs w:val="28"/>
          <w:shd w:val="clear" w:color="auto" w:fill="FFFFFF"/>
        </w:rPr>
      </w:pPr>
    </w:p>
    <w:sectPr w:rsidR="00764BF8" w:rsidRPr="00764BF8" w:rsidSect="008261C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61CA"/>
    <w:rsid w:val="000379B5"/>
    <w:rsid w:val="000E4B1D"/>
    <w:rsid w:val="001101D8"/>
    <w:rsid w:val="001233EF"/>
    <w:rsid w:val="00173B5C"/>
    <w:rsid w:val="001C7A51"/>
    <w:rsid w:val="002A7F05"/>
    <w:rsid w:val="002D4FCD"/>
    <w:rsid w:val="002F56F4"/>
    <w:rsid w:val="003967C5"/>
    <w:rsid w:val="003C69A1"/>
    <w:rsid w:val="00445F89"/>
    <w:rsid w:val="00450C59"/>
    <w:rsid w:val="004C3DC4"/>
    <w:rsid w:val="005069AE"/>
    <w:rsid w:val="005C5BED"/>
    <w:rsid w:val="005E5EE0"/>
    <w:rsid w:val="006A305C"/>
    <w:rsid w:val="006E6E2E"/>
    <w:rsid w:val="00716F93"/>
    <w:rsid w:val="00764BF8"/>
    <w:rsid w:val="00774437"/>
    <w:rsid w:val="007B14C4"/>
    <w:rsid w:val="008261CA"/>
    <w:rsid w:val="008419C1"/>
    <w:rsid w:val="0093513E"/>
    <w:rsid w:val="009A570F"/>
    <w:rsid w:val="009E102B"/>
    <w:rsid w:val="009E6B1C"/>
    <w:rsid w:val="00A00D42"/>
    <w:rsid w:val="00A1675E"/>
    <w:rsid w:val="00A2078D"/>
    <w:rsid w:val="00AF6436"/>
    <w:rsid w:val="00C01BD7"/>
    <w:rsid w:val="00C020BC"/>
    <w:rsid w:val="00C06CA6"/>
    <w:rsid w:val="00C2053D"/>
    <w:rsid w:val="00C35AD3"/>
    <w:rsid w:val="00C51B45"/>
    <w:rsid w:val="00C65395"/>
    <w:rsid w:val="00C921AF"/>
    <w:rsid w:val="00C931A7"/>
    <w:rsid w:val="00CC5C82"/>
    <w:rsid w:val="00CD60A5"/>
    <w:rsid w:val="00CE0A3C"/>
    <w:rsid w:val="00CE4A87"/>
    <w:rsid w:val="00D27340"/>
    <w:rsid w:val="00D30323"/>
    <w:rsid w:val="00E73EB2"/>
    <w:rsid w:val="00E745D2"/>
    <w:rsid w:val="00EA119D"/>
    <w:rsid w:val="00EA7993"/>
    <w:rsid w:val="00EC7068"/>
    <w:rsid w:val="00F01A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83A920"/>
  <w15:chartTrackingRefBased/>
  <w15:docId w15:val="{FF6F7BF3-E365-47A2-BEDF-F2CB7634B5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261C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261CA"/>
    <w:rPr>
      <w:rFonts w:eastAsiaTheme="minorEastAsia"/>
      <w:lang w:val="en-US"/>
    </w:rPr>
  </w:style>
  <w:style w:type="character" w:styleId="Hyperlink">
    <w:name w:val="Hyperlink"/>
    <w:basedOn w:val="DefaultParagraphFont"/>
    <w:uiPriority w:val="99"/>
    <w:unhideWhenUsed/>
    <w:rsid w:val="00764BF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940997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forensicsciencesimplified.org/index.htm" TargetMode="External"/><Relationship Id="rId3" Type="http://schemas.openxmlformats.org/officeDocument/2006/relationships/webSettings" Target="webSettings.xml"/><Relationship Id="rId7" Type="http://schemas.openxmlformats.org/officeDocument/2006/relationships/hyperlink" Target="https://www.met.police.uk/advice/advice-and-information/bwv/body-worn-video-bwv/how-and-when-bwv-cameras-are-used/"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bsd.org/cms/lib07/PA01916442/Centricity/Domain/1908/CSI%20Text%20Marilyn%20Miller.pdf" TargetMode="External"/><Relationship Id="rId11" Type="http://schemas.openxmlformats.org/officeDocument/2006/relationships/fontTable" Target="fontTable.xml"/><Relationship Id="rId5" Type="http://schemas.openxmlformats.org/officeDocument/2006/relationships/hyperlink" Target="https://www.in.gov/ctb/files/section301.pdf" TargetMode="External"/><Relationship Id="rId10" Type="http://schemas.openxmlformats.org/officeDocument/2006/relationships/hyperlink" Target="https://assets.publishing.service.gov.uk/government/uploads/system/uploads/attachment_data/file/915221/FSR_G-206_Issue_2_Final.pdf" TargetMode="External"/><Relationship Id="rId4" Type="http://schemas.openxmlformats.org/officeDocument/2006/relationships/hyperlink" Target="%20https://www.app.college.police.uk/app-content/major-investigation-and-public-protection/domestic-abuse/first-response/" TargetMode="External"/><Relationship Id="rId9" Type="http://schemas.openxmlformats.org/officeDocument/2006/relationships/hyperlink" Target="https://nij.ojp.gov/topics/articles/dna-evidence-basics-identifying-gathering-and-transport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630</TotalTime>
  <Pages>9</Pages>
  <Words>2852</Words>
  <Characters>16262</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Forensic Recovery and Examination</vt:lpstr>
    </vt:vector>
  </TitlesOfParts>
  <Company/>
  <LinksUpToDate>false</LinksUpToDate>
  <CharactersWithSpaces>19076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Forensic Recovery and Examination</dc:title>
  <dc:subject>By Shannon Ladd (1802991)</dc:subject>
  <dc:creator>Shannon Ladd</dc:creator>
  <cp:keywords/>
  <dc:description/>
  <cp:lastModifiedBy>Shannon Ladd</cp:lastModifiedBy>
  <cp:revision>3</cp:revision>
  <dcterms:created xsi:type="dcterms:W3CDTF">2020-10-07T11:04:00Z</dcterms:created>
  <dcterms:modified xsi:type="dcterms:W3CDTF">2020-10-29T16:03:00Z</dcterms:modified>
</cp:coreProperties>
</file>