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CE5CD"/>
  <w:body>
    <w:p w:rsidR="00000000" w:rsidDel="00000000" w:rsidP="00000000" w:rsidRDefault="00000000" w:rsidRPr="00000000" w14:paraId="00000001">
      <w:pPr>
        <w:pStyle w:val="Heading3"/>
        <w:rPr>
          <w:u w:val="single"/>
        </w:rPr>
      </w:pPr>
      <w:bookmarkStart w:colFirst="0" w:colLast="0" w:name="_qa6mmut4ivc8" w:id="0"/>
      <w:bookmarkEnd w:id="0"/>
      <w:r w:rsidDel="00000000" w:rsidR="00000000" w:rsidRPr="00000000">
        <w:rPr>
          <w:u w:val="single"/>
          <w:rtl w:val="0"/>
        </w:rPr>
        <w:t xml:space="preserve">Is archaeology a political practice?</w:t>
      </w:r>
    </w:p>
    <w:p w:rsidR="00000000" w:rsidDel="00000000" w:rsidP="00000000" w:rsidRDefault="00000000" w:rsidRPr="00000000" w14:paraId="00000002">
      <w:pPr>
        <w:rPr>
          <w:u w:val="single"/>
        </w:rPr>
      </w:pPr>
      <w:r w:rsidDel="00000000" w:rsidR="00000000" w:rsidRPr="00000000">
        <w:rPr>
          <w:rtl w:val="0"/>
        </w:rPr>
        <w:t xml:space="preserve">Archaeology as a practice explores how people in the past interacted with the world. Political landscapes define how we interact with social landscapes, especially concerning power hierarchies. Politics is integrally about people, as is archaeology. Politics can often define the narrative of the past and archaeological research. It </w:t>
      </w:r>
      <w:r w:rsidDel="00000000" w:rsidR="00000000" w:rsidRPr="00000000">
        <w:rPr>
          <w:rtl w:val="0"/>
        </w:rPr>
        <w:t xml:space="preserve">is becoming increasingly obvious that archaeology and politics cannot be separated. This can be seen through the lawmaking process including legislation surrounding the way in which archaeologists can interact with the past, an increase in diversity changing the perspective of the past, decolonisation and the footprint it leaves on artefacts and archaeology, and how archaeology interacts with the dead. It can also be noted that what is perceived as important archaeology is also inherently political, with those in power and with more privilege being able to define something as unimportant, when in fact it could be seen as the most important piece of archaeology by another individual with less of a voice or a sway in the decision-making process. A changing political landscape also defines the importance of archaeology and heritage, and the dominant narratives made about the past changing to fit the narrative of leaders and governments. </w:t>
      </w: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Archaeology and the law</w:t>
      </w:r>
    </w:p>
    <w:p w:rsidR="00000000" w:rsidDel="00000000" w:rsidP="00000000" w:rsidRDefault="00000000" w:rsidRPr="00000000" w14:paraId="00000004">
      <w:pPr>
        <w:rPr/>
      </w:pPr>
      <w:r w:rsidDel="00000000" w:rsidR="00000000" w:rsidRPr="00000000">
        <w:rPr>
          <w:rtl w:val="0"/>
        </w:rPr>
        <w:t xml:space="preserve">An obvious way in which politics and archaeology interact is how the government interacts with archaeological practices in the UK. This is because it creates laws and legislation on how archaeologists interact with artefacts and areas of archaeological significance and also defines who gets the opportunity to interact with archaeology and how they get to do so. </w:t>
      </w:r>
    </w:p>
    <w:p w:rsidR="00000000" w:rsidDel="00000000" w:rsidP="00000000" w:rsidRDefault="00000000" w:rsidRPr="00000000" w14:paraId="00000005">
      <w:pPr>
        <w:rPr/>
      </w:pPr>
      <w:r w:rsidDel="00000000" w:rsidR="00000000" w:rsidRPr="00000000">
        <w:rPr>
          <w:rtl w:val="0"/>
        </w:rPr>
        <w:t xml:space="preserve">The UK government has organisations such as Historic England, Historic Scotland, and Cadw which can be utilised as advisory bodies for the government regarding funding and protection of heritage buildings. This can affect what is protected and the narrative of what the UK determines is an important aspect of national history. There are also laws surrounding the ethical guidelines of archaeology, such as the Human Tissue Act in 2004 which clarifies the legality of the possession and research of human remains, and in the context of archaeology the requirement of reburial after excavation (Gov.uk, 2004); and the 1979 Ancient Monuments and Archaeological Areas Act, which depicts the ways in which areas can be signified as areas of archaeological importance and the laws surrounding heritage sites, including building legislation and protection of battlefields. Both of these highlight the boundaries that must be put into archaeological practice by the law to create organised and systematic ways of excavating and to ensure there is no foul play. The increase in civil rights for minoritised groups such as women and minoritised ethnic groups, especially due to laws protecting these groups has meant an increase in diversity in the archaeological job sphere. This has meant a change in perspective when it comes to how we treat the history which is excavated. This has led to a more diversified and more representative concept of the past and everyday life due to a destabilisation of previous systematic prejudice. Having a more diversified viewpoint of the past means that archaeology can increase its objectivity and create a more accurate depiction of the past. It also affects what and how we preserve items as cultural differences are portrayed through a diversified work force. Working with individuals who are native to certain cultures, especially will entirely define how archaeologists can and should interact with the archaeology of a place, with ancestral cultural practices and understanding creating a better representation of how a past culture may have been, which an individual who has not got the same levels of understanding or experience of a culture or environment will entirely miss in research. </w:t>
      </w:r>
    </w:p>
    <w:p w:rsidR="00000000" w:rsidDel="00000000" w:rsidP="00000000" w:rsidRDefault="00000000" w:rsidRPr="00000000" w14:paraId="00000006">
      <w:pPr>
        <w:rPr>
          <w:u w:val="single"/>
        </w:rPr>
      </w:pPr>
      <w:r w:rsidDel="00000000" w:rsidR="00000000" w:rsidRPr="00000000">
        <w:rPr>
          <w:u w:val="single"/>
          <w:rtl w:val="0"/>
        </w:rPr>
        <w:t xml:space="preserve">Repatriation and colonialist views</w:t>
      </w:r>
    </w:p>
    <w:p w:rsidR="00000000" w:rsidDel="00000000" w:rsidP="00000000" w:rsidRDefault="00000000" w:rsidRPr="00000000" w14:paraId="00000007">
      <w:pPr>
        <w:rPr/>
      </w:pPr>
      <w:r w:rsidDel="00000000" w:rsidR="00000000" w:rsidRPr="00000000">
        <w:rPr>
          <w:rtl w:val="0"/>
        </w:rPr>
        <w:t xml:space="preserve">There are a multitude of questions which can be asked surrounding the concept of belonging in archaeology, especially when it comes to artefacts. A large amount of these disputes stem from colonisation, with colonial powers taking significant artefacts during invasions or settlements, and now being called into question for the ethics of still owning these artefacts. The Johl-i-Noor diamond from the Crown Jewels is a famously controversial version of this. This diamond was originally from Delhi and was acquired by the British in the 1700s. From then, it was utilised in Queen Victoria’s crown jewels and most recently Queen Elizabeth’s crown jewels. This has in recent years caused an uproar from many individuals who believe that the use of the Indian diamond on the British royal family’s crown jewel is a painful reminder of the colonisation and atrocities which the British Empire carried out in India, and believe that the item should be returned to India where it can be effectively displayed as a part of the country’s history. (The Editors of Encyclopaedia Britannica, 2024). The jewel has still not been returned to India, and sill likely not be due to the significance of the crown jewels in British History. The use of the diamond in the crown is of archaeological significance in itself, and by returning the jewel, in many ways, you are destroying a piece of equally important archaeology, showing the extravagance and wealth of the British Royal family at this time. This calls up the debate of which piece of history and archaeology is more significant and therefore deserves to be honoured more, which is entirely dependent on the dominant viewpoint of the individuals in power and making the decision of where this jewel is, making it a political debate which is extremely difficult to solve, especially with the extreme nationalism which can be seen with both the British and Indian governments. This is one of many instances where the debate of items and artefacts ‘belonging’ to a certain group of individuals is called into question in international politics. This object is inanimate, but the cultural and emotional ties with such an expensive and famous piece give it the gravitas to belong to a place or identity. The concern which surrounds this is how to label items belonging to an identity, and to what extent do items have a right to be returned to a place. This is a contentious argument in archaeology and politics, causing international tensions with the discussions around the dissolution of the empires and an increase in rights for those who were colonised to regain a sense of identity which was taken as a way of subgjugation and racism. For many who have to live with the aftermath of the expansion of the British empire, the archaeological remains in England, for example, represent a past which was racist and should be returned to their original places as a sign of the reparations for the atrocities committed. This is inherently a political area of Archaeology, as it shows the way in which archaeology and the way that artefacts are treated have changed entirely due to the political atmosphere of the world changing in a drastic way over the last 200 years.</w:t>
      </w:r>
    </w:p>
    <w:p w:rsidR="00000000" w:rsidDel="00000000" w:rsidP="00000000" w:rsidRDefault="00000000" w:rsidRPr="00000000" w14:paraId="00000008">
      <w:pPr>
        <w:rPr>
          <w:u w:val="single"/>
        </w:rPr>
      </w:pPr>
      <w:r w:rsidDel="00000000" w:rsidR="00000000" w:rsidRPr="00000000">
        <w:rPr>
          <w:u w:val="single"/>
          <w:rtl w:val="0"/>
        </w:rPr>
        <w:t xml:space="preserve">Death and burial </w:t>
      </w:r>
    </w:p>
    <w:p w:rsidR="00000000" w:rsidDel="00000000" w:rsidP="00000000" w:rsidRDefault="00000000" w:rsidRPr="00000000" w14:paraId="00000009">
      <w:pPr>
        <w:rPr>
          <w:u w:val="single"/>
        </w:rPr>
      </w:pPr>
      <w:r w:rsidDel="00000000" w:rsidR="00000000" w:rsidRPr="00000000">
        <w:rPr>
          <w:rtl w:val="0"/>
        </w:rPr>
        <w:t xml:space="preserve">A controversial topic in archaeology is how we treat the dead in excavation and analysis. This also integrates with repatriation due to the sense of belonging individuals and communities feel with their ancestors.  As a part of excavations and understanding the past, bodies and the dead give great insight into how people lived during a period of time, due to the ability to determine the cause of death, age, diet and levels of activity done in day-to-day life. However, there are large issues surrounding how we treat the dead. In the modern day, archaeologists legally must rebury bones and human remains to respect cultural practice. However, there are questions surrounding whether this is positive for research or, in fact, for respecting cultural practice. The fact that human remains are so difficult to gain permission to work with on a longer time frame, unlike items such as pottery etc. means that occasionally archaeologists can not do as in-depth analysis as they wish to, as seen with the case of the Kow Swamp prehistoric remains, which John Mulvaney argued should not have been reburied as quickly as they were when aboriginal individuals ordered for the immediate reburial of the remains (Lahn, 2014). This is an example where the sense of belonging with ancestors is extremely controversial, as these remains had no genetic connection to the Aboriginal people, yet they were given priority over archaeological research due to their beliefs in ensuring that an ancestor was respected once dead. However, it is important to remember the emotional ties which people and cultures feel towards their ancestors and the fact that all of the archaeological human remains which are found were once living people, with thoughts and opinions, and likely loved ones who will have buried them in a certain way. Respecting the ways the dead were found by reburial is important because it shows respect for human life. However, the level of respect given towards the dead is defined by the political climate. With a direct and long history of racism, it is safe to say that the UK government has placed value on some (especially white) lives instead of others, and this can be seen with the consistent display of mummies, even unwrapping some. This shows that what we define as important to respect is directly impacted by the politics of the time. Also, there is concern that because some of the individuals that are excavated by archaeologists have no direct cultural like to any group or culture and are without written records which effectively depict the cultural burial practices of their time, it is difficult to fully understand how to effectively honour the dead with the correct types of death rituals, and there is a chance which we are entirely disrespecting the cultural practices of the individual which is being reburied. There is always the chance in archaeology that the archaeologists are projecting the view of the modern world onto the past societies, and that an archaeologist is not making the correct assumption of a situation, and this is especially sensitive when someone is wrong about death and burial practices.  </w:t>
      </w:r>
      <w:r w:rsidDel="00000000" w:rsidR="00000000" w:rsidRPr="00000000">
        <w:rPr>
          <w:rtl w:val="0"/>
        </w:rPr>
      </w:r>
    </w:p>
    <w:p w:rsidR="00000000" w:rsidDel="00000000" w:rsidP="00000000" w:rsidRDefault="00000000" w:rsidRPr="00000000" w14:paraId="0000000A">
      <w:pPr>
        <w:pStyle w:val="Heading3"/>
        <w:rPr>
          <w:sz w:val="24"/>
          <w:szCs w:val="24"/>
          <w:u w:val="single"/>
        </w:rPr>
      </w:pPr>
      <w:bookmarkStart w:colFirst="0" w:colLast="0" w:name="_tz4b3aihnhg2" w:id="1"/>
      <w:bookmarkEnd w:id="1"/>
      <w:r w:rsidDel="00000000" w:rsidR="00000000" w:rsidRPr="00000000">
        <w:rPr>
          <w:sz w:val="24"/>
          <w:szCs w:val="24"/>
          <w:u w:val="single"/>
          <w:rtl w:val="0"/>
        </w:rPr>
        <w:t xml:space="preserve">Conclusion</w:t>
      </w:r>
    </w:p>
    <w:p w:rsidR="00000000" w:rsidDel="00000000" w:rsidP="00000000" w:rsidRDefault="00000000" w:rsidRPr="00000000" w14:paraId="0000000B">
      <w:pPr>
        <w:rPr/>
      </w:pPr>
      <w:r w:rsidDel="00000000" w:rsidR="00000000" w:rsidRPr="00000000">
        <w:rPr>
          <w:rtl w:val="0"/>
        </w:rPr>
        <w:t xml:space="preserve">Archaeology can not be disentwined from politics, as the way in which individuals interact with the past. From law-making processes interacting with the manner in which archaeologists excavate and preserve the past, to archaeology and the change in sense of belonging being an issue which can cause international disputes, and of course the ethics of. Archaeology will always have the potential to be viewed through the </w:t>
      </w:r>
      <w:r w:rsidDel="00000000" w:rsidR="00000000" w:rsidRPr="00000000">
        <w:rPr>
          <w:rtl w:val="0"/>
        </w:rPr>
        <w:t xml:space="preserve">lens</w:t>
      </w:r>
      <w:r w:rsidDel="00000000" w:rsidR="00000000" w:rsidRPr="00000000">
        <w:rPr>
          <w:rtl w:val="0"/>
        </w:rPr>
        <w:t xml:space="preserve"> of the modern political and social lens, creating incorrect and prejudiced ideas around how past societies functioned, but it is the responsibility of archaeology as a practice and individual archaeologists to prevent this lens from entering their research and ensure objectivity to accurately represent those who came before us, and ensure that the ways in which we practice are respectful toward them.</w:t>
      </w:r>
    </w:p>
    <w:p w:rsidR="00000000" w:rsidDel="00000000" w:rsidP="00000000" w:rsidRDefault="00000000" w:rsidRPr="00000000" w14:paraId="0000000C">
      <w:pPr>
        <w:pStyle w:val="Heading4"/>
        <w:rPr>
          <w:u w:val="single"/>
        </w:rPr>
      </w:pPr>
      <w:bookmarkStart w:colFirst="0" w:colLast="0" w:name="_92xvdhklo8pv" w:id="2"/>
      <w:bookmarkEnd w:id="2"/>
      <w:r w:rsidDel="00000000" w:rsidR="00000000" w:rsidRPr="00000000">
        <w:rPr>
          <w:u w:val="single"/>
          <w:rtl w:val="0"/>
        </w:rPr>
        <w:t xml:space="preserve">Bibliography</w:t>
      </w:r>
    </w:p>
    <w:p w:rsidR="00000000" w:rsidDel="00000000" w:rsidP="00000000" w:rsidRDefault="00000000" w:rsidRPr="00000000" w14:paraId="0000000D">
      <w:pPr>
        <w:spacing w:after="240" w:before="240" w:lineRule="auto"/>
        <w:ind w:left="580" w:hanging="20"/>
        <w:rPr/>
      </w:pPr>
      <w:r w:rsidDel="00000000" w:rsidR="00000000" w:rsidRPr="00000000">
        <w:rPr>
          <w:i w:val="1"/>
          <w:rtl w:val="0"/>
        </w:rPr>
        <w:t xml:space="preserve">Human Tissue Act 2004</w:t>
      </w:r>
      <w:r w:rsidDel="00000000" w:rsidR="00000000" w:rsidRPr="00000000">
        <w:rPr>
          <w:rtl w:val="0"/>
        </w:rPr>
        <w:t xml:space="preserve"> (2004) </w:t>
      </w:r>
      <w:r w:rsidDel="00000000" w:rsidR="00000000" w:rsidRPr="00000000">
        <w:rPr>
          <w:i w:val="1"/>
          <w:rtl w:val="0"/>
        </w:rPr>
        <w:t xml:space="preserve">Legislation.gov.uk</w:t>
      </w:r>
      <w:r w:rsidDel="00000000" w:rsidR="00000000" w:rsidRPr="00000000">
        <w:rPr>
          <w:rtl w:val="0"/>
        </w:rPr>
        <w:t xml:space="preserve">. Available at: https://legislation.gov.uk/ukpga/2004/30/resources (Accessed: 24 November 2024). </w:t>
      </w:r>
    </w:p>
    <w:p w:rsidR="00000000" w:rsidDel="00000000" w:rsidP="00000000" w:rsidRDefault="00000000" w:rsidRPr="00000000" w14:paraId="0000000E">
      <w:pPr>
        <w:spacing w:after="240" w:before="240" w:lineRule="auto"/>
        <w:ind w:left="580" w:hanging="20"/>
        <w:rPr/>
      </w:pPr>
      <w:r w:rsidDel="00000000" w:rsidR="00000000" w:rsidRPr="00000000">
        <w:rPr>
          <w:i w:val="1"/>
          <w:rtl w:val="0"/>
        </w:rPr>
        <w:t xml:space="preserve">Ancient Monument and Archaeological Areas Act 1979</w:t>
      </w:r>
      <w:r w:rsidDel="00000000" w:rsidR="00000000" w:rsidRPr="00000000">
        <w:rPr>
          <w:rtl w:val="0"/>
        </w:rPr>
        <w:t xml:space="preserve"> (1979) </w:t>
      </w:r>
      <w:r w:rsidDel="00000000" w:rsidR="00000000" w:rsidRPr="00000000">
        <w:rPr>
          <w:i w:val="1"/>
          <w:rtl w:val="0"/>
        </w:rPr>
        <w:t xml:space="preserve">Legislation.gov.uk</w:t>
      </w:r>
      <w:r w:rsidDel="00000000" w:rsidR="00000000" w:rsidRPr="00000000">
        <w:rPr>
          <w:rtl w:val="0"/>
        </w:rPr>
        <w:t xml:space="preserve">. Available at: https://www.legislation.gov.uk/ukpga/1979/46/contents (Accessed: 24 November 2024).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line="480" w:lineRule="auto"/>
        <w:ind w:left="720"/>
        <w:rPr/>
      </w:pPr>
      <w:r w:rsidDel="00000000" w:rsidR="00000000" w:rsidRPr="00000000">
        <w:rPr>
          <w:i w:val="1"/>
          <w:rtl w:val="0"/>
        </w:rPr>
        <w:t xml:space="preserve">Lahn, J</w:t>
      </w:r>
      <w:r w:rsidDel="00000000" w:rsidR="00000000" w:rsidRPr="00000000">
        <w:rPr>
          <w:rtl w:val="0"/>
        </w:rPr>
        <w:t xml:space="preserve">. (2014) 'Kow Swamp,' in </w:t>
      </w:r>
      <w:r w:rsidDel="00000000" w:rsidR="00000000" w:rsidRPr="00000000">
        <w:rPr>
          <w:i w:val="1"/>
          <w:rtl w:val="0"/>
        </w:rPr>
        <w:t xml:space="preserve">Springer eBooks</w:t>
      </w:r>
      <w:r w:rsidDel="00000000" w:rsidR="00000000" w:rsidRPr="00000000">
        <w:rPr>
          <w:rtl w:val="0"/>
        </w:rPr>
        <w:t xml:space="preserve">, pp. 4323–4328. https://doi.org/10.1007/978-1-4419-0465-2_27.</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line="480" w:lineRule="auto"/>
        <w:ind w:left="720"/>
        <w:rPr/>
      </w:pPr>
      <w:r w:rsidDel="00000000" w:rsidR="00000000" w:rsidRPr="00000000">
        <w:rPr>
          <w:i w:val="1"/>
          <w:rtl w:val="0"/>
        </w:rPr>
        <w:t xml:space="preserve">The Editors of Encyclopaedia Britannica </w:t>
      </w:r>
      <w:r w:rsidDel="00000000" w:rsidR="00000000" w:rsidRPr="00000000">
        <w:rPr>
          <w:rtl w:val="0"/>
        </w:rPr>
        <w:t xml:space="preserve">(2024) </w:t>
      </w:r>
      <w:r w:rsidDel="00000000" w:rsidR="00000000" w:rsidRPr="00000000">
        <w:rPr>
          <w:i w:val="1"/>
          <w:rtl w:val="0"/>
        </w:rPr>
        <w:t xml:space="preserve">Koh-i-Noor | Diamond, Controversy, &amp; Facts</w:t>
      </w:r>
      <w:r w:rsidDel="00000000" w:rsidR="00000000" w:rsidRPr="00000000">
        <w:rPr>
          <w:rtl w:val="0"/>
        </w:rPr>
        <w:t xml:space="preserve">. https://www.britannica.com/topic/Koh-i-noor.</w:t>
      </w:r>
    </w:p>
    <w:p w:rsidR="00000000" w:rsidDel="00000000" w:rsidP="00000000" w:rsidRDefault="00000000" w:rsidRPr="00000000" w14:paraId="0000001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