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B0093" w14:textId="2857BABD" w:rsidR="00CA3E31" w:rsidRPr="00724744" w:rsidRDefault="00724744" w:rsidP="00724744">
      <w:pPr>
        <w:jc w:val="center"/>
        <w:rPr>
          <w:rFonts w:asciiTheme="majorHAnsi" w:hAnsiTheme="majorHAnsi" w:cstheme="majorHAnsi"/>
          <w:sz w:val="96"/>
          <w:szCs w:val="96"/>
        </w:rPr>
      </w:pPr>
      <w:r w:rsidRPr="00724744">
        <w:rPr>
          <w:rFonts w:asciiTheme="majorHAnsi" w:hAnsiTheme="majorHAnsi" w:cstheme="majorHAnsi"/>
          <w:sz w:val="96"/>
          <w:szCs w:val="96"/>
        </w:rPr>
        <w:t>Luke Tamplin</w:t>
      </w:r>
    </w:p>
    <w:p w14:paraId="2218B6E9" w14:textId="77777777" w:rsidR="00724744" w:rsidRPr="00724744" w:rsidRDefault="00724744" w:rsidP="00724744">
      <w:pPr>
        <w:jc w:val="center"/>
        <w:rPr>
          <w:rFonts w:asciiTheme="majorHAnsi" w:hAnsiTheme="majorHAnsi" w:cstheme="majorHAnsi"/>
          <w:sz w:val="96"/>
          <w:szCs w:val="96"/>
        </w:rPr>
      </w:pPr>
      <w:r w:rsidRPr="00724744">
        <w:rPr>
          <w:rFonts w:asciiTheme="majorHAnsi" w:hAnsiTheme="majorHAnsi" w:cstheme="majorHAnsi"/>
          <w:sz w:val="96"/>
          <w:szCs w:val="96"/>
        </w:rPr>
        <w:t>Student Number: 2117851</w:t>
      </w:r>
    </w:p>
    <w:p w14:paraId="48A3B954" w14:textId="6FA61C09" w:rsidR="00724744" w:rsidRDefault="00724744" w:rsidP="00724744">
      <w:pPr>
        <w:jc w:val="center"/>
        <w:rPr>
          <w:rFonts w:asciiTheme="majorHAnsi" w:hAnsiTheme="majorHAnsi" w:cstheme="majorHAnsi"/>
          <w:sz w:val="96"/>
          <w:szCs w:val="96"/>
        </w:rPr>
      </w:pPr>
      <w:r w:rsidRPr="00724744">
        <w:rPr>
          <w:rFonts w:asciiTheme="majorHAnsi" w:hAnsiTheme="majorHAnsi" w:cstheme="majorHAnsi"/>
          <w:sz w:val="96"/>
          <w:szCs w:val="96"/>
        </w:rPr>
        <w:t>Assignment 1</w:t>
      </w:r>
    </w:p>
    <w:p w14:paraId="528E7AAE" w14:textId="3F055754" w:rsidR="00724744" w:rsidRDefault="00724744" w:rsidP="00724744">
      <w:pPr>
        <w:jc w:val="center"/>
        <w:rPr>
          <w:rFonts w:asciiTheme="majorHAnsi" w:hAnsiTheme="majorHAnsi" w:cstheme="majorHAnsi"/>
          <w:sz w:val="96"/>
          <w:szCs w:val="96"/>
        </w:rPr>
      </w:pPr>
    </w:p>
    <w:p w14:paraId="4AF3FD7E" w14:textId="0D50ABA9" w:rsidR="00724744" w:rsidRDefault="00724744" w:rsidP="00724744">
      <w:pPr>
        <w:jc w:val="center"/>
        <w:rPr>
          <w:rFonts w:asciiTheme="majorHAnsi" w:hAnsiTheme="majorHAnsi" w:cstheme="majorHAnsi"/>
          <w:sz w:val="96"/>
          <w:szCs w:val="96"/>
        </w:rPr>
      </w:pPr>
    </w:p>
    <w:p w14:paraId="6AD6208C" w14:textId="33AB96DE" w:rsidR="00724744" w:rsidRDefault="00724744" w:rsidP="00724744">
      <w:pPr>
        <w:jc w:val="center"/>
        <w:rPr>
          <w:rFonts w:asciiTheme="majorHAnsi" w:hAnsiTheme="majorHAnsi" w:cstheme="majorHAnsi"/>
          <w:sz w:val="96"/>
          <w:szCs w:val="96"/>
        </w:rPr>
      </w:pPr>
    </w:p>
    <w:p w14:paraId="58C78DCD" w14:textId="7A97D26D" w:rsidR="00724744" w:rsidRDefault="00724744" w:rsidP="00724744">
      <w:pPr>
        <w:jc w:val="center"/>
        <w:rPr>
          <w:rFonts w:asciiTheme="majorHAnsi" w:hAnsiTheme="majorHAnsi" w:cstheme="majorHAnsi"/>
          <w:sz w:val="96"/>
          <w:szCs w:val="96"/>
        </w:rPr>
      </w:pPr>
    </w:p>
    <w:p w14:paraId="2D70A173" w14:textId="54EE8A60" w:rsidR="00724744" w:rsidRDefault="00724744" w:rsidP="00724744">
      <w:pPr>
        <w:jc w:val="center"/>
        <w:rPr>
          <w:rFonts w:asciiTheme="majorHAnsi" w:hAnsiTheme="majorHAnsi" w:cstheme="majorHAnsi"/>
          <w:sz w:val="96"/>
          <w:szCs w:val="96"/>
        </w:rPr>
      </w:pPr>
    </w:p>
    <w:p w14:paraId="57F9D087" w14:textId="77777777" w:rsidR="00724744" w:rsidRDefault="00724744" w:rsidP="00724744">
      <w:pPr>
        <w:spacing w:after="0" w:line="240" w:lineRule="auto"/>
        <w:ind w:right="531"/>
        <w:rPr>
          <w:rFonts w:asciiTheme="majorHAnsi" w:hAnsiTheme="majorHAnsi" w:cstheme="majorHAnsi"/>
          <w:sz w:val="96"/>
          <w:szCs w:val="96"/>
        </w:rPr>
      </w:pPr>
    </w:p>
    <w:p w14:paraId="38660CA5" w14:textId="0EB52FDC" w:rsidR="00724744" w:rsidRPr="00F31B52" w:rsidRDefault="00724744" w:rsidP="00724744">
      <w:pPr>
        <w:spacing w:after="0" w:line="240" w:lineRule="auto"/>
        <w:ind w:right="531"/>
        <w:rPr>
          <w:rFonts w:ascii="Arial" w:eastAsia="Times New Roman" w:hAnsi="Arial" w:cs="Arial"/>
          <w:sz w:val="24"/>
          <w:szCs w:val="24"/>
          <w:lang w:eastAsia="en-GB"/>
        </w:rPr>
      </w:pPr>
      <w:r w:rsidRPr="00F31B52">
        <w:rPr>
          <w:rFonts w:ascii="Arial" w:eastAsia="Times New Roman" w:hAnsi="Arial" w:cs="Arial"/>
          <w:b/>
          <w:bCs/>
          <w:sz w:val="24"/>
          <w:szCs w:val="24"/>
          <w:lang w:eastAsia="en-GB"/>
        </w:rPr>
        <w:lastRenderedPageBreak/>
        <w:t>Essay one:</w:t>
      </w:r>
    </w:p>
    <w:p w14:paraId="3DFFF9BF" w14:textId="77777777" w:rsidR="00724744" w:rsidRPr="00F31B52" w:rsidRDefault="00724744" w:rsidP="00724744">
      <w:pPr>
        <w:spacing w:after="0" w:line="240" w:lineRule="auto"/>
        <w:ind w:right="531"/>
        <w:rPr>
          <w:rFonts w:ascii="Arial" w:eastAsia="Times New Roman" w:hAnsi="Arial" w:cs="Arial"/>
          <w:sz w:val="24"/>
          <w:szCs w:val="24"/>
          <w:lang w:eastAsia="en-GB"/>
        </w:rPr>
      </w:pPr>
      <w:r w:rsidRPr="00F31B52">
        <w:rPr>
          <w:rFonts w:ascii="Arial" w:eastAsia="Times New Roman" w:hAnsi="Arial" w:cs="Arial"/>
          <w:sz w:val="24"/>
          <w:szCs w:val="24"/>
          <w:lang w:eastAsia="en-GB"/>
        </w:rPr>
        <w:t xml:space="preserve">How have the different values and cultural norms within diverse communities impacted upon policing? You should </w:t>
      </w:r>
      <w:r w:rsidRPr="00F31B52">
        <w:rPr>
          <w:rFonts w:ascii="Arial" w:eastAsia="Times New Roman" w:hAnsi="Arial" w:cs="Arial"/>
          <w:sz w:val="24"/>
          <w:szCs w:val="24"/>
          <w:u w:val="single"/>
          <w:lang w:eastAsia="en-GB"/>
        </w:rPr>
        <w:t>evaluate</w:t>
      </w:r>
      <w:r w:rsidRPr="00F31B52">
        <w:rPr>
          <w:rFonts w:ascii="Arial" w:eastAsia="Times New Roman" w:hAnsi="Arial" w:cs="Arial"/>
          <w:sz w:val="24"/>
          <w:szCs w:val="24"/>
          <w:lang w:eastAsia="en-GB"/>
        </w:rPr>
        <w:t xml:space="preserve"> how multi-culturalism has affected professional policies and standards (</w:t>
      </w:r>
      <w:proofErr w:type="gramStart"/>
      <w:r w:rsidRPr="00F31B52">
        <w:rPr>
          <w:rFonts w:ascii="Arial" w:eastAsia="Times New Roman" w:hAnsi="Arial" w:cs="Arial"/>
          <w:sz w:val="24"/>
          <w:szCs w:val="24"/>
          <w:lang w:eastAsia="en-GB"/>
        </w:rPr>
        <w:t>e.g.</w:t>
      </w:r>
      <w:proofErr w:type="gramEnd"/>
      <w:r w:rsidRPr="00F31B52">
        <w:rPr>
          <w:rFonts w:ascii="Arial" w:eastAsia="Times New Roman" w:hAnsi="Arial" w:cs="Arial"/>
          <w:sz w:val="24"/>
          <w:szCs w:val="24"/>
          <w:lang w:eastAsia="en-GB"/>
        </w:rPr>
        <w:t xml:space="preserve"> PACE, Code of Ethics) as well as policing practice (e.g. neighbourhood policing).</w:t>
      </w:r>
    </w:p>
    <w:p w14:paraId="201CEC21" w14:textId="77777777" w:rsidR="00724744" w:rsidRPr="00F31B52" w:rsidRDefault="00724744" w:rsidP="00724744">
      <w:pPr>
        <w:overflowPunct w:val="0"/>
        <w:autoSpaceDE w:val="0"/>
        <w:autoSpaceDN w:val="0"/>
        <w:adjustRightInd w:val="0"/>
        <w:spacing w:after="0" w:line="240" w:lineRule="auto"/>
        <w:ind w:right="531"/>
        <w:textAlignment w:val="baseline"/>
        <w:rPr>
          <w:rFonts w:ascii="Arial" w:eastAsia="Times New Roman" w:hAnsi="Arial" w:cs="Arial"/>
          <w:i/>
          <w:iCs/>
          <w:sz w:val="24"/>
          <w:szCs w:val="24"/>
          <w:lang w:eastAsia="en-GB"/>
        </w:rPr>
      </w:pPr>
      <w:r w:rsidRPr="00F31B52">
        <w:rPr>
          <w:rFonts w:ascii="Arial" w:eastAsia="Times New Roman" w:hAnsi="Arial" w:cs="Arial"/>
          <w:sz w:val="24"/>
          <w:szCs w:val="24"/>
          <w:lang w:eastAsia="en-GB"/>
        </w:rPr>
        <w:t>Rather than relying on personal experience, support your answer with relevant evidence drawn from academic sources.</w:t>
      </w:r>
    </w:p>
    <w:p w14:paraId="109B7C5E" w14:textId="77777777" w:rsidR="00724744" w:rsidRPr="00F31B52" w:rsidRDefault="00724744" w:rsidP="00724744">
      <w:pPr>
        <w:spacing w:after="0" w:line="240" w:lineRule="auto"/>
        <w:ind w:right="531"/>
        <w:rPr>
          <w:rFonts w:ascii="Arial" w:eastAsia="Times New Roman" w:hAnsi="Arial" w:cs="Arial"/>
          <w:sz w:val="24"/>
          <w:szCs w:val="24"/>
          <w:lang w:eastAsia="en-GB"/>
        </w:rPr>
      </w:pPr>
      <w:r w:rsidRPr="00F31B52">
        <w:rPr>
          <w:rFonts w:ascii="Arial" w:eastAsia="Times New Roman" w:hAnsi="Arial" w:cs="Arial"/>
          <w:b/>
          <w:bCs/>
          <w:sz w:val="24"/>
          <w:szCs w:val="24"/>
          <w:lang w:eastAsia="en-GB"/>
        </w:rPr>
        <w:t>Word limit:</w:t>
      </w:r>
      <w:r w:rsidRPr="00F31B52">
        <w:rPr>
          <w:rFonts w:ascii="Arial" w:eastAsia="Times New Roman" w:hAnsi="Arial" w:cs="Arial"/>
          <w:sz w:val="24"/>
          <w:szCs w:val="24"/>
          <w:lang w:eastAsia="en-GB"/>
        </w:rPr>
        <w:t xml:space="preserve"> 1000 words.</w:t>
      </w:r>
    </w:p>
    <w:p w14:paraId="4D04A8D3" w14:textId="37FED57A" w:rsidR="00724744" w:rsidRPr="00F31B52" w:rsidRDefault="00724744" w:rsidP="00724744">
      <w:pPr>
        <w:spacing w:line="240" w:lineRule="auto"/>
        <w:rPr>
          <w:rFonts w:asciiTheme="majorHAnsi" w:hAnsiTheme="majorHAnsi" w:cstheme="majorHAnsi"/>
          <w:sz w:val="24"/>
          <w:szCs w:val="24"/>
        </w:rPr>
      </w:pPr>
    </w:p>
    <w:p w14:paraId="6786F4B9" w14:textId="77777777" w:rsidR="00724744" w:rsidRPr="00F31B52" w:rsidRDefault="00724744" w:rsidP="00724744">
      <w:pPr>
        <w:spacing w:after="0" w:line="240" w:lineRule="auto"/>
        <w:ind w:right="531"/>
        <w:rPr>
          <w:rFonts w:ascii="Arial" w:eastAsia="Times New Roman" w:hAnsi="Arial" w:cs="Arial"/>
          <w:sz w:val="24"/>
          <w:szCs w:val="24"/>
          <w:lang w:eastAsia="en-GB"/>
        </w:rPr>
      </w:pPr>
      <w:r w:rsidRPr="00F31B52">
        <w:rPr>
          <w:rFonts w:ascii="Arial" w:eastAsia="Times New Roman" w:hAnsi="Arial" w:cs="Arial"/>
          <w:sz w:val="24"/>
          <w:szCs w:val="24"/>
          <w:lang w:eastAsia="en-GB"/>
        </w:rPr>
        <w:t xml:space="preserve">The basis of this essay is to evaluate how multi-culturalism has affected professional policies and standards as well as policing practice. The different impacts of values and cultural norms within diverse communities will also be discussed. An incident that reflects the importance of these values and norms will also be deliberated as well as the effect it has had on the future of policing. </w:t>
      </w:r>
    </w:p>
    <w:p w14:paraId="3F675970" w14:textId="77777777" w:rsidR="00724744" w:rsidRPr="00F31B52" w:rsidRDefault="00724744" w:rsidP="00724744">
      <w:pPr>
        <w:spacing w:after="0" w:line="240" w:lineRule="auto"/>
        <w:ind w:left="567" w:right="531"/>
        <w:rPr>
          <w:rFonts w:ascii="Arial" w:eastAsia="Times New Roman" w:hAnsi="Arial" w:cs="Arial"/>
          <w:sz w:val="24"/>
          <w:szCs w:val="24"/>
          <w:lang w:eastAsia="en-GB"/>
        </w:rPr>
      </w:pPr>
    </w:p>
    <w:p w14:paraId="7ADEFDAB" w14:textId="77777777" w:rsidR="00724744" w:rsidRPr="00F31B52" w:rsidRDefault="00724744" w:rsidP="00724744">
      <w:pPr>
        <w:spacing w:after="0" w:line="240" w:lineRule="auto"/>
        <w:ind w:right="531"/>
        <w:rPr>
          <w:rFonts w:ascii="Arial" w:eastAsia="Times New Roman" w:hAnsi="Arial" w:cs="Arial"/>
          <w:sz w:val="24"/>
          <w:szCs w:val="24"/>
          <w:lang w:eastAsia="en-GB"/>
        </w:rPr>
      </w:pPr>
      <w:r w:rsidRPr="00F31B52">
        <w:rPr>
          <w:rFonts w:ascii="Arial" w:eastAsia="Times New Roman" w:hAnsi="Arial" w:cs="Arial"/>
          <w:sz w:val="24"/>
          <w:szCs w:val="24"/>
          <w:lang w:eastAsia="en-GB"/>
        </w:rPr>
        <w:t>It is imperative that the police service understands and represents all diverse communities that they serve to ensure they are responding to the needs of their communities to the best of their abilities. In the past, police forces have been accused of being racist and discriminatory towards underrepresented ethnic groups in communities</w:t>
      </w:r>
      <w:sdt>
        <w:sdtPr>
          <w:rPr>
            <w:rFonts w:ascii="Arial" w:eastAsia="Times New Roman" w:hAnsi="Arial" w:cs="Arial"/>
            <w:sz w:val="24"/>
            <w:szCs w:val="24"/>
            <w:lang w:eastAsia="en-GB"/>
          </w:rPr>
          <w:id w:val="-385108921"/>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Hav20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(Haves, 2020)</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w:t>
      </w:r>
    </w:p>
    <w:p w14:paraId="57B67D1C" w14:textId="77777777" w:rsidR="00724744" w:rsidRPr="00F31B52" w:rsidRDefault="00724744" w:rsidP="00724744">
      <w:pPr>
        <w:spacing w:after="0" w:line="240" w:lineRule="auto"/>
        <w:ind w:right="531"/>
        <w:rPr>
          <w:rFonts w:ascii="Arial" w:eastAsia="Times New Roman" w:hAnsi="Arial" w:cs="Arial"/>
          <w:sz w:val="24"/>
          <w:szCs w:val="24"/>
          <w:lang w:eastAsia="en-GB"/>
        </w:rPr>
      </w:pPr>
    </w:p>
    <w:p w14:paraId="0EEA7BE8" w14:textId="77777777" w:rsidR="00724744" w:rsidRPr="00F31B52" w:rsidRDefault="00724744" w:rsidP="00724744">
      <w:pPr>
        <w:spacing w:after="0" w:line="240" w:lineRule="auto"/>
        <w:ind w:right="531"/>
        <w:rPr>
          <w:rFonts w:ascii="Arial" w:eastAsia="Times New Roman" w:hAnsi="Arial" w:cs="Arial"/>
          <w:sz w:val="24"/>
          <w:szCs w:val="24"/>
          <w:lang w:eastAsia="en-GB"/>
        </w:rPr>
      </w:pPr>
      <w:r w:rsidRPr="00F31B52">
        <w:rPr>
          <w:rFonts w:ascii="Arial" w:eastAsia="Times New Roman" w:hAnsi="Arial" w:cs="Arial"/>
          <w:sz w:val="24"/>
          <w:szCs w:val="24"/>
          <w:lang w:eastAsia="en-GB"/>
        </w:rPr>
        <w:t>In April 1981, there was mass rioting in Brixton, London following heightened tensions between the Metropolitan Police and the local community. Brixton was situated in a deprived area of London and was troubled with a high crime rate, unemployment, and vast social and economic problems. Brixton was also a very diverse area of London and had a large amount of the black community living there</w:t>
      </w:r>
      <w:sdt>
        <w:sdtPr>
          <w:rPr>
            <w:rFonts w:ascii="Arial" w:eastAsia="Times New Roman" w:hAnsi="Arial" w:cs="Arial"/>
            <w:sz w:val="24"/>
            <w:szCs w:val="24"/>
            <w:lang w:eastAsia="en-GB"/>
          </w:rPr>
          <w:id w:val="-1496489732"/>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BBC21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(BBC, 2021)</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w:t>
      </w:r>
    </w:p>
    <w:p w14:paraId="54A039DD" w14:textId="77777777" w:rsidR="00724744" w:rsidRPr="00F31B52" w:rsidRDefault="00724744" w:rsidP="00724744">
      <w:pPr>
        <w:spacing w:after="0" w:line="240" w:lineRule="auto"/>
        <w:ind w:left="567" w:right="531"/>
        <w:rPr>
          <w:rFonts w:ascii="Arial" w:eastAsia="Times New Roman" w:hAnsi="Arial" w:cs="Arial"/>
          <w:sz w:val="24"/>
          <w:szCs w:val="24"/>
          <w:lang w:eastAsia="en-GB"/>
        </w:rPr>
      </w:pPr>
    </w:p>
    <w:p w14:paraId="21D8B12C" w14:textId="77777777" w:rsidR="00724744" w:rsidRPr="00F31B52" w:rsidRDefault="00724744" w:rsidP="00724744">
      <w:pPr>
        <w:spacing w:after="0" w:line="240" w:lineRule="auto"/>
        <w:ind w:right="531"/>
        <w:rPr>
          <w:rFonts w:ascii="Arial" w:eastAsia="Times New Roman" w:hAnsi="Arial" w:cs="Arial"/>
          <w:sz w:val="24"/>
          <w:szCs w:val="24"/>
          <w:lang w:eastAsia="en-GB"/>
        </w:rPr>
      </w:pPr>
      <w:r w:rsidRPr="00F31B52">
        <w:rPr>
          <w:rFonts w:ascii="Arial" w:eastAsia="Times New Roman" w:hAnsi="Arial" w:cs="Arial"/>
          <w:sz w:val="24"/>
          <w:szCs w:val="24"/>
          <w:lang w:eastAsia="en-GB"/>
        </w:rPr>
        <w:t>Tensions between the black community and the police in Brixton were heightened over several years, as members of the black community believed that the police were prejudiced towards them and treated them unfairly. Tensions between the Police and the black community overspilled when police decided to conduct an operation called ‘Operation Swamp’ in Brixton in April 1981</w:t>
      </w:r>
      <w:sdt>
        <w:sdtPr>
          <w:rPr>
            <w:rFonts w:ascii="Arial" w:eastAsia="Times New Roman" w:hAnsi="Arial" w:cs="Arial"/>
            <w:sz w:val="24"/>
            <w:szCs w:val="24"/>
            <w:lang w:eastAsia="en-GB"/>
          </w:rPr>
          <w:id w:val="-2128695003"/>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McF11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(McFarnon, 2011)</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‘Operation Swamp’ was implemented by the Metropolitan Police force with the intention of reducing street crime in Brixton and used ‘SUS’ powers to stop and search more than 1000 people in 6 days. </w:t>
      </w:r>
    </w:p>
    <w:p w14:paraId="1111AF51" w14:textId="77777777" w:rsidR="00724744" w:rsidRPr="00F31B52" w:rsidRDefault="00724744" w:rsidP="00724744">
      <w:pPr>
        <w:spacing w:after="0" w:line="240" w:lineRule="auto"/>
        <w:ind w:left="567" w:right="531"/>
        <w:rPr>
          <w:rFonts w:ascii="Arial" w:eastAsia="Times New Roman" w:hAnsi="Arial" w:cs="Arial"/>
          <w:sz w:val="24"/>
          <w:szCs w:val="24"/>
          <w:lang w:eastAsia="en-GB"/>
        </w:rPr>
      </w:pPr>
    </w:p>
    <w:p w14:paraId="6E7F7118" w14:textId="77777777" w:rsidR="00724744" w:rsidRPr="00F31B52" w:rsidRDefault="00724744" w:rsidP="00724744">
      <w:pPr>
        <w:spacing w:after="0" w:line="240" w:lineRule="auto"/>
        <w:ind w:right="531"/>
        <w:rPr>
          <w:rFonts w:ascii="Arial" w:eastAsia="Times New Roman" w:hAnsi="Arial" w:cs="Arial"/>
          <w:sz w:val="24"/>
          <w:szCs w:val="24"/>
          <w:lang w:eastAsia="en-GB"/>
        </w:rPr>
      </w:pPr>
      <w:r w:rsidRPr="00F31B52">
        <w:rPr>
          <w:rFonts w:ascii="Arial" w:eastAsia="Times New Roman" w:hAnsi="Arial" w:cs="Arial"/>
          <w:sz w:val="24"/>
          <w:szCs w:val="24"/>
          <w:lang w:eastAsia="en-GB"/>
        </w:rPr>
        <w:t>The ‘suspected person’ law, also known as ‘SUS’ powers, was a stop and search law placed in legislation under section 4 of the 1824 Vagrancy Act and this law allowed police officers to stop and search anyone who was loitering with intent to commit an arrestable offence</w:t>
      </w:r>
      <w:sdt>
        <w:sdtPr>
          <w:rPr>
            <w:rFonts w:ascii="Arial" w:eastAsia="Times New Roman" w:hAnsi="Arial" w:cs="Arial"/>
            <w:sz w:val="24"/>
            <w:szCs w:val="24"/>
            <w:lang w:eastAsia="en-GB"/>
          </w:rPr>
          <w:id w:val="-1534729137"/>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UKG11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(UK Government, 2011)</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This power also allowed police officers to search anyone with minimal grounds as well as minimal regulation and accountability for the use of these powers.</w:t>
      </w:r>
    </w:p>
    <w:p w14:paraId="2A22882D" w14:textId="77777777" w:rsidR="00724744" w:rsidRPr="00F31B52" w:rsidRDefault="00724744" w:rsidP="00724744">
      <w:pPr>
        <w:spacing w:after="0" w:line="240" w:lineRule="auto"/>
        <w:ind w:left="567" w:right="531"/>
        <w:rPr>
          <w:rFonts w:ascii="Arial" w:eastAsia="Times New Roman" w:hAnsi="Arial" w:cs="Arial"/>
          <w:sz w:val="24"/>
          <w:szCs w:val="24"/>
          <w:lang w:eastAsia="en-GB"/>
        </w:rPr>
      </w:pPr>
    </w:p>
    <w:p w14:paraId="09CEF3E7" w14:textId="77777777" w:rsidR="00724744" w:rsidRPr="00F31B52" w:rsidRDefault="00724744" w:rsidP="00724744">
      <w:pPr>
        <w:spacing w:after="0" w:line="240" w:lineRule="auto"/>
        <w:ind w:right="531"/>
        <w:rPr>
          <w:rFonts w:ascii="Arial" w:eastAsia="Times New Roman" w:hAnsi="Arial" w:cs="Arial"/>
          <w:sz w:val="24"/>
          <w:szCs w:val="24"/>
          <w:lang w:eastAsia="en-GB"/>
        </w:rPr>
      </w:pPr>
      <w:r w:rsidRPr="00F31B52">
        <w:rPr>
          <w:rFonts w:ascii="Arial" w:eastAsia="Times New Roman" w:hAnsi="Arial" w:cs="Arial"/>
          <w:sz w:val="24"/>
          <w:szCs w:val="24"/>
          <w:lang w:eastAsia="en-GB"/>
        </w:rPr>
        <w:t>High proportions of the searches operated under the ‘SUS’ law over the 6 days of rioting were done so against young black males which resulted in extremely high tensions between the police and the local communities. This reached a peak on 10</w:t>
      </w:r>
      <w:r w:rsidRPr="00F31B52">
        <w:rPr>
          <w:rFonts w:ascii="Arial" w:eastAsia="Times New Roman" w:hAnsi="Arial" w:cs="Arial"/>
          <w:sz w:val="24"/>
          <w:szCs w:val="24"/>
          <w:vertAlign w:val="superscript"/>
          <w:lang w:eastAsia="en-GB"/>
        </w:rPr>
        <w:t>th</w:t>
      </w:r>
      <w:r w:rsidRPr="00F31B52">
        <w:rPr>
          <w:rFonts w:ascii="Arial" w:eastAsia="Times New Roman" w:hAnsi="Arial" w:cs="Arial"/>
          <w:sz w:val="24"/>
          <w:szCs w:val="24"/>
          <w:lang w:eastAsia="en-GB"/>
        </w:rPr>
        <w:t xml:space="preserve"> April 1981 when rumours were spread that there had been an incident of police brutality involving a black male. The rumour that a black male </w:t>
      </w:r>
      <w:r w:rsidRPr="00F31B52">
        <w:rPr>
          <w:rFonts w:ascii="Arial" w:eastAsia="Times New Roman" w:hAnsi="Arial" w:cs="Arial"/>
          <w:sz w:val="24"/>
          <w:szCs w:val="24"/>
          <w:lang w:eastAsia="en-GB"/>
        </w:rPr>
        <w:lastRenderedPageBreak/>
        <w:t>had been treated unfairly by police was being shared, resulting in large crowd gathering in Brixton to confront the Metropolitan police. On the 11</w:t>
      </w:r>
      <w:r w:rsidRPr="00F31B52">
        <w:rPr>
          <w:rFonts w:ascii="Arial" w:eastAsia="Times New Roman" w:hAnsi="Arial" w:cs="Arial"/>
          <w:sz w:val="24"/>
          <w:szCs w:val="24"/>
          <w:vertAlign w:val="superscript"/>
          <w:lang w:eastAsia="en-GB"/>
        </w:rPr>
        <w:t>th</w:t>
      </w:r>
      <w:r w:rsidRPr="00F31B52">
        <w:rPr>
          <w:rFonts w:ascii="Arial" w:eastAsia="Times New Roman" w:hAnsi="Arial" w:cs="Arial"/>
          <w:sz w:val="24"/>
          <w:szCs w:val="24"/>
          <w:lang w:eastAsia="en-GB"/>
        </w:rPr>
        <w:t xml:space="preserve"> of April 1981, local police continued their ‘Operation Swamp’ strategies and officers used stop and search powers on a vehicle in Brixton which caused backlash from the community and subsequently led to rioting that day. This rioting then finished on 12</w:t>
      </w:r>
      <w:r w:rsidRPr="00F31B52">
        <w:rPr>
          <w:rFonts w:ascii="Arial" w:eastAsia="Times New Roman" w:hAnsi="Arial" w:cs="Arial"/>
          <w:sz w:val="24"/>
          <w:szCs w:val="24"/>
          <w:vertAlign w:val="superscript"/>
          <w:lang w:eastAsia="en-GB"/>
        </w:rPr>
        <w:t>th</w:t>
      </w:r>
      <w:r w:rsidRPr="00F31B52">
        <w:rPr>
          <w:rFonts w:ascii="Arial" w:eastAsia="Times New Roman" w:hAnsi="Arial" w:cs="Arial"/>
          <w:sz w:val="24"/>
          <w:szCs w:val="24"/>
          <w:lang w:eastAsia="en-GB"/>
        </w:rPr>
        <w:t xml:space="preserve"> of April 1981, the rioting causing large amounts of collateral damage as properties had been defaced, looted and hundreds of police officers had been injured</w:t>
      </w:r>
      <w:sdt>
        <w:sdtPr>
          <w:rPr>
            <w:rFonts w:ascii="Arial" w:eastAsia="Times New Roman" w:hAnsi="Arial" w:cs="Arial"/>
            <w:sz w:val="24"/>
            <w:szCs w:val="24"/>
            <w:lang w:eastAsia="en-GB"/>
          </w:rPr>
          <w:id w:val="370118731"/>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McF11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(McFarnon, 2011)</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w:t>
      </w:r>
    </w:p>
    <w:p w14:paraId="636F9851" w14:textId="77777777" w:rsidR="00724744" w:rsidRPr="00F31B52" w:rsidRDefault="00724744" w:rsidP="00724744">
      <w:pPr>
        <w:spacing w:after="0" w:line="240" w:lineRule="auto"/>
        <w:ind w:left="567" w:right="531"/>
        <w:rPr>
          <w:rFonts w:ascii="Arial" w:eastAsia="Times New Roman" w:hAnsi="Arial" w:cs="Arial"/>
          <w:sz w:val="24"/>
          <w:szCs w:val="24"/>
          <w:lang w:eastAsia="en-GB"/>
        </w:rPr>
      </w:pPr>
    </w:p>
    <w:p w14:paraId="4B334C7E" w14:textId="77777777" w:rsidR="00724744" w:rsidRPr="00F31B52" w:rsidRDefault="00724744" w:rsidP="00724744">
      <w:pPr>
        <w:spacing w:after="0" w:line="240" w:lineRule="auto"/>
        <w:ind w:right="531"/>
        <w:rPr>
          <w:rFonts w:ascii="Arial" w:eastAsia="Times New Roman" w:hAnsi="Arial" w:cs="Arial"/>
          <w:sz w:val="24"/>
          <w:szCs w:val="24"/>
          <w:lang w:eastAsia="en-GB"/>
        </w:rPr>
      </w:pPr>
      <w:r w:rsidRPr="00F31B52">
        <w:rPr>
          <w:rFonts w:ascii="Arial" w:eastAsia="Times New Roman" w:hAnsi="Arial" w:cs="Arial"/>
          <w:sz w:val="24"/>
          <w:szCs w:val="24"/>
          <w:lang w:eastAsia="en-GB"/>
        </w:rPr>
        <w:t>Tensions between the community and the police were now at an all-time high and because of this the government ordered a public inquiry into the Brixton Riots, which was headed by Lord Scarman and subsequently named the ‘Scarman Report’</w:t>
      </w:r>
      <w:sdt>
        <w:sdtPr>
          <w:rPr>
            <w:rFonts w:ascii="Arial" w:eastAsia="Times New Roman" w:hAnsi="Arial" w:cs="Arial"/>
            <w:sz w:val="24"/>
            <w:szCs w:val="24"/>
            <w:lang w:eastAsia="en-GB"/>
          </w:rPr>
          <w:id w:val="1100993669"/>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Sca81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(Scarman, 1981)</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As a result of this inquiry, evidence was found regarding the discriminatory use of stop and search powers by police against the black community. This further resulted in the implementation of the Police and Criminal Evidence Act</w:t>
      </w:r>
      <w:sdt>
        <w:sdtPr>
          <w:rPr>
            <w:rFonts w:ascii="Arial" w:eastAsia="Times New Roman" w:hAnsi="Arial" w:cs="Arial"/>
            <w:sz w:val="24"/>
            <w:szCs w:val="24"/>
            <w:lang w:eastAsia="en-GB"/>
          </w:rPr>
          <w:id w:val="1123197936"/>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CITATION UKG84 \n  \t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(1984)</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also known as PACE, and this legislation tightened the free use of stop and search powers. This now meant that officers would have to have reasonable grounds for suspecting an offence before stopping and searching that person and justification of their actions would be required. Further to this, PACE (1984) created the Independent Police Complaints Commission in 1985 which is an independent body whose job is to investigate complaints made against police by the public and is free from police influence or pressure.</w:t>
      </w:r>
    </w:p>
    <w:p w14:paraId="0A0A5B4A" w14:textId="77777777" w:rsidR="00724744" w:rsidRPr="00F31B52" w:rsidRDefault="00724744" w:rsidP="00724744">
      <w:pPr>
        <w:spacing w:after="0" w:line="240" w:lineRule="auto"/>
        <w:ind w:left="567" w:right="531"/>
        <w:rPr>
          <w:rFonts w:ascii="Arial" w:eastAsia="Times New Roman" w:hAnsi="Arial" w:cs="Arial"/>
          <w:sz w:val="24"/>
          <w:szCs w:val="24"/>
          <w:lang w:eastAsia="en-GB"/>
        </w:rPr>
      </w:pPr>
    </w:p>
    <w:p w14:paraId="4A5CCD5F" w14:textId="77777777" w:rsidR="00724744" w:rsidRPr="00F31B52" w:rsidRDefault="00724744" w:rsidP="00724744">
      <w:pPr>
        <w:spacing w:after="0" w:line="240" w:lineRule="auto"/>
        <w:ind w:right="531"/>
        <w:rPr>
          <w:rFonts w:ascii="Arial" w:eastAsia="Times New Roman" w:hAnsi="Arial" w:cs="Arial"/>
          <w:sz w:val="24"/>
          <w:szCs w:val="24"/>
          <w:lang w:eastAsia="en-GB"/>
        </w:rPr>
      </w:pPr>
      <w:r w:rsidRPr="00F31B52">
        <w:rPr>
          <w:rFonts w:ascii="Arial" w:eastAsia="Times New Roman" w:hAnsi="Arial" w:cs="Arial"/>
          <w:sz w:val="24"/>
          <w:szCs w:val="24"/>
          <w:lang w:eastAsia="en-GB"/>
        </w:rPr>
        <w:t>Moving forward, the police have tried to improve relations between them and the black and minority ethnic (BAME) communities, as these communities were often underrepresented in the police service. In December 2020, the BAME community only represented 7.5 percent of the total policing workforce in England and Wales, despite the BAME community representing 17.2 percent of the total population</w:t>
      </w:r>
      <w:sdt>
        <w:sdtPr>
          <w:rPr>
            <w:rFonts w:ascii="Arial" w:eastAsia="Times New Roman" w:hAnsi="Arial" w:cs="Arial"/>
            <w:sz w:val="24"/>
            <w:szCs w:val="24"/>
            <w:lang w:eastAsia="en-GB"/>
          </w:rPr>
          <w:id w:val="-336303946"/>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Wal21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(Walcott, 2021)</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There is evidently an under representation and an imbalance of the BAME communities in the police and forces have responded to this by campaigning for a representative workforce that reflects the communities they serve.</w:t>
      </w:r>
    </w:p>
    <w:p w14:paraId="653F84C9" w14:textId="77777777" w:rsidR="00724744" w:rsidRPr="00F31B52" w:rsidRDefault="00724744" w:rsidP="00724744">
      <w:pPr>
        <w:spacing w:after="0" w:line="240" w:lineRule="auto"/>
        <w:ind w:left="567" w:right="531"/>
        <w:rPr>
          <w:rFonts w:ascii="Arial" w:eastAsia="Times New Roman" w:hAnsi="Arial" w:cs="Arial"/>
          <w:sz w:val="24"/>
          <w:szCs w:val="24"/>
          <w:lang w:eastAsia="en-GB"/>
        </w:rPr>
      </w:pPr>
    </w:p>
    <w:p w14:paraId="0F67C8CC" w14:textId="77777777" w:rsidR="00724744" w:rsidRPr="00F31B52" w:rsidRDefault="00724744" w:rsidP="00724744">
      <w:pPr>
        <w:spacing w:after="0" w:line="240" w:lineRule="auto"/>
        <w:ind w:right="531"/>
        <w:rPr>
          <w:rFonts w:ascii="Arial" w:eastAsia="Times New Roman" w:hAnsi="Arial" w:cs="Arial"/>
          <w:sz w:val="24"/>
          <w:szCs w:val="24"/>
          <w:lang w:eastAsia="en-GB"/>
        </w:rPr>
      </w:pPr>
      <w:r w:rsidRPr="00F31B52">
        <w:rPr>
          <w:rFonts w:ascii="Arial" w:eastAsia="Times New Roman" w:hAnsi="Arial" w:cs="Arial"/>
          <w:sz w:val="24"/>
          <w:szCs w:val="24"/>
          <w:lang w:eastAsia="en-GB"/>
        </w:rPr>
        <w:t>South Wales Police, for example, have therefore implemented ‘positive action’ and this is used for BAME applicants when undertaking the police recruitment process. This gives an enhanced level of support to applicants by a specialist that can help break down barriers in the recruitment process and help guide the applicant through the process</w:t>
      </w:r>
      <w:sdt>
        <w:sdtPr>
          <w:rPr>
            <w:rFonts w:ascii="Arial" w:eastAsia="Times New Roman" w:hAnsi="Arial" w:cs="Arial"/>
            <w:sz w:val="24"/>
            <w:szCs w:val="24"/>
            <w:lang w:eastAsia="en-GB"/>
          </w:rPr>
          <w:id w:val="-1223521004"/>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Pol22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(Police and Crime Commissioner South Wales, 2022)</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Applicants from the BAME communities can often be placed at a disadvantage during the recruitment process as English is sometimes not their first language and many forces have struggled to recruit potential BAME candidates. Applicants who engage with positive action programmes can aid in breaking down the barriers in the recruitment process. South Wales Police has achieved a steady increase in BAME applicants over the last few years since introducing a dedicated BAME recruitment team</w:t>
      </w:r>
      <w:sdt>
        <w:sdtPr>
          <w:rPr>
            <w:rFonts w:ascii="Arial" w:eastAsia="Times New Roman" w:hAnsi="Arial" w:cs="Arial"/>
            <w:sz w:val="24"/>
            <w:szCs w:val="24"/>
            <w:lang w:eastAsia="en-GB"/>
          </w:rPr>
          <w:id w:val="1446659722"/>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Bro20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(Brown, 2020)</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w:t>
      </w:r>
    </w:p>
    <w:p w14:paraId="5503E7C0" w14:textId="77777777" w:rsidR="00724744" w:rsidRPr="00F31B52" w:rsidRDefault="00724744" w:rsidP="00724744">
      <w:pPr>
        <w:spacing w:after="0" w:line="240" w:lineRule="auto"/>
        <w:ind w:left="567" w:right="531"/>
        <w:rPr>
          <w:rFonts w:ascii="Arial" w:eastAsia="Times New Roman" w:hAnsi="Arial" w:cs="Arial"/>
          <w:sz w:val="24"/>
          <w:szCs w:val="24"/>
          <w:lang w:eastAsia="en-GB"/>
        </w:rPr>
      </w:pPr>
    </w:p>
    <w:p w14:paraId="46506D0E" w14:textId="33B0B2D4" w:rsidR="00724744" w:rsidRPr="00F31B52" w:rsidRDefault="00724744" w:rsidP="00724744">
      <w:pPr>
        <w:spacing w:after="0" w:line="240" w:lineRule="auto"/>
        <w:ind w:right="531"/>
        <w:rPr>
          <w:rFonts w:ascii="Arial" w:eastAsia="Times New Roman" w:hAnsi="Arial" w:cs="Arial"/>
          <w:sz w:val="24"/>
          <w:szCs w:val="24"/>
          <w:lang w:eastAsia="en-GB"/>
        </w:rPr>
      </w:pPr>
      <w:r w:rsidRPr="00F31B52">
        <w:rPr>
          <w:rFonts w:ascii="Arial" w:eastAsia="Times New Roman" w:hAnsi="Arial" w:cs="Arial"/>
          <w:sz w:val="24"/>
          <w:szCs w:val="24"/>
          <w:lang w:eastAsia="en-GB"/>
        </w:rPr>
        <w:t xml:space="preserve">To summarise, I feel that this essay has shown two different sides of policing and has proved how policing has changed over the past 40 years. It also shows how police forces have been held to account at government level and have had </w:t>
      </w:r>
      <w:r w:rsidRPr="00F31B52">
        <w:rPr>
          <w:rFonts w:ascii="Arial" w:eastAsia="Times New Roman" w:hAnsi="Arial" w:cs="Arial"/>
          <w:sz w:val="24"/>
          <w:szCs w:val="24"/>
          <w:lang w:eastAsia="en-GB"/>
        </w:rPr>
        <w:lastRenderedPageBreak/>
        <w:t>to use new legislation to justify their use of powers. Police officers ultimately hold a high level of responsibility in society, and they need to be held accountable for their actions.</w:t>
      </w:r>
    </w:p>
    <w:p w14:paraId="1CC9353A" w14:textId="6E0BAD1C" w:rsidR="00724744" w:rsidRPr="00F31B52" w:rsidRDefault="00724744" w:rsidP="00724744">
      <w:pPr>
        <w:spacing w:after="0" w:line="240" w:lineRule="auto"/>
        <w:ind w:right="531"/>
        <w:rPr>
          <w:rFonts w:ascii="Arial" w:eastAsia="Times New Roman" w:hAnsi="Arial" w:cs="Arial"/>
          <w:sz w:val="24"/>
          <w:szCs w:val="24"/>
          <w:lang w:eastAsia="en-GB"/>
        </w:rPr>
      </w:pPr>
    </w:p>
    <w:p w14:paraId="50FD1078" w14:textId="7B67D54D" w:rsidR="00724744" w:rsidRPr="00F31B52" w:rsidRDefault="00724744" w:rsidP="00724744">
      <w:pPr>
        <w:spacing w:after="0" w:line="240" w:lineRule="auto"/>
        <w:ind w:right="531"/>
        <w:rPr>
          <w:rFonts w:ascii="Arial" w:eastAsia="Times New Roman" w:hAnsi="Arial" w:cs="Arial"/>
          <w:sz w:val="24"/>
          <w:szCs w:val="24"/>
          <w:lang w:eastAsia="en-GB"/>
        </w:rPr>
      </w:pPr>
      <w:r w:rsidRPr="00F31B52">
        <w:rPr>
          <w:rFonts w:ascii="Arial" w:eastAsia="Times New Roman" w:hAnsi="Arial" w:cs="Arial"/>
          <w:sz w:val="24"/>
          <w:szCs w:val="24"/>
          <w:lang w:eastAsia="en-GB"/>
        </w:rPr>
        <w:t>Word Count: 979</w:t>
      </w:r>
    </w:p>
    <w:p w14:paraId="4F294A59" w14:textId="7E161A09" w:rsidR="00724744" w:rsidRPr="00F31B52" w:rsidRDefault="00724744" w:rsidP="00724744">
      <w:pPr>
        <w:spacing w:after="0" w:line="240" w:lineRule="auto"/>
        <w:ind w:left="567" w:right="531"/>
        <w:rPr>
          <w:rFonts w:ascii="Arial" w:eastAsia="Times New Roman" w:hAnsi="Arial" w:cs="Arial"/>
          <w:sz w:val="24"/>
          <w:szCs w:val="24"/>
          <w:lang w:eastAsia="en-GB"/>
        </w:rPr>
      </w:pPr>
    </w:p>
    <w:sdt>
      <w:sdtPr>
        <w:rPr>
          <w:rFonts w:asciiTheme="minorHAnsi" w:eastAsiaTheme="minorHAnsi" w:hAnsiTheme="minorHAnsi" w:cstheme="minorBidi"/>
          <w:color w:val="auto"/>
          <w:sz w:val="24"/>
          <w:szCs w:val="24"/>
          <w:lang w:val="en-GB"/>
        </w:rPr>
        <w:id w:val="-1600939539"/>
        <w:docPartObj>
          <w:docPartGallery w:val="Bibliographies"/>
          <w:docPartUnique/>
        </w:docPartObj>
      </w:sdtPr>
      <w:sdtContent>
        <w:p w14:paraId="4648BC04" w14:textId="77777777" w:rsidR="00724744" w:rsidRPr="00F31B52" w:rsidRDefault="00724744" w:rsidP="00724744">
          <w:pPr>
            <w:pStyle w:val="Heading1"/>
            <w:rPr>
              <w:sz w:val="24"/>
              <w:szCs w:val="24"/>
            </w:rPr>
          </w:pPr>
          <w:r w:rsidRPr="00F31B52">
            <w:rPr>
              <w:sz w:val="24"/>
              <w:szCs w:val="24"/>
            </w:rPr>
            <w:t>References</w:t>
          </w:r>
        </w:p>
        <w:sdt>
          <w:sdtPr>
            <w:rPr>
              <w:sz w:val="24"/>
              <w:szCs w:val="24"/>
            </w:rPr>
            <w:id w:val="-573587230"/>
            <w:bibliography/>
          </w:sdtPr>
          <w:sdtContent>
            <w:p w14:paraId="6F61BB9E" w14:textId="77777777" w:rsidR="00724744" w:rsidRPr="00F31B52" w:rsidRDefault="00724744" w:rsidP="00724744">
              <w:pPr>
                <w:pStyle w:val="Bibliography"/>
                <w:rPr>
                  <w:noProof/>
                  <w:sz w:val="24"/>
                  <w:szCs w:val="24"/>
                  <w:lang w:val="en-US"/>
                </w:rPr>
              </w:pPr>
              <w:r w:rsidRPr="00F31B52">
                <w:rPr>
                  <w:sz w:val="24"/>
                  <w:szCs w:val="24"/>
                </w:rPr>
                <w:fldChar w:fldCharType="begin"/>
              </w:r>
              <w:r w:rsidRPr="00F31B52">
                <w:rPr>
                  <w:sz w:val="24"/>
                  <w:szCs w:val="24"/>
                </w:rPr>
                <w:instrText xml:space="preserve"> BIBLIOGRAPHY </w:instrText>
              </w:r>
              <w:r w:rsidRPr="00F31B52">
                <w:rPr>
                  <w:sz w:val="24"/>
                  <w:szCs w:val="24"/>
                </w:rPr>
                <w:fldChar w:fldCharType="separate"/>
              </w:r>
              <w:r w:rsidRPr="00F31B52">
                <w:rPr>
                  <w:noProof/>
                  <w:sz w:val="24"/>
                  <w:szCs w:val="24"/>
                  <w:lang w:val="en-US"/>
                </w:rPr>
                <w:t xml:space="preserve">BBC, 2021. </w:t>
              </w:r>
              <w:r w:rsidRPr="00F31B52">
                <w:rPr>
                  <w:i/>
                  <w:iCs/>
                  <w:noProof/>
                  <w:sz w:val="24"/>
                  <w:szCs w:val="24"/>
                  <w:lang w:val="en-US"/>
                </w:rPr>
                <w:t xml:space="preserve">Brixton riots 1981: What happened 40 years ago in London?.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https://www.bbc.co.uk/newsround/50035769</w:t>
              </w:r>
              <w:r w:rsidRPr="00F31B52">
                <w:rPr>
                  <w:noProof/>
                  <w:sz w:val="24"/>
                  <w:szCs w:val="24"/>
                  <w:lang w:val="en-US"/>
                </w:rPr>
                <w:br/>
                <w:t>[Accessed 18 January 2023].</w:t>
              </w:r>
            </w:p>
            <w:p w14:paraId="13679842" w14:textId="77777777" w:rsidR="00724744" w:rsidRPr="00F31B52" w:rsidRDefault="00724744" w:rsidP="00724744">
              <w:pPr>
                <w:pStyle w:val="Bibliography"/>
                <w:rPr>
                  <w:noProof/>
                  <w:sz w:val="24"/>
                  <w:szCs w:val="24"/>
                  <w:lang w:val="en-US"/>
                </w:rPr>
              </w:pPr>
              <w:r w:rsidRPr="00F31B52">
                <w:rPr>
                  <w:noProof/>
                  <w:sz w:val="24"/>
                  <w:szCs w:val="24"/>
                  <w:lang w:val="en-US"/>
                </w:rPr>
                <w:t xml:space="preserve">Brown, G., 2020. </w:t>
              </w:r>
              <w:r w:rsidRPr="00F31B52">
                <w:rPr>
                  <w:i/>
                  <w:iCs/>
                  <w:noProof/>
                  <w:sz w:val="24"/>
                  <w:szCs w:val="24"/>
                  <w:lang w:val="en-US"/>
                </w:rPr>
                <w:t xml:space="preserve">Police sector: Attracting recruits from different BAME groups.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https://www.xperthr.co.uk/commentary-and-insights/police-sector-attracting-recruits-from-different-bame-groups/165571/</w:t>
              </w:r>
              <w:r w:rsidRPr="00F31B52">
                <w:rPr>
                  <w:noProof/>
                  <w:sz w:val="24"/>
                  <w:szCs w:val="24"/>
                  <w:lang w:val="en-US"/>
                </w:rPr>
                <w:br/>
                <w:t>[Accessed 1 February 2023].</w:t>
              </w:r>
            </w:p>
            <w:p w14:paraId="0848D932" w14:textId="77777777" w:rsidR="00724744" w:rsidRPr="00F31B52" w:rsidRDefault="00724744" w:rsidP="00724744">
              <w:pPr>
                <w:pStyle w:val="Bibliography"/>
                <w:rPr>
                  <w:noProof/>
                  <w:sz w:val="24"/>
                  <w:szCs w:val="24"/>
                  <w:lang w:val="en-US"/>
                </w:rPr>
              </w:pPr>
              <w:r w:rsidRPr="00F31B52">
                <w:rPr>
                  <w:noProof/>
                  <w:sz w:val="24"/>
                  <w:szCs w:val="24"/>
                  <w:lang w:val="en-US"/>
                </w:rPr>
                <w:t xml:space="preserve">Haves, E., 2020. </w:t>
              </w:r>
              <w:r w:rsidRPr="00F31B52">
                <w:rPr>
                  <w:i/>
                  <w:iCs/>
                  <w:noProof/>
                  <w:sz w:val="24"/>
                  <w:szCs w:val="24"/>
                  <w:lang w:val="en-US"/>
                </w:rPr>
                <w:t xml:space="preserve">Accusations of racism in the Metropolitan Police Service.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https://lordslibrary.parliament.uk/accusations-of-racism-in-the-metropolitan-police-service/</w:t>
              </w:r>
              <w:r w:rsidRPr="00F31B52">
                <w:rPr>
                  <w:noProof/>
                  <w:sz w:val="24"/>
                  <w:szCs w:val="24"/>
                  <w:lang w:val="en-US"/>
                </w:rPr>
                <w:br/>
                <w:t>[Accessed 18 January 2023].</w:t>
              </w:r>
            </w:p>
            <w:p w14:paraId="6DC115FF" w14:textId="77777777" w:rsidR="00724744" w:rsidRPr="00F31B52" w:rsidRDefault="00724744" w:rsidP="00724744">
              <w:pPr>
                <w:pStyle w:val="Bibliography"/>
                <w:rPr>
                  <w:noProof/>
                  <w:sz w:val="24"/>
                  <w:szCs w:val="24"/>
                  <w:lang w:val="en-US"/>
                </w:rPr>
              </w:pPr>
              <w:r w:rsidRPr="00F31B52">
                <w:rPr>
                  <w:noProof/>
                  <w:sz w:val="24"/>
                  <w:szCs w:val="24"/>
                  <w:lang w:val="en-US"/>
                </w:rPr>
                <w:t xml:space="preserve">McFarnon, E., 2011. </w:t>
              </w:r>
              <w:r w:rsidRPr="00F31B52">
                <w:rPr>
                  <w:i/>
                  <w:iCs/>
                  <w:noProof/>
                  <w:sz w:val="24"/>
                  <w:szCs w:val="24"/>
                  <w:lang w:val="en-US"/>
                </w:rPr>
                <w:t xml:space="preserve">Brixton riots - in pictures.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https://www.independent.co.uk/life-style/history/brixton-riots-in-pictures-2266287.html</w:t>
              </w:r>
              <w:r w:rsidRPr="00F31B52">
                <w:rPr>
                  <w:noProof/>
                  <w:sz w:val="24"/>
                  <w:szCs w:val="24"/>
                  <w:lang w:val="en-US"/>
                </w:rPr>
                <w:br/>
                <w:t>[Accessed 19 January 2023].</w:t>
              </w:r>
            </w:p>
            <w:p w14:paraId="2375D8BE" w14:textId="77777777" w:rsidR="00724744" w:rsidRPr="00F31B52" w:rsidRDefault="00724744" w:rsidP="00724744">
              <w:pPr>
                <w:pStyle w:val="Bibliography"/>
                <w:rPr>
                  <w:noProof/>
                  <w:sz w:val="24"/>
                  <w:szCs w:val="24"/>
                  <w:lang w:val="en-US"/>
                </w:rPr>
              </w:pPr>
              <w:r w:rsidRPr="00F31B52">
                <w:rPr>
                  <w:noProof/>
                  <w:sz w:val="24"/>
                  <w:szCs w:val="24"/>
                  <w:lang w:val="en-US"/>
                </w:rPr>
                <w:t xml:space="preserve">Police and Crime Commissioner South Wales, 2022. </w:t>
              </w:r>
              <w:r w:rsidRPr="00F31B52">
                <w:rPr>
                  <w:i/>
                  <w:iCs/>
                  <w:noProof/>
                  <w:sz w:val="24"/>
                  <w:szCs w:val="24"/>
                  <w:lang w:val="en-US"/>
                </w:rPr>
                <w:t xml:space="preserve">Encouraging Diversity into South Wales Police.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https://commissioner.south-wales.police.uk/en/our-work/equality-inclusion/encouraging-diversity-into-south-wales-police/</w:t>
              </w:r>
              <w:r w:rsidRPr="00F31B52">
                <w:rPr>
                  <w:noProof/>
                  <w:sz w:val="24"/>
                  <w:szCs w:val="24"/>
                  <w:lang w:val="en-US"/>
                </w:rPr>
                <w:br/>
                <w:t>[Accessed 1 February 2023].</w:t>
              </w:r>
            </w:p>
            <w:p w14:paraId="7B08A34C" w14:textId="77777777" w:rsidR="00724744" w:rsidRPr="00F31B52" w:rsidRDefault="00724744" w:rsidP="00724744">
              <w:pPr>
                <w:pStyle w:val="Bibliography"/>
                <w:rPr>
                  <w:noProof/>
                  <w:sz w:val="24"/>
                  <w:szCs w:val="24"/>
                  <w:lang w:val="en-US"/>
                </w:rPr>
              </w:pPr>
              <w:r w:rsidRPr="00F31B52">
                <w:rPr>
                  <w:noProof/>
                  <w:sz w:val="24"/>
                  <w:szCs w:val="24"/>
                  <w:lang w:val="en-US"/>
                </w:rPr>
                <w:t xml:space="preserve">Scarman, L., 1981. </w:t>
              </w:r>
              <w:r w:rsidRPr="00F31B52">
                <w:rPr>
                  <w:i/>
                  <w:iCs/>
                  <w:noProof/>
                  <w:sz w:val="24"/>
                  <w:szCs w:val="24"/>
                  <w:lang w:val="en-US"/>
                </w:rPr>
                <w:t xml:space="preserve">The Scarman Report, </w:t>
              </w:r>
              <w:r w:rsidRPr="00F31B52">
                <w:rPr>
                  <w:noProof/>
                  <w:sz w:val="24"/>
                  <w:szCs w:val="24"/>
                  <w:lang w:val="en-US"/>
                </w:rPr>
                <w:t>London: UK Parliment.</w:t>
              </w:r>
            </w:p>
            <w:p w14:paraId="156D963E" w14:textId="77777777" w:rsidR="00724744" w:rsidRPr="00F31B52" w:rsidRDefault="00724744" w:rsidP="00724744">
              <w:pPr>
                <w:pStyle w:val="Bibliography"/>
                <w:rPr>
                  <w:noProof/>
                  <w:sz w:val="24"/>
                  <w:szCs w:val="24"/>
                  <w:lang w:val="en-US"/>
                </w:rPr>
              </w:pPr>
              <w:r w:rsidRPr="00F31B52">
                <w:rPr>
                  <w:noProof/>
                  <w:sz w:val="24"/>
                  <w:szCs w:val="24"/>
                  <w:lang w:val="en-US"/>
                </w:rPr>
                <w:t xml:space="preserve">UK Government, 1984. </w:t>
              </w:r>
              <w:r w:rsidRPr="00F31B52">
                <w:rPr>
                  <w:i/>
                  <w:iCs/>
                  <w:noProof/>
                  <w:sz w:val="24"/>
                  <w:szCs w:val="24"/>
                  <w:lang w:val="en-US"/>
                </w:rPr>
                <w:t xml:space="preserve">Police and Criminal Evidence Act.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https://www.legislation.gov.uk/ukpga/1984/60/contents</w:t>
              </w:r>
              <w:r w:rsidRPr="00F31B52">
                <w:rPr>
                  <w:noProof/>
                  <w:sz w:val="24"/>
                  <w:szCs w:val="24"/>
                  <w:lang w:val="en-US"/>
                </w:rPr>
                <w:br/>
                <w:t>[Accessed 20 January 2023].</w:t>
              </w:r>
            </w:p>
            <w:p w14:paraId="28299746" w14:textId="77777777" w:rsidR="00724744" w:rsidRPr="00F31B52" w:rsidRDefault="00724744" w:rsidP="00724744">
              <w:pPr>
                <w:pStyle w:val="Bibliography"/>
                <w:rPr>
                  <w:noProof/>
                  <w:sz w:val="24"/>
                  <w:szCs w:val="24"/>
                  <w:lang w:val="en-US"/>
                </w:rPr>
              </w:pPr>
              <w:r w:rsidRPr="00F31B52">
                <w:rPr>
                  <w:noProof/>
                  <w:sz w:val="24"/>
                  <w:szCs w:val="24"/>
                  <w:lang w:val="en-US"/>
                </w:rPr>
                <w:t xml:space="preserve">UK Government, 2011. </w:t>
              </w:r>
              <w:r w:rsidRPr="00F31B52">
                <w:rPr>
                  <w:i/>
                  <w:iCs/>
                  <w:noProof/>
                  <w:sz w:val="24"/>
                  <w:szCs w:val="24"/>
                  <w:lang w:val="en-US"/>
                </w:rPr>
                <w:t xml:space="preserve">Vagrancy Act 1824.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https://www.legislation.gov.uk/ukpga/Geo4/5/83/section/4</w:t>
              </w:r>
              <w:r w:rsidRPr="00F31B52">
                <w:rPr>
                  <w:noProof/>
                  <w:sz w:val="24"/>
                  <w:szCs w:val="24"/>
                  <w:lang w:val="en-US"/>
                </w:rPr>
                <w:br/>
                <w:t>[Accessed 19 January 2023].</w:t>
              </w:r>
            </w:p>
            <w:p w14:paraId="5E9D2E98" w14:textId="77777777" w:rsidR="00724744" w:rsidRPr="00F31B52" w:rsidRDefault="00724744" w:rsidP="00724744">
              <w:pPr>
                <w:pStyle w:val="Bibliography"/>
                <w:rPr>
                  <w:noProof/>
                  <w:sz w:val="24"/>
                  <w:szCs w:val="24"/>
                  <w:lang w:val="en-US"/>
                </w:rPr>
              </w:pPr>
              <w:r w:rsidRPr="00F31B52">
                <w:rPr>
                  <w:noProof/>
                  <w:sz w:val="24"/>
                  <w:szCs w:val="24"/>
                  <w:lang w:val="en-US"/>
                </w:rPr>
                <w:t xml:space="preserve">Walcott, S., 2021. </w:t>
              </w:r>
              <w:r w:rsidRPr="00F31B52">
                <w:rPr>
                  <w:i/>
                  <w:iCs/>
                  <w:noProof/>
                  <w:sz w:val="24"/>
                  <w:szCs w:val="24"/>
                  <w:lang w:val="en-US"/>
                </w:rPr>
                <w:t xml:space="preserve">Radical reform is required if the police service is to look like to society it serves.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https://www.police-foundation.org.uk/2021/02/radical-reform-is-required-if-the-police-service-is-to-look-like-the-society-it-serves/#:~:text=As%20of%20December%202020%2C%207.5%20per%20cent%20of,BAME%</w:t>
              </w:r>
              <w:r w:rsidRPr="00F31B52">
                <w:rPr>
                  <w:noProof/>
                  <w:sz w:val="24"/>
                  <w:szCs w:val="24"/>
                  <w:u w:val="single"/>
                  <w:lang w:val="en-US"/>
                </w:rPr>
                <w:lastRenderedPageBreak/>
                <w:t>20population%20being%20projected%20at%2017.2%20per%20cen</w:t>
              </w:r>
              <w:r w:rsidRPr="00F31B52">
                <w:rPr>
                  <w:noProof/>
                  <w:sz w:val="24"/>
                  <w:szCs w:val="24"/>
                  <w:lang w:val="en-US"/>
                </w:rPr>
                <w:br/>
                <w:t>[Accessed 1 February 2023].</w:t>
              </w:r>
            </w:p>
            <w:p w14:paraId="4F117913" w14:textId="77777777" w:rsidR="00724744" w:rsidRPr="00F31B52" w:rsidRDefault="00724744" w:rsidP="00724744">
              <w:pPr>
                <w:rPr>
                  <w:sz w:val="24"/>
                  <w:szCs w:val="24"/>
                </w:rPr>
              </w:pPr>
              <w:r w:rsidRPr="00F31B52">
                <w:rPr>
                  <w:b/>
                  <w:bCs/>
                  <w:noProof/>
                  <w:sz w:val="24"/>
                  <w:szCs w:val="24"/>
                </w:rPr>
                <w:fldChar w:fldCharType="end"/>
              </w:r>
            </w:p>
          </w:sdtContent>
        </w:sdt>
      </w:sdtContent>
    </w:sdt>
    <w:p w14:paraId="1F93AC48" w14:textId="7F44F642" w:rsidR="00F31B52" w:rsidRPr="00F31B52" w:rsidRDefault="00F31B52" w:rsidP="00F31B52">
      <w:pPr>
        <w:spacing w:after="0" w:line="240" w:lineRule="auto"/>
        <w:ind w:right="531"/>
        <w:rPr>
          <w:rFonts w:ascii="Arial" w:eastAsia="Times New Roman" w:hAnsi="Arial" w:cs="Arial"/>
          <w:sz w:val="24"/>
          <w:szCs w:val="24"/>
          <w:lang w:eastAsia="en-GB"/>
        </w:rPr>
      </w:pPr>
    </w:p>
    <w:p w14:paraId="518AF95B"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b/>
          <w:bCs/>
          <w:sz w:val="24"/>
          <w:szCs w:val="24"/>
          <w:lang w:eastAsia="en-GB"/>
        </w:rPr>
        <w:t>Essay two:</w:t>
      </w:r>
      <w:r w:rsidRPr="00F31B52">
        <w:rPr>
          <w:rFonts w:ascii="Arial" w:eastAsia="Times New Roman" w:hAnsi="Arial" w:cs="Arial"/>
          <w:sz w:val="24"/>
          <w:szCs w:val="24"/>
          <w:lang w:eastAsia="en-GB"/>
        </w:rPr>
        <w:t xml:space="preserve"> </w:t>
      </w:r>
    </w:p>
    <w:p w14:paraId="5B8CED1A"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 xml:space="preserve">What makes vulnerable young people and adults more at risk of exploitation by criminal gangs? </w:t>
      </w:r>
      <w:r w:rsidRPr="00F31B52">
        <w:rPr>
          <w:rFonts w:ascii="Arial" w:eastAsia="Times New Roman" w:hAnsi="Arial" w:cs="Arial"/>
          <w:sz w:val="24"/>
          <w:szCs w:val="24"/>
          <w:u w:val="single"/>
          <w:lang w:eastAsia="en-GB"/>
        </w:rPr>
        <w:t>Examine</w:t>
      </w:r>
      <w:r w:rsidRPr="00F31B52">
        <w:rPr>
          <w:rFonts w:ascii="Arial" w:eastAsia="Times New Roman" w:hAnsi="Arial" w:cs="Arial"/>
          <w:sz w:val="24"/>
          <w:szCs w:val="24"/>
          <w:lang w:eastAsia="en-GB"/>
        </w:rPr>
        <w:t xml:space="preserve"> both the psychological and socio-economic characteristics of victims of exploitation.</w:t>
      </w:r>
    </w:p>
    <w:p w14:paraId="4870DE81"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 xml:space="preserve">Your answer should be based on academic research, but you may </w:t>
      </w:r>
      <w:proofErr w:type="gramStart"/>
      <w:r w:rsidRPr="00F31B52">
        <w:rPr>
          <w:rFonts w:ascii="Arial" w:eastAsia="Times New Roman" w:hAnsi="Arial" w:cs="Arial"/>
          <w:sz w:val="24"/>
          <w:szCs w:val="24"/>
          <w:lang w:eastAsia="en-GB"/>
        </w:rPr>
        <w:t>make reference</w:t>
      </w:r>
      <w:proofErr w:type="gramEnd"/>
      <w:r w:rsidRPr="00F31B52">
        <w:rPr>
          <w:rFonts w:ascii="Arial" w:eastAsia="Times New Roman" w:hAnsi="Arial" w:cs="Arial"/>
          <w:sz w:val="24"/>
          <w:szCs w:val="24"/>
          <w:lang w:eastAsia="en-GB"/>
        </w:rPr>
        <w:t xml:space="preserve"> to relevant case studies.</w:t>
      </w:r>
    </w:p>
    <w:p w14:paraId="13A83359" w14:textId="574014EC" w:rsidR="00F31B52" w:rsidRPr="00F31B52" w:rsidRDefault="00F31B52" w:rsidP="00F31B52">
      <w:pPr>
        <w:spacing w:after="0" w:line="240" w:lineRule="auto"/>
        <w:ind w:right="531"/>
        <w:rPr>
          <w:rFonts w:ascii="Arial" w:eastAsia="Times New Roman" w:hAnsi="Arial" w:cs="Arial"/>
          <w:sz w:val="24"/>
          <w:szCs w:val="24"/>
          <w:lang w:eastAsia="en-GB"/>
        </w:rPr>
      </w:pPr>
      <w:r w:rsidRPr="00F31B52">
        <w:rPr>
          <w:rFonts w:ascii="Arial" w:eastAsia="Times New Roman" w:hAnsi="Arial" w:cs="Arial"/>
          <w:b/>
          <w:bCs/>
          <w:sz w:val="24"/>
          <w:szCs w:val="24"/>
          <w:lang w:eastAsia="en-GB"/>
        </w:rPr>
        <w:t xml:space="preserve">Word limit: </w:t>
      </w:r>
      <w:r w:rsidRPr="00F31B52">
        <w:rPr>
          <w:rFonts w:ascii="Arial" w:eastAsia="Times New Roman" w:hAnsi="Arial" w:cs="Arial"/>
          <w:sz w:val="24"/>
          <w:szCs w:val="24"/>
          <w:lang w:eastAsia="en-GB"/>
        </w:rPr>
        <w:t>1000 words.</w:t>
      </w:r>
    </w:p>
    <w:p w14:paraId="506F7DD2" w14:textId="603AC431" w:rsidR="00F31B52" w:rsidRPr="00F31B52" w:rsidRDefault="00F31B52" w:rsidP="00F31B52">
      <w:pPr>
        <w:spacing w:after="0" w:line="240" w:lineRule="auto"/>
        <w:ind w:right="531"/>
        <w:rPr>
          <w:rFonts w:ascii="Arial" w:eastAsia="Times New Roman" w:hAnsi="Arial" w:cs="Arial"/>
          <w:sz w:val="24"/>
          <w:szCs w:val="24"/>
          <w:lang w:eastAsia="en-GB"/>
        </w:rPr>
      </w:pPr>
    </w:p>
    <w:p w14:paraId="30DC808E" w14:textId="77777777" w:rsidR="00F31B52" w:rsidRPr="00F31B52" w:rsidRDefault="00F31B52" w:rsidP="00F31B52">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 xml:space="preserve">This essay will examine both the psychological and socio-economic characteristics of victims of exploitation to determine what makes vulnerable young people and adults more at risk of manipulation by criminal gangs. Criminal operations such as ‘County Lines’ will also be explored to aid in this research. </w:t>
      </w:r>
    </w:p>
    <w:p w14:paraId="163C82DB" w14:textId="77777777" w:rsidR="00F31B52" w:rsidRPr="00F31B52" w:rsidRDefault="00F31B52" w:rsidP="00F31B52">
      <w:pPr>
        <w:overflowPunct w:val="0"/>
        <w:autoSpaceDE w:val="0"/>
        <w:autoSpaceDN w:val="0"/>
        <w:adjustRightInd w:val="0"/>
        <w:spacing w:after="0" w:line="276" w:lineRule="auto"/>
        <w:ind w:left="567" w:right="531"/>
        <w:jc w:val="both"/>
        <w:textAlignment w:val="baseline"/>
        <w:rPr>
          <w:rFonts w:ascii="Arial" w:eastAsia="Times New Roman" w:hAnsi="Arial" w:cs="Arial"/>
          <w:sz w:val="24"/>
          <w:szCs w:val="24"/>
          <w:lang w:eastAsia="en-GB"/>
        </w:rPr>
      </w:pPr>
    </w:p>
    <w:p w14:paraId="2A74D909" w14:textId="77777777" w:rsidR="00F31B52" w:rsidRPr="00F31B52" w:rsidRDefault="00F31B52" w:rsidP="00F31B52">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‘County Lines’ is a term used to describe organised criminal networks and gangs that export illegal substances throughout the UK using steadfast phone lines or other forms of ‘deal lines’</w:t>
      </w:r>
      <w:sdt>
        <w:sdtPr>
          <w:rPr>
            <w:rFonts w:ascii="Arial" w:eastAsia="Times New Roman" w:hAnsi="Arial" w:cs="Arial"/>
            <w:sz w:val="24"/>
            <w:szCs w:val="24"/>
            <w:lang w:eastAsia="en-GB"/>
          </w:rPr>
          <w:id w:val="344518630"/>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Hom22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(Home Office, 2022)</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These operations usually distribute drugs from large cities into smaller rural towns to be supplied, often using children or vulnerable adults to ensure the integrity of their criminal operation. Using these vulnerable people also minimises the risk of the operation being detected by law enforcement and of gang members being caught, offloading all risk onto the vulnerable individuals, many of which will be under the age of criminal responsibility</w:t>
      </w:r>
      <w:sdt>
        <w:sdtPr>
          <w:rPr>
            <w:rFonts w:ascii="Arial" w:eastAsia="Times New Roman" w:hAnsi="Arial" w:cs="Arial"/>
            <w:sz w:val="24"/>
            <w:szCs w:val="24"/>
            <w:lang w:eastAsia="en-GB"/>
          </w:rPr>
          <w:id w:val="1125734456"/>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NSP22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(NSPCC, 2022)</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For example, young people are targeted and enticed by financial reward from these criminal gangs and are asked to move substantial amounts of drugs on their behalf from one place to another. </w:t>
      </w:r>
    </w:p>
    <w:p w14:paraId="5FB70110" w14:textId="77777777" w:rsidR="00F31B52" w:rsidRPr="00F31B52" w:rsidRDefault="00F31B52" w:rsidP="00F31B52">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p>
    <w:p w14:paraId="0AB0B801" w14:textId="77777777" w:rsidR="00F31B52" w:rsidRPr="00F31B52" w:rsidRDefault="00F31B52" w:rsidP="00F31B52">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Financial rewards will often be used to target young people who are not in employment, and this can provide them with an opportunity to live a lavish lifestyle. It can be extremely difficult for these young people to say no these offers, as they can often be from deprived areas with high unemployment and social issues</w:t>
      </w:r>
      <w:sdt>
        <w:sdtPr>
          <w:rPr>
            <w:rFonts w:ascii="Arial" w:eastAsia="Times New Roman" w:hAnsi="Arial" w:cs="Arial"/>
            <w:sz w:val="24"/>
            <w:szCs w:val="24"/>
            <w:lang w:eastAsia="en-GB"/>
          </w:rPr>
          <w:id w:val="1067997966"/>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Nat18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(National Crime Agency, 2018)</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By offering this type of financial reward, criminal gangs will then instruct a young person to carry and move the drugs to a target destination. However, if the drugs do not reach their target destination for whatever reason, then these gangs will often hold the young person accountable for this. This can then mean that the young person will now owe a debt to the gang which places them at a higher risk of further exploitation, whereby they will often be forced to commit further criminal offences or face punishment.  </w:t>
      </w:r>
    </w:p>
    <w:p w14:paraId="388FB523" w14:textId="77777777" w:rsidR="00F31B52" w:rsidRPr="00F31B52" w:rsidRDefault="00F31B52" w:rsidP="00F31B52">
      <w:pPr>
        <w:overflowPunct w:val="0"/>
        <w:autoSpaceDE w:val="0"/>
        <w:autoSpaceDN w:val="0"/>
        <w:adjustRightInd w:val="0"/>
        <w:spacing w:after="0" w:line="276" w:lineRule="auto"/>
        <w:ind w:left="567" w:right="531"/>
        <w:jc w:val="both"/>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 xml:space="preserve"> </w:t>
      </w:r>
    </w:p>
    <w:p w14:paraId="7C24D115" w14:textId="77777777" w:rsidR="00F31B52" w:rsidRPr="00F31B52" w:rsidRDefault="00F31B52" w:rsidP="00F31B52">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 xml:space="preserve">The drugs are then carried by these young people to a target destination, often by public transport, to minimise the risk of police detection. This can involve </w:t>
      </w:r>
      <w:r w:rsidRPr="00F31B52">
        <w:rPr>
          <w:rFonts w:ascii="Arial" w:eastAsia="Times New Roman" w:hAnsi="Arial" w:cs="Arial"/>
          <w:sz w:val="24"/>
          <w:szCs w:val="24"/>
          <w:lang w:eastAsia="en-GB"/>
        </w:rPr>
        <w:lastRenderedPageBreak/>
        <w:t>young people travelling on the railway network across the country. Gangs will often have a wide knowledge of the young person’s circumstances, and this can leave the young person vulnerable</w:t>
      </w:r>
      <w:sdt>
        <w:sdtPr>
          <w:rPr>
            <w:rFonts w:ascii="Arial" w:eastAsia="Times New Roman" w:hAnsi="Arial" w:cs="Arial"/>
            <w:sz w:val="24"/>
            <w:szCs w:val="24"/>
            <w:lang w:eastAsia="en-GB"/>
          </w:rPr>
          <w:id w:val="-1522923661"/>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UKG20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(UK Government, 2020)</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The gangs often use intimidation tactics, whereby they threaten to harm the victim’s family members if they fail to comply with their demands. Due to the tactics and methods implemented by these gangs, young people can find it impossible to get out of these situations due to fear of repercussion. This then allows the criminal operation to remain successful as the gangs have a hold over the victim. </w:t>
      </w:r>
    </w:p>
    <w:p w14:paraId="2B761CE0" w14:textId="77777777" w:rsidR="00F31B52" w:rsidRPr="00F31B52" w:rsidRDefault="00F31B52" w:rsidP="00F31B52">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p>
    <w:p w14:paraId="6D3E75CB" w14:textId="77777777" w:rsidR="00F31B52" w:rsidRPr="00F31B52" w:rsidRDefault="00F31B52" w:rsidP="00F31B52">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The organised criminal gangs then conduct a form of exploitation known as ‘cuckooing’. Cuckooing involves criminal gangs targeting and infiltrating a particular area, which can often be a rural or suburban where they will supply illegal drugs from. Whilst infiltrating this area the gangs will deliberately seek and target vulnerable adults who will have access to a property, often living alone</w:t>
      </w:r>
      <w:sdt>
        <w:sdtPr>
          <w:rPr>
            <w:rFonts w:ascii="Arial" w:eastAsia="Times New Roman" w:hAnsi="Arial" w:cs="Arial"/>
            <w:sz w:val="24"/>
            <w:szCs w:val="24"/>
            <w:lang w:eastAsia="en-GB"/>
          </w:rPr>
          <w:id w:val="1966159228"/>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Win20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(Windle, et al., 2020)</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w:t>
      </w:r>
    </w:p>
    <w:p w14:paraId="1039E456" w14:textId="77777777" w:rsidR="00F31B52" w:rsidRPr="00F31B52" w:rsidRDefault="00F31B52" w:rsidP="00F31B52">
      <w:pPr>
        <w:overflowPunct w:val="0"/>
        <w:autoSpaceDE w:val="0"/>
        <w:autoSpaceDN w:val="0"/>
        <w:adjustRightInd w:val="0"/>
        <w:spacing w:after="0" w:line="276" w:lineRule="auto"/>
        <w:ind w:left="567" w:right="531"/>
        <w:jc w:val="both"/>
        <w:textAlignment w:val="baseline"/>
        <w:rPr>
          <w:rFonts w:ascii="Arial" w:eastAsia="Times New Roman" w:hAnsi="Arial" w:cs="Arial"/>
          <w:sz w:val="24"/>
          <w:szCs w:val="24"/>
          <w:lang w:eastAsia="en-GB"/>
        </w:rPr>
      </w:pPr>
    </w:p>
    <w:p w14:paraId="17F966D3" w14:textId="77777777" w:rsidR="00F31B52" w:rsidRPr="00F31B52" w:rsidRDefault="00F31B52" w:rsidP="00F31B52">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These gangs have a particular interest in vulnerable people who have physical health problems, mental health problems or have drug addictions. Targeting a person with these vulnerabilities ensures the gang that they can gain control over their victim easily by using their vulnerabilities to their advantage. Individuals who have suffered previous abuse/neglect, lack a safe home/environment, have physical or learning disabilities and socially isolated are also at a high risk of being targeted by criminal gangs</w:t>
      </w:r>
      <w:sdt>
        <w:sdtPr>
          <w:rPr>
            <w:rFonts w:ascii="Arial" w:eastAsia="Times New Roman" w:hAnsi="Arial" w:cs="Arial"/>
            <w:sz w:val="24"/>
            <w:szCs w:val="24"/>
            <w:lang w:eastAsia="en-GB"/>
          </w:rPr>
          <w:id w:val="-1545901838"/>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Int22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(Interagency Safeguarding Children Procedures, 2022)</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w:t>
      </w:r>
    </w:p>
    <w:p w14:paraId="55EA6D3D" w14:textId="77777777" w:rsidR="00F31B52" w:rsidRPr="00F31B52" w:rsidRDefault="00F31B52" w:rsidP="00F31B52">
      <w:pPr>
        <w:overflowPunct w:val="0"/>
        <w:autoSpaceDE w:val="0"/>
        <w:autoSpaceDN w:val="0"/>
        <w:adjustRightInd w:val="0"/>
        <w:spacing w:after="0" w:line="276" w:lineRule="auto"/>
        <w:ind w:left="567" w:right="531"/>
        <w:jc w:val="both"/>
        <w:textAlignment w:val="baseline"/>
        <w:rPr>
          <w:rFonts w:ascii="Arial" w:eastAsia="Times New Roman" w:hAnsi="Arial" w:cs="Arial"/>
          <w:sz w:val="24"/>
          <w:szCs w:val="24"/>
          <w:lang w:eastAsia="en-GB"/>
        </w:rPr>
      </w:pPr>
    </w:p>
    <w:p w14:paraId="1D6DAD08" w14:textId="77777777" w:rsidR="00F31B52" w:rsidRPr="00F31B52" w:rsidRDefault="00F31B52" w:rsidP="00F31B52">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The gangs will then often use the home of the victim as a base to distribute drugs from or to conduct other criminal activities successfully. By using this method of exploitation, it can allow these gangs to operate freely in that community without drawing attention to their activities. For example, a drug user will often have an addiction which is of a high cost, and they could appear desperate to these gangs. This will then make them at a high risk of exploitation, as gangs will often supply the individual with drugs in exchange for using their home to conduct the criminal operation</w:t>
      </w:r>
      <w:sdt>
        <w:sdtPr>
          <w:rPr>
            <w:rFonts w:ascii="Arial" w:eastAsia="Times New Roman" w:hAnsi="Arial" w:cs="Arial"/>
            <w:sz w:val="24"/>
            <w:szCs w:val="24"/>
            <w:lang w:eastAsia="en-GB"/>
          </w:rPr>
          <w:id w:val="-129550106"/>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Hol20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(Holligan, et al., 2020)</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w:t>
      </w:r>
    </w:p>
    <w:p w14:paraId="1393C6A7" w14:textId="77777777" w:rsidR="00F31B52" w:rsidRPr="00F31B52" w:rsidRDefault="00F31B52" w:rsidP="00F31B52">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p>
    <w:p w14:paraId="2738B7BB" w14:textId="77777777" w:rsidR="00F31B52" w:rsidRPr="00F31B52" w:rsidRDefault="00F31B52" w:rsidP="00F31B52">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Once an individual has been cuckooed, it can often be made impossible for them to live freely, as the gangs are now in control of their movements and can often use threats or violence to further control the individual. These gangs will then tend to spend a short time at these addresses before they target a new address and another vulnerable person. This is a particularly common tactic by the gangs, as this can mean that their activities remain undetected by law enforcement and can further prevent intelligence being successfully built against them</w:t>
      </w:r>
      <w:sdt>
        <w:sdtPr>
          <w:rPr>
            <w:rFonts w:ascii="Arial" w:eastAsia="Times New Roman" w:hAnsi="Arial" w:cs="Arial"/>
            <w:sz w:val="24"/>
            <w:szCs w:val="24"/>
            <w:lang w:eastAsia="en-GB"/>
          </w:rPr>
          <w:id w:val="-1822890887"/>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Far20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(Farrell, 2020)</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The successful operation of county lines allows for a high financial reward for these criminal gangs; however, this method of criminality can have a detrimental impact on the quality of life of the people who are being exploited. </w:t>
      </w:r>
    </w:p>
    <w:p w14:paraId="45ED4A37" w14:textId="77777777" w:rsidR="00F31B52" w:rsidRPr="00F31B52" w:rsidRDefault="00F31B52" w:rsidP="00F31B52">
      <w:pPr>
        <w:overflowPunct w:val="0"/>
        <w:autoSpaceDE w:val="0"/>
        <w:autoSpaceDN w:val="0"/>
        <w:adjustRightInd w:val="0"/>
        <w:spacing w:after="0" w:line="276" w:lineRule="auto"/>
        <w:ind w:left="567" w:right="531"/>
        <w:jc w:val="both"/>
        <w:textAlignment w:val="baseline"/>
        <w:rPr>
          <w:rFonts w:ascii="Arial" w:eastAsia="Times New Roman" w:hAnsi="Arial" w:cs="Arial"/>
          <w:sz w:val="24"/>
          <w:szCs w:val="24"/>
          <w:lang w:eastAsia="en-GB"/>
        </w:rPr>
      </w:pPr>
    </w:p>
    <w:p w14:paraId="3B44EC2F" w14:textId="77777777" w:rsidR="00F31B52" w:rsidRPr="00F31B52" w:rsidRDefault="00F31B52" w:rsidP="00F31B52">
      <w:pPr>
        <w:overflowPunct w:val="0"/>
        <w:autoSpaceDE w:val="0"/>
        <w:autoSpaceDN w:val="0"/>
        <w:adjustRightInd w:val="0"/>
        <w:spacing w:after="0" w:line="276" w:lineRule="auto"/>
        <w:ind w:right="531"/>
        <w:jc w:val="both"/>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To summarise, there are many psychological and socio-economical characteristics that make vulnerable young people and adults more at risk of exploitation from criminal gangs. Previous abuse and neglect, as well as unstable home lives put individuals more at risk of being targeted by gangs for operation such as ‘County Lines’. These gangs specifically target deprived areas where they are more likely to find vulnerable people who can be easily coerced</w:t>
      </w:r>
      <w:sdt>
        <w:sdtPr>
          <w:rPr>
            <w:rFonts w:ascii="Arial" w:eastAsia="Times New Roman" w:hAnsi="Arial" w:cs="Arial"/>
            <w:sz w:val="24"/>
            <w:szCs w:val="24"/>
            <w:lang w:eastAsia="en-GB"/>
          </w:rPr>
          <w:id w:val="959299742"/>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Nat18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(National Crime Agency, 2018)</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The existence of a large quantity of vulnerable children and young people allow criminal organizations running ‘County Lines’ with the opportunity to continue to flourish. </w:t>
      </w:r>
    </w:p>
    <w:p w14:paraId="49858303" w14:textId="54E75F3C" w:rsidR="00F31B52" w:rsidRPr="00F31B52" w:rsidRDefault="00F31B52" w:rsidP="00F31B52">
      <w:pPr>
        <w:spacing w:after="0" w:line="240" w:lineRule="auto"/>
        <w:ind w:right="531"/>
        <w:rPr>
          <w:rFonts w:ascii="Arial" w:eastAsia="Times New Roman" w:hAnsi="Arial" w:cs="Arial"/>
          <w:sz w:val="24"/>
          <w:szCs w:val="24"/>
          <w:lang w:eastAsia="en-GB"/>
        </w:rPr>
      </w:pPr>
    </w:p>
    <w:p w14:paraId="4B3D534B" w14:textId="3C1F91A3" w:rsidR="00F31B52" w:rsidRPr="00F31B52" w:rsidRDefault="00F31B52" w:rsidP="00F31B52">
      <w:pPr>
        <w:spacing w:after="0" w:line="240" w:lineRule="auto"/>
        <w:ind w:right="531"/>
        <w:rPr>
          <w:rFonts w:ascii="Arial" w:eastAsia="Times New Roman" w:hAnsi="Arial" w:cs="Arial"/>
          <w:sz w:val="24"/>
          <w:szCs w:val="24"/>
          <w:lang w:eastAsia="en-GB"/>
        </w:rPr>
      </w:pPr>
      <w:r w:rsidRPr="00F31B52">
        <w:rPr>
          <w:rFonts w:ascii="Arial" w:eastAsia="Times New Roman" w:hAnsi="Arial" w:cs="Arial"/>
          <w:sz w:val="24"/>
          <w:szCs w:val="24"/>
          <w:lang w:eastAsia="en-GB"/>
        </w:rPr>
        <w:t>Word count: 945</w:t>
      </w:r>
    </w:p>
    <w:p w14:paraId="2222E79E" w14:textId="301C643A" w:rsidR="00F31B52" w:rsidRPr="00F31B52" w:rsidRDefault="00F31B52" w:rsidP="00F31B52">
      <w:pPr>
        <w:spacing w:after="0" w:line="240" w:lineRule="auto"/>
        <w:ind w:right="531"/>
        <w:rPr>
          <w:rFonts w:ascii="Arial" w:eastAsia="Times New Roman" w:hAnsi="Arial" w:cs="Arial"/>
          <w:sz w:val="24"/>
          <w:szCs w:val="24"/>
          <w:lang w:eastAsia="en-GB"/>
        </w:rPr>
      </w:pPr>
    </w:p>
    <w:sdt>
      <w:sdtPr>
        <w:rPr>
          <w:rFonts w:asciiTheme="minorHAnsi" w:eastAsiaTheme="minorHAnsi" w:hAnsiTheme="minorHAnsi" w:cstheme="minorBidi"/>
          <w:color w:val="auto"/>
          <w:sz w:val="24"/>
          <w:szCs w:val="24"/>
          <w:lang w:val="en-GB"/>
        </w:rPr>
        <w:id w:val="-1633169952"/>
        <w:docPartObj>
          <w:docPartGallery w:val="Bibliographies"/>
          <w:docPartUnique/>
        </w:docPartObj>
      </w:sdtPr>
      <w:sdtContent>
        <w:p w14:paraId="775E3F25" w14:textId="77777777" w:rsidR="00F31B52" w:rsidRPr="00F31B52" w:rsidRDefault="00F31B52" w:rsidP="00F31B52">
          <w:pPr>
            <w:pStyle w:val="Heading1"/>
            <w:rPr>
              <w:sz w:val="24"/>
              <w:szCs w:val="24"/>
            </w:rPr>
          </w:pPr>
          <w:r w:rsidRPr="00F31B52">
            <w:rPr>
              <w:sz w:val="24"/>
              <w:szCs w:val="24"/>
            </w:rPr>
            <w:t>References</w:t>
          </w:r>
        </w:p>
        <w:sdt>
          <w:sdtPr>
            <w:rPr>
              <w:sz w:val="24"/>
              <w:szCs w:val="24"/>
            </w:rPr>
            <w:id w:val="-492572463"/>
            <w:bibliography/>
          </w:sdtPr>
          <w:sdtContent>
            <w:p w14:paraId="75A967BF" w14:textId="77777777" w:rsidR="00F31B52" w:rsidRPr="00F31B52" w:rsidRDefault="00F31B52" w:rsidP="00F31B52">
              <w:pPr>
                <w:pStyle w:val="Bibliography"/>
                <w:rPr>
                  <w:noProof/>
                  <w:sz w:val="24"/>
                  <w:szCs w:val="24"/>
                  <w:lang w:val="en-US"/>
                </w:rPr>
              </w:pPr>
              <w:r w:rsidRPr="00F31B52">
                <w:rPr>
                  <w:sz w:val="24"/>
                  <w:szCs w:val="24"/>
                </w:rPr>
                <w:fldChar w:fldCharType="begin"/>
              </w:r>
              <w:r w:rsidRPr="00F31B52">
                <w:rPr>
                  <w:sz w:val="24"/>
                  <w:szCs w:val="24"/>
                </w:rPr>
                <w:instrText xml:space="preserve"> BIBLIOGRAPHY </w:instrText>
              </w:r>
              <w:r w:rsidRPr="00F31B52">
                <w:rPr>
                  <w:sz w:val="24"/>
                  <w:szCs w:val="24"/>
                </w:rPr>
                <w:fldChar w:fldCharType="separate"/>
              </w:r>
              <w:r w:rsidRPr="00F31B52">
                <w:rPr>
                  <w:noProof/>
                  <w:sz w:val="24"/>
                  <w:szCs w:val="24"/>
                  <w:lang w:val="en-US"/>
                </w:rPr>
                <w:t xml:space="preserve">Farrell, J., 2020. </w:t>
              </w:r>
              <w:r w:rsidRPr="00F31B52">
                <w:rPr>
                  <w:i/>
                  <w:iCs/>
                  <w:noProof/>
                  <w:sz w:val="24"/>
                  <w:szCs w:val="24"/>
                  <w:lang w:val="en-US"/>
                </w:rPr>
                <w:t xml:space="preserve">County Lines. </w:t>
              </w:r>
              <w:r w:rsidRPr="00F31B52">
                <w:rPr>
                  <w:noProof/>
                  <w:sz w:val="24"/>
                  <w:szCs w:val="24"/>
                  <w:lang w:val="en-US"/>
                </w:rPr>
                <w:t>1st ed. London: John Blake.</w:t>
              </w:r>
            </w:p>
            <w:p w14:paraId="7EFE0D95" w14:textId="77777777" w:rsidR="00F31B52" w:rsidRPr="00F31B52" w:rsidRDefault="00F31B52" w:rsidP="00F31B52">
              <w:pPr>
                <w:pStyle w:val="Bibliography"/>
                <w:rPr>
                  <w:noProof/>
                  <w:sz w:val="24"/>
                  <w:szCs w:val="24"/>
                  <w:lang w:val="en-US"/>
                </w:rPr>
              </w:pPr>
              <w:r w:rsidRPr="00F31B52">
                <w:rPr>
                  <w:noProof/>
                  <w:sz w:val="24"/>
                  <w:szCs w:val="24"/>
                  <w:lang w:val="en-US"/>
                </w:rPr>
                <w:t xml:space="preserve">Holligan, C., McLean, R. &amp; McHugh, R., 2020. Exploring County Lines: Criminal Drug Distribution Practices in Scotland. </w:t>
              </w:r>
              <w:r w:rsidRPr="00F31B52">
                <w:rPr>
                  <w:i/>
                  <w:iCs/>
                  <w:noProof/>
                  <w:sz w:val="24"/>
                  <w:szCs w:val="24"/>
                  <w:lang w:val="en-US"/>
                </w:rPr>
                <w:t xml:space="preserve">Youth Justice, </w:t>
              </w:r>
              <w:r w:rsidRPr="00F31B52">
                <w:rPr>
                  <w:noProof/>
                  <w:sz w:val="24"/>
                  <w:szCs w:val="24"/>
                  <w:lang w:val="en-US"/>
                </w:rPr>
                <w:t>20(1-2), pp. 50-63.</w:t>
              </w:r>
            </w:p>
            <w:p w14:paraId="735C0F6D" w14:textId="77777777" w:rsidR="00F31B52" w:rsidRPr="00F31B52" w:rsidRDefault="00F31B52" w:rsidP="00F31B52">
              <w:pPr>
                <w:pStyle w:val="Bibliography"/>
                <w:rPr>
                  <w:noProof/>
                  <w:sz w:val="24"/>
                  <w:szCs w:val="24"/>
                  <w:lang w:val="en-US"/>
                </w:rPr>
              </w:pPr>
              <w:r w:rsidRPr="00F31B52">
                <w:rPr>
                  <w:noProof/>
                  <w:sz w:val="24"/>
                  <w:szCs w:val="24"/>
                  <w:lang w:val="en-US"/>
                </w:rPr>
                <w:t xml:space="preserve">Home Office, 2022. </w:t>
              </w:r>
              <w:r w:rsidRPr="00F31B52">
                <w:rPr>
                  <w:i/>
                  <w:iCs/>
                  <w:noProof/>
                  <w:sz w:val="24"/>
                  <w:szCs w:val="24"/>
                  <w:lang w:val="en-US"/>
                </w:rPr>
                <w:t xml:space="preserve">County lines: criminal exploitation of children and vulnerable adults.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https://www.gov.uk/government/collections/county-lines-criminal-exploitation-of-children-and-vulnerable-adults</w:t>
              </w:r>
              <w:r w:rsidRPr="00F31B52">
                <w:rPr>
                  <w:noProof/>
                  <w:sz w:val="24"/>
                  <w:szCs w:val="24"/>
                  <w:lang w:val="en-US"/>
                </w:rPr>
                <w:br/>
                <w:t>[Accessed 1 February 2023].</w:t>
              </w:r>
            </w:p>
            <w:p w14:paraId="2DC8C402" w14:textId="77777777" w:rsidR="00F31B52" w:rsidRPr="00F31B52" w:rsidRDefault="00F31B52" w:rsidP="00F31B52">
              <w:pPr>
                <w:pStyle w:val="Bibliography"/>
                <w:rPr>
                  <w:noProof/>
                  <w:sz w:val="24"/>
                  <w:szCs w:val="24"/>
                  <w:lang w:val="en-US"/>
                </w:rPr>
              </w:pPr>
              <w:r w:rsidRPr="00F31B52">
                <w:rPr>
                  <w:noProof/>
                  <w:sz w:val="24"/>
                  <w:szCs w:val="24"/>
                  <w:lang w:val="en-US"/>
                </w:rPr>
                <w:t xml:space="preserve">Interagency Safeguarding Children Procedures, 2022. </w:t>
              </w:r>
              <w:r w:rsidRPr="00F31B52">
                <w:rPr>
                  <w:i/>
                  <w:iCs/>
                  <w:noProof/>
                  <w:sz w:val="24"/>
                  <w:szCs w:val="24"/>
                  <w:lang w:val="en-US"/>
                </w:rPr>
                <w:t xml:space="preserve">Child Criminal Exploitation.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https://www.proceduresonline.com/nottinghamshire/scb/p_ch_criminal_exp.html#Risk</w:t>
              </w:r>
              <w:r w:rsidRPr="00F31B52">
                <w:rPr>
                  <w:noProof/>
                  <w:sz w:val="24"/>
                  <w:szCs w:val="24"/>
                  <w:lang w:val="en-US"/>
                </w:rPr>
                <w:br/>
                <w:t>[Accessed 2 February 2023].</w:t>
              </w:r>
            </w:p>
            <w:p w14:paraId="0A143A80" w14:textId="77777777" w:rsidR="00F31B52" w:rsidRPr="00F31B52" w:rsidRDefault="00F31B52" w:rsidP="00F31B52">
              <w:pPr>
                <w:pStyle w:val="Bibliography"/>
                <w:rPr>
                  <w:noProof/>
                  <w:sz w:val="24"/>
                  <w:szCs w:val="24"/>
                  <w:lang w:val="en-US"/>
                </w:rPr>
              </w:pPr>
              <w:r w:rsidRPr="00F31B52">
                <w:rPr>
                  <w:noProof/>
                  <w:sz w:val="24"/>
                  <w:szCs w:val="24"/>
                  <w:lang w:val="en-US"/>
                </w:rPr>
                <w:t xml:space="preserve">National Crime Agency, 2018. </w:t>
              </w:r>
              <w:r w:rsidRPr="00F31B52">
                <w:rPr>
                  <w:i/>
                  <w:iCs/>
                  <w:noProof/>
                  <w:sz w:val="24"/>
                  <w:szCs w:val="24"/>
                  <w:lang w:val="en-US"/>
                </w:rPr>
                <w:t xml:space="preserve">County Lines.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https://www.nationalcrimeagency.gov.uk/what-we-do/crime-threats/drug-trafficking/county-lines</w:t>
              </w:r>
              <w:r w:rsidRPr="00F31B52">
                <w:rPr>
                  <w:noProof/>
                  <w:sz w:val="24"/>
                  <w:szCs w:val="24"/>
                  <w:lang w:val="en-US"/>
                </w:rPr>
                <w:br/>
                <w:t>[Accessed 2 February 2023].</w:t>
              </w:r>
            </w:p>
            <w:p w14:paraId="4514F5B3" w14:textId="77777777" w:rsidR="00F31B52" w:rsidRPr="00F31B52" w:rsidRDefault="00F31B52" w:rsidP="00F31B52">
              <w:pPr>
                <w:pStyle w:val="Bibliography"/>
                <w:rPr>
                  <w:noProof/>
                  <w:sz w:val="24"/>
                  <w:szCs w:val="24"/>
                  <w:lang w:val="en-US"/>
                </w:rPr>
              </w:pPr>
              <w:r w:rsidRPr="00F31B52">
                <w:rPr>
                  <w:noProof/>
                  <w:sz w:val="24"/>
                  <w:szCs w:val="24"/>
                  <w:lang w:val="en-US"/>
                </w:rPr>
                <w:t xml:space="preserve">NSPCC, 2022. </w:t>
              </w:r>
              <w:r w:rsidRPr="00F31B52">
                <w:rPr>
                  <w:i/>
                  <w:iCs/>
                  <w:noProof/>
                  <w:sz w:val="24"/>
                  <w:szCs w:val="24"/>
                  <w:lang w:val="en-US"/>
                </w:rPr>
                <w:t xml:space="preserve">Protecting children from county lines.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https://learning.nspcc.org.uk/child-abuse-and-neglect/county-lines#:~:text=County%20lines%20is%20a%20form%20of%20criminal%20exploitation,the%20law%20and%20a%20form%20of%20child%20abuse.</w:t>
              </w:r>
              <w:r w:rsidRPr="00F31B52">
                <w:rPr>
                  <w:noProof/>
                  <w:sz w:val="24"/>
                  <w:szCs w:val="24"/>
                  <w:lang w:val="en-US"/>
                </w:rPr>
                <w:br/>
                <w:t>[Accessed 1 February 2023].</w:t>
              </w:r>
            </w:p>
            <w:p w14:paraId="5022AC84" w14:textId="77777777" w:rsidR="00F31B52" w:rsidRPr="00F31B52" w:rsidRDefault="00F31B52" w:rsidP="00F31B52">
              <w:pPr>
                <w:pStyle w:val="Bibliography"/>
                <w:rPr>
                  <w:noProof/>
                  <w:sz w:val="24"/>
                  <w:szCs w:val="24"/>
                  <w:lang w:val="en-US"/>
                </w:rPr>
              </w:pPr>
              <w:r w:rsidRPr="00F31B52">
                <w:rPr>
                  <w:noProof/>
                  <w:sz w:val="24"/>
                  <w:szCs w:val="24"/>
                  <w:lang w:val="en-US"/>
                </w:rPr>
                <w:t xml:space="preserve">UK Government, 2020. </w:t>
              </w:r>
              <w:r w:rsidRPr="00F31B52">
                <w:rPr>
                  <w:i/>
                  <w:iCs/>
                  <w:noProof/>
                  <w:sz w:val="24"/>
                  <w:szCs w:val="24"/>
                  <w:lang w:val="en-US"/>
                </w:rPr>
                <w:t xml:space="preserve">Criminal exploitation of children and vulnerable adults: county lines.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https://www.gov.uk/government/publications/criminal-exploitation-of-children-and-vulnerable-adults-county-lines/criminal-exploitation-of-children-and-</w:t>
              </w:r>
              <w:r w:rsidRPr="00F31B52">
                <w:rPr>
                  <w:noProof/>
                  <w:sz w:val="24"/>
                  <w:szCs w:val="24"/>
                  <w:u w:val="single"/>
                  <w:lang w:val="en-US"/>
                </w:rPr>
                <w:lastRenderedPageBreak/>
                <w:t>vulnerable-adults-county-lines#what-is-county-lines-exploitation</w:t>
              </w:r>
              <w:r w:rsidRPr="00F31B52">
                <w:rPr>
                  <w:noProof/>
                  <w:sz w:val="24"/>
                  <w:szCs w:val="24"/>
                  <w:lang w:val="en-US"/>
                </w:rPr>
                <w:br/>
                <w:t>[Accessed 2 February 2023].</w:t>
              </w:r>
            </w:p>
            <w:p w14:paraId="5D4131A6" w14:textId="77777777" w:rsidR="00F31B52" w:rsidRPr="00F31B52" w:rsidRDefault="00F31B52" w:rsidP="00F31B52">
              <w:pPr>
                <w:pStyle w:val="Bibliography"/>
                <w:rPr>
                  <w:noProof/>
                  <w:sz w:val="24"/>
                  <w:szCs w:val="24"/>
                  <w:lang w:val="en-US"/>
                </w:rPr>
              </w:pPr>
              <w:r w:rsidRPr="00F31B52">
                <w:rPr>
                  <w:noProof/>
                  <w:sz w:val="24"/>
                  <w:szCs w:val="24"/>
                  <w:lang w:val="en-US"/>
                </w:rPr>
                <w:t xml:space="preserve">Windle, J., Moyle, L. &amp; Coomber, R., 2020. 'Vulnerable' Kids Going Country: Children and Young People's Involvement in County Lines Drug Dealing. </w:t>
              </w:r>
              <w:r w:rsidRPr="00F31B52">
                <w:rPr>
                  <w:i/>
                  <w:iCs/>
                  <w:noProof/>
                  <w:sz w:val="24"/>
                  <w:szCs w:val="24"/>
                  <w:lang w:val="en-US"/>
                </w:rPr>
                <w:t xml:space="preserve">Youth Justice, </w:t>
              </w:r>
              <w:r w:rsidRPr="00F31B52">
                <w:rPr>
                  <w:noProof/>
                  <w:sz w:val="24"/>
                  <w:szCs w:val="24"/>
                  <w:lang w:val="en-US"/>
                </w:rPr>
                <w:t>20(1-2), pp. 64-78.</w:t>
              </w:r>
            </w:p>
            <w:p w14:paraId="291A8426" w14:textId="77777777" w:rsidR="00F31B52" w:rsidRPr="00F31B52" w:rsidRDefault="00F31B52" w:rsidP="00F31B52">
              <w:pPr>
                <w:rPr>
                  <w:sz w:val="24"/>
                  <w:szCs w:val="24"/>
                </w:rPr>
              </w:pPr>
              <w:r w:rsidRPr="00F31B52">
                <w:rPr>
                  <w:b/>
                  <w:bCs/>
                  <w:noProof/>
                  <w:sz w:val="24"/>
                  <w:szCs w:val="24"/>
                </w:rPr>
                <w:fldChar w:fldCharType="end"/>
              </w:r>
            </w:p>
          </w:sdtContent>
        </w:sdt>
      </w:sdtContent>
    </w:sdt>
    <w:p w14:paraId="347F80E3" w14:textId="77777777" w:rsidR="00F31B52" w:rsidRPr="00F31B52" w:rsidRDefault="00F31B52" w:rsidP="00F31B52">
      <w:pPr>
        <w:spacing w:after="0" w:line="276" w:lineRule="auto"/>
        <w:ind w:right="531"/>
        <w:rPr>
          <w:rFonts w:ascii="Arial" w:eastAsia="Times New Roman" w:hAnsi="Arial" w:cs="Arial"/>
          <w:b/>
          <w:bCs/>
          <w:sz w:val="24"/>
          <w:szCs w:val="24"/>
          <w:lang w:eastAsia="en-GB"/>
        </w:rPr>
      </w:pPr>
      <w:r w:rsidRPr="00F31B52">
        <w:rPr>
          <w:rFonts w:ascii="Arial" w:eastAsia="Times New Roman" w:hAnsi="Arial" w:cs="Arial"/>
          <w:b/>
          <w:bCs/>
          <w:sz w:val="24"/>
          <w:szCs w:val="24"/>
          <w:lang w:eastAsia="en-GB"/>
        </w:rPr>
        <w:t xml:space="preserve">Essay three: </w:t>
      </w:r>
    </w:p>
    <w:p w14:paraId="1A8055B1" w14:textId="77777777" w:rsidR="00F31B52" w:rsidRPr="00F31B52" w:rsidRDefault="00F31B52" w:rsidP="00F31B52">
      <w:pPr>
        <w:spacing w:after="0" w:line="276" w:lineRule="auto"/>
        <w:ind w:right="531"/>
        <w:rPr>
          <w:rFonts w:ascii="Arial" w:eastAsia="Times New Roman" w:hAnsi="Arial" w:cs="Arial"/>
          <w:sz w:val="24"/>
          <w:szCs w:val="24"/>
          <w:lang w:eastAsia="en-GB"/>
        </w:rPr>
      </w:pPr>
      <w:r w:rsidRPr="00F31B52">
        <w:rPr>
          <w:rFonts w:ascii="Arial" w:eastAsia="Times New Roman" w:hAnsi="Arial" w:cs="Arial"/>
          <w:sz w:val="24"/>
          <w:szCs w:val="24"/>
          <w:u w:val="single"/>
          <w:lang w:eastAsia="en-GB"/>
        </w:rPr>
        <w:t>How effective</w:t>
      </w:r>
      <w:r w:rsidRPr="00F31B52">
        <w:rPr>
          <w:rFonts w:ascii="Arial" w:eastAsia="Times New Roman" w:hAnsi="Arial" w:cs="Arial"/>
          <w:sz w:val="24"/>
          <w:szCs w:val="24"/>
          <w:lang w:eastAsia="en-GB"/>
        </w:rPr>
        <w:t xml:space="preserve"> is MAPPA as a means of managing offenders?</w:t>
      </w:r>
    </w:p>
    <w:p w14:paraId="10874DA7"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i/>
          <w:iCs/>
          <w:sz w:val="24"/>
          <w:szCs w:val="24"/>
          <w:lang w:eastAsia="en-GB"/>
        </w:rPr>
      </w:pPr>
      <w:r w:rsidRPr="00F31B52">
        <w:rPr>
          <w:rFonts w:ascii="Arial" w:eastAsia="Times New Roman" w:hAnsi="Arial" w:cs="Arial"/>
          <w:sz w:val="24"/>
          <w:szCs w:val="24"/>
          <w:lang w:eastAsia="en-GB"/>
        </w:rPr>
        <w:t>Rather than relying on personal experience, support your answer with relevant evidence drawn from academic sources.</w:t>
      </w:r>
    </w:p>
    <w:p w14:paraId="42CE9CB1" w14:textId="31BAA8CE"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b/>
          <w:bCs/>
          <w:sz w:val="24"/>
          <w:szCs w:val="24"/>
          <w:lang w:eastAsia="en-GB"/>
        </w:rPr>
        <w:t xml:space="preserve">Word limit: </w:t>
      </w:r>
      <w:r w:rsidRPr="00F31B52">
        <w:rPr>
          <w:rFonts w:ascii="Arial" w:eastAsia="Times New Roman" w:hAnsi="Arial" w:cs="Arial"/>
          <w:sz w:val="24"/>
          <w:szCs w:val="24"/>
          <w:lang w:eastAsia="en-GB"/>
        </w:rPr>
        <w:t>1000 words.</w:t>
      </w:r>
    </w:p>
    <w:p w14:paraId="60EAB5F5" w14:textId="27537104"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0CA4A27A" w14:textId="77777777" w:rsidR="00F31B52" w:rsidRPr="00F31B52" w:rsidRDefault="00F31B52" w:rsidP="00F31B52">
      <w:pPr>
        <w:rPr>
          <w:rFonts w:ascii="Arial" w:eastAsia="Times New Roman" w:hAnsi="Arial" w:cs="Arial"/>
          <w:sz w:val="24"/>
          <w:szCs w:val="24"/>
          <w:lang w:eastAsia="en-GB"/>
        </w:rPr>
      </w:pPr>
      <w:r w:rsidRPr="00F31B52">
        <w:rPr>
          <w:rFonts w:ascii="Arial" w:eastAsia="Times New Roman" w:hAnsi="Arial" w:cs="Arial"/>
          <w:sz w:val="24"/>
          <w:szCs w:val="24"/>
          <w:lang w:eastAsia="en-GB"/>
        </w:rPr>
        <w:t>This essay is going to determine the effectiveness of Multi-Agency Public Protection Arrangements (MAPPA) when it comes to managing offenders living within local communities.</w:t>
      </w:r>
    </w:p>
    <w:p w14:paraId="22F9C876" w14:textId="77777777" w:rsidR="00F31B52" w:rsidRPr="00F31B52" w:rsidRDefault="00F31B52" w:rsidP="00F31B52">
      <w:pPr>
        <w:rPr>
          <w:rFonts w:ascii="Arial" w:eastAsia="Times New Roman" w:hAnsi="Arial" w:cs="Arial"/>
          <w:sz w:val="24"/>
          <w:szCs w:val="24"/>
          <w:lang w:eastAsia="en-GB"/>
        </w:rPr>
      </w:pPr>
      <w:r w:rsidRPr="00F31B52">
        <w:rPr>
          <w:rFonts w:ascii="Arial" w:eastAsia="Times New Roman" w:hAnsi="Arial" w:cs="Arial"/>
          <w:sz w:val="24"/>
          <w:szCs w:val="24"/>
          <w:lang w:eastAsia="en-GB"/>
        </w:rPr>
        <w:t>MAPPA</w:t>
      </w:r>
      <w:sdt>
        <w:sdtPr>
          <w:rPr>
            <w:rFonts w:ascii="Arial" w:eastAsia="Times New Roman" w:hAnsi="Arial" w:cs="Arial"/>
            <w:sz w:val="24"/>
            <w:szCs w:val="24"/>
            <w:lang w:eastAsia="en-GB"/>
          </w:rPr>
          <w:id w:val="-806007985"/>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Min14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(Ministry of Justice, 2014)</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is a multi-agency approach which was established following the introduction of the Criminal Justice Act </w:t>
      </w:r>
      <w:sdt>
        <w:sdtPr>
          <w:rPr>
            <w:rFonts w:ascii="Arial" w:eastAsia="Times New Roman" w:hAnsi="Arial" w:cs="Arial"/>
            <w:sz w:val="24"/>
            <w:szCs w:val="24"/>
            <w:lang w:eastAsia="en-GB"/>
          </w:rPr>
          <w:id w:val="452295480"/>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CITATION UKG03 \n  \t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(2003)</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As a result of MAPPA’s establishment, agencies now collectively work together to manage the threat, risk and harm posed to communities by violent and sexual offenders who live amongst them. Effective use of this approach can minimise the risks posed by these individuals and prevent further reoffending, offering support to the offender subject to MAPPA.</w:t>
      </w:r>
    </w:p>
    <w:p w14:paraId="638C1BCD" w14:textId="77777777" w:rsidR="00F31B52" w:rsidRPr="00F31B52" w:rsidRDefault="00F31B52" w:rsidP="00F31B52">
      <w:pPr>
        <w:rPr>
          <w:rFonts w:ascii="Arial" w:eastAsia="Times New Roman" w:hAnsi="Arial" w:cs="Arial"/>
          <w:sz w:val="24"/>
          <w:szCs w:val="24"/>
          <w:lang w:eastAsia="en-GB"/>
        </w:rPr>
      </w:pPr>
      <w:r w:rsidRPr="00F31B52">
        <w:rPr>
          <w:rFonts w:ascii="Arial" w:eastAsia="Times New Roman" w:hAnsi="Arial" w:cs="Arial"/>
          <w:sz w:val="24"/>
          <w:szCs w:val="24"/>
          <w:lang w:eastAsia="en-GB"/>
        </w:rPr>
        <w:t xml:space="preserve">The police, the Prison Service, </w:t>
      </w:r>
      <w:proofErr w:type="gramStart"/>
      <w:r w:rsidRPr="00F31B52">
        <w:rPr>
          <w:rFonts w:ascii="Arial" w:eastAsia="Times New Roman" w:hAnsi="Arial" w:cs="Arial"/>
          <w:sz w:val="24"/>
          <w:szCs w:val="24"/>
          <w:lang w:eastAsia="en-GB"/>
        </w:rPr>
        <w:t>Probation</w:t>
      </w:r>
      <w:proofErr w:type="gramEnd"/>
      <w:r w:rsidRPr="00F31B52">
        <w:rPr>
          <w:rFonts w:ascii="Arial" w:eastAsia="Times New Roman" w:hAnsi="Arial" w:cs="Arial"/>
          <w:sz w:val="24"/>
          <w:szCs w:val="24"/>
          <w:lang w:eastAsia="en-GB"/>
        </w:rPr>
        <w:t xml:space="preserve"> and local housing authorities are all agencies involved in MAPPA, working collectively to manage the offender and allowing information to be shared seamlessly and confidently between all involved parties. This allows for the level of risk the offenders pose to the public to be easily established </w:t>
      </w:r>
      <w:sdt>
        <w:sdtPr>
          <w:rPr>
            <w:rFonts w:ascii="Arial" w:eastAsia="Times New Roman" w:hAnsi="Arial" w:cs="Arial"/>
            <w:sz w:val="24"/>
            <w:szCs w:val="24"/>
            <w:lang w:eastAsia="en-GB"/>
          </w:rPr>
          <w:id w:val="1873106766"/>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Nac22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(Nacro, 2022)</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Risk assessments are undertaken for each offender who falls under the MAPPA umbrella, resulting in risk management plans which are implemented to manage and combat the risks posed by each individual offender</w:t>
      </w:r>
      <w:sdt>
        <w:sdtPr>
          <w:rPr>
            <w:rFonts w:ascii="Arial" w:eastAsia="Times New Roman" w:hAnsi="Arial" w:cs="Arial"/>
            <w:sz w:val="24"/>
            <w:szCs w:val="24"/>
            <w:lang w:eastAsia="en-GB"/>
          </w:rPr>
          <w:id w:val="-405987264"/>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Sco16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(Scottish Government, 2016)</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w:t>
      </w:r>
    </w:p>
    <w:p w14:paraId="11136583" w14:textId="77777777" w:rsidR="00F31B52" w:rsidRPr="00F31B52" w:rsidRDefault="00F31B52" w:rsidP="00F31B52">
      <w:pPr>
        <w:rPr>
          <w:rFonts w:ascii="Arial" w:eastAsia="Times New Roman" w:hAnsi="Arial" w:cs="Arial"/>
          <w:sz w:val="24"/>
          <w:szCs w:val="24"/>
          <w:lang w:eastAsia="en-GB"/>
        </w:rPr>
      </w:pPr>
      <w:r w:rsidRPr="00F31B52">
        <w:rPr>
          <w:rFonts w:ascii="Arial" w:eastAsia="Times New Roman" w:hAnsi="Arial" w:cs="Arial"/>
          <w:sz w:val="24"/>
          <w:szCs w:val="24"/>
          <w:lang w:eastAsia="en-GB"/>
        </w:rPr>
        <w:t xml:space="preserve">MAPPA works by separating offenders into 3 distinct categories; Category 1 covers sexual offenders, Category 2 covers violent offenders who have been sentenced to 12 or more months in custody and Category 3, which covers other dangerous offenders, those of which have been cautioned or imprisoned of an offence which indicates that they can cause serious harm. Category 3 offenders will require multi-agency management </w:t>
      </w:r>
      <w:sdt>
        <w:sdtPr>
          <w:rPr>
            <w:rFonts w:ascii="Arial" w:eastAsia="Times New Roman" w:hAnsi="Arial" w:cs="Arial"/>
            <w:sz w:val="24"/>
            <w:szCs w:val="24"/>
            <w:lang w:eastAsia="en-GB"/>
          </w:rPr>
          <w:id w:val="759484363"/>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Col213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(College of Policing, 2021)</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w:t>
      </w:r>
    </w:p>
    <w:p w14:paraId="302A047E" w14:textId="77777777" w:rsidR="00F31B52" w:rsidRPr="00F31B52" w:rsidRDefault="00F31B52" w:rsidP="00F31B52">
      <w:pPr>
        <w:rPr>
          <w:rFonts w:ascii="Arial" w:eastAsia="Times New Roman" w:hAnsi="Arial" w:cs="Arial"/>
          <w:sz w:val="24"/>
          <w:szCs w:val="24"/>
          <w:lang w:eastAsia="en-GB"/>
        </w:rPr>
      </w:pPr>
      <w:r w:rsidRPr="00F31B52">
        <w:rPr>
          <w:rFonts w:ascii="Arial" w:eastAsia="Times New Roman" w:hAnsi="Arial" w:cs="Arial"/>
          <w:sz w:val="24"/>
          <w:szCs w:val="24"/>
          <w:lang w:eastAsia="en-GB"/>
        </w:rPr>
        <w:t>MAPPA have also introduced a three-level system to classify each level of offender, and these are categorised as followed:</w:t>
      </w:r>
    </w:p>
    <w:p w14:paraId="56FB2E90" w14:textId="77777777" w:rsidR="00F31B52" w:rsidRPr="00F31B52" w:rsidRDefault="00F31B52" w:rsidP="00F31B52">
      <w:pPr>
        <w:rPr>
          <w:rFonts w:ascii="Arial" w:eastAsia="Times New Roman" w:hAnsi="Arial" w:cs="Arial"/>
          <w:sz w:val="24"/>
          <w:szCs w:val="24"/>
          <w:lang w:eastAsia="en-GB"/>
        </w:rPr>
      </w:pPr>
      <w:r w:rsidRPr="00F31B52">
        <w:rPr>
          <w:rFonts w:ascii="Arial" w:eastAsia="Times New Roman" w:hAnsi="Arial" w:cs="Arial"/>
          <w:sz w:val="24"/>
          <w:szCs w:val="24"/>
          <w:lang w:eastAsia="en-GB"/>
        </w:rPr>
        <w:t xml:space="preserve">Level 1 – This is where most offenders under MAPPA are managed, usually by a small number of agencies, often just one, sharing information with other agencies when necessary.  </w:t>
      </w:r>
    </w:p>
    <w:p w14:paraId="7D362D84" w14:textId="77777777" w:rsidR="00F31B52" w:rsidRPr="00F31B52" w:rsidRDefault="00F31B52" w:rsidP="00F31B52">
      <w:pPr>
        <w:rPr>
          <w:rFonts w:ascii="Arial" w:eastAsia="Times New Roman" w:hAnsi="Arial" w:cs="Arial"/>
          <w:sz w:val="24"/>
          <w:szCs w:val="24"/>
          <w:lang w:eastAsia="en-GB"/>
        </w:rPr>
      </w:pPr>
      <w:r w:rsidRPr="00F31B52">
        <w:rPr>
          <w:rFonts w:ascii="Arial" w:eastAsia="Times New Roman" w:hAnsi="Arial" w:cs="Arial"/>
          <w:sz w:val="24"/>
          <w:szCs w:val="24"/>
          <w:lang w:eastAsia="en-GB"/>
        </w:rPr>
        <w:lastRenderedPageBreak/>
        <w:t xml:space="preserve">Level 2 – This level requires active involvement from multiple agencies due to enhanced risk. Multi-agency protection meetings (MAPP) are also required at this level to develop and implement a management plan for the individual offender. </w:t>
      </w:r>
    </w:p>
    <w:p w14:paraId="227D0DAD" w14:textId="77777777" w:rsidR="00F31B52" w:rsidRPr="00F31B52" w:rsidRDefault="00F31B52" w:rsidP="00F31B52">
      <w:pPr>
        <w:rPr>
          <w:rFonts w:ascii="Arial" w:eastAsia="Times New Roman" w:hAnsi="Arial" w:cs="Arial"/>
          <w:sz w:val="24"/>
          <w:szCs w:val="24"/>
          <w:lang w:eastAsia="en-GB"/>
        </w:rPr>
      </w:pPr>
      <w:r w:rsidRPr="00F31B52">
        <w:rPr>
          <w:rFonts w:ascii="Arial" w:eastAsia="Times New Roman" w:hAnsi="Arial" w:cs="Arial"/>
          <w:sz w:val="24"/>
          <w:szCs w:val="24"/>
          <w:lang w:eastAsia="en-GB"/>
        </w:rPr>
        <w:t>Level 3 – The most complex cases are managed at this level as they demand more resources and require active interagency working by senior managers from all involved agencies. This is due to the individual offender posing the highest risk of causing serious harm or reoffending</w:t>
      </w:r>
      <w:sdt>
        <w:sdtPr>
          <w:rPr>
            <w:rFonts w:ascii="Arial" w:eastAsia="Times New Roman" w:hAnsi="Arial" w:cs="Arial"/>
            <w:sz w:val="24"/>
            <w:szCs w:val="24"/>
            <w:lang w:eastAsia="en-GB"/>
          </w:rPr>
          <w:id w:val="-1786490904"/>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UKV19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(UK Vias and Immigration , 2019)</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w:t>
      </w:r>
    </w:p>
    <w:p w14:paraId="32826EE7" w14:textId="77777777" w:rsidR="00F31B52" w:rsidRPr="00F31B52" w:rsidRDefault="00F31B52" w:rsidP="00F31B52">
      <w:pPr>
        <w:rPr>
          <w:rFonts w:ascii="Arial" w:eastAsia="Times New Roman" w:hAnsi="Arial" w:cs="Arial"/>
          <w:sz w:val="24"/>
          <w:szCs w:val="24"/>
          <w:lang w:eastAsia="en-GB"/>
        </w:rPr>
      </w:pPr>
      <w:r w:rsidRPr="00F31B52">
        <w:rPr>
          <w:rFonts w:ascii="Arial" w:eastAsia="Times New Roman" w:hAnsi="Arial" w:cs="Arial"/>
          <w:sz w:val="24"/>
          <w:szCs w:val="24"/>
          <w:lang w:eastAsia="en-GB"/>
        </w:rPr>
        <w:t>Next, management plans are brought in to effect and these can limit the freedoms of these offenders by placing certain measures upon them. There are a wide range of measures which can be implemented, and these can range from the offender only being allowed to live in approved premises, having restrictions on travelling abroad and preventing contact with children or other vulnerable members of society</w:t>
      </w:r>
      <w:sdt>
        <w:sdtPr>
          <w:rPr>
            <w:rFonts w:ascii="Arial" w:eastAsia="Times New Roman" w:hAnsi="Arial" w:cs="Arial"/>
            <w:sz w:val="24"/>
            <w:szCs w:val="24"/>
            <w:lang w:eastAsia="en-GB"/>
          </w:rPr>
          <w:id w:val="-1227228369"/>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Hom07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(Home Office, 2007)</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w:t>
      </w:r>
    </w:p>
    <w:p w14:paraId="50E57194" w14:textId="77777777" w:rsidR="00F31B52" w:rsidRPr="00F31B52" w:rsidRDefault="00F31B52" w:rsidP="00F31B52">
      <w:pPr>
        <w:rPr>
          <w:rFonts w:ascii="Arial" w:eastAsia="Times New Roman" w:hAnsi="Arial" w:cs="Arial"/>
          <w:sz w:val="24"/>
          <w:szCs w:val="24"/>
          <w:lang w:eastAsia="en-GB"/>
        </w:rPr>
      </w:pPr>
      <w:r w:rsidRPr="00F31B52">
        <w:rPr>
          <w:rFonts w:ascii="Arial" w:eastAsia="Times New Roman" w:hAnsi="Arial" w:cs="Arial"/>
          <w:sz w:val="24"/>
          <w:szCs w:val="24"/>
          <w:lang w:eastAsia="en-GB"/>
        </w:rPr>
        <w:t xml:space="preserve">Due to the level of measures imposed, it can greatly impact the life of the offender and these measures are effectively infringing on the human rights of these individuals. Therefore, great care and consideration is needed to deem any infringement necessary, as under Article 8 of the Human Rights Act </w:t>
      </w:r>
      <w:sdt>
        <w:sdtPr>
          <w:rPr>
            <w:rFonts w:ascii="Arial" w:eastAsia="Times New Roman" w:hAnsi="Arial" w:cs="Arial"/>
            <w:sz w:val="24"/>
            <w:szCs w:val="24"/>
            <w:lang w:eastAsia="en-GB"/>
          </w:rPr>
          <w:id w:val="-1738939716"/>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CITATION UKG98 \n  \t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(1998)</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it is deemed that everyone has a right to privacy and respect for their home and family life. These rights, however, can be overridden when there are concerns regarding the risk posed by an offender</w:t>
      </w:r>
      <w:sdt>
        <w:sdtPr>
          <w:rPr>
            <w:rFonts w:ascii="Arial" w:eastAsia="Times New Roman" w:hAnsi="Arial" w:cs="Arial"/>
            <w:sz w:val="24"/>
            <w:szCs w:val="24"/>
            <w:lang w:eastAsia="en-GB"/>
          </w:rPr>
          <w:id w:val="195204932"/>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Cit23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(Citizens Advice, 2023)</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Agencies under the MAPPA umbrella have a duty of care to protect the public and the Human Rights of said public under Section 2 of the Human Rights Act (1998). </w:t>
      </w:r>
    </w:p>
    <w:p w14:paraId="0D43168E" w14:textId="77777777" w:rsidR="00F31B52" w:rsidRPr="00F31B52" w:rsidRDefault="00F31B52" w:rsidP="00F31B52">
      <w:pPr>
        <w:rPr>
          <w:rFonts w:ascii="Arial" w:eastAsia="Times New Roman" w:hAnsi="Arial" w:cs="Arial"/>
          <w:sz w:val="24"/>
          <w:szCs w:val="24"/>
          <w:lang w:eastAsia="en-GB"/>
        </w:rPr>
      </w:pPr>
      <w:r w:rsidRPr="00F31B52">
        <w:rPr>
          <w:rFonts w:ascii="Arial" w:eastAsia="Times New Roman" w:hAnsi="Arial" w:cs="Arial"/>
          <w:sz w:val="24"/>
          <w:szCs w:val="24"/>
          <w:lang w:eastAsia="en-GB"/>
        </w:rPr>
        <w:t>Although conditions are placed on offenders, there have been failings by MAPPA, such as the case involving an offender by the name of Leroy Campbell. Campbell was a serious sexual offender and had been sentenced to life imprisonment in 2000. However, he was released from prison on license in 2016 and was supposed to be managed by MAPPA at level 2 or 3. However, due to incompetence and inadequate following of procedures this left Campbell as a Level 1 MAPPA offender, which subsequently meant he was managed under the most minimal of conditions</w:t>
      </w:r>
      <w:sdt>
        <w:sdtPr>
          <w:rPr>
            <w:rFonts w:ascii="Arial" w:eastAsia="Times New Roman" w:hAnsi="Arial" w:cs="Arial"/>
            <w:sz w:val="24"/>
            <w:szCs w:val="24"/>
            <w:lang w:eastAsia="en-GB"/>
          </w:rPr>
          <w:id w:val="200984450"/>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HMI18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(HM Inspectorate of Probation, 2018)</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w:t>
      </w:r>
    </w:p>
    <w:p w14:paraId="61C50C9E" w14:textId="77777777" w:rsidR="00F31B52" w:rsidRPr="00F31B52" w:rsidRDefault="00F31B52" w:rsidP="00F31B52">
      <w:pPr>
        <w:rPr>
          <w:rFonts w:ascii="Arial" w:eastAsia="Times New Roman" w:hAnsi="Arial" w:cs="Arial"/>
          <w:sz w:val="24"/>
          <w:szCs w:val="24"/>
          <w:lang w:eastAsia="en-GB"/>
        </w:rPr>
      </w:pPr>
      <w:r w:rsidRPr="00F31B52">
        <w:rPr>
          <w:rFonts w:ascii="Arial" w:eastAsia="Times New Roman" w:hAnsi="Arial" w:cs="Arial"/>
          <w:sz w:val="24"/>
          <w:szCs w:val="24"/>
          <w:lang w:eastAsia="en-GB"/>
        </w:rPr>
        <w:t>The Probation Service was one of the MAPPA agencies involved in dealing with Mr. Campbell, who had expressed to his probation officer following a meeting that he felt he was going to reoffend and commit further sexual offences. This information was not shared to the relevant agencies or acted on and because of this failing Campbell raped and murdered a female called Lisa Skidmore a short while later in 2016. Campbell further attempted to murder the victim’s mother and was convicted of both offences in 2017</w:t>
      </w:r>
      <w:sdt>
        <w:sdtPr>
          <w:rPr>
            <w:rFonts w:ascii="Arial" w:eastAsia="Times New Roman" w:hAnsi="Arial" w:cs="Arial"/>
            <w:sz w:val="24"/>
            <w:szCs w:val="24"/>
            <w:lang w:eastAsia="en-GB"/>
          </w:rPr>
          <w:id w:val="-7151179"/>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Wes20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(West Midlands Police and Crime Commissioner, 2020)</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w:t>
      </w:r>
    </w:p>
    <w:p w14:paraId="46EFD8A6" w14:textId="77777777" w:rsidR="00F31B52" w:rsidRPr="00F31B52" w:rsidRDefault="00F31B52" w:rsidP="00F31B52">
      <w:pPr>
        <w:rPr>
          <w:rFonts w:ascii="Arial" w:eastAsia="Times New Roman" w:hAnsi="Arial" w:cs="Arial"/>
          <w:sz w:val="24"/>
          <w:szCs w:val="24"/>
          <w:lang w:eastAsia="en-GB"/>
        </w:rPr>
      </w:pPr>
      <w:r w:rsidRPr="00F31B52">
        <w:rPr>
          <w:rFonts w:ascii="Arial" w:eastAsia="Times New Roman" w:hAnsi="Arial" w:cs="Arial"/>
          <w:sz w:val="24"/>
          <w:szCs w:val="24"/>
          <w:lang w:eastAsia="en-GB"/>
        </w:rPr>
        <w:t>As a result of these failings there was an independent review surrounding the management of Campbell by MAPPA which was undertaken by the HM Inspectorate of Probation</w:t>
      </w:r>
      <w:sdt>
        <w:sdtPr>
          <w:rPr>
            <w:rFonts w:ascii="Arial" w:eastAsia="Times New Roman" w:hAnsi="Arial" w:cs="Arial"/>
            <w:sz w:val="24"/>
            <w:szCs w:val="24"/>
            <w:lang w:eastAsia="en-GB"/>
          </w:rPr>
          <w:id w:val="410353160"/>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CITATION HMI18 \n  \t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(2018)</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The report documented 22 findings and multiple failings by agencies such as Campbell living in accommodation that was not a MAPPA approved premises, whereby many offenders live following release from prison as part of their conditions. The report also found that due to these failings that this </w:t>
      </w:r>
      <w:r w:rsidRPr="00F31B52">
        <w:rPr>
          <w:rFonts w:ascii="Arial" w:eastAsia="Times New Roman" w:hAnsi="Arial" w:cs="Arial"/>
          <w:sz w:val="24"/>
          <w:szCs w:val="24"/>
          <w:lang w:eastAsia="en-GB"/>
        </w:rPr>
        <w:lastRenderedPageBreak/>
        <w:t xml:space="preserve">ultimately led to the murder of Lisa </w:t>
      </w:r>
      <w:proofErr w:type="gramStart"/>
      <w:r w:rsidRPr="00F31B52">
        <w:rPr>
          <w:rFonts w:ascii="Arial" w:eastAsia="Times New Roman" w:hAnsi="Arial" w:cs="Arial"/>
          <w:sz w:val="24"/>
          <w:szCs w:val="24"/>
          <w:lang w:eastAsia="en-GB"/>
        </w:rPr>
        <w:t>Skidmore</w:t>
      </w:r>
      <w:proofErr w:type="gramEnd"/>
      <w:r w:rsidRPr="00F31B52">
        <w:rPr>
          <w:rFonts w:ascii="Arial" w:eastAsia="Times New Roman" w:hAnsi="Arial" w:cs="Arial"/>
          <w:sz w:val="24"/>
          <w:szCs w:val="24"/>
          <w:lang w:eastAsia="en-GB"/>
        </w:rPr>
        <w:t xml:space="preserve"> and this had led to an apology for her family</w:t>
      </w:r>
      <w:sdt>
        <w:sdtPr>
          <w:rPr>
            <w:rFonts w:ascii="Arial" w:eastAsia="Times New Roman" w:hAnsi="Arial" w:cs="Arial"/>
            <w:sz w:val="24"/>
            <w:szCs w:val="24"/>
            <w:lang w:eastAsia="en-GB"/>
          </w:rPr>
          <w:id w:val="2086950902"/>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Ber19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(Berg Olsen, 2019)</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w:t>
      </w:r>
    </w:p>
    <w:p w14:paraId="1616DFE7" w14:textId="7A5730B8" w:rsidR="00F31B52" w:rsidRPr="00F31B52" w:rsidRDefault="00F31B52" w:rsidP="00F31B52">
      <w:pPr>
        <w:rPr>
          <w:rFonts w:ascii="Arial" w:eastAsia="Times New Roman" w:hAnsi="Arial" w:cs="Arial"/>
          <w:sz w:val="24"/>
          <w:szCs w:val="24"/>
          <w:lang w:eastAsia="en-GB"/>
        </w:rPr>
      </w:pPr>
      <w:r w:rsidRPr="00F31B52">
        <w:rPr>
          <w:rFonts w:ascii="Arial" w:eastAsia="Times New Roman" w:hAnsi="Arial" w:cs="Arial"/>
          <w:sz w:val="24"/>
          <w:szCs w:val="24"/>
          <w:lang w:eastAsia="en-GB"/>
        </w:rPr>
        <w:t>To summarise this essay, MAPPA has a very important role in the safeguarding of the public when managing offenders. There have also been failings by MAPPA which have led to further crimes, and this will have impacted upon the lives of not only the victims, but that of their families. Although there have been public apologies made because of these failings, it is important that MAPPA takes the findings from the report and turns a negative experience in to a learning curve in the future. It is important that MAPPA is held to account as they ultimately have biggest influence in the prevention of further reoffending.</w:t>
      </w:r>
    </w:p>
    <w:p w14:paraId="7DF4E991" w14:textId="1BF5A041" w:rsidR="00F31B52" w:rsidRPr="00F31B52" w:rsidRDefault="00F31B52" w:rsidP="00F31B52">
      <w:pPr>
        <w:rPr>
          <w:rFonts w:ascii="Arial" w:eastAsia="Times New Roman" w:hAnsi="Arial" w:cs="Arial"/>
          <w:sz w:val="24"/>
          <w:szCs w:val="24"/>
          <w:lang w:eastAsia="en-GB"/>
        </w:rPr>
      </w:pPr>
      <w:r w:rsidRPr="00F31B52">
        <w:rPr>
          <w:rFonts w:ascii="Arial" w:eastAsia="Times New Roman" w:hAnsi="Arial" w:cs="Arial"/>
          <w:sz w:val="24"/>
          <w:szCs w:val="24"/>
          <w:lang w:eastAsia="en-GB"/>
        </w:rPr>
        <w:t>Word count: 970</w:t>
      </w:r>
    </w:p>
    <w:sdt>
      <w:sdtPr>
        <w:rPr>
          <w:sz w:val="24"/>
          <w:szCs w:val="24"/>
        </w:rPr>
        <w:id w:val="-68802977"/>
        <w:docPartObj>
          <w:docPartGallery w:val="Bibliographies"/>
          <w:docPartUnique/>
        </w:docPartObj>
      </w:sdtPr>
      <w:sdtEndPr>
        <w:rPr>
          <w:rFonts w:asciiTheme="minorHAnsi" w:eastAsiaTheme="minorHAnsi" w:hAnsiTheme="minorHAnsi" w:cstheme="minorBidi"/>
          <w:color w:val="auto"/>
          <w:lang w:val="en-GB"/>
        </w:rPr>
      </w:sdtEndPr>
      <w:sdtContent>
        <w:p w14:paraId="59CC7EAC" w14:textId="77777777" w:rsidR="00F31B52" w:rsidRPr="00F31B52" w:rsidRDefault="00F31B52" w:rsidP="00F31B52">
          <w:pPr>
            <w:pStyle w:val="Heading1"/>
            <w:rPr>
              <w:sz w:val="24"/>
              <w:szCs w:val="24"/>
            </w:rPr>
          </w:pPr>
          <w:r w:rsidRPr="00F31B52">
            <w:rPr>
              <w:sz w:val="24"/>
              <w:szCs w:val="24"/>
            </w:rPr>
            <w:t>References</w:t>
          </w:r>
        </w:p>
        <w:sdt>
          <w:sdtPr>
            <w:rPr>
              <w:sz w:val="24"/>
              <w:szCs w:val="24"/>
            </w:rPr>
            <w:id w:val="1606233571"/>
            <w:bibliography/>
          </w:sdtPr>
          <w:sdtContent>
            <w:p w14:paraId="15246A86" w14:textId="77777777" w:rsidR="00F31B52" w:rsidRPr="00F31B52" w:rsidRDefault="00F31B52" w:rsidP="00F31B52">
              <w:pPr>
                <w:pStyle w:val="Bibliography"/>
                <w:rPr>
                  <w:noProof/>
                  <w:sz w:val="24"/>
                  <w:szCs w:val="24"/>
                  <w:lang w:val="en-US"/>
                </w:rPr>
              </w:pPr>
              <w:r w:rsidRPr="00F31B52">
                <w:rPr>
                  <w:sz w:val="24"/>
                  <w:szCs w:val="24"/>
                </w:rPr>
                <w:fldChar w:fldCharType="begin"/>
              </w:r>
              <w:r w:rsidRPr="00F31B52">
                <w:rPr>
                  <w:sz w:val="24"/>
                  <w:szCs w:val="24"/>
                </w:rPr>
                <w:instrText xml:space="preserve"> BIBLIOGRAPHY </w:instrText>
              </w:r>
              <w:r w:rsidRPr="00F31B52">
                <w:rPr>
                  <w:sz w:val="24"/>
                  <w:szCs w:val="24"/>
                </w:rPr>
                <w:fldChar w:fldCharType="separate"/>
              </w:r>
              <w:r w:rsidRPr="00F31B52">
                <w:rPr>
                  <w:noProof/>
                  <w:sz w:val="24"/>
                  <w:szCs w:val="24"/>
                  <w:lang w:val="en-US"/>
                </w:rPr>
                <w:t xml:space="preserve">Berg Olsen, M., 2019. </w:t>
              </w:r>
              <w:r w:rsidRPr="00F31B52">
                <w:rPr>
                  <w:i/>
                  <w:iCs/>
                  <w:noProof/>
                  <w:sz w:val="24"/>
                  <w:szCs w:val="24"/>
                  <w:lang w:val="en-US"/>
                </w:rPr>
                <w:t xml:space="preserve">Serial rapist murdered nurse after being freed for 'excellent progress' in prison.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https://metro.co.uk/2019/06/11/serial-rapist-murdered-nurse-freed-excellent-progress-prison-9898968/</w:t>
              </w:r>
              <w:r w:rsidRPr="00F31B52">
                <w:rPr>
                  <w:noProof/>
                  <w:sz w:val="24"/>
                  <w:szCs w:val="24"/>
                  <w:lang w:val="en-US"/>
                </w:rPr>
                <w:br/>
                <w:t>[Accessed 3 February 2023].</w:t>
              </w:r>
            </w:p>
            <w:p w14:paraId="31174895" w14:textId="77777777" w:rsidR="00F31B52" w:rsidRPr="00F31B52" w:rsidRDefault="00F31B52" w:rsidP="00F31B52">
              <w:pPr>
                <w:pStyle w:val="Bibliography"/>
                <w:rPr>
                  <w:noProof/>
                  <w:sz w:val="24"/>
                  <w:szCs w:val="24"/>
                  <w:lang w:val="en-US"/>
                </w:rPr>
              </w:pPr>
              <w:r w:rsidRPr="00F31B52">
                <w:rPr>
                  <w:noProof/>
                  <w:sz w:val="24"/>
                  <w:szCs w:val="24"/>
                  <w:lang w:val="en-US"/>
                </w:rPr>
                <w:t xml:space="preserve">Citizens Advice, 2023. </w:t>
              </w:r>
              <w:r w:rsidRPr="00F31B52">
                <w:rPr>
                  <w:i/>
                  <w:iCs/>
                  <w:noProof/>
                  <w:sz w:val="24"/>
                  <w:szCs w:val="24"/>
                  <w:lang w:val="en-US"/>
                </w:rPr>
                <w:t xml:space="preserve">When can a public authority interfere with your human rights?.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https://www.citizensadvice.org.uk/law-and-courts/civil-rights/human-rights/when-can-a-public-authority-interfere-with-your-human-rights/</w:t>
              </w:r>
              <w:r w:rsidRPr="00F31B52">
                <w:rPr>
                  <w:noProof/>
                  <w:sz w:val="24"/>
                  <w:szCs w:val="24"/>
                  <w:lang w:val="en-US"/>
                </w:rPr>
                <w:br/>
                <w:t>[Accessed 3 February 2023].</w:t>
              </w:r>
            </w:p>
            <w:p w14:paraId="654854EB" w14:textId="77777777" w:rsidR="00F31B52" w:rsidRPr="00F31B52" w:rsidRDefault="00F31B52" w:rsidP="00F31B52">
              <w:pPr>
                <w:pStyle w:val="Bibliography"/>
                <w:rPr>
                  <w:noProof/>
                  <w:sz w:val="24"/>
                  <w:szCs w:val="24"/>
                  <w:lang w:val="en-US"/>
                </w:rPr>
              </w:pPr>
              <w:r w:rsidRPr="00F31B52">
                <w:rPr>
                  <w:noProof/>
                  <w:sz w:val="24"/>
                  <w:szCs w:val="24"/>
                  <w:lang w:val="en-US"/>
                </w:rPr>
                <w:t xml:space="preserve">College of Policing, 2021. </w:t>
              </w:r>
              <w:r w:rsidRPr="00F31B52">
                <w:rPr>
                  <w:i/>
                  <w:iCs/>
                  <w:noProof/>
                  <w:sz w:val="24"/>
                  <w:szCs w:val="24"/>
                  <w:lang w:val="en-US"/>
                </w:rPr>
                <w:t xml:space="preserve">Multi-agency publi protection arrangements (MAPPA).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https://www.college.police.uk/app/major-investigation-and-public-protection/managing-sexual-offenders-and-violent-offenders/multi-agency-public-protection-arrangements-mappa</w:t>
              </w:r>
              <w:r w:rsidRPr="00F31B52">
                <w:rPr>
                  <w:noProof/>
                  <w:sz w:val="24"/>
                  <w:szCs w:val="24"/>
                  <w:lang w:val="en-US"/>
                </w:rPr>
                <w:br/>
                <w:t>[Accessed 3 February 2023].</w:t>
              </w:r>
            </w:p>
            <w:p w14:paraId="22EE9E94" w14:textId="77777777" w:rsidR="00F31B52" w:rsidRPr="00F31B52" w:rsidRDefault="00F31B52" w:rsidP="00F31B52">
              <w:pPr>
                <w:pStyle w:val="Bibliography"/>
                <w:rPr>
                  <w:noProof/>
                  <w:sz w:val="24"/>
                  <w:szCs w:val="24"/>
                  <w:lang w:val="en-US"/>
                </w:rPr>
              </w:pPr>
              <w:r w:rsidRPr="00F31B52">
                <w:rPr>
                  <w:noProof/>
                  <w:sz w:val="24"/>
                  <w:szCs w:val="24"/>
                  <w:lang w:val="en-US"/>
                </w:rPr>
                <w:t xml:space="preserve">HM Inspectorate of Probation, 2018. </w:t>
              </w:r>
              <w:r w:rsidRPr="00F31B52">
                <w:rPr>
                  <w:i/>
                  <w:iCs/>
                  <w:noProof/>
                  <w:sz w:val="24"/>
                  <w:szCs w:val="24"/>
                  <w:lang w:val="en-US"/>
                </w:rPr>
                <w:t xml:space="preserve">Independent review of the case of Leroy Campbell: final report.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https://www.justiceinspectorates.gov.uk/hmiprobation/wp-content/uploads/sites/5/2018/09/HMI-Probation-Independent-Review-LC-Final-.pdf</w:t>
              </w:r>
              <w:r w:rsidRPr="00F31B52">
                <w:rPr>
                  <w:noProof/>
                  <w:sz w:val="24"/>
                  <w:szCs w:val="24"/>
                  <w:lang w:val="en-US"/>
                </w:rPr>
                <w:br/>
                <w:t>[Accessed 3 February 2023].</w:t>
              </w:r>
            </w:p>
            <w:p w14:paraId="37465A20" w14:textId="77777777" w:rsidR="00F31B52" w:rsidRPr="00F31B52" w:rsidRDefault="00F31B52" w:rsidP="00F31B52">
              <w:pPr>
                <w:pStyle w:val="Bibliography"/>
                <w:rPr>
                  <w:noProof/>
                  <w:sz w:val="24"/>
                  <w:szCs w:val="24"/>
                  <w:lang w:val="en-US"/>
                </w:rPr>
              </w:pPr>
              <w:r w:rsidRPr="00F31B52">
                <w:rPr>
                  <w:noProof/>
                  <w:sz w:val="24"/>
                  <w:szCs w:val="24"/>
                  <w:lang w:val="en-US"/>
                </w:rPr>
                <w:t xml:space="preserve">Home Office, 2007. </w:t>
              </w:r>
              <w:r w:rsidRPr="00F31B52">
                <w:rPr>
                  <w:i/>
                  <w:iCs/>
                  <w:noProof/>
                  <w:sz w:val="24"/>
                  <w:szCs w:val="24"/>
                  <w:lang w:val="en-US"/>
                </w:rPr>
                <w:t xml:space="preserve">The operation and experience of Multi-Agency Public Protection Arrangements (MAPPA).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https://d1wqtxts1xzle7.cloudfront.net/69789565/MAPPA1207-libre.pdf?1631865533=&amp;response-content-disposition=inline%3B+filename%3DThe_operation_and_experience_of_Multi_Ag.pdf&amp;Expires=1675647620&amp;Signature=dot0YdNm6v-IgD7wPxO8umHtnPRyZUxeSph5R1QLVZUTeJ8mIz1p</w:t>
              </w:r>
              <w:r w:rsidRPr="00F31B52">
                <w:rPr>
                  <w:noProof/>
                  <w:sz w:val="24"/>
                  <w:szCs w:val="24"/>
                  <w:lang w:val="en-US"/>
                </w:rPr>
                <w:br/>
                <w:t>[Accessed 3 February 2023].</w:t>
              </w:r>
            </w:p>
            <w:p w14:paraId="20FC469B" w14:textId="77777777" w:rsidR="00F31B52" w:rsidRPr="00F31B52" w:rsidRDefault="00F31B52" w:rsidP="00F31B52">
              <w:pPr>
                <w:pStyle w:val="Bibliography"/>
                <w:rPr>
                  <w:noProof/>
                  <w:sz w:val="24"/>
                  <w:szCs w:val="24"/>
                  <w:lang w:val="en-US"/>
                </w:rPr>
              </w:pPr>
              <w:r w:rsidRPr="00F31B52">
                <w:rPr>
                  <w:noProof/>
                  <w:sz w:val="24"/>
                  <w:szCs w:val="24"/>
                  <w:lang w:val="en-US"/>
                </w:rPr>
                <w:lastRenderedPageBreak/>
                <w:t xml:space="preserve">Ministry of Justice, 2014. </w:t>
              </w:r>
              <w:r w:rsidRPr="00F31B52">
                <w:rPr>
                  <w:i/>
                  <w:iCs/>
                  <w:noProof/>
                  <w:sz w:val="24"/>
                  <w:szCs w:val="24"/>
                  <w:lang w:val="en-US"/>
                </w:rPr>
                <w:t xml:space="preserve">Multi-agency public protection arrangements (MAPPA): Guidance.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https://www.gov.uk/government/publications/multi-agency-public-protection-arrangements-mappa-guidance</w:t>
              </w:r>
              <w:r w:rsidRPr="00F31B52">
                <w:rPr>
                  <w:noProof/>
                  <w:sz w:val="24"/>
                  <w:szCs w:val="24"/>
                  <w:lang w:val="en-US"/>
                </w:rPr>
                <w:br/>
                <w:t>[Accessed 3 February 2023].</w:t>
              </w:r>
            </w:p>
            <w:p w14:paraId="092D7F01" w14:textId="77777777" w:rsidR="00F31B52" w:rsidRPr="00F31B52" w:rsidRDefault="00F31B52" w:rsidP="00F31B52">
              <w:pPr>
                <w:pStyle w:val="Bibliography"/>
                <w:rPr>
                  <w:noProof/>
                  <w:sz w:val="24"/>
                  <w:szCs w:val="24"/>
                  <w:lang w:val="en-US"/>
                </w:rPr>
              </w:pPr>
              <w:r w:rsidRPr="00F31B52">
                <w:rPr>
                  <w:noProof/>
                  <w:sz w:val="24"/>
                  <w:szCs w:val="24"/>
                  <w:lang w:val="en-US"/>
                </w:rPr>
                <w:t xml:space="preserve">Nacro, 2022. </w:t>
              </w:r>
              <w:r w:rsidRPr="00F31B52">
                <w:rPr>
                  <w:i/>
                  <w:iCs/>
                  <w:noProof/>
                  <w:sz w:val="24"/>
                  <w:szCs w:val="24"/>
                  <w:lang w:val="en-US"/>
                </w:rPr>
                <w:t xml:space="preserve">Advice for people under MAPPA.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https://www.nacro.org.uk/criminal-record-support-service/support-for-individuals/advice-prisoners-people-licence-sex-offenders-mappa/advice-people-mappa/</w:t>
              </w:r>
              <w:r w:rsidRPr="00F31B52">
                <w:rPr>
                  <w:noProof/>
                  <w:sz w:val="24"/>
                  <w:szCs w:val="24"/>
                  <w:lang w:val="en-US"/>
                </w:rPr>
                <w:br/>
                <w:t>[Accessed 3 February 2023].</w:t>
              </w:r>
            </w:p>
            <w:p w14:paraId="316E02E9" w14:textId="77777777" w:rsidR="00F31B52" w:rsidRPr="00F31B52" w:rsidRDefault="00F31B52" w:rsidP="00F31B52">
              <w:pPr>
                <w:pStyle w:val="Bibliography"/>
                <w:rPr>
                  <w:noProof/>
                  <w:sz w:val="24"/>
                  <w:szCs w:val="24"/>
                  <w:lang w:val="en-US"/>
                </w:rPr>
              </w:pPr>
              <w:r w:rsidRPr="00F31B52">
                <w:rPr>
                  <w:noProof/>
                  <w:sz w:val="24"/>
                  <w:szCs w:val="24"/>
                  <w:lang w:val="en-US"/>
                </w:rPr>
                <w:t xml:space="preserve">Scottish Government, 2016. </w:t>
              </w:r>
              <w:r w:rsidRPr="00F31B52">
                <w:rPr>
                  <w:i/>
                  <w:iCs/>
                  <w:noProof/>
                  <w:sz w:val="24"/>
                  <w:szCs w:val="24"/>
                  <w:lang w:val="en-US"/>
                </w:rPr>
                <w:t xml:space="preserve">Multi-Agency Public Protection Arrangements (MAPPA): The assessment and management of risk.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https://www.gov.scot/publications/multi-agency-public-protection-arrangements-mappa-national-guidance-2016/pages/4/</w:t>
              </w:r>
              <w:r w:rsidRPr="00F31B52">
                <w:rPr>
                  <w:noProof/>
                  <w:sz w:val="24"/>
                  <w:szCs w:val="24"/>
                  <w:lang w:val="en-US"/>
                </w:rPr>
                <w:br/>
                <w:t>[Accessed 3 February 2023].</w:t>
              </w:r>
            </w:p>
            <w:p w14:paraId="64726B4D" w14:textId="77777777" w:rsidR="00F31B52" w:rsidRPr="00F31B52" w:rsidRDefault="00F31B52" w:rsidP="00F31B52">
              <w:pPr>
                <w:pStyle w:val="Bibliography"/>
                <w:rPr>
                  <w:noProof/>
                  <w:sz w:val="24"/>
                  <w:szCs w:val="24"/>
                  <w:lang w:val="en-US"/>
                </w:rPr>
              </w:pPr>
              <w:r w:rsidRPr="00F31B52">
                <w:rPr>
                  <w:noProof/>
                  <w:sz w:val="24"/>
                  <w:szCs w:val="24"/>
                  <w:lang w:val="en-US"/>
                </w:rPr>
                <w:t xml:space="preserve">UK Government, 1998. </w:t>
              </w:r>
              <w:r w:rsidRPr="00F31B52">
                <w:rPr>
                  <w:i/>
                  <w:iCs/>
                  <w:noProof/>
                  <w:sz w:val="24"/>
                  <w:szCs w:val="24"/>
                  <w:lang w:val="en-US"/>
                </w:rPr>
                <w:t xml:space="preserve">Human Rights Act.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https://www.legislation.gov.uk/ukpga/1998/42/contents</w:t>
              </w:r>
              <w:r w:rsidRPr="00F31B52">
                <w:rPr>
                  <w:noProof/>
                  <w:sz w:val="24"/>
                  <w:szCs w:val="24"/>
                  <w:lang w:val="en-US"/>
                </w:rPr>
                <w:br/>
                <w:t>[Accessed 3 February 2023].</w:t>
              </w:r>
            </w:p>
            <w:p w14:paraId="148B4DD4" w14:textId="77777777" w:rsidR="00F31B52" w:rsidRPr="00F31B52" w:rsidRDefault="00F31B52" w:rsidP="00F31B52">
              <w:pPr>
                <w:pStyle w:val="Bibliography"/>
                <w:rPr>
                  <w:noProof/>
                  <w:sz w:val="24"/>
                  <w:szCs w:val="24"/>
                  <w:lang w:val="en-US"/>
                </w:rPr>
              </w:pPr>
              <w:r w:rsidRPr="00F31B52">
                <w:rPr>
                  <w:noProof/>
                  <w:sz w:val="24"/>
                  <w:szCs w:val="24"/>
                  <w:lang w:val="en-US"/>
                </w:rPr>
                <w:t xml:space="preserve">UK Government, 2003. </w:t>
              </w:r>
              <w:r w:rsidRPr="00F31B52">
                <w:rPr>
                  <w:i/>
                  <w:iCs/>
                  <w:noProof/>
                  <w:sz w:val="24"/>
                  <w:szCs w:val="24"/>
                  <w:lang w:val="en-US"/>
                </w:rPr>
                <w:t xml:space="preserve">Criminal Justice Act.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https://www.legislation.gov.uk/ukpga/2003/44/contents</w:t>
              </w:r>
              <w:r w:rsidRPr="00F31B52">
                <w:rPr>
                  <w:noProof/>
                  <w:sz w:val="24"/>
                  <w:szCs w:val="24"/>
                  <w:lang w:val="en-US"/>
                </w:rPr>
                <w:br/>
                <w:t>[Accessed 3 February 2023].</w:t>
              </w:r>
            </w:p>
            <w:p w14:paraId="3F358439" w14:textId="77777777" w:rsidR="00F31B52" w:rsidRPr="00F31B52" w:rsidRDefault="00F31B52" w:rsidP="00F31B52">
              <w:pPr>
                <w:pStyle w:val="Bibliography"/>
                <w:rPr>
                  <w:noProof/>
                  <w:sz w:val="24"/>
                  <w:szCs w:val="24"/>
                  <w:lang w:val="en-US"/>
                </w:rPr>
              </w:pPr>
              <w:r w:rsidRPr="00F31B52">
                <w:rPr>
                  <w:noProof/>
                  <w:sz w:val="24"/>
                  <w:szCs w:val="24"/>
                  <w:lang w:val="en-US"/>
                </w:rPr>
                <w:t xml:space="preserve">UK Vias and Immigration , 2019. </w:t>
              </w:r>
              <w:r w:rsidRPr="00F31B52">
                <w:rPr>
                  <w:i/>
                  <w:iCs/>
                  <w:noProof/>
                  <w:sz w:val="24"/>
                  <w:szCs w:val="24"/>
                  <w:lang w:val="en-US"/>
                </w:rPr>
                <w:t xml:space="preserve">Multi-agency public protection arrangments (MAPPA).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https://www.gov.uk/government/publications/multi-agency-public-protection-arrangements-mappa--3/multi-agency-public-protection-arrangements-mappa-accessible-version</w:t>
              </w:r>
              <w:r w:rsidRPr="00F31B52">
                <w:rPr>
                  <w:noProof/>
                  <w:sz w:val="24"/>
                  <w:szCs w:val="24"/>
                  <w:lang w:val="en-US"/>
                </w:rPr>
                <w:br/>
                <w:t>[Accessed 3 February 2023].</w:t>
              </w:r>
            </w:p>
            <w:p w14:paraId="031E601E" w14:textId="77777777" w:rsidR="00F31B52" w:rsidRPr="00F31B52" w:rsidRDefault="00F31B52" w:rsidP="00F31B52">
              <w:pPr>
                <w:pStyle w:val="Bibliography"/>
                <w:rPr>
                  <w:noProof/>
                  <w:sz w:val="24"/>
                  <w:szCs w:val="24"/>
                  <w:lang w:val="en-US"/>
                </w:rPr>
              </w:pPr>
              <w:r w:rsidRPr="00F31B52">
                <w:rPr>
                  <w:noProof/>
                  <w:sz w:val="24"/>
                  <w:szCs w:val="24"/>
                  <w:lang w:val="en-US"/>
                </w:rPr>
                <w:t xml:space="preserve">West Midlands Police and Crime Commissioner, 2020. </w:t>
              </w:r>
              <w:r w:rsidRPr="00F31B52">
                <w:rPr>
                  <w:i/>
                  <w:iCs/>
                  <w:noProof/>
                  <w:sz w:val="24"/>
                  <w:szCs w:val="24"/>
                  <w:lang w:val="en-US"/>
                </w:rPr>
                <w:t xml:space="preserve">Sex Offender Management - Lessons Learned.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https://www.westmidlands-pcc.gov.uk/wp-content/uploads/2020/01/200121-SPCB-agenda-item-3-Sex-Offender-Management-Lessons-Learned-.pdf</w:t>
              </w:r>
              <w:r w:rsidRPr="00F31B52">
                <w:rPr>
                  <w:noProof/>
                  <w:sz w:val="24"/>
                  <w:szCs w:val="24"/>
                  <w:lang w:val="en-US"/>
                </w:rPr>
                <w:br/>
                <w:t>[Accessed 3 February 2023].</w:t>
              </w:r>
            </w:p>
            <w:p w14:paraId="39119D14" w14:textId="458C2FA0" w:rsidR="00F31B52" w:rsidRPr="00F31B52" w:rsidRDefault="00F31B52" w:rsidP="00F31B52">
              <w:pPr>
                <w:rPr>
                  <w:b/>
                  <w:bCs/>
                  <w:noProof/>
                  <w:sz w:val="24"/>
                  <w:szCs w:val="24"/>
                </w:rPr>
              </w:pPr>
              <w:r w:rsidRPr="00F31B52">
                <w:rPr>
                  <w:b/>
                  <w:bCs/>
                  <w:noProof/>
                  <w:sz w:val="24"/>
                  <w:szCs w:val="24"/>
                </w:rPr>
                <w:fldChar w:fldCharType="end"/>
              </w:r>
            </w:p>
          </w:sdtContent>
        </w:sdt>
      </w:sdtContent>
    </w:sdt>
    <w:p w14:paraId="47236757"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0A98A72B"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b/>
          <w:bCs/>
          <w:sz w:val="24"/>
          <w:szCs w:val="24"/>
          <w:lang w:eastAsia="en-GB"/>
        </w:rPr>
        <w:t>Essay four:</w:t>
      </w:r>
      <w:r w:rsidRPr="00F31B52">
        <w:rPr>
          <w:rFonts w:ascii="Arial" w:eastAsia="Times New Roman" w:hAnsi="Arial" w:cs="Arial"/>
          <w:sz w:val="24"/>
          <w:szCs w:val="24"/>
          <w:lang w:eastAsia="en-GB"/>
        </w:rPr>
        <w:t xml:space="preserve"> </w:t>
      </w:r>
    </w:p>
    <w:p w14:paraId="1D51E634" w14:textId="4EC1118C"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Why is it necessary for independent bodies (</w:t>
      </w:r>
      <w:proofErr w:type="gramStart"/>
      <w:r w:rsidRPr="00F31B52">
        <w:rPr>
          <w:rFonts w:ascii="Arial" w:eastAsia="Times New Roman" w:hAnsi="Arial" w:cs="Arial"/>
          <w:sz w:val="24"/>
          <w:szCs w:val="24"/>
          <w:lang w:eastAsia="en-GB"/>
        </w:rPr>
        <w:t>i.e.</w:t>
      </w:r>
      <w:proofErr w:type="gramEnd"/>
      <w:r w:rsidRPr="00F31B52">
        <w:rPr>
          <w:rFonts w:ascii="Arial" w:eastAsia="Times New Roman" w:hAnsi="Arial" w:cs="Arial"/>
          <w:sz w:val="24"/>
          <w:szCs w:val="24"/>
          <w:lang w:eastAsia="en-GB"/>
        </w:rPr>
        <w:t xml:space="preserve"> IOPC) to hold police officers accountable?</w:t>
      </w:r>
    </w:p>
    <w:p w14:paraId="69F91A9A"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You must use academic research to support your answer.</w:t>
      </w:r>
    </w:p>
    <w:p w14:paraId="147E6B40" w14:textId="0D6E3AC7" w:rsidR="00F31B52" w:rsidRPr="00F31B52" w:rsidRDefault="00F31B52" w:rsidP="00F31B52">
      <w:pPr>
        <w:spacing w:after="0" w:line="276" w:lineRule="auto"/>
        <w:ind w:right="531"/>
        <w:rPr>
          <w:rFonts w:ascii="Arial" w:eastAsia="Times New Roman" w:hAnsi="Arial" w:cs="Arial"/>
          <w:sz w:val="24"/>
          <w:szCs w:val="24"/>
          <w:lang w:eastAsia="en-GB"/>
        </w:rPr>
      </w:pPr>
      <w:r w:rsidRPr="00F31B52">
        <w:rPr>
          <w:rFonts w:ascii="Arial" w:eastAsia="Times New Roman" w:hAnsi="Arial" w:cs="Arial"/>
          <w:b/>
          <w:bCs/>
          <w:sz w:val="24"/>
          <w:szCs w:val="24"/>
          <w:lang w:eastAsia="en-GB"/>
        </w:rPr>
        <w:t xml:space="preserve">Word limit: </w:t>
      </w:r>
      <w:r w:rsidRPr="00F31B52">
        <w:rPr>
          <w:rFonts w:ascii="Arial" w:eastAsia="Times New Roman" w:hAnsi="Arial" w:cs="Arial"/>
          <w:sz w:val="24"/>
          <w:szCs w:val="24"/>
          <w:lang w:eastAsia="en-GB"/>
        </w:rPr>
        <w:t>1000 words.</w:t>
      </w:r>
    </w:p>
    <w:p w14:paraId="58D18A81" w14:textId="79BB6920" w:rsidR="00F31B52" w:rsidRPr="00F31B52" w:rsidRDefault="00F31B52" w:rsidP="00F31B52">
      <w:pPr>
        <w:spacing w:after="0" w:line="276" w:lineRule="auto"/>
        <w:ind w:right="531"/>
        <w:rPr>
          <w:rFonts w:ascii="Arial" w:eastAsia="Times New Roman" w:hAnsi="Arial" w:cs="Arial"/>
          <w:sz w:val="24"/>
          <w:szCs w:val="24"/>
          <w:lang w:eastAsia="en-GB"/>
        </w:rPr>
      </w:pPr>
    </w:p>
    <w:p w14:paraId="6A61271A"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lastRenderedPageBreak/>
        <w:t xml:space="preserve">This essay will look at organisations such as the Independent Office for Police Conduct (IOPC) and how they hold police officers accountable. Cases that have negatively impacted the public’s trust and confidence in policing will also be explored, along with how policing is attempting to eradicate professional malpractice. </w:t>
      </w:r>
    </w:p>
    <w:p w14:paraId="2C260662"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49CFB3B2"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Police officers have a duty to protect the most vulnerable members of society and to prevent harm to individuals, making accountability an important factor in their roles. If officers are not held accountable, then this could adversely affect the service they deliver to the local communities</w:t>
      </w:r>
      <w:sdt>
        <w:sdtPr>
          <w:rPr>
            <w:rFonts w:ascii="Arial" w:eastAsia="Times New Roman" w:hAnsi="Arial" w:cs="Arial"/>
            <w:sz w:val="24"/>
            <w:szCs w:val="24"/>
            <w:lang w:eastAsia="en-GB"/>
          </w:rPr>
          <w:id w:val="1378972721"/>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CITATION Ric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(Richards, 2022)</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w:t>
      </w:r>
    </w:p>
    <w:p w14:paraId="402D8230"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2CE85311"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It is imperative that police officers are held to account by independent bodies such as the Independent Office for Police Conduct (IOPC) as this ensures that they act with the highest level of standards and integrity. The IOPC was formed in 2018 following a change in name by their predecessor. They are responsible for overseeing the police complaints system within Wales and England, investigating the most serious matters</w:t>
      </w:r>
      <w:sdt>
        <w:sdtPr>
          <w:rPr>
            <w:rFonts w:ascii="Arial" w:eastAsia="Times New Roman" w:hAnsi="Arial" w:cs="Arial"/>
            <w:sz w:val="24"/>
            <w:szCs w:val="24"/>
            <w:lang w:eastAsia="en-GB"/>
          </w:rPr>
          <w:id w:val="-1452167517"/>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Ind22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(Indepedent Office for Police Conduct, 2022)</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w:t>
      </w:r>
    </w:p>
    <w:p w14:paraId="67C76EAB" w14:textId="77777777" w:rsidR="00F31B52" w:rsidRPr="00F31B52" w:rsidRDefault="00F31B52" w:rsidP="00F31B52">
      <w:pPr>
        <w:overflowPunct w:val="0"/>
        <w:autoSpaceDE w:val="0"/>
        <w:autoSpaceDN w:val="0"/>
        <w:adjustRightInd w:val="0"/>
        <w:spacing w:after="0" w:line="276" w:lineRule="auto"/>
        <w:ind w:left="567" w:right="531"/>
        <w:textAlignment w:val="baseline"/>
        <w:rPr>
          <w:rFonts w:ascii="Arial" w:eastAsia="Times New Roman" w:hAnsi="Arial" w:cs="Arial"/>
          <w:sz w:val="24"/>
          <w:szCs w:val="24"/>
          <w:lang w:eastAsia="en-GB"/>
        </w:rPr>
      </w:pPr>
    </w:p>
    <w:p w14:paraId="68ED7880"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The IOPC conducted a survey from 2021 to 2022 which shows approximately 50 percent of people were not confident in the police’s ability to handle complaints. By having an organisation like the IOPC, which is free from pressure or influence from the police, this ensures that any complaints can be investigated diligently and with complete independence. The survey also showed that the public were in favour of the IOPC’s ability to investigate complaints</w:t>
      </w:r>
      <w:sdt>
        <w:sdtPr>
          <w:rPr>
            <w:rFonts w:ascii="Arial" w:eastAsia="Times New Roman" w:hAnsi="Arial" w:cs="Arial"/>
            <w:sz w:val="24"/>
            <w:szCs w:val="24"/>
            <w:lang w:eastAsia="en-GB"/>
          </w:rPr>
          <w:id w:val="852144500"/>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IOP22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(IOPC, 2022)</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w:t>
      </w:r>
    </w:p>
    <w:p w14:paraId="7934B34B" w14:textId="77777777" w:rsidR="00F31B52" w:rsidRPr="00F31B52" w:rsidRDefault="00F31B52" w:rsidP="00F31B52">
      <w:pPr>
        <w:overflowPunct w:val="0"/>
        <w:autoSpaceDE w:val="0"/>
        <w:autoSpaceDN w:val="0"/>
        <w:adjustRightInd w:val="0"/>
        <w:spacing w:after="0" w:line="276" w:lineRule="auto"/>
        <w:ind w:left="567" w:right="531"/>
        <w:textAlignment w:val="baseline"/>
        <w:rPr>
          <w:rFonts w:ascii="Arial" w:eastAsia="Times New Roman" w:hAnsi="Arial" w:cs="Arial"/>
          <w:sz w:val="24"/>
          <w:szCs w:val="24"/>
          <w:lang w:eastAsia="en-GB"/>
        </w:rPr>
      </w:pPr>
    </w:p>
    <w:p w14:paraId="75CF3A8E"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An example whereby police officers can also minimise complaints against them is by using Body Worn Video (BWV). There is national guidance available to officers to ensure that they act within the law by using BWV when appropriate. It is imperative that officers use BWV where appropriate, as this ensures transparency when dealing with incidents. In the event a complaint is made against an officer, BWV of that incident can be viewed by the investigating department, and this can be the best evidence to confirm or negate the allegation against that officer. Furthermore, because of the use of BWV, the number of complaints against police officers has dropped by 16.6%</w:t>
      </w:r>
      <w:sdt>
        <w:sdtPr>
          <w:rPr>
            <w:rFonts w:ascii="Arial" w:eastAsia="Times New Roman" w:hAnsi="Arial" w:cs="Arial"/>
            <w:sz w:val="24"/>
            <w:szCs w:val="24"/>
            <w:lang w:eastAsia="en-GB"/>
          </w:rPr>
          <w:id w:val="-1429350248"/>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Col215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(College of Policing, 2021)</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w:t>
      </w:r>
    </w:p>
    <w:p w14:paraId="2A065299" w14:textId="77777777" w:rsidR="00F31B52" w:rsidRPr="00F31B52" w:rsidRDefault="00F31B52" w:rsidP="00F31B52">
      <w:pPr>
        <w:overflowPunct w:val="0"/>
        <w:autoSpaceDE w:val="0"/>
        <w:autoSpaceDN w:val="0"/>
        <w:adjustRightInd w:val="0"/>
        <w:spacing w:after="0" w:line="276" w:lineRule="auto"/>
        <w:ind w:left="567" w:right="531"/>
        <w:textAlignment w:val="baseline"/>
        <w:rPr>
          <w:rFonts w:ascii="Arial" w:eastAsia="Times New Roman" w:hAnsi="Arial" w:cs="Arial"/>
          <w:sz w:val="24"/>
          <w:szCs w:val="24"/>
          <w:lang w:eastAsia="en-GB"/>
        </w:rPr>
      </w:pPr>
    </w:p>
    <w:p w14:paraId="4F9B788B"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The police are also independent gatherers of evidence, and this can sometimes lead towards or away from a positive outcome in an investigation. It is therefore imperative that investigations are conducted transparently and with due diligence to prevent any miscarriage of justices. A miscarriage of justice is when there is an unfair outcome following a criminal proceeding and this can be due to the malpractice of police</w:t>
      </w:r>
      <w:sdt>
        <w:sdtPr>
          <w:rPr>
            <w:rFonts w:ascii="Arial" w:eastAsia="Times New Roman" w:hAnsi="Arial" w:cs="Arial"/>
            <w:sz w:val="24"/>
            <w:szCs w:val="24"/>
            <w:lang w:eastAsia="en-GB"/>
          </w:rPr>
          <w:id w:val="-1373840209"/>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Sav07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(Savage &amp; Milne, 2007)</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For example, in 1988 a </w:t>
      </w:r>
      <w:r w:rsidRPr="00F31B52">
        <w:rPr>
          <w:rFonts w:ascii="Arial" w:eastAsia="Times New Roman" w:hAnsi="Arial" w:cs="Arial"/>
          <w:sz w:val="24"/>
          <w:szCs w:val="24"/>
          <w:lang w:eastAsia="en-GB"/>
        </w:rPr>
        <w:lastRenderedPageBreak/>
        <w:t>woman named Lynette White was murdered in Cardiff, Wales and because of their initial investigation, police stated that they were looking for a white suspect in relation to the crime. However, 5 members from the black and minority ethnic community (BAME) were arrested and later charged in relation to the murder and 3 of these black males were later found guilty in Court</w:t>
      </w:r>
      <w:sdt>
        <w:sdtPr>
          <w:rPr>
            <w:rFonts w:ascii="Arial" w:eastAsia="Times New Roman" w:hAnsi="Arial" w:cs="Arial"/>
            <w:sz w:val="24"/>
            <w:szCs w:val="24"/>
            <w:lang w:eastAsia="en-GB"/>
          </w:rPr>
          <w:id w:val="-775480700"/>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Hea21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(Heaney, 2021)</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w:t>
      </w:r>
    </w:p>
    <w:p w14:paraId="1A6C58D8" w14:textId="77777777" w:rsidR="00F31B52" w:rsidRPr="00F31B52" w:rsidRDefault="00F31B52" w:rsidP="00F31B52">
      <w:pPr>
        <w:overflowPunct w:val="0"/>
        <w:autoSpaceDE w:val="0"/>
        <w:autoSpaceDN w:val="0"/>
        <w:adjustRightInd w:val="0"/>
        <w:spacing w:after="0" w:line="276" w:lineRule="auto"/>
        <w:ind w:left="567" w:right="531"/>
        <w:textAlignment w:val="baseline"/>
        <w:rPr>
          <w:rFonts w:ascii="Arial" w:eastAsia="Times New Roman" w:hAnsi="Arial" w:cs="Arial"/>
          <w:sz w:val="24"/>
          <w:szCs w:val="24"/>
          <w:lang w:eastAsia="en-GB"/>
        </w:rPr>
      </w:pPr>
    </w:p>
    <w:p w14:paraId="499922F8"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Due to oppressive interviewing, a false confession was obtained from the suspects and in 1992 all convictions had been overturned. In 2003, the original suspect for the murder was convicted due to DNA evidence linking him to the crime. This led to an enquiry where officers involved in the investigation were investigated and subsequently ended up in court following charges because of their involvement in the case. Their trials eventually collapsed and there was no further action taken against the involved officers</w:t>
      </w:r>
      <w:sdt>
        <w:sdtPr>
          <w:rPr>
            <w:rFonts w:ascii="Arial" w:eastAsia="Times New Roman" w:hAnsi="Arial" w:cs="Arial"/>
            <w:sz w:val="24"/>
            <w:szCs w:val="24"/>
            <w:lang w:eastAsia="en-GB"/>
          </w:rPr>
          <w:id w:val="-791364735"/>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Hor17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(Horwell, 2017)</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However, the way this case was handled is still subjected to large public scrutiny to and has featured on national television almost 35 years later.</w:t>
      </w:r>
    </w:p>
    <w:p w14:paraId="12DF6F65"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20C12D5E"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 xml:space="preserve">To prevent miscarriages of justice such as this and to ensure officers act with the highest level of integrity in the interests of the public, there are local and national policies in place to achieve this going forward. All police officers adhere to the College of Policing Code of Ethics </w:t>
      </w:r>
      <w:sdt>
        <w:sdtPr>
          <w:rPr>
            <w:rFonts w:ascii="Arial" w:eastAsia="Times New Roman" w:hAnsi="Arial" w:cs="Arial"/>
            <w:sz w:val="24"/>
            <w:szCs w:val="24"/>
            <w:lang w:eastAsia="en-GB"/>
          </w:rPr>
          <w:id w:val="-1608104838"/>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CITATION Col141 \n  \t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(2014)</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whereby this sets out the standards of behaviour expected of police officers and any behaviour contrary to this can be dealt with via the relevant disciplinary channels.</w:t>
      </w:r>
    </w:p>
    <w:p w14:paraId="2DF6210D" w14:textId="77777777" w:rsidR="00F31B52" w:rsidRPr="00F31B52" w:rsidRDefault="00F31B52" w:rsidP="00F31B52">
      <w:pPr>
        <w:overflowPunct w:val="0"/>
        <w:autoSpaceDE w:val="0"/>
        <w:autoSpaceDN w:val="0"/>
        <w:adjustRightInd w:val="0"/>
        <w:spacing w:after="0" w:line="276" w:lineRule="auto"/>
        <w:ind w:left="567" w:right="531"/>
        <w:textAlignment w:val="baseline"/>
        <w:rPr>
          <w:rFonts w:ascii="Arial" w:eastAsia="Times New Roman" w:hAnsi="Arial" w:cs="Arial"/>
          <w:sz w:val="24"/>
          <w:szCs w:val="24"/>
          <w:lang w:eastAsia="en-GB"/>
        </w:rPr>
      </w:pPr>
    </w:p>
    <w:p w14:paraId="565EC883"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 xml:space="preserve">In March 2021, a serving Metropolitan police officer Wayne </w:t>
      </w:r>
      <w:proofErr w:type="spellStart"/>
      <w:r w:rsidRPr="00F31B52">
        <w:rPr>
          <w:rFonts w:ascii="Arial" w:eastAsia="Times New Roman" w:hAnsi="Arial" w:cs="Arial"/>
          <w:sz w:val="24"/>
          <w:szCs w:val="24"/>
          <w:lang w:eastAsia="en-GB"/>
        </w:rPr>
        <w:t>Couzens</w:t>
      </w:r>
      <w:proofErr w:type="spellEnd"/>
      <w:r w:rsidRPr="00F31B52">
        <w:rPr>
          <w:rFonts w:ascii="Arial" w:eastAsia="Times New Roman" w:hAnsi="Arial" w:cs="Arial"/>
          <w:sz w:val="24"/>
          <w:szCs w:val="24"/>
          <w:lang w:eastAsia="en-GB"/>
        </w:rPr>
        <w:t xml:space="preserve"> kidnapped and murdered a female called Sarah Everard following him abusing his position as a police officer. He was off duty at the time when he approached Sarah Everard in the street and produced his warrant card and said that he was arresting her in relation to her breaching coronavirus regulations which led to her kidnapping and murder</w:t>
      </w:r>
      <w:sdt>
        <w:sdtPr>
          <w:rPr>
            <w:rFonts w:ascii="Arial" w:eastAsia="Times New Roman" w:hAnsi="Arial" w:cs="Arial"/>
            <w:sz w:val="24"/>
            <w:szCs w:val="24"/>
            <w:lang w:eastAsia="en-GB"/>
          </w:rPr>
          <w:id w:val="23143368"/>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Mor21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(Morton, 2021)</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w:t>
      </w:r>
    </w:p>
    <w:p w14:paraId="0D3F2CCC"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4BA65477" w14:textId="3C927FCB"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 xml:space="preserve">The murder of Sarah by a serving police officer caused national rage and outcry and the Home Secretary ordered Her Majesty's Inspectorate of Constabulary (HMIC) to inspect the vetting procedures in place to prevent officers such as </w:t>
      </w:r>
      <w:proofErr w:type="spellStart"/>
      <w:r w:rsidRPr="00F31B52">
        <w:rPr>
          <w:rFonts w:ascii="Arial" w:eastAsia="Times New Roman" w:hAnsi="Arial" w:cs="Arial"/>
          <w:sz w:val="24"/>
          <w:szCs w:val="24"/>
          <w:lang w:eastAsia="en-GB"/>
        </w:rPr>
        <w:t>Couzens</w:t>
      </w:r>
      <w:proofErr w:type="spellEnd"/>
      <w:r w:rsidRPr="00F31B52">
        <w:rPr>
          <w:rFonts w:ascii="Arial" w:eastAsia="Times New Roman" w:hAnsi="Arial" w:cs="Arial"/>
          <w:sz w:val="24"/>
          <w:szCs w:val="24"/>
          <w:lang w:eastAsia="en-GB"/>
        </w:rPr>
        <w:t xml:space="preserve"> from ever being allowed to pass police vetting procedures to begin with</w:t>
      </w:r>
      <w:sdt>
        <w:sdtPr>
          <w:rPr>
            <w:rFonts w:ascii="Arial" w:eastAsia="Times New Roman" w:hAnsi="Arial" w:cs="Arial"/>
            <w:sz w:val="24"/>
            <w:szCs w:val="24"/>
            <w:lang w:eastAsia="en-GB"/>
          </w:rPr>
          <w:id w:val="-2129538431"/>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HMI22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(HMICFRS, 2022)</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w:t>
      </w:r>
    </w:p>
    <w:p w14:paraId="47034893" w14:textId="77777777" w:rsidR="00F31B52" w:rsidRPr="00F31B52" w:rsidRDefault="00F31B52" w:rsidP="00F31B52">
      <w:pPr>
        <w:overflowPunct w:val="0"/>
        <w:autoSpaceDE w:val="0"/>
        <w:autoSpaceDN w:val="0"/>
        <w:adjustRightInd w:val="0"/>
        <w:spacing w:after="0" w:line="276" w:lineRule="auto"/>
        <w:ind w:left="567" w:right="531"/>
        <w:textAlignment w:val="baseline"/>
        <w:rPr>
          <w:rFonts w:ascii="Arial" w:eastAsia="Times New Roman" w:hAnsi="Arial" w:cs="Arial"/>
          <w:sz w:val="24"/>
          <w:szCs w:val="24"/>
          <w:lang w:eastAsia="en-GB"/>
        </w:rPr>
      </w:pPr>
    </w:p>
    <w:p w14:paraId="64040618" w14:textId="77777777"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Vetting is a procedure that all officers are required to partake in and is a prerequisite for joining the police. The process is an intrusive procedure which looks at the aspects of the applicant’s life such as any criminal, family, or employment history etc. As a result, it minimises the number of corrupt candidates passing and allows for applicants with the highest levels of honesty and integrity to pass</w:t>
      </w:r>
      <w:sdt>
        <w:sdtPr>
          <w:rPr>
            <w:rFonts w:ascii="Arial" w:eastAsia="Times New Roman" w:hAnsi="Arial" w:cs="Arial"/>
            <w:sz w:val="24"/>
            <w:szCs w:val="24"/>
            <w:lang w:eastAsia="en-GB"/>
          </w:rPr>
          <w:id w:val="1759645120"/>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CITATION Col214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(College of Policing, 2015)</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Following the report, 131 vetting clearances were found that should not have been approved due to factors such as serving officers having criminal records and other surrounding </w:t>
      </w:r>
      <w:r w:rsidRPr="00F31B52">
        <w:rPr>
          <w:rFonts w:ascii="Arial" w:eastAsia="Times New Roman" w:hAnsi="Arial" w:cs="Arial"/>
          <w:sz w:val="24"/>
          <w:szCs w:val="24"/>
          <w:lang w:eastAsia="en-GB"/>
        </w:rPr>
        <w:lastRenderedPageBreak/>
        <w:t>factors which would adversely affect the reputation of the police</w:t>
      </w:r>
      <w:sdt>
        <w:sdtPr>
          <w:rPr>
            <w:rFonts w:ascii="Arial" w:eastAsia="Times New Roman" w:hAnsi="Arial" w:cs="Arial"/>
            <w:sz w:val="24"/>
            <w:szCs w:val="24"/>
            <w:lang w:eastAsia="en-GB"/>
          </w:rPr>
          <w:id w:val="-792512690"/>
          <w:citation/>
        </w:sdtPr>
        <w:sdtContent>
          <w:r w:rsidRPr="00F31B52">
            <w:rPr>
              <w:rFonts w:ascii="Arial" w:eastAsia="Times New Roman" w:hAnsi="Arial" w:cs="Arial"/>
              <w:sz w:val="24"/>
              <w:szCs w:val="24"/>
              <w:lang w:eastAsia="en-GB"/>
            </w:rPr>
            <w:fldChar w:fldCharType="begin"/>
          </w:r>
          <w:r w:rsidRPr="00F31B52">
            <w:rPr>
              <w:rFonts w:ascii="Arial" w:eastAsia="Times New Roman" w:hAnsi="Arial" w:cs="Arial"/>
              <w:sz w:val="24"/>
              <w:szCs w:val="24"/>
              <w:lang w:eastAsia="en-GB"/>
            </w:rPr>
            <w:instrText xml:space="preserve"> CITATION HMI22 \l 2057 </w:instrText>
          </w:r>
          <w:r w:rsidRPr="00F31B52">
            <w:rPr>
              <w:rFonts w:ascii="Arial" w:eastAsia="Times New Roman" w:hAnsi="Arial" w:cs="Arial"/>
              <w:sz w:val="24"/>
              <w:szCs w:val="24"/>
              <w:lang w:eastAsia="en-GB"/>
            </w:rPr>
            <w:fldChar w:fldCharType="separate"/>
          </w:r>
          <w:r w:rsidRPr="00F31B52">
            <w:rPr>
              <w:rFonts w:ascii="Arial" w:eastAsia="Times New Roman" w:hAnsi="Arial" w:cs="Arial"/>
              <w:noProof/>
              <w:sz w:val="24"/>
              <w:szCs w:val="24"/>
              <w:lang w:eastAsia="en-GB"/>
            </w:rPr>
            <w:t xml:space="preserve"> (HMICFRS, 2022)</w:t>
          </w:r>
          <w:r w:rsidRPr="00F31B52">
            <w:rPr>
              <w:rFonts w:ascii="Arial" w:eastAsia="Times New Roman" w:hAnsi="Arial" w:cs="Arial"/>
              <w:sz w:val="24"/>
              <w:szCs w:val="24"/>
              <w:lang w:eastAsia="en-GB"/>
            </w:rPr>
            <w:fldChar w:fldCharType="end"/>
          </w:r>
        </w:sdtContent>
      </w:sdt>
      <w:r w:rsidRPr="00F31B52">
        <w:rPr>
          <w:rFonts w:ascii="Arial" w:eastAsia="Times New Roman" w:hAnsi="Arial" w:cs="Arial"/>
          <w:sz w:val="24"/>
          <w:szCs w:val="24"/>
          <w:lang w:eastAsia="en-GB"/>
        </w:rPr>
        <w:t xml:space="preserve">. </w:t>
      </w:r>
    </w:p>
    <w:p w14:paraId="096AA6A1" w14:textId="77777777" w:rsidR="00F31B52" w:rsidRPr="00F31B52" w:rsidRDefault="00F31B52" w:rsidP="00F31B52">
      <w:pPr>
        <w:overflowPunct w:val="0"/>
        <w:autoSpaceDE w:val="0"/>
        <w:autoSpaceDN w:val="0"/>
        <w:adjustRightInd w:val="0"/>
        <w:spacing w:after="0" w:line="276" w:lineRule="auto"/>
        <w:ind w:left="567" w:right="531"/>
        <w:textAlignment w:val="baseline"/>
        <w:rPr>
          <w:rFonts w:ascii="Arial" w:eastAsia="Times New Roman" w:hAnsi="Arial" w:cs="Arial"/>
          <w:sz w:val="24"/>
          <w:szCs w:val="24"/>
          <w:lang w:eastAsia="en-GB"/>
        </w:rPr>
      </w:pPr>
    </w:p>
    <w:p w14:paraId="5B873525" w14:textId="57227C83"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 xml:space="preserve">To summarise this essay, the public do not have confidence in the police to investigate complaints and place trust in the IOPC to conduct these investigations on their behalf. It is important that there is an independent body who holds police officers to account. Furthermore, officers can also adhere to the effective use of their equipment such as BWV to uphold or negate complaints between them and in turn this will increase public confidence, as officers are acting transparently. </w:t>
      </w:r>
    </w:p>
    <w:p w14:paraId="610F9AE9" w14:textId="2EB6B702"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3297A3D1" w14:textId="73DEE215" w:rsidR="00F31B52" w:rsidRPr="00F31B52" w:rsidRDefault="00F31B52" w:rsidP="00F31B5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F31B52">
        <w:rPr>
          <w:rFonts w:ascii="Arial" w:eastAsia="Times New Roman" w:hAnsi="Arial" w:cs="Arial"/>
          <w:sz w:val="24"/>
          <w:szCs w:val="24"/>
          <w:lang w:eastAsia="en-GB"/>
        </w:rPr>
        <w:t>Word count: 1000</w:t>
      </w:r>
    </w:p>
    <w:p w14:paraId="25BCF0E7" w14:textId="419E34C2" w:rsidR="00F31B52" w:rsidRPr="00F31B52" w:rsidRDefault="00F31B52" w:rsidP="00F31B52">
      <w:pPr>
        <w:spacing w:after="0" w:line="276" w:lineRule="auto"/>
        <w:ind w:right="531"/>
        <w:rPr>
          <w:rFonts w:ascii="Arial" w:eastAsia="Times New Roman" w:hAnsi="Arial" w:cs="Arial"/>
          <w:sz w:val="24"/>
          <w:szCs w:val="24"/>
          <w:lang w:eastAsia="en-GB"/>
        </w:rPr>
      </w:pPr>
    </w:p>
    <w:sdt>
      <w:sdtPr>
        <w:rPr>
          <w:sz w:val="24"/>
          <w:szCs w:val="24"/>
        </w:rPr>
        <w:id w:val="1108166766"/>
        <w:docPartObj>
          <w:docPartGallery w:val="Bibliographies"/>
          <w:docPartUnique/>
        </w:docPartObj>
      </w:sdtPr>
      <w:sdtEndPr>
        <w:rPr>
          <w:rFonts w:asciiTheme="minorHAnsi" w:eastAsiaTheme="minorHAnsi" w:hAnsiTheme="minorHAnsi" w:cstheme="minorBidi"/>
          <w:color w:val="auto"/>
          <w:lang w:val="en-GB"/>
        </w:rPr>
      </w:sdtEndPr>
      <w:sdtContent>
        <w:p w14:paraId="0BF6711A" w14:textId="77777777" w:rsidR="00F31B52" w:rsidRPr="00F31B52" w:rsidRDefault="00F31B52" w:rsidP="00F31B52">
          <w:pPr>
            <w:pStyle w:val="Heading1"/>
            <w:rPr>
              <w:sz w:val="24"/>
              <w:szCs w:val="24"/>
            </w:rPr>
          </w:pPr>
          <w:r w:rsidRPr="00F31B52">
            <w:rPr>
              <w:sz w:val="24"/>
              <w:szCs w:val="24"/>
            </w:rPr>
            <w:t>References</w:t>
          </w:r>
        </w:p>
        <w:sdt>
          <w:sdtPr>
            <w:rPr>
              <w:sz w:val="24"/>
              <w:szCs w:val="24"/>
            </w:rPr>
            <w:id w:val="1104624433"/>
            <w:bibliography/>
          </w:sdtPr>
          <w:sdtContent>
            <w:p w14:paraId="085D9EE2" w14:textId="77777777" w:rsidR="00F31B52" w:rsidRPr="00F31B52" w:rsidRDefault="00F31B52" w:rsidP="00F31B52">
              <w:pPr>
                <w:pStyle w:val="Bibliography"/>
                <w:rPr>
                  <w:noProof/>
                  <w:sz w:val="24"/>
                  <w:szCs w:val="24"/>
                  <w:lang w:val="en-US"/>
                </w:rPr>
              </w:pPr>
              <w:r w:rsidRPr="00F31B52">
                <w:rPr>
                  <w:sz w:val="24"/>
                  <w:szCs w:val="24"/>
                </w:rPr>
                <w:fldChar w:fldCharType="begin"/>
              </w:r>
              <w:r w:rsidRPr="00F31B52">
                <w:rPr>
                  <w:sz w:val="24"/>
                  <w:szCs w:val="24"/>
                </w:rPr>
                <w:instrText xml:space="preserve"> BIBLIOGRAPHY </w:instrText>
              </w:r>
              <w:r w:rsidRPr="00F31B52">
                <w:rPr>
                  <w:sz w:val="24"/>
                  <w:szCs w:val="24"/>
                </w:rPr>
                <w:fldChar w:fldCharType="separate"/>
              </w:r>
              <w:r w:rsidRPr="00F31B52">
                <w:rPr>
                  <w:noProof/>
                  <w:sz w:val="24"/>
                  <w:szCs w:val="24"/>
                  <w:lang w:val="en-US"/>
                </w:rPr>
                <w:t xml:space="preserve">College of Policing, 2014. </w:t>
              </w:r>
              <w:r w:rsidRPr="00F31B52">
                <w:rPr>
                  <w:i/>
                  <w:iCs/>
                  <w:noProof/>
                  <w:sz w:val="24"/>
                  <w:szCs w:val="24"/>
                  <w:lang w:val="en-US"/>
                </w:rPr>
                <w:t xml:space="preserve">Code of Ethics.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https://www.college.police.uk/ethics/code-of-ethics</w:t>
              </w:r>
              <w:r w:rsidRPr="00F31B52">
                <w:rPr>
                  <w:noProof/>
                  <w:sz w:val="24"/>
                  <w:szCs w:val="24"/>
                  <w:lang w:val="en-US"/>
                </w:rPr>
                <w:br/>
                <w:t>[Accessed 4 February 2023].</w:t>
              </w:r>
            </w:p>
            <w:p w14:paraId="0AA4EC91" w14:textId="77777777" w:rsidR="00F31B52" w:rsidRPr="00F31B52" w:rsidRDefault="00F31B52" w:rsidP="00F31B52">
              <w:pPr>
                <w:pStyle w:val="Bibliography"/>
                <w:rPr>
                  <w:noProof/>
                  <w:sz w:val="24"/>
                  <w:szCs w:val="24"/>
                  <w:lang w:val="en-US"/>
                </w:rPr>
              </w:pPr>
              <w:r w:rsidRPr="00F31B52">
                <w:rPr>
                  <w:noProof/>
                  <w:sz w:val="24"/>
                  <w:szCs w:val="24"/>
                  <w:lang w:val="en-US"/>
                </w:rPr>
                <w:t xml:space="preserve">College of Policing, 2015. </w:t>
              </w:r>
              <w:r w:rsidRPr="00F31B52">
                <w:rPr>
                  <w:i/>
                  <w:iCs/>
                  <w:noProof/>
                  <w:sz w:val="24"/>
                  <w:szCs w:val="24"/>
                  <w:lang w:val="en-US"/>
                </w:rPr>
                <w:t xml:space="preserve">Vetting.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https://www.college.police.uk/app/professional-standards/vetting</w:t>
              </w:r>
              <w:r w:rsidRPr="00F31B52">
                <w:rPr>
                  <w:noProof/>
                  <w:sz w:val="24"/>
                  <w:szCs w:val="24"/>
                  <w:lang w:val="en-US"/>
                </w:rPr>
                <w:br/>
                <w:t>[Accessed 4 February 2023].</w:t>
              </w:r>
            </w:p>
            <w:p w14:paraId="74142D72" w14:textId="77777777" w:rsidR="00F31B52" w:rsidRPr="00F31B52" w:rsidRDefault="00F31B52" w:rsidP="00F31B52">
              <w:pPr>
                <w:pStyle w:val="Bibliography"/>
                <w:rPr>
                  <w:noProof/>
                  <w:sz w:val="24"/>
                  <w:szCs w:val="24"/>
                  <w:lang w:val="en-US"/>
                </w:rPr>
              </w:pPr>
              <w:r w:rsidRPr="00F31B52">
                <w:rPr>
                  <w:noProof/>
                  <w:sz w:val="24"/>
                  <w:szCs w:val="24"/>
                  <w:lang w:val="en-US"/>
                </w:rPr>
                <w:t xml:space="preserve">College of Policing, 2021. </w:t>
              </w:r>
              <w:r w:rsidRPr="00F31B52">
                <w:rPr>
                  <w:i/>
                  <w:iCs/>
                  <w:noProof/>
                  <w:sz w:val="24"/>
                  <w:szCs w:val="24"/>
                  <w:lang w:val="en-US"/>
                </w:rPr>
                <w:t xml:space="preserve">Body-worn cameras.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https://www.college.police.uk/research/crime-reduction-toolkit/body-worn-cameras#:~:text=Outcome%20measures%20on%20complaints%20against,the%20control%20groups%20without%20BWCs.</w:t>
              </w:r>
              <w:r w:rsidRPr="00F31B52">
                <w:rPr>
                  <w:noProof/>
                  <w:sz w:val="24"/>
                  <w:szCs w:val="24"/>
                  <w:lang w:val="en-US"/>
                </w:rPr>
                <w:br/>
                <w:t>[Accessed 4 February 2023].</w:t>
              </w:r>
            </w:p>
            <w:p w14:paraId="45206626" w14:textId="77777777" w:rsidR="00F31B52" w:rsidRPr="00F31B52" w:rsidRDefault="00F31B52" w:rsidP="00F31B52">
              <w:pPr>
                <w:pStyle w:val="Bibliography"/>
                <w:rPr>
                  <w:noProof/>
                  <w:sz w:val="24"/>
                  <w:szCs w:val="24"/>
                  <w:lang w:val="en-US"/>
                </w:rPr>
              </w:pPr>
              <w:r w:rsidRPr="00F31B52">
                <w:rPr>
                  <w:noProof/>
                  <w:sz w:val="24"/>
                  <w:szCs w:val="24"/>
                  <w:lang w:val="en-US"/>
                </w:rPr>
                <w:t xml:space="preserve">Heaney, P., 2021. </w:t>
              </w:r>
              <w:r w:rsidRPr="00F31B52">
                <w:rPr>
                  <w:i/>
                  <w:iCs/>
                  <w:noProof/>
                  <w:sz w:val="24"/>
                  <w:szCs w:val="24"/>
                  <w:lang w:val="en-US"/>
                </w:rPr>
                <w:t xml:space="preserve">Lynette White murder: Cardiff Five are victims, chief says.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https://www.bbc.co.uk/news/uk-wales-58490038</w:t>
              </w:r>
              <w:r w:rsidRPr="00F31B52">
                <w:rPr>
                  <w:noProof/>
                  <w:sz w:val="24"/>
                  <w:szCs w:val="24"/>
                  <w:lang w:val="en-US"/>
                </w:rPr>
                <w:br/>
                <w:t>[Accessed 4 February 2023].</w:t>
              </w:r>
            </w:p>
            <w:p w14:paraId="06FBA3D6" w14:textId="77777777" w:rsidR="00F31B52" w:rsidRPr="00F31B52" w:rsidRDefault="00F31B52" w:rsidP="00F31B52">
              <w:pPr>
                <w:pStyle w:val="Bibliography"/>
                <w:rPr>
                  <w:noProof/>
                  <w:sz w:val="24"/>
                  <w:szCs w:val="24"/>
                  <w:lang w:val="en-US"/>
                </w:rPr>
              </w:pPr>
              <w:r w:rsidRPr="00F31B52">
                <w:rPr>
                  <w:noProof/>
                  <w:sz w:val="24"/>
                  <w:szCs w:val="24"/>
                  <w:lang w:val="en-US"/>
                </w:rPr>
                <w:t xml:space="preserve">HMICFRS, 2022. </w:t>
              </w:r>
              <w:r w:rsidRPr="00F31B52">
                <w:rPr>
                  <w:i/>
                  <w:iCs/>
                  <w:noProof/>
                  <w:sz w:val="24"/>
                  <w:szCs w:val="24"/>
                  <w:lang w:val="en-US"/>
                </w:rPr>
                <w:t xml:space="preserve">An inspection of vetting, misconduct, and misogyny in the police service.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https://www.justiceinspectorates.gov.uk/hmicfrs/publication-html/an-inspection-of-vetting-misconduct-and-misogyny-in-the-police-service/</w:t>
              </w:r>
              <w:r w:rsidRPr="00F31B52">
                <w:rPr>
                  <w:noProof/>
                  <w:sz w:val="24"/>
                  <w:szCs w:val="24"/>
                  <w:lang w:val="en-US"/>
                </w:rPr>
                <w:br/>
                <w:t>[Accessed 4 February 2023].</w:t>
              </w:r>
            </w:p>
            <w:p w14:paraId="7EC90F05" w14:textId="77777777" w:rsidR="00F31B52" w:rsidRPr="00F31B52" w:rsidRDefault="00F31B52" w:rsidP="00F31B52">
              <w:pPr>
                <w:pStyle w:val="Bibliography"/>
                <w:rPr>
                  <w:noProof/>
                  <w:sz w:val="24"/>
                  <w:szCs w:val="24"/>
                  <w:lang w:val="en-US"/>
                </w:rPr>
              </w:pPr>
              <w:r w:rsidRPr="00F31B52">
                <w:rPr>
                  <w:noProof/>
                  <w:sz w:val="24"/>
                  <w:szCs w:val="24"/>
                  <w:lang w:val="en-US"/>
                </w:rPr>
                <w:t xml:space="preserve">Horwell, R., 2017. </w:t>
              </w:r>
              <w:r w:rsidRPr="00F31B52">
                <w:rPr>
                  <w:i/>
                  <w:iCs/>
                  <w:noProof/>
                  <w:sz w:val="24"/>
                  <w:szCs w:val="24"/>
                  <w:lang w:val="en-US"/>
                </w:rPr>
                <w:t xml:space="preserve">Mouncher Investigation Report.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https://assets.publishing.service.gov.uk/government/uploads/system/uploads/attachment_data/file/629725/mouncher_report_web_accessible_july_2017.pdf</w:t>
              </w:r>
              <w:r w:rsidRPr="00F31B52">
                <w:rPr>
                  <w:noProof/>
                  <w:sz w:val="24"/>
                  <w:szCs w:val="24"/>
                  <w:lang w:val="en-US"/>
                </w:rPr>
                <w:br/>
                <w:t>[Accessed 4 February 2023].</w:t>
              </w:r>
            </w:p>
            <w:p w14:paraId="0252418F" w14:textId="77777777" w:rsidR="00F31B52" w:rsidRPr="00F31B52" w:rsidRDefault="00F31B52" w:rsidP="00F31B52">
              <w:pPr>
                <w:pStyle w:val="Bibliography"/>
                <w:rPr>
                  <w:noProof/>
                  <w:sz w:val="24"/>
                  <w:szCs w:val="24"/>
                  <w:lang w:val="en-US"/>
                </w:rPr>
              </w:pPr>
              <w:r w:rsidRPr="00F31B52">
                <w:rPr>
                  <w:noProof/>
                  <w:sz w:val="24"/>
                  <w:szCs w:val="24"/>
                  <w:lang w:val="en-US"/>
                </w:rPr>
                <w:lastRenderedPageBreak/>
                <w:t xml:space="preserve">Indepedent Office for Police Conduct, 2022. </w:t>
              </w:r>
              <w:r w:rsidRPr="00F31B52">
                <w:rPr>
                  <w:i/>
                  <w:iCs/>
                  <w:noProof/>
                  <w:sz w:val="24"/>
                  <w:szCs w:val="24"/>
                  <w:lang w:val="en-US"/>
                </w:rPr>
                <w:t xml:space="preserve">Who we are.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https://www.policeconduct.gov.uk/who-we-are</w:t>
              </w:r>
              <w:r w:rsidRPr="00F31B52">
                <w:rPr>
                  <w:noProof/>
                  <w:sz w:val="24"/>
                  <w:szCs w:val="24"/>
                  <w:lang w:val="en-US"/>
                </w:rPr>
                <w:br/>
                <w:t>[Accessed 4 February 2023].</w:t>
              </w:r>
            </w:p>
            <w:p w14:paraId="28A9BF7A" w14:textId="77777777" w:rsidR="00F31B52" w:rsidRPr="00F31B52" w:rsidRDefault="00F31B52" w:rsidP="00F31B52">
              <w:pPr>
                <w:pStyle w:val="Bibliography"/>
                <w:rPr>
                  <w:noProof/>
                  <w:sz w:val="24"/>
                  <w:szCs w:val="24"/>
                  <w:lang w:val="en-US"/>
                </w:rPr>
              </w:pPr>
              <w:r w:rsidRPr="00F31B52">
                <w:rPr>
                  <w:noProof/>
                  <w:sz w:val="24"/>
                  <w:szCs w:val="24"/>
                  <w:lang w:val="en-US"/>
                </w:rPr>
                <w:t xml:space="preserve">IOPC, 2022. </w:t>
              </w:r>
              <w:r w:rsidRPr="00F31B52">
                <w:rPr>
                  <w:i/>
                  <w:iCs/>
                  <w:noProof/>
                  <w:sz w:val="24"/>
                  <w:szCs w:val="24"/>
                  <w:lang w:val="en-US"/>
                </w:rPr>
                <w:t xml:space="preserve">IOPC Public Perceptions Tracker Summary Report, Waves 5.1-5.3.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https://www.policeconduct.gov.uk/sites/default/files/Documents/statistics/IOPC_Yonder_Public_Perceptions_Tracker_Annual_Summary_Report_2021_22_Final.pdf</w:t>
              </w:r>
              <w:r w:rsidRPr="00F31B52">
                <w:rPr>
                  <w:noProof/>
                  <w:sz w:val="24"/>
                  <w:szCs w:val="24"/>
                  <w:lang w:val="en-US"/>
                </w:rPr>
                <w:br/>
                <w:t>[Accessed 4 February 2023].</w:t>
              </w:r>
            </w:p>
            <w:p w14:paraId="13236B77" w14:textId="77777777" w:rsidR="00F31B52" w:rsidRPr="00F31B52" w:rsidRDefault="00F31B52" w:rsidP="00F31B52">
              <w:pPr>
                <w:pStyle w:val="Bibliography"/>
                <w:rPr>
                  <w:noProof/>
                  <w:sz w:val="24"/>
                  <w:szCs w:val="24"/>
                  <w:lang w:val="en-US"/>
                </w:rPr>
              </w:pPr>
              <w:r w:rsidRPr="00F31B52">
                <w:rPr>
                  <w:noProof/>
                  <w:sz w:val="24"/>
                  <w:szCs w:val="24"/>
                  <w:lang w:val="en-US"/>
                </w:rPr>
                <w:t xml:space="preserve">Morton, B., 2021. </w:t>
              </w:r>
              <w:r w:rsidRPr="00F31B52">
                <w:rPr>
                  <w:i/>
                  <w:iCs/>
                  <w:noProof/>
                  <w:sz w:val="24"/>
                  <w:szCs w:val="24"/>
                  <w:lang w:val="en-US"/>
                </w:rPr>
                <w:t xml:space="preserve">Sarah Everard: How Wayne Couzens planned her murder.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https://www.bbc.co.uk/news/uk-58746108</w:t>
              </w:r>
              <w:r w:rsidRPr="00F31B52">
                <w:rPr>
                  <w:noProof/>
                  <w:sz w:val="24"/>
                  <w:szCs w:val="24"/>
                  <w:lang w:val="en-US"/>
                </w:rPr>
                <w:br/>
                <w:t>[Accessed 4 February 2023].</w:t>
              </w:r>
            </w:p>
            <w:p w14:paraId="50DE6AED" w14:textId="77777777" w:rsidR="00F31B52" w:rsidRPr="00F31B52" w:rsidRDefault="00F31B52" w:rsidP="00F31B52">
              <w:pPr>
                <w:pStyle w:val="Bibliography"/>
                <w:rPr>
                  <w:noProof/>
                  <w:sz w:val="24"/>
                  <w:szCs w:val="24"/>
                  <w:lang w:val="en-US"/>
                </w:rPr>
              </w:pPr>
              <w:r w:rsidRPr="00F31B52">
                <w:rPr>
                  <w:noProof/>
                  <w:sz w:val="24"/>
                  <w:szCs w:val="24"/>
                  <w:lang w:val="en-US"/>
                </w:rPr>
                <w:t xml:space="preserve">Richards, G., 2022. </w:t>
              </w:r>
              <w:r w:rsidRPr="00F31B52">
                <w:rPr>
                  <w:i/>
                  <w:iCs/>
                  <w:noProof/>
                  <w:sz w:val="24"/>
                  <w:szCs w:val="24"/>
                  <w:lang w:val="en-US"/>
                </w:rPr>
                <w:t xml:space="preserve">Police accountability. </w:t>
              </w:r>
              <w:r w:rsidRPr="00F31B52">
                <w:rPr>
                  <w:noProof/>
                  <w:sz w:val="24"/>
                  <w:szCs w:val="24"/>
                  <w:lang w:val="en-US"/>
                </w:rPr>
                <w:t xml:space="preserve">[Online] </w:t>
              </w:r>
              <w:r w:rsidRPr="00F31B52">
                <w:rPr>
                  <w:noProof/>
                  <w:sz w:val="24"/>
                  <w:szCs w:val="24"/>
                  <w:lang w:val="en-US"/>
                </w:rPr>
                <w:br/>
                <w:t xml:space="preserve">Available at: </w:t>
              </w:r>
              <w:r w:rsidRPr="00F31B52">
                <w:rPr>
                  <w:noProof/>
                  <w:sz w:val="24"/>
                  <w:szCs w:val="24"/>
                  <w:u w:val="single"/>
                  <w:lang w:val="en-US"/>
                </w:rPr>
                <w:t>https://www.instituteforgovernment.org.uk/article/explainer/police-accountability</w:t>
              </w:r>
              <w:r w:rsidRPr="00F31B52">
                <w:rPr>
                  <w:noProof/>
                  <w:sz w:val="24"/>
                  <w:szCs w:val="24"/>
                  <w:lang w:val="en-US"/>
                </w:rPr>
                <w:br/>
                <w:t>[Accessed 4 February 2023].</w:t>
              </w:r>
            </w:p>
            <w:p w14:paraId="7FB8F6DC" w14:textId="77777777" w:rsidR="00F31B52" w:rsidRPr="00F31B52" w:rsidRDefault="00F31B52" w:rsidP="00F31B52">
              <w:pPr>
                <w:pStyle w:val="Bibliography"/>
                <w:rPr>
                  <w:noProof/>
                  <w:sz w:val="24"/>
                  <w:szCs w:val="24"/>
                  <w:lang w:val="en-US"/>
                </w:rPr>
              </w:pPr>
              <w:r w:rsidRPr="00F31B52">
                <w:rPr>
                  <w:noProof/>
                  <w:sz w:val="24"/>
                  <w:szCs w:val="24"/>
                  <w:lang w:val="en-US"/>
                </w:rPr>
                <w:t xml:space="preserve">Savage, S. &amp; Milne, B., 2007. Miscarriages of justice. In: </w:t>
              </w:r>
              <w:r w:rsidRPr="00F31B52">
                <w:rPr>
                  <w:i/>
                  <w:iCs/>
                  <w:noProof/>
                  <w:sz w:val="24"/>
                  <w:szCs w:val="24"/>
                  <w:lang w:val="en-US"/>
                </w:rPr>
                <w:t xml:space="preserve">Handbook of Criminal Investigation. </w:t>
              </w:r>
              <w:r w:rsidRPr="00F31B52">
                <w:rPr>
                  <w:noProof/>
                  <w:sz w:val="24"/>
                  <w:szCs w:val="24"/>
                  <w:lang w:val="en-US"/>
                </w:rPr>
                <w:t>London: Willan, pp. 1-18.</w:t>
              </w:r>
            </w:p>
            <w:p w14:paraId="75E36448" w14:textId="77777777" w:rsidR="00F31B52" w:rsidRPr="00F31B52" w:rsidRDefault="00F31B52" w:rsidP="00F31B52">
              <w:pPr>
                <w:rPr>
                  <w:sz w:val="24"/>
                  <w:szCs w:val="24"/>
                </w:rPr>
              </w:pPr>
              <w:r w:rsidRPr="00F31B52">
                <w:rPr>
                  <w:b/>
                  <w:bCs/>
                  <w:noProof/>
                  <w:sz w:val="24"/>
                  <w:szCs w:val="24"/>
                </w:rPr>
                <w:fldChar w:fldCharType="end"/>
              </w:r>
            </w:p>
          </w:sdtContent>
        </w:sdt>
      </w:sdtContent>
    </w:sdt>
    <w:p w14:paraId="6D5AD855" w14:textId="77777777" w:rsidR="00F31B52" w:rsidRPr="00F31B52" w:rsidRDefault="00F31B52" w:rsidP="00F31B52">
      <w:pPr>
        <w:spacing w:after="0" w:line="276" w:lineRule="auto"/>
        <w:ind w:right="531"/>
        <w:rPr>
          <w:rFonts w:ascii="Arial" w:eastAsia="Times New Roman" w:hAnsi="Arial" w:cs="Arial"/>
          <w:sz w:val="24"/>
          <w:szCs w:val="24"/>
          <w:lang w:eastAsia="en-GB"/>
        </w:rPr>
      </w:pPr>
    </w:p>
    <w:p w14:paraId="4C3DD804" w14:textId="77777777" w:rsidR="00F31B52" w:rsidRPr="00724744" w:rsidRDefault="00F31B52" w:rsidP="00F31B52">
      <w:pPr>
        <w:spacing w:after="0" w:line="240" w:lineRule="auto"/>
        <w:ind w:right="531"/>
        <w:rPr>
          <w:rFonts w:ascii="Arial" w:eastAsia="Times New Roman" w:hAnsi="Arial" w:cs="Arial"/>
          <w:lang w:eastAsia="en-GB"/>
        </w:rPr>
      </w:pPr>
    </w:p>
    <w:sectPr w:rsidR="00F31B52" w:rsidRPr="007247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70DC7" w14:textId="77777777" w:rsidR="0096284D" w:rsidRDefault="0096284D" w:rsidP="0096284D">
      <w:pPr>
        <w:spacing w:after="0" w:line="240" w:lineRule="auto"/>
      </w:pPr>
      <w:r>
        <w:separator/>
      </w:r>
    </w:p>
  </w:endnote>
  <w:endnote w:type="continuationSeparator" w:id="0">
    <w:p w14:paraId="77061262" w14:textId="77777777" w:rsidR="0096284D" w:rsidRDefault="0096284D" w:rsidP="00962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CBB63" w14:textId="77777777" w:rsidR="0096284D" w:rsidRDefault="0096284D" w:rsidP="0096284D">
      <w:pPr>
        <w:spacing w:after="0" w:line="240" w:lineRule="auto"/>
      </w:pPr>
      <w:r>
        <w:separator/>
      </w:r>
    </w:p>
  </w:footnote>
  <w:footnote w:type="continuationSeparator" w:id="0">
    <w:p w14:paraId="1A10D10E" w14:textId="77777777" w:rsidR="0096284D" w:rsidRDefault="0096284D" w:rsidP="009628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744"/>
    <w:rsid w:val="00724744"/>
    <w:rsid w:val="0096284D"/>
    <w:rsid w:val="00CA3E31"/>
    <w:rsid w:val="00F31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29B01"/>
  <w15:chartTrackingRefBased/>
  <w15:docId w15:val="{1765A5CF-464D-42B1-929E-B72958A40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474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74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247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Hav20</b:Tag>
    <b:SourceType>InternetSite</b:SourceType>
    <b:Guid>{18AFA834-DF48-4D2C-85B4-D6788CFC76DC}</b:Guid>
    <b:Title>Accusations of racism in the Metropolitan Police Service</b:Title>
    <b:Year>2020</b:Year>
    <b:Author>
      <b:Author>
        <b:NameList>
          <b:Person>
            <b:Last>Haves</b:Last>
            <b:First>Emily</b:First>
          </b:Person>
        </b:NameList>
      </b:Author>
    </b:Author>
    <b:YearAccessed>2023</b:YearAccessed>
    <b:MonthAccessed>January</b:MonthAccessed>
    <b:DayAccessed>18</b:DayAccessed>
    <b:URL>https://lordslibrary.parliament.uk/accusations-of-racism-in-the-metropolitan-police-service/</b:URL>
    <b:RefOrder>1</b:RefOrder>
  </b:Source>
  <b:Source>
    <b:Tag>BBC21</b:Tag>
    <b:SourceType>InternetSite</b:SourceType>
    <b:Guid>{1985E8ED-5057-4E65-8301-41819DFD1479}</b:Guid>
    <b:Author>
      <b:Author>
        <b:Corporate>BBC</b:Corporate>
      </b:Author>
    </b:Author>
    <b:Title>Brixton riots 1981: What happened 40 years ago in London?</b:Title>
    <b:Year>2021</b:Year>
    <b:YearAccessed>2023</b:YearAccessed>
    <b:MonthAccessed>January</b:MonthAccessed>
    <b:DayAccessed>18</b:DayAccessed>
    <b:URL>https://www.bbc.co.uk/newsround/50035769</b:URL>
    <b:RefOrder>2</b:RefOrder>
  </b:Source>
  <b:Source>
    <b:Tag>McF11</b:Tag>
    <b:SourceType>InternetSite</b:SourceType>
    <b:Guid>{146A6949-B617-4668-8E05-BA8328E47A5D}</b:Guid>
    <b:Author>
      <b:Author>
        <b:NameList>
          <b:Person>
            <b:Last>McFarnon</b:Last>
            <b:First>Emma</b:First>
          </b:Person>
        </b:NameList>
      </b:Author>
    </b:Author>
    <b:Title>Brixton riots - in pictures</b:Title>
    <b:Year>2011</b:Year>
    <b:YearAccessed>2023</b:YearAccessed>
    <b:MonthAccessed>January</b:MonthAccessed>
    <b:DayAccessed>19</b:DayAccessed>
    <b:URL>https://www.independent.co.uk/life-style/history/brixton-riots-in-pictures-2266287.html</b:URL>
    <b:RefOrder>3</b:RefOrder>
  </b:Source>
  <b:Source>
    <b:Tag>UKG11</b:Tag>
    <b:SourceType>InternetSite</b:SourceType>
    <b:Guid>{ED97BE7B-9DAA-4F47-8490-7F13C23631D3}</b:Guid>
    <b:Author>
      <b:Author>
        <b:Corporate>UK Government</b:Corporate>
      </b:Author>
    </b:Author>
    <b:Title>Vagrancy Act 1824</b:Title>
    <b:Year>2011</b:Year>
    <b:YearAccessed>2023</b:YearAccessed>
    <b:MonthAccessed>January</b:MonthAccessed>
    <b:DayAccessed>19</b:DayAccessed>
    <b:URL>https://www.legislation.gov.uk/ukpga/Geo4/5/83/section/4</b:URL>
    <b:RefOrder>4</b:RefOrder>
  </b:Source>
  <b:Source>
    <b:Tag>Sca81</b:Tag>
    <b:SourceType>Report</b:SourceType>
    <b:Guid>{3BE797A5-437D-4E8B-A49C-7F8CE85435E8}</b:Guid>
    <b:Title>The Scarman Report</b:Title>
    <b:Year>1981</b:Year>
    <b:Author>
      <b:Author>
        <b:NameList>
          <b:Person>
            <b:Last>Scarman</b:Last>
            <b:First>Leslie</b:First>
          </b:Person>
        </b:NameList>
      </b:Author>
    </b:Author>
    <b:Publisher>UK Parliment</b:Publisher>
    <b:City>London</b:City>
    <b:RefOrder>5</b:RefOrder>
  </b:Source>
  <b:Source>
    <b:Tag>UKG84</b:Tag>
    <b:SourceType>InternetSite</b:SourceType>
    <b:Guid>{A8EA4EB4-0B5A-47E3-BEB2-5FC0E28962DB}</b:Guid>
    <b:Title>Police and Criminal Evidence Act</b:Title>
    <b:Year>1984</b:Year>
    <b:Author>
      <b:Author>
        <b:Corporate>UK Government</b:Corporate>
      </b:Author>
    </b:Author>
    <b:YearAccessed>2023</b:YearAccessed>
    <b:MonthAccessed>January</b:MonthAccessed>
    <b:DayAccessed>20</b:DayAccessed>
    <b:URL>https://www.legislation.gov.uk/ukpga/1984/60/contents</b:URL>
    <b:RefOrder>6</b:RefOrder>
  </b:Source>
  <b:Source>
    <b:Tag>Wal21</b:Tag>
    <b:SourceType>InternetSite</b:SourceType>
    <b:Guid>{9601E50D-8250-4FE2-9D13-0E2A12A08DF6}</b:Guid>
    <b:Author>
      <b:Author>
        <b:NameList>
          <b:Person>
            <b:Last>Walcott</b:Last>
            <b:First>Stephen</b:First>
          </b:Person>
        </b:NameList>
      </b:Author>
    </b:Author>
    <b:Title>Radical reform is required if the police service is to look like to society it serves</b:Title>
    <b:Year>2021</b:Year>
    <b:YearAccessed>2023</b:YearAccessed>
    <b:MonthAccessed>February</b:MonthAccessed>
    <b:DayAccessed>1</b:DayAccessed>
    <b:URL>https://www.police-foundation.org.uk/2021/02/radical-reform-is-required-if-the-police-service-is-to-look-like-the-society-it-serves/#:~:text=As%20of%20December%202020%2C%207.5%20per%20cent%20of,BAME%20population%20being%20projected%20at%2017.2%20per%20cen</b:URL>
    <b:RefOrder>7</b:RefOrder>
  </b:Source>
  <b:Source>
    <b:Tag>Pol22</b:Tag>
    <b:SourceType>InternetSite</b:SourceType>
    <b:Guid>{7F992F16-E520-42F4-A6DA-DCE466887B7A}</b:Guid>
    <b:Author>
      <b:Author>
        <b:Corporate>Police and Crime Commissioner South Wales</b:Corporate>
      </b:Author>
    </b:Author>
    <b:Title>Encouraging Diversity into South Wales Police</b:Title>
    <b:Year>2022</b:Year>
    <b:YearAccessed>2023</b:YearAccessed>
    <b:MonthAccessed>February</b:MonthAccessed>
    <b:DayAccessed>1</b:DayAccessed>
    <b:URL>https://commissioner.south-wales.police.uk/en/our-work/equality-inclusion/encouraging-diversity-into-south-wales-police/</b:URL>
    <b:RefOrder>8</b:RefOrder>
  </b:Source>
  <b:Source>
    <b:Tag>Bro20</b:Tag>
    <b:SourceType>InternetSite</b:SourceType>
    <b:Guid>{4B96F48B-542E-4031-AD81-889E3965CBE9}</b:Guid>
    <b:Author>
      <b:Author>
        <b:NameList>
          <b:Person>
            <b:Last>Brown</b:Last>
            <b:First>Graham</b:First>
          </b:Person>
        </b:NameList>
      </b:Author>
    </b:Author>
    <b:Title>Police sector: Attracting recruits from different BAME groups</b:Title>
    <b:Year>2020</b:Year>
    <b:YearAccessed>2023</b:YearAccessed>
    <b:MonthAccessed>February </b:MonthAccessed>
    <b:DayAccessed>1</b:DayAccessed>
    <b:URL>https://www.xperthr.co.uk/commentary-and-insights/police-sector-attracting-recruits-from-different-bame-groups/165571/</b:URL>
    <b:RefOrder>9</b:RefOrder>
  </b:Source>
  <b:Source>
    <b:Tag>Hom22</b:Tag>
    <b:SourceType>InternetSite</b:SourceType>
    <b:Guid>{B9653E04-A80A-4137-82C4-898AE80CC4AD}</b:Guid>
    <b:Author>
      <b:Author>
        <b:Corporate>Home Office</b:Corporate>
      </b:Author>
    </b:Author>
    <b:Title>County lines: criminal exploitation of children and vulnerable adults</b:Title>
    <b:Year>2022</b:Year>
    <b:YearAccessed>2023</b:YearAccessed>
    <b:MonthAccessed>February</b:MonthAccessed>
    <b:DayAccessed>1</b:DayAccessed>
    <b:URL>https://www.gov.uk/government/collections/county-lines-criminal-exploitation-of-children-and-vulnerable-adults</b:URL>
    <b:RefOrder>1</b:RefOrder>
  </b:Source>
  <b:Source>
    <b:Tag>NSP22</b:Tag>
    <b:SourceType>InternetSite</b:SourceType>
    <b:Guid>{390238BA-D8B0-43AC-9769-02C1AD307E52}</b:Guid>
    <b:Author>
      <b:Author>
        <b:Corporate>NSPCC</b:Corporate>
      </b:Author>
    </b:Author>
    <b:Title>Protecting children from county lines</b:Title>
    <b:Year>2022</b:Year>
    <b:YearAccessed>2023</b:YearAccessed>
    <b:MonthAccessed>February </b:MonthAccessed>
    <b:DayAccessed>1</b:DayAccessed>
    <b:URL>https://learning.nspcc.org.uk/child-abuse-and-neglect/county-lines#:~:text=County%20lines%20is%20a%20form%20of%20criminal%20exploitation,the%20law%20and%20a%20form%20of%20child%20abuse.</b:URL>
    <b:RefOrder>2</b:RefOrder>
  </b:Source>
  <b:Source>
    <b:Tag>Nat18</b:Tag>
    <b:SourceType>InternetSite</b:SourceType>
    <b:Guid>{BD91AF78-0C83-44CD-BC4B-71B4427C2067}</b:Guid>
    <b:Author>
      <b:Author>
        <b:Corporate>National Crime Agency</b:Corporate>
      </b:Author>
    </b:Author>
    <b:Title>County Lines</b:Title>
    <b:Year>2018</b:Year>
    <b:YearAccessed>2023</b:YearAccessed>
    <b:MonthAccessed>February</b:MonthAccessed>
    <b:DayAccessed>2</b:DayAccessed>
    <b:URL>https://www.nationalcrimeagency.gov.uk/what-we-do/crime-threats/drug-trafficking/county-lines</b:URL>
    <b:RefOrder>3</b:RefOrder>
  </b:Source>
  <b:Source>
    <b:Tag>UKG20</b:Tag>
    <b:SourceType>InternetSite</b:SourceType>
    <b:Guid>{7D7FEC61-2CA3-4281-B0F5-3C51C3C22C6C}</b:Guid>
    <b:Author>
      <b:Author>
        <b:Corporate>UK Government</b:Corporate>
      </b:Author>
    </b:Author>
    <b:Title>Criminal exploitation of children and vulnerable adults: county lines</b:Title>
    <b:Year>2020</b:Year>
    <b:YearAccessed>2023</b:YearAccessed>
    <b:MonthAccessed>February</b:MonthAccessed>
    <b:DayAccessed>2</b:DayAccessed>
    <b:URL>https://www.gov.uk/government/publications/criminal-exploitation-of-children-and-vulnerable-adults-county-lines/criminal-exploitation-of-children-and-vulnerable-adults-county-lines#what-is-county-lines-exploitation</b:URL>
    <b:RefOrder>4</b:RefOrder>
  </b:Source>
  <b:Source>
    <b:Tag>Win20</b:Tag>
    <b:SourceType>JournalArticle</b:SourceType>
    <b:Guid>{71CBA475-D9D4-47E3-A897-E9827816FD16}</b:Guid>
    <b:Title>'Vulnerable' Kids Going Country: Children and Young People's Involvement in County Lines Drug Dealing</b:Title>
    <b:Year>2020</b:Year>
    <b:Author>
      <b:Author>
        <b:NameList>
          <b:Person>
            <b:Last>Windle</b:Last>
            <b:First>James</b:First>
          </b:Person>
          <b:Person>
            <b:Last>Moyle</b:Last>
            <b:First>Leah</b:First>
          </b:Person>
          <b:Person>
            <b:Last>Coomber</b:Last>
            <b:First>Ross</b:First>
          </b:Person>
        </b:NameList>
      </b:Author>
    </b:Author>
    <b:JournalName>Youth Justice</b:JournalName>
    <b:Pages>64-78</b:Pages>
    <b:Volume>20</b:Volume>
    <b:Issue>1-2</b:Issue>
    <b:RefOrder>5</b:RefOrder>
  </b:Source>
  <b:Source>
    <b:Tag>Int22</b:Tag>
    <b:SourceType>InternetSite</b:SourceType>
    <b:Guid>{F229E0B9-8BD4-420C-9BA0-9A309D0D4B20}</b:Guid>
    <b:Title>Child Criminal Exploitation</b:Title>
    <b:Year>2022</b:Year>
    <b:Author>
      <b:Author>
        <b:Corporate>Interagency Safeguarding Children Procedures</b:Corporate>
      </b:Author>
    </b:Author>
    <b:YearAccessed>2023</b:YearAccessed>
    <b:MonthAccessed>February</b:MonthAccessed>
    <b:DayAccessed>2</b:DayAccessed>
    <b:URL>https://www.proceduresonline.com/nottinghamshire/scb/p_ch_criminal_exp.html#Risk</b:URL>
    <b:RefOrder>6</b:RefOrder>
  </b:Source>
  <b:Source>
    <b:Tag>Hol20</b:Tag>
    <b:SourceType>JournalArticle</b:SourceType>
    <b:Guid>{291DA7BD-9E11-4670-AB4D-839E0920F5FD}</b:Guid>
    <b:Title>Exploring County Lines: Criminal Drug Distribution Practices in Scotland</b:Title>
    <b:Year>2020</b:Year>
    <b:Author>
      <b:Author>
        <b:NameList>
          <b:Person>
            <b:Last>Holligan</b:Last>
            <b:First>Chris</b:First>
          </b:Person>
          <b:Person>
            <b:Last>McLean</b:Last>
            <b:First>Robert</b:First>
          </b:Person>
          <b:Person>
            <b:Last>McHugh</b:Last>
            <b:First>Richard</b:First>
          </b:Person>
        </b:NameList>
      </b:Author>
    </b:Author>
    <b:JournalName>Youth Justice</b:JournalName>
    <b:Pages>50-63</b:Pages>
    <b:Volume>20</b:Volume>
    <b:Issue>1-2</b:Issue>
    <b:RefOrder>7</b:RefOrder>
  </b:Source>
  <b:Source>
    <b:Tag>Far20</b:Tag>
    <b:SourceType>Book</b:SourceType>
    <b:Guid>{3552567B-9E07-42D7-812A-270F21BE1503}</b:Guid>
    <b:Title>County Lines</b:Title>
    <b:Year>2020</b:Year>
    <b:Author>
      <b:Author>
        <b:NameList>
          <b:Person>
            <b:Last>Farrell</b:Last>
            <b:First>Jason</b:First>
          </b:Person>
        </b:NameList>
      </b:Author>
    </b:Author>
    <b:City>London</b:City>
    <b:Publisher>John Blake</b:Publisher>
    <b:Edition>1st</b:Edition>
    <b:RefOrder>8</b:RefOrder>
  </b:Source>
  <b:Source>
    <b:Tag>Min14</b:Tag>
    <b:SourceType>InternetSite</b:SourceType>
    <b:Guid>{A26F8245-FEF4-4295-9158-154B0E42755F}</b:Guid>
    <b:Title>Multi-agency public protection arrangements (MAPPA): Guidance</b:Title>
    <b:Year>2014</b:Year>
    <b:YearAccessed>2023</b:YearAccessed>
    <b:MonthAccessed>February</b:MonthAccessed>
    <b:DayAccessed>3</b:DayAccessed>
    <b:URL>https://www.gov.uk/government/publications/multi-agency-public-protection-arrangements-mappa-guidance</b:URL>
    <b:Author>
      <b:Author>
        <b:Corporate>Ministry of Justice</b:Corporate>
      </b:Author>
    </b:Author>
    <b:RefOrder>1</b:RefOrder>
  </b:Source>
  <b:Source>
    <b:Tag>UKG03</b:Tag>
    <b:SourceType>InternetSite</b:SourceType>
    <b:Guid>{AF5BDF85-2B4D-4843-B6A2-15FB2A6013B6}</b:Guid>
    <b:Author>
      <b:Author>
        <b:Corporate>UK Government</b:Corporate>
      </b:Author>
    </b:Author>
    <b:Title>Criminal Justice Act</b:Title>
    <b:Year>2003</b:Year>
    <b:YearAccessed>2023</b:YearAccessed>
    <b:MonthAccessed>February</b:MonthAccessed>
    <b:DayAccessed>3</b:DayAccessed>
    <b:URL>https://www.legislation.gov.uk/ukpga/2003/44/contents</b:URL>
    <b:RefOrder>2</b:RefOrder>
  </b:Source>
  <b:Source>
    <b:Tag>Nac22</b:Tag>
    <b:SourceType>InternetSite</b:SourceType>
    <b:Guid>{39EE238A-50F1-48FF-80A7-8E9A35C97A38}</b:Guid>
    <b:Author>
      <b:Author>
        <b:Corporate>Nacro</b:Corporate>
      </b:Author>
    </b:Author>
    <b:Title>Advice for people under MAPPA</b:Title>
    <b:Year>2022</b:Year>
    <b:YearAccessed>2023</b:YearAccessed>
    <b:MonthAccessed>February</b:MonthAccessed>
    <b:DayAccessed>3</b:DayAccessed>
    <b:URL>https://www.nacro.org.uk/criminal-record-support-service/support-for-individuals/advice-prisoners-people-licence-sex-offenders-mappa/advice-people-mappa/</b:URL>
    <b:RefOrder>3</b:RefOrder>
  </b:Source>
  <b:Source>
    <b:Tag>Sco16</b:Tag>
    <b:SourceType>InternetSite</b:SourceType>
    <b:Guid>{38D2081B-C2F1-4A7A-90A2-2A706E67E0BF}</b:Guid>
    <b:Author>
      <b:Author>
        <b:Corporate>Scottish Government</b:Corporate>
      </b:Author>
    </b:Author>
    <b:Title>Multi-Agency Public Protection Arrangements (MAPPA): The assessment and management of risk</b:Title>
    <b:Year>2016</b:Year>
    <b:YearAccessed>2023</b:YearAccessed>
    <b:MonthAccessed>February</b:MonthAccessed>
    <b:DayAccessed>3</b:DayAccessed>
    <b:URL>https://www.gov.scot/publications/multi-agency-public-protection-arrangements-mappa-national-guidance-2016/pages/4/</b:URL>
    <b:RefOrder>4</b:RefOrder>
  </b:Source>
  <b:Source>
    <b:Tag>Col213</b:Tag>
    <b:SourceType>InternetSite</b:SourceType>
    <b:Guid>{5DDC0632-EA4D-4E80-A6EA-A28DA56879CC}</b:Guid>
    <b:Author>
      <b:Author>
        <b:Corporate>College of Policing</b:Corporate>
      </b:Author>
    </b:Author>
    <b:Title>Multi-agency publi protection arrangements (MAPPA) </b:Title>
    <b:Year>2021</b:Year>
    <b:YearAccessed>2023</b:YearAccessed>
    <b:MonthAccessed>February</b:MonthAccessed>
    <b:DayAccessed>3</b:DayAccessed>
    <b:URL>https://www.college.police.uk/app/major-investigation-and-public-protection/managing-sexual-offenders-and-violent-offenders/multi-agency-public-protection-arrangements-mappa</b:URL>
    <b:RefOrder>5</b:RefOrder>
  </b:Source>
  <b:Source>
    <b:Tag>UKV19</b:Tag>
    <b:SourceType>InternetSite</b:SourceType>
    <b:Guid>{CD11BF20-2A13-4BF4-ABC1-EEB1E4BD063C}</b:Guid>
    <b:Author>
      <b:Author>
        <b:Corporate>UK Vias and Immigration </b:Corporate>
      </b:Author>
    </b:Author>
    <b:Title>Multi-agency public protection arrangments (MAPPA)</b:Title>
    <b:Year>2019</b:Year>
    <b:YearAccessed>2023</b:YearAccessed>
    <b:MonthAccessed>February</b:MonthAccessed>
    <b:DayAccessed>3</b:DayAccessed>
    <b:URL>https://www.gov.uk/government/publications/multi-agency-public-protection-arrangements-mappa--3/multi-agency-public-protection-arrangements-mappa-accessible-version</b:URL>
    <b:RefOrder>6</b:RefOrder>
  </b:Source>
  <b:Source>
    <b:Tag>Hom07</b:Tag>
    <b:SourceType>DocumentFromInternetSite</b:SourceType>
    <b:Guid>{44025B17-DC35-463E-A4D7-49E8F4C5C502}</b:Guid>
    <b:Title>The operation and experience of Multi-Agency Public Protection Arrangements (MAPPA)</b:Title>
    <b:Year>2007</b:Year>
    <b:YearAccessed>2023</b:YearAccessed>
    <b:MonthAccessed>February</b:MonthAccessed>
    <b:DayAccessed>3</b:DayAccessed>
    <b:URL>https://d1wqtxts1xzle7.cloudfront.net/69789565/MAPPA1207-libre.pdf?1631865533=&amp;response-content-disposition=inline%3B+filename%3DThe_operation_and_experience_of_Multi_Ag.pdf&amp;Expires=1675647620&amp;Signature=dot0YdNm6v-IgD7wPxO8umHtnPRyZUxeSph5R1QLVZUTeJ8mIz1p</b:URL>
    <b:Author>
      <b:Author>
        <b:Corporate>Home Office</b:Corporate>
      </b:Author>
    </b:Author>
    <b:Month>December</b:Month>
    <b:Day>1</b:Day>
    <b:RefOrder>7</b:RefOrder>
  </b:Source>
  <b:Source>
    <b:Tag>UKG98</b:Tag>
    <b:SourceType>InternetSite</b:SourceType>
    <b:Guid>{43224488-415D-4A8D-A834-457E06A2F893}</b:Guid>
    <b:Author>
      <b:Author>
        <b:Corporate>UK Government</b:Corporate>
      </b:Author>
    </b:Author>
    <b:Title>Human Rights Act</b:Title>
    <b:Year>1998</b:Year>
    <b:YearAccessed>2023</b:YearAccessed>
    <b:MonthAccessed>February</b:MonthAccessed>
    <b:DayAccessed>3</b:DayAccessed>
    <b:URL>https://www.legislation.gov.uk/ukpga/1998/42/contents</b:URL>
    <b:RefOrder>8</b:RefOrder>
  </b:Source>
  <b:Source>
    <b:Tag>Cit23</b:Tag>
    <b:SourceType>InternetSite</b:SourceType>
    <b:Guid>{0CD0ED28-2CBF-4D6F-99B9-2701C0CBCF28}</b:Guid>
    <b:Author>
      <b:Author>
        <b:Corporate>Citizens Advice</b:Corporate>
      </b:Author>
    </b:Author>
    <b:Title>When can a public authority interfere with your human rights? </b:Title>
    <b:Year>2023</b:Year>
    <b:YearAccessed>2023</b:YearAccessed>
    <b:MonthAccessed>February</b:MonthAccessed>
    <b:DayAccessed>3</b:DayAccessed>
    <b:URL>https://www.citizensadvice.org.uk/law-and-courts/civil-rights/human-rights/when-can-a-public-authority-interfere-with-your-human-rights/</b:URL>
    <b:RefOrder>9</b:RefOrder>
  </b:Source>
  <b:Source>
    <b:Tag>HMI18</b:Tag>
    <b:SourceType>DocumentFromInternetSite</b:SourceType>
    <b:Guid>{E28256EF-1822-466A-9AA3-6B145C87869E}</b:Guid>
    <b:Title>Independent review of the case of Leroy Campbell: final report</b:Title>
    <b:Year>2018</b:Year>
    <b:YearAccessed>2023</b:YearAccessed>
    <b:MonthAccessed>February</b:MonthAccessed>
    <b:DayAccessed>3</b:DayAccessed>
    <b:URL>https://www.justiceinspectorates.gov.uk/hmiprobation/wp-content/uploads/sites/5/2018/09/HMI-Probation-Independent-Review-LC-Final-.pdf</b:URL>
    <b:Month>September</b:Month>
    <b:Day>1</b:Day>
    <b:Author>
      <b:Author>
        <b:Corporate>HM Inspectorate of Probation</b:Corporate>
      </b:Author>
    </b:Author>
    <b:RefOrder>10</b:RefOrder>
  </b:Source>
  <b:Source>
    <b:Tag>Wes20</b:Tag>
    <b:SourceType>DocumentFromInternetSite</b:SourceType>
    <b:Guid>{2117B122-94C0-4924-808D-610A04BD8D70}</b:Guid>
    <b:Author>
      <b:Author>
        <b:Corporate>West Midlands Police and Crime Commissioner</b:Corporate>
      </b:Author>
    </b:Author>
    <b:Title>Sex Offender Management - Lessons Learned</b:Title>
    <b:Year>2020</b:Year>
    <b:Month>January</b:Month>
    <b:Day>21</b:Day>
    <b:YearAccessed>2023</b:YearAccessed>
    <b:MonthAccessed>February </b:MonthAccessed>
    <b:DayAccessed>3</b:DayAccessed>
    <b:URL>https://www.westmidlands-pcc.gov.uk/wp-content/uploads/2020/01/200121-SPCB-agenda-item-3-Sex-Offender-Management-Lessons-Learned-.pdf</b:URL>
    <b:RefOrder>11</b:RefOrder>
  </b:Source>
  <b:Source>
    <b:Tag>Ber19</b:Tag>
    <b:SourceType>InternetSite</b:SourceType>
    <b:Guid>{9FFDFFA1-1FEB-49FC-BFBC-78E34FAB47D3}</b:Guid>
    <b:Title>Serial rapist murdered nurse after being freed for 'excellent progress' in prison</b:Title>
    <b:Year>2019</b:Year>
    <b:YearAccessed>2023</b:YearAccessed>
    <b:MonthAccessed>February</b:MonthAccessed>
    <b:DayAccessed>3</b:DayAccessed>
    <b:URL>https://metro.co.uk/2019/06/11/serial-rapist-murdered-nurse-freed-excellent-progress-prison-9898968/</b:URL>
    <b:Author>
      <b:Author>
        <b:NameList>
          <b:Person>
            <b:Last>Berg Olsen</b:Last>
            <b:First>Martine</b:First>
          </b:Person>
        </b:NameList>
      </b:Author>
    </b:Author>
    <b:RefOrder>12</b:RefOrder>
  </b:Source>
  <b:Source>
    <b:Tag>Ric</b:Tag>
    <b:SourceType>InternetSite</b:SourceType>
    <b:Guid>{A034360A-1CC3-4B0F-9A38-6671E6229DA7}</b:Guid>
    <b:Author>
      <b:Author>
        <b:NameList>
          <b:Person>
            <b:Last>Richards</b:Last>
            <b:First>Gil</b:First>
          </b:Person>
        </b:NameList>
      </b:Author>
    </b:Author>
    <b:Title>Police accountability</b:Title>
    <b:Year>2022</b:Year>
    <b:YearAccessed>2023</b:YearAccessed>
    <b:MonthAccessed>February </b:MonthAccessed>
    <b:DayAccessed>4</b:DayAccessed>
    <b:URL>https://www.instituteforgovernment.org.uk/article/explainer/police-accountability</b:URL>
    <b:RefOrder>1</b:RefOrder>
  </b:Source>
  <b:Source>
    <b:Tag>Ind22</b:Tag>
    <b:SourceType>InternetSite</b:SourceType>
    <b:Guid>{541FFBDE-2EFF-4393-917E-C39A678C5CBA}</b:Guid>
    <b:Author>
      <b:Author>
        <b:Corporate>Indepedent Office for Police Conduct</b:Corporate>
      </b:Author>
    </b:Author>
    <b:Title>Who we are</b:Title>
    <b:Year>2022</b:Year>
    <b:YearAccessed>2023</b:YearAccessed>
    <b:MonthAccessed>February</b:MonthAccessed>
    <b:DayAccessed>4</b:DayAccessed>
    <b:URL>https://www.policeconduct.gov.uk/who-we-are</b:URL>
    <b:RefOrder>2</b:RefOrder>
  </b:Source>
  <b:Source>
    <b:Tag>IOP22</b:Tag>
    <b:SourceType>InternetSite</b:SourceType>
    <b:Guid>{50CC06C4-F02C-4830-9D47-93E33B431EE0}</b:Guid>
    <b:Author>
      <b:Author>
        <b:Corporate>IOPC</b:Corporate>
      </b:Author>
    </b:Author>
    <b:Title>IOPC Public Perceptions Tracker Summary Report, Waves 5.1-5.3</b:Title>
    <b:Year>2022</b:Year>
    <b:YearAccessed>2023</b:YearAccessed>
    <b:MonthAccessed>February</b:MonthAccessed>
    <b:DayAccessed>4</b:DayAccessed>
    <b:URL>https://www.policeconduct.gov.uk/sites/default/files/Documents/statistics/IOPC_Yonder_Public_Perceptions_Tracker_Annual_Summary_Report_2021_22_Final.pdf</b:URL>
    <b:RefOrder>3</b:RefOrder>
  </b:Source>
  <b:Source>
    <b:Tag>Col215</b:Tag>
    <b:SourceType>InternetSite</b:SourceType>
    <b:Guid>{E59F1EB7-FB32-4642-94E2-81DD1DF6C1EF}</b:Guid>
    <b:Author>
      <b:Author>
        <b:Corporate>College of Policing</b:Corporate>
      </b:Author>
    </b:Author>
    <b:Title>Body-worn cameras</b:Title>
    <b:Year>2021</b:Year>
    <b:YearAccessed>2023</b:YearAccessed>
    <b:MonthAccessed>February</b:MonthAccessed>
    <b:DayAccessed>4</b:DayAccessed>
    <b:URL>https://www.college.police.uk/research/crime-reduction-toolkit/body-worn-cameras#:~:text=Outcome%20measures%20on%20complaints%20against,the%20control%20groups%20without%20BWCs.</b:URL>
    <b:RefOrder>11</b:RefOrder>
  </b:Source>
  <b:Source>
    <b:Tag>Sav07</b:Tag>
    <b:SourceType>BookSection</b:SourceType>
    <b:Guid>{E2CBFAE5-26C9-459F-834E-434356497D27}</b:Guid>
    <b:Title>Miscarriages of justice</b:Title>
    <b:Year>2007</b:Year>
    <b:BookTitle>Handbook of Criminal Investigation</b:BookTitle>
    <b:Pages>1-18</b:Pages>
    <b:City>London</b:City>
    <b:Publisher>Willan</b:Publisher>
    <b:Author>
      <b:Author>
        <b:NameList>
          <b:Person>
            <b:Last>Savage</b:Last>
            <b:First>Stephen</b:First>
          </b:Person>
          <b:Person>
            <b:Last>Milne</b:Last>
            <b:First>Becky</b:First>
          </b:Person>
        </b:NameList>
      </b:Author>
    </b:Author>
    <b:RefOrder>4</b:RefOrder>
  </b:Source>
  <b:Source>
    <b:Tag>Hea21</b:Tag>
    <b:SourceType>InternetSite</b:SourceType>
    <b:Guid>{72005450-A2E8-45EE-8A79-2C8796337D7D}</b:Guid>
    <b:Title>Lynette White murder: Cardiff Five are victims, chief says</b:Title>
    <b:Year>2021</b:Year>
    <b:Author>
      <b:Author>
        <b:NameList>
          <b:Person>
            <b:Last>Heaney</b:Last>
            <b:First>Paul</b:First>
          </b:Person>
        </b:NameList>
      </b:Author>
    </b:Author>
    <b:YearAccessed>2023</b:YearAccessed>
    <b:MonthAccessed>February</b:MonthAccessed>
    <b:DayAccessed>4</b:DayAccessed>
    <b:URL>https://www.bbc.co.uk/news/uk-wales-58490038</b:URL>
    <b:RefOrder>5</b:RefOrder>
  </b:Source>
  <b:Source>
    <b:Tag>Hor17</b:Tag>
    <b:SourceType>DocumentFromInternetSite</b:SourceType>
    <b:Guid>{E11EAEC0-9642-4EBA-8AD4-5AD90CD3EA81}</b:Guid>
    <b:Title>Mouncher Investigation Report</b:Title>
    <b:Year>2017</b:Year>
    <b:YearAccessed>2023</b:YearAccessed>
    <b:MonthAccessed>February</b:MonthAccessed>
    <b:DayAccessed>4</b:DayAccessed>
    <b:URL>https://assets.publishing.service.gov.uk/government/uploads/system/uploads/attachment_data/file/629725/mouncher_report_web_accessible_july_2017.pdf</b:URL>
    <b:Author>
      <b:Author>
        <b:NameList>
          <b:Person>
            <b:Last>Horwell</b:Last>
            <b:First>Richard</b:First>
          </b:Person>
        </b:NameList>
      </b:Author>
    </b:Author>
    <b:Month>July</b:Month>
    <b:Day>18</b:Day>
    <b:RefOrder>6</b:RefOrder>
  </b:Source>
  <b:Source>
    <b:Tag>Col141</b:Tag>
    <b:SourceType>InternetSite</b:SourceType>
    <b:Guid>{5C2AE144-094D-4CC3-AC06-FE7805102288}</b:Guid>
    <b:Title>Code of Ethics</b:Title>
    <b:Year>2014</b:Year>
    <b:YearAccessed>2023</b:YearAccessed>
    <b:MonthAccessed>February</b:MonthAccessed>
    <b:DayAccessed>4</b:DayAccessed>
    <b:URL>https://www.college.police.uk/ethics/code-of-ethics</b:URL>
    <b:Author>
      <b:Author>
        <b:Corporate>College of Policing</b:Corporate>
      </b:Author>
    </b:Author>
    <b:RefOrder>7</b:RefOrder>
  </b:Source>
  <b:Source>
    <b:Tag>Mor21</b:Tag>
    <b:SourceType>InternetSite</b:SourceType>
    <b:Guid>{5A37FE21-EFFB-4087-8B8D-5A4FCAE0ABF9}</b:Guid>
    <b:Author>
      <b:Author>
        <b:NameList>
          <b:Person>
            <b:Last>Morton</b:Last>
            <b:First>Becky</b:First>
          </b:Person>
        </b:NameList>
      </b:Author>
    </b:Author>
    <b:Title>Sarah Everard: How Wayne Couzens planned her murder</b:Title>
    <b:Year>2021</b:Year>
    <b:YearAccessed>2023</b:YearAccessed>
    <b:MonthAccessed>February</b:MonthAccessed>
    <b:DayAccessed>4</b:DayAccessed>
    <b:URL>https://www.bbc.co.uk/news/uk-58746108</b:URL>
    <b:RefOrder>8</b:RefOrder>
  </b:Source>
  <b:Source>
    <b:Tag>HMI22</b:Tag>
    <b:SourceType>InternetSite</b:SourceType>
    <b:Guid>{7D0BA2DB-D7B9-4D5E-AB4F-44E7C8836627}</b:Guid>
    <b:Author>
      <b:Author>
        <b:Corporate>HMICFRS</b:Corporate>
      </b:Author>
    </b:Author>
    <b:Title>An inspection of vetting, misconduct, and misogyny in the police service</b:Title>
    <b:Year>2022</b:Year>
    <b:YearAccessed>2023</b:YearAccessed>
    <b:MonthAccessed>February</b:MonthAccessed>
    <b:DayAccessed>4</b:DayAccessed>
    <b:URL>https://www.justiceinspectorates.gov.uk/hmicfrs/publication-html/an-inspection-of-vetting-misconduct-and-misogyny-in-the-police-service/</b:URL>
    <b:RefOrder>9</b:RefOrder>
  </b:Source>
  <b:Source>
    <b:Tag>Col214</b:Tag>
    <b:SourceType>InternetSite</b:SourceType>
    <b:Guid>{3A548950-4107-4693-BF0C-D1A823675952}</b:Guid>
    <b:Author>
      <b:Author>
        <b:Corporate>College of Policing</b:Corporate>
      </b:Author>
    </b:Author>
    <b:Title>Vetting</b:Title>
    <b:Year>2015</b:Year>
    <b:YearAccessed>2023</b:YearAccessed>
    <b:MonthAccessed>February</b:MonthAccessed>
    <b:DayAccessed>4</b:DayAccessed>
    <b:URL>https://www.college.police.uk/app/professional-standards/vetting</b:URL>
    <b:RefOrder>10</b:RefOrder>
  </b:Source>
</b:Sources>
</file>

<file path=customXml/itemProps1.xml><?xml version="1.0" encoding="utf-8"?>
<ds:datastoreItem xmlns:ds="http://schemas.openxmlformats.org/officeDocument/2006/customXml" ds:itemID="{F3F8A750-67EF-4DB1-AFD0-2F11C10F82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5370</Words>
  <Characters>30610</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Tamplin,Luke swp8087</dc:creator>
  <cp:keywords/>
  <dc:description/>
  <cp:lastModifiedBy>Tamplin,Luke swp8087</cp:lastModifiedBy>
  <cp:revision>2</cp:revision>
  <dcterms:created xsi:type="dcterms:W3CDTF">2023-02-06T03:30:00Z</dcterms:created>
  <dcterms:modified xsi:type="dcterms:W3CDTF">2023-02-06T03:30:00Z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2023-02-06T03:17:50Z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d6235888-42ee-4086-a6e0-5fdbfb922a24</vt:lpwstr>
  </property>
  <property fmtid="{D5CDD505-2E9C-101B-9397-08002B2CF9AE}" pid="8" name="MSIP_Label_66cf8fe5-b7b7-4df7-b38d-1c61ac2f6639_ContentBits">
    <vt:lpwstr>0</vt:lpwstr>
  </property>
</Properties>
</file>