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EF0E4B5" w:rsidR="7908378C" w:rsidRDefault="7908378C" w:rsidP="33572C6E">
            <w:pPr>
              <w:ind w:right="237"/>
              <w:rPr>
                <w:b/>
                <w:bCs/>
                <w:color w:val="auto"/>
                <w:sz w:val="32"/>
                <w:szCs w:val="32"/>
              </w:rPr>
            </w:pPr>
            <w:r w:rsidRPr="33572C6E">
              <w:rPr>
                <w:b/>
                <w:bCs/>
                <w:color w:val="auto"/>
                <w:sz w:val="32"/>
                <w:szCs w:val="32"/>
              </w:rPr>
              <w:t xml:space="preserve">Learner name: </w:t>
            </w:r>
            <w:r w:rsidR="003327ED">
              <w:rPr>
                <w:b/>
                <w:bCs/>
                <w:color w:val="auto"/>
                <w:sz w:val="32"/>
                <w:szCs w:val="32"/>
              </w:rPr>
              <w:t>Jasmin Williams</w:t>
            </w:r>
          </w:p>
          <w:p w14:paraId="3A3A802D" w14:textId="77777777" w:rsidR="33572C6E" w:rsidRDefault="33572C6E" w:rsidP="33572C6E">
            <w:pPr>
              <w:ind w:right="237"/>
              <w:rPr>
                <w:b/>
                <w:bCs/>
                <w:color w:val="auto"/>
                <w:sz w:val="32"/>
                <w:szCs w:val="32"/>
              </w:rPr>
            </w:pPr>
          </w:p>
          <w:p w14:paraId="1209FB99" w14:textId="3BE0F4FE" w:rsidR="33572C6E" w:rsidRDefault="7908378C" w:rsidP="33572C6E">
            <w:pPr>
              <w:ind w:right="237"/>
              <w:rPr>
                <w:b/>
                <w:bCs/>
                <w:color w:val="auto"/>
                <w:sz w:val="32"/>
                <w:szCs w:val="32"/>
              </w:rPr>
            </w:pPr>
            <w:r w:rsidRPr="33572C6E">
              <w:rPr>
                <w:b/>
                <w:bCs/>
                <w:color w:val="auto"/>
                <w:sz w:val="32"/>
                <w:szCs w:val="32"/>
              </w:rPr>
              <w:t>Learner’s University Registration Number:</w:t>
            </w:r>
            <w:r w:rsidR="00BC06C3">
              <w:rPr>
                <w:b/>
                <w:bCs/>
                <w:color w:val="auto"/>
                <w:sz w:val="32"/>
                <w:szCs w:val="32"/>
              </w:rPr>
              <w:t xml:space="preserve"> 2</w:t>
            </w:r>
            <w:r w:rsidR="00DC6670">
              <w:rPr>
                <w:b/>
                <w:bCs/>
                <w:color w:val="auto"/>
                <w:sz w:val="32"/>
                <w:szCs w:val="32"/>
              </w:rPr>
              <w:t>23</w:t>
            </w:r>
            <w:r w:rsidR="00BC06C3">
              <w:rPr>
                <w:b/>
                <w:bCs/>
                <w:color w:val="auto"/>
                <w:sz w:val="32"/>
                <w:szCs w:val="32"/>
              </w:rPr>
              <w:t>6912</w:t>
            </w:r>
          </w:p>
          <w:p w14:paraId="3034F304" w14:textId="77777777" w:rsidR="00BC06C3" w:rsidRDefault="00BC06C3"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123F8A">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123F8A">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123F8A">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123F8A">
      <w:pPr>
        <w:pStyle w:val="ListParagraph"/>
        <w:numPr>
          <w:ilvl w:val="0"/>
          <w:numId w:val="5"/>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123F8A">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123F8A">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123F8A">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123F8A">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B32D79"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123F8A">
      <w:pPr>
        <w:numPr>
          <w:ilvl w:val="0"/>
          <w:numId w:val="1"/>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123F8A">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123F8A">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123F8A">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123F8A">
      <w:pPr>
        <w:numPr>
          <w:ilvl w:val="0"/>
          <w:numId w:val="3"/>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123F8A">
      <w:pPr>
        <w:numPr>
          <w:ilvl w:val="0"/>
          <w:numId w:val="2"/>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123F8A">
      <w:pPr>
        <w:numPr>
          <w:ilvl w:val="0"/>
          <w:numId w:val="2"/>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00123F8A">
      <w:pPr>
        <w:numPr>
          <w:ilvl w:val="0"/>
          <w:numId w:val="2"/>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C3CDDA4" w14:textId="77777777" w:rsidR="00684D03" w:rsidRDefault="00684D03" w:rsidP="000F74ED">
      <w:pPr>
        <w:spacing w:line="360" w:lineRule="auto"/>
        <w:rPr>
          <w:sz w:val="24"/>
          <w:szCs w:val="24"/>
        </w:rPr>
      </w:pPr>
      <w:r w:rsidRPr="000F74ED">
        <w:rPr>
          <w:sz w:val="24"/>
          <w:szCs w:val="24"/>
        </w:rPr>
        <w:t xml:space="preserve">In this essay I will discuss a policing incident that I attended where I had to deal with social or legislative contexts and relevant ethnicity issues that were committed during the incident. My investigation will relate to any vulnerability and risks to the victim and how I have been able to support the victim throughout the investigation, through the use of a DASH and the Victim’s Code of Practise. I will also use </w:t>
      </w:r>
      <w:proofErr w:type="spellStart"/>
      <w:r w:rsidRPr="000F74ED">
        <w:rPr>
          <w:sz w:val="24"/>
          <w:szCs w:val="24"/>
        </w:rPr>
        <w:t>Borton’s</w:t>
      </w:r>
      <w:proofErr w:type="spellEnd"/>
      <w:r w:rsidRPr="000F74ED">
        <w:rPr>
          <w:sz w:val="24"/>
          <w:szCs w:val="24"/>
        </w:rPr>
        <w:t xml:space="preserve"> (1970) reflective model of What, So What, and Now What to be able to reflect on What the incident was, So What does this mean and Now What do I need to do in order to improve and reflect (Jasper, 2003).</w:t>
      </w:r>
    </w:p>
    <w:p w14:paraId="38F73D36" w14:textId="77777777" w:rsidR="000F74ED" w:rsidRPr="000F74ED" w:rsidRDefault="000F74ED" w:rsidP="000F74ED">
      <w:pPr>
        <w:spacing w:line="360" w:lineRule="auto"/>
        <w:rPr>
          <w:sz w:val="24"/>
          <w:szCs w:val="24"/>
        </w:rPr>
      </w:pPr>
    </w:p>
    <w:p w14:paraId="460FC5B4" w14:textId="77777777" w:rsidR="00684D03" w:rsidRDefault="00684D03" w:rsidP="000F74ED">
      <w:pPr>
        <w:spacing w:line="360" w:lineRule="auto"/>
        <w:rPr>
          <w:sz w:val="24"/>
          <w:szCs w:val="24"/>
        </w:rPr>
      </w:pPr>
      <w:r w:rsidRPr="000F74ED">
        <w:rPr>
          <w:sz w:val="24"/>
          <w:szCs w:val="24"/>
        </w:rPr>
        <w:t xml:space="preserve">What has happened? I attended a high-risk domestic call, falling under the </w:t>
      </w:r>
      <w:r w:rsidRPr="000F74ED">
        <w:rPr>
          <w:i/>
          <w:iCs/>
          <w:sz w:val="24"/>
          <w:szCs w:val="24"/>
        </w:rPr>
        <w:t xml:space="preserve">Domestic Abuse Act 2021, c. 17 </w:t>
      </w:r>
      <w:r w:rsidRPr="000F74ED">
        <w:rPr>
          <w:sz w:val="24"/>
          <w:szCs w:val="24"/>
        </w:rPr>
        <w:t xml:space="preserve">as the victim and subject were personally connected, and the behaviour was abusive through physical assault. Women’s Aid (2024) also define a domestic incident as “an incident or pattern of incidents of controlling, coercive, threatening, degrading and violent behaviour, including sexual violence, in the majority of cases by a partner”. The victim and subject had stayed at a hotel, the victim had contacted police in distress as the subject had ripped an IPAD holder off the wall and thrown this at the victim. Also using a shower door to hit the victim, then pushing her onto the bed and threatened her with a knife. The victim escaped the hotel and sought refuge with staff working. When leaving, the subject had run </w:t>
      </w:r>
      <w:r w:rsidRPr="000F74ED">
        <w:rPr>
          <w:sz w:val="24"/>
          <w:szCs w:val="24"/>
        </w:rPr>
        <w:lastRenderedPageBreak/>
        <w:t>towards the victim when on the phone to police, ripped the phone out of her hand, and smashed the phone. Police attended as a 999-emergency call and searched the hotel for the subject. This 999 recording was the first part of evidence used in this investigation as it shows the victim contacting the police in distress. The subject was located by officers and arrested.</w:t>
      </w:r>
    </w:p>
    <w:p w14:paraId="522C31BC" w14:textId="77777777" w:rsidR="000F74ED" w:rsidRPr="000F74ED" w:rsidRDefault="000F74ED" w:rsidP="000F74ED">
      <w:pPr>
        <w:spacing w:line="360" w:lineRule="auto"/>
        <w:rPr>
          <w:sz w:val="24"/>
          <w:szCs w:val="24"/>
        </w:rPr>
      </w:pPr>
    </w:p>
    <w:p w14:paraId="66205E3C" w14:textId="77777777" w:rsidR="00684D03" w:rsidRPr="000F74ED" w:rsidRDefault="00684D03" w:rsidP="000F74ED">
      <w:pPr>
        <w:spacing w:line="360" w:lineRule="auto"/>
        <w:rPr>
          <w:sz w:val="24"/>
          <w:szCs w:val="24"/>
        </w:rPr>
      </w:pPr>
      <w:r w:rsidRPr="000F74ED">
        <w:rPr>
          <w:sz w:val="24"/>
          <w:szCs w:val="24"/>
        </w:rPr>
        <w:t xml:space="preserve">I have attended the scene, the victim disclosed that the subject was highly intoxicated and had also taken cocaine, further disclosing that she had also consumed alcohol. At the time the victim was slurring her words and could not fully stand in one spot. Due to this social context, the factor of alcohol and drug use both played a significant role in this incident regarding the level of violence used. Galvani (2006) states that “Victims of domestic violence estimated that 45% of perpetrators had been drinking and 17% were under the influence of drugs at the time of the assault” showing that these two social contexts can play a role in the behaviour of the subject in this investigation. Galvani (2006) also states that “heavy drinking can result in more serious injury to the victim than if the perpetrator was sober”, this can be referred to the escalation in the subjects aggression with the victim which resulted in her having a knife to her throat and being hit with an iPad holder and shower door. </w:t>
      </w:r>
    </w:p>
    <w:p w14:paraId="02CC0775" w14:textId="77777777" w:rsidR="00684D03" w:rsidRDefault="00684D03" w:rsidP="000F74ED">
      <w:pPr>
        <w:spacing w:line="360" w:lineRule="auto"/>
        <w:rPr>
          <w:sz w:val="24"/>
          <w:szCs w:val="24"/>
        </w:rPr>
      </w:pPr>
      <w:r w:rsidRPr="000F74ED">
        <w:rPr>
          <w:sz w:val="24"/>
          <w:szCs w:val="24"/>
        </w:rPr>
        <w:t xml:space="preserve">Alongside the alcohol consumption drugs have also played a factor in this incident. The subject reportedly taken cocaine can relate to the escalation in this aggression, as studies show that “nearly 85% of domestic abuse offenders arrested and drug tested, were positive for cocaine and/or opiates” (National Police Chief’s Council, 2023). This study is related to domestic violence incidents, where they had been arrested and were drug testing positive, showing that drugs had played a factor in their escalation of violence. </w:t>
      </w:r>
    </w:p>
    <w:p w14:paraId="473D8F09" w14:textId="77777777" w:rsidR="000F74ED" w:rsidRPr="000F74ED" w:rsidRDefault="000F74ED" w:rsidP="000F74ED">
      <w:pPr>
        <w:spacing w:line="360" w:lineRule="auto"/>
        <w:rPr>
          <w:sz w:val="24"/>
          <w:szCs w:val="24"/>
        </w:rPr>
      </w:pPr>
    </w:p>
    <w:p w14:paraId="6846B6F1" w14:textId="77777777" w:rsidR="00684D03" w:rsidRPr="000F74ED" w:rsidRDefault="00684D03" w:rsidP="000F74ED">
      <w:pPr>
        <w:spacing w:line="360" w:lineRule="auto"/>
        <w:rPr>
          <w:sz w:val="24"/>
          <w:szCs w:val="24"/>
        </w:rPr>
      </w:pPr>
      <w:r w:rsidRPr="000F74ED">
        <w:rPr>
          <w:sz w:val="24"/>
          <w:szCs w:val="24"/>
        </w:rPr>
        <w:t>In regards to substance misuse and violence, many state that linking these factors in a domestic violence setting is difficult and needed to be assessed by the individual displaying these factors. Hamel and Nicholls, (2006) mentions the links between anger and aggression and drugs as “the specific relationship between substance abuse and anger or aggression must be carefully analysed with each client” they further state “any mood-altering substance is capable of promoting anger and/or aggression”.</w:t>
      </w:r>
    </w:p>
    <w:p w14:paraId="7BE53888" w14:textId="77777777" w:rsidR="00684D03" w:rsidRDefault="00684D03" w:rsidP="000F74ED">
      <w:pPr>
        <w:spacing w:line="360" w:lineRule="auto"/>
        <w:rPr>
          <w:sz w:val="24"/>
          <w:szCs w:val="24"/>
        </w:rPr>
      </w:pPr>
      <w:r w:rsidRPr="000F74ED">
        <w:rPr>
          <w:sz w:val="24"/>
          <w:szCs w:val="24"/>
        </w:rPr>
        <w:lastRenderedPageBreak/>
        <w:t xml:space="preserve">So What? The subject was identified and arrested under the </w:t>
      </w:r>
      <w:r w:rsidRPr="000F74ED">
        <w:rPr>
          <w:i/>
          <w:iCs/>
          <w:sz w:val="24"/>
          <w:szCs w:val="24"/>
        </w:rPr>
        <w:t xml:space="preserve">Criminal Damage Act 1971, </w:t>
      </w:r>
      <w:r w:rsidRPr="000F74ED">
        <w:rPr>
          <w:sz w:val="24"/>
          <w:szCs w:val="24"/>
        </w:rPr>
        <w:t xml:space="preserve">s, 48, also under the </w:t>
      </w:r>
      <w:r w:rsidRPr="000F74ED">
        <w:rPr>
          <w:i/>
          <w:iCs/>
          <w:sz w:val="24"/>
          <w:szCs w:val="24"/>
        </w:rPr>
        <w:t xml:space="preserve">Criminal Justice Act 1988, </w:t>
      </w:r>
      <w:r w:rsidRPr="000F74ED">
        <w:rPr>
          <w:sz w:val="24"/>
          <w:szCs w:val="24"/>
        </w:rPr>
        <w:t xml:space="preserve">s. 39 for Common Assault and the </w:t>
      </w:r>
      <w:r w:rsidRPr="000F74ED">
        <w:rPr>
          <w:i/>
          <w:iCs/>
          <w:sz w:val="24"/>
          <w:szCs w:val="24"/>
        </w:rPr>
        <w:t xml:space="preserve">Police Act 1996, </w:t>
      </w:r>
      <w:r w:rsidRPr="000F74ED">
        <w:rPr>
          <w:sz w:val="24"/>
          <w:szCs w:val="24"/>
        </w:rPr>
        <w:t xml:space="preserve">s. 89 for Assaulting a Police Officer. The victim in this incident was a victim of high-risk domestic violence, who had been assaulted but the subject and was in a state of shock on police arrival. Due to the female being in such shock and also stating that she had consumed alcohol a statement of complaint was not taken from the victim immediately, though this is part of the victim code of practise for the victim to be understood and also heard, an initial account was taken from the victim to reflect this right, and once sober a statement of complaint was taken, it was vital for the victim to be safeguarded. </w:t>
      </w:r>
    </w:p>
    <w:p w14:paraId="206B728D" w14:textId="77777777" w:rsidR="000F74ED" w:rsidRPr="000F74ED" w:rsidRDefault="000F74ED" w:rsidP="000F74ED">
      <w:pPr>
        <w:spacing w:line="360" w:lineRule="auto"/>
        <w:rPr>
          <w:sz w:val="24"/>
          <w:szCs w:val="24"/>
        </w:rPr>
      </w:pPr>
    </w:p>
    <w:p w14:paraId="23B6A95A" w14:textId="77777777" w:rsidR="00684D03" w:rsidRDefault="00684D03" w:rsidP="000F74ED">
      <w:pPr>
        <w:spacing w:line="360" w:lineRule="auto"/>
        <w:rPr>
          <w:sz w:val="24"/>
          <w:szCs w:val="24"/>
        </w:rPr>
      </w:pPr>
      <w:r w:rsidRPr="000F74ED">
        <w:rPr>
          <w:sz w:val="24"/>
          <w:szCs w:val="24"/>
        </w:rPr>
        <w:t>Evidence-based policing played a role in this investigation Fyfe (2017) defines evidence policing as “use of research, science, evaluation, and analysis to inform decision making withing police organisations”, also Bryant and Bryant (2019) set out 5 stages to evidence-based policing “gather the existing evidence, assess the existing evidence and undertake research, implementing the finding and evaluate the implementation”. These define the outset of the investigation that I completed, I have gathered evidence from the hotel, for example CCTV and witness statements, I then assessed this evidence and how was evidential, and how relevant this would be when presenting the case to the Crown Prosecution Service for a potential charging decision. Further to this I have had to undertake this research in order to prove the evidence was dependable and effective to the investigation to implement this and be able to evaluate all of the evidence and research and use this to present to the CPS and also for a potential remand decision.</w:t>
      </w:r>
    </w:p>
    <w:p w14:paraId="5164AB37" w14:textId="77777777" w:rsidR="000F74ED" w:rsidRPr="000F74ED" w:rsidRDefault="000F74ED" w:rsidP="000F74ED">
      <w:pPr>
        <w:spacing w:line="360" w:lineRule="auto"/>
        <w:rPr>
          <w:sz w:val="24"/>
          <w:szCs w:val="24"/>
        </w:rPr>
      </w:pPr>
    </w:p>
    <w:p w14:paraId="318BA38F" w14:textId="140F3EA2" w:rsidR="00684D03" w:rsidRDefault="00684D03" w:rsidP="000F74ED">
      <w:pPr>
        <w:spacing w:line="360" w:lineRule="auto"/>
        <w:rPr>
          <w:sz w:val="24"/>
          <w:szCs w:val="24"/>
        </w:rPr>
      </w:pPr>
      <w:r w:rsidRPr="000F74ED">
        <w:rPr>
          <w:sz w:val="24"/>
          <w:szCs w:val="24"/>
        </w:rPr>
        <w:t xml:space="preserve">I have used the THRIVE method when responding to the incident. The Ministry of Defence (2023) define this method as identifying the “Threat, Harm, Risk, Investigation, Vulnerability, Engagement and Prevention” to an incident. I am able to use this model and conduct enquiries into all of these. This model allowed me to make judgement on the risk of the call and the needs of the victim at the centre of the decision making (Criminal Justice Inspectorates, 2023). I have been able to use this and make a dynamic risk assessment of the incident, assessing the threat, harm, and risk to the victim, assessing this as a domestic incident and arranging for the victim to go home, as she was away from family and her home staying in an </w:t>
      </w:r>
      <w:r w:rsidRPr="000F74ED">
        <w:rPr>
          <w:sz w:val="24"/>
          <w:szCs w:val="24"/>
        </w:rPr>
        <w:lastRenderedPageBreak/>
        <w:t xml:space="preserve">unfamiliar area. In order to assess the threat, harm, and risk of the incident regarding the victim I asked the victim if she would complete a DASH. This is a Domestic Abuse Stalking and Harassment form that Checklist (2024) define this as a “multi agency tool used by most agencies with a focus on keeping victims and their children safe and ensuring perpetrators are proactively identified and managed”. Meaning that I also completed a Public Protection Notification which was sent to the agencies with the victims consent to share information, and for support to be arranged. As a result of this the multi agencies held a MARAC meeting, this is a Multi-Agency Risk Assessment Conference. The guidelines of attendance for a MARAC meeting host police, local authorities, housing, health, child protection, probation, Independent Domestic Abuse </w:t>
      </w:r>
      <w:proofErr w:type="gramStart"/>
      <w:r w:rsidRPr="000F74ED">
        <w:rPr>
          <w:sz w:val="24"/>
          <w:szCs w:val="24"/>
        </w:rPr>
        <w:t>Advisers</w:t>
      </w:r>
      <w:proofErr w:type="gramEnd"/>
      <w:r w:rsidRPr="000F74ED">
        <w:rPr>
          <w:sz w:val="24"/>
          <w:szCs w:val="24"/>
        </w:rPr>
        <w:t xml:space="preserve"> and other specialist so that information can be shared with a view of creating a safety plan to support and</w:t>
      </w:r>
      <w:r w:rsidR="00123F8A">
        <w:rPr>
          <w:sz w:val="24"/>
          <w:szCs w:val="24"/>
        </w:rPr>
        <w:t xml:space="preserve"> </w:t>
      </w:r>
      <w:r w:rsidRPr="000F74ED">
        <w:rPr>
          <w:sz w:val="24"/>
          <w:szCs w:val="24"/>
        </w:rPr>
        <w:t>protect a victim (Judiciary, 2022). This puts into measure by me and these agencies a way to protect the victim from repeat victimisation which can be defined by Rogers, et al. (2023) as “Repeat, or victimization, refers to repetitive patterns of interpersonal violence experience by an individual” which the victim stated she was a repeat victim, as she disclosed previous abuse from the subject.</w:t>
      </w:r>
    </w:p>
    <w:p w14:paraId="64F00C49" w14:textId="77777777" w:rsidR="000F74ED" w:rsidRPr="000F74ED" w:rsidRDefault="000F74ED" w:rsidP="000F74ED">
      <w:pPr>
        <w:spacing w:line="360" w:lineRule="auto"/>
        <w:rPr>
          <w:sz w:val="24"/>
          <w:szCs w:val="24"/>
        </w:rPr>
      </w:pPr>
    </w:p>
    <w:p w14:paraId="550E71D3" w14:textId="77777777" w:rsidR="00684D03" w:rsidRDefault="00684D03" w:rsidP="000F74ED">
      <w:pPr>
        <w:spacing w:line="360" w:lineRule="auto"/>
        <w:rPr>
          <w:sz w:val="24"/>
          <w:szCs w:val="24"/>
        </w:rPr>
      </w:pPr>
      <w:r w:rsidRPr="000F74ED">
        <w:rPr>
          <w:sz w:val="24"/>
          <w:szCs w:val="24"/>
        </w:rPr>
        <w:t xml:space="preserve">A way of tackling repeat victimisation of the victim from the subject was to arrange a Domestic Violence Protection Notification, a DVPN can be issues by police and is in place from the time of it being issued, this provides immediate protection to the victim, however has to be brought before a Magistrate court within 48 hours of being served on the subject to which a Domestic Violence Protection Order will then be granted preventing the subject returning to the address or contacting the victim for 28 days (Home Office, 2022). Both a DVPN and DVPO are highly effective to allow a victim breathing space from the subject and provides insurance of the subject not returning, and if he was to return, he would be in breach of the order and arrested. This would benefit a victim as the breathing space can allow them, for example after a MARAC meeting and housing being involved to move away from the subject, without them knowing where the victim may have gone. </w:t>
      </w:r>
    </w:p>
    <w:p w14:paraId="36B84FD2" w14:textId="77777777" w:rsidR="00123F8A" w:rsidRPr="000F74ED" w:rsidRDefault="00123F8A" w:rsidP="000F74ED">
      <w:pPr>
        <w:spacing w:line="360" w:lineRule="auto"/>
        <w:rPr>
          <w:sz w:val="24"/>
          <w:szCs w:val="24"/>
        </w:rPr>
      </w:pPr>
    </w:p>
    <w:p w14:paraId="2631936E" w14:textId="77777777" w:rsidR="00684D03" w:rsidRDefault="00684D03" w:rsidP="000F74ED">
      <w:pPr>
        <w:spacing w:line="360" w:lineRule="auto"/>
        <w:rPr>
          <w:sz w:val="24"/>
          <w:szCs w:val="24"/>
        </w:rPr>
      </w:pPr>
      <w:r w:rsidRPr="000F74ED">
        <w:rPr>
          <w:sz w:val="24"/>
          <w:szCs w:val="24"/>
        </w:rPr>
        <w:t xml:space="preserve">I ensured that the victim was provided information of the Victim Codes of Practise and what this meant for her. This is a code of practise that allows officer to follow a set entitlement which the victim should be receiving and should be aware that they </w:t>
      </w:r>
      <w:r w:rsidRPr="000F74ED">
        <w:rPr>
          <w:sz w:val="24"/>
          <w:szCs w:val="24"/>
        </w:rPr>
        <w:lastRenderedPageBreak/>
        <w:t>are entitled to. Victim Support (2024) state that this should be applied to all criminal justice agencies and even the crown prosecution service as “they are responsible for making sure victims receive the rights set out in the Victim’s Code”. These rights are a set of twelve rights which a victim is entitled to from number 1 “to be able to understand and to be understood” right through to number 12 “to make a complaint about your rights not being met” (Ministry of Justice, 2024).</w:t>
      </w:r>
    </w:p>
    <w:p w14:paraId="0480E148" w14:textId="77777777" w:rsidR="00123F8A" w:rsidRPr="000F74ED" w:rsidRDefault="00123F8A" w:rsidP="000F74ED">
      <w:pPr>
        <w:spacing w:line="360" w:lineRule="auto"/>
        <w:rPr>
          <w:sz w:val="24"/>
          <w:szCs w:val="24"/>
        </w:rPr>
      </w:pPr>
    </w:p>
    <w:p w14:paraId="56F1AC64" w14:textId="77777777" w:rsidR="00684D03" w:rsidRDefault="00684D03" w:rsidP="000F74ED">
      <w:pPr>
        <w:spacing w:line="360" w:lineRule="auto"/>
        <w:rPr>
          <w:sz w:val="24"/>
          <w:szCs w:val="24"/>
        </w:rPr>
      </w:pPr>
      <w:r w:rsidRPr="000F74ED">
        <w:rPr>
          <w:sz w:val="24"/>
          <w:szCs w:val="24"/>
        </w:rPr>
        <w:t>Now I have been able to respond to a high-risk domestic violence call, and when doing this use the force Domestic Violence Policy of early intervention to keep the victim safe, also being aware of any protective characteristics, and the victim was treated with dignity and respect regardless of any background or lifestyle choices. The subject was arrested as part of force policy and positive action was taken as we had not yet had a detailed statement of complaint from the victim (Gwent Police, 2023).</w:t>
      </w:r>
    </w:p>
    <w:p w14:paraId="7DD10749" w14:textId="77777777" w:rsidR="00123F8A" w:rsidRPr="000F74ED" w:rsidRDefault="00123F8A" w:rsidP="000F74ED">
      <w:pPr>
        <w:spacing w:line="360" w:lineRule="auto"/>
        <w:rPr>
          <w:sz w:val="24"/>
          <w:szCs w:val="24"/>
        </w:rPr>
      </w:pPr>
    </w:p>
    <w:p w14:paraId="106F5278" w14:textId="77777777" w:rsidR="00684D03" w:rsidRDefault="00684D03" w:rsidP="000F74ED">
      <w:pPr>
        <w:spacing w:line="360" w:lineRule="auto"/>
        <w:rPr>
          <w:sz w:val="24"/>
          <w:szCs w:val="24"/>
        </w:rPr>
      </w:pPr>
      <w:r w:rsidRPr="000F74ED">
        <w:rPr>
          <w:sz w:val="24"/>
          <w:szCs w:val="24"/>
        </w:rPr>
        <w:t xml:space="preserve">I have made sure I have applied THRIVE model, and collected all evidence as part of evidence base policing to ensure all evidence was brought forward when presenting to the CPS, and effective for a remand charge, due to conducting this successfully I have been able to get full charges on the subject and have him remanded into custody pending trial, safeguarding this victim, as I already had taken safeguarding as a priority as she was taken home, where the next day she was more comfortable as she was in a familiar setting and competed a formal complaint with myself. A DASH was completed which was sent and referred to a MARAC meeting. The female was provided further support from victim care and also a IDVA a support worker for domestic abuse throughout the court proceedings (Right to Equality, 2024). </w:t>
      </w:r>
    </w:p>
    <w:p w14:paraId="5681C5FB" w14:textId="77777777" w:rsidR="00123F8A" w:rsidRPr="000F74ED" w:rsidRDefault="00123F8A" w:rsidP="000F74ED">
      <w:pPr>
        <w:spacing w:line="360" w:lineRule="auto"/>
        <w:rPr>
          <w:sz w:val="24"/>
          <w:szCs w:val="24"/>
        </w:rPr>
      </w:pPr>
    </w:p>
    <w:p w14:paraId="19BB8CC7" w14:textId="77777777" w:rsidR="00684D03" w:rsidRPr="000F74ED" w:rsidRDefault="00684D03" w:rsidP="000F74ED">
      <w:pPr>
        <w:spacing w:line="360" w:lineRule="auto"/>
        <w:rPr>
          <w:sz w:val="24"/>
          <w:szCs w:val="24"/>
        </w:rPr>
      </w:pPr>
      <w:r w:rsidRPr="000F74ED">
        <w:rPr>
          <w:sz w:val="24"/>
          <w:szCs w:val="24"/>
        </w:rPr>
        <w:t xml:space="preserve">As part of force policy reflection on a case is used with a line Sergeant in order to go over any outstanding lines of enquiry in an investigation, I have been able to complete all relevant lines of enquiry, and there was nothing brought to light to further investigate. I have then reflected on the investigation with my Sergeant and when reflecting there was nothing, I believe that I could have improved on. I have been able to successfully manage officers and the risk when attending, I have been able to instruct the arrest of the male for the offences as seniors wanted positive </w:t>
      </w:r>
      <w:r w:rsidRPr="000F74ED">
        <w:rPr>
          <w:sz w:val="24"/>
          <w:szCs w:val="24"/>
        </w:rPr>
        <w:lastRenderedPageBreak/>
        <w:t xml:space="preserve">action taken and the subject arrested before knowing the victim wanted to make a complaint, I was then able to gather all relevant evidence, and achieved a charging decision from CPS and remand of the subject, and importantly I have successfully safeguarded the victim to her home. And recognising the use of a remand into custody on the subject was a way of tackling the potential for repeat victimisation, and an application of a restraining order when going through court. Further providing additional support through the use of special measures, these can include “a screen or live television link to another room in the courthouse, to separate the witness from the accused” (Traynor et al, 2021) as the victim felt intimidated in seeing the subject, as a result this was applied for and approved. </w:t>
      </w:r>
    </w:p>
    <w:p w14:paraId="32D86C19" w14:textId="5F608DB3" w:rsidR="008419F4" w:rsidRPr="000F74ED" w:rsidRDefault="008419F4" w:rsidP="000F74ED">
      <w:pPr>
        <w:spacing w:line="360" w:lineRule="auto"/>
        <w:ind w:right="237"/>
        <w:rPr>
          <w:b/>
          <w:bCs/>
          <w:sz w:val="24"/>
          <w:szCs w:val="24"/>
        </w:rPr>
      </w:pPr>
    </w:p>
    <w:p w14:paraId="3EB4816B" w14:textId="2E20C153" w:rsidR="00684D03" w:rsidRPr="000F74ED" w:rsidRDefault="00684D03" w:rsidP="000F74ED">
      <w:pPr>
        <w:spacing w:line="360" w:lineRule="auto"/>
        <w:ind w:right="237"/>
        <w:rPr>
          <w:sz w:val="24"/>
          <w:szCs w:val="24"/>
        </w:rPr>
      </w:pPr>
      <w:r w:rsidRPr="000F74ED">
        <w:rPr>
          <w:sz w:val="24"/>
          <w:szCs w:val="24"/>
        </w:rPr>
        <w:t>Word Count - 2067</w:t>
      </w:r>
    </w:p>
    <w:p w14:paraId="4E6860B2" w14:textId="77777777" w:rsidR="00595072" w:rsidRDefault="00595072" w:rsidP="00211695">
      <w:pPr>
        <w:overflowPunct/>
        <w:autoSpaceDE/>
        <w:autoSpaceDN/>
        <w:adjustRightInd/>
        <w:textAlignment w:val="auto"/>
        <w:rPr>
          <w:b/>
          <w:bCs/>
          <w:sz w:val="24"/>
          <w:szCs w:val="24"/>
        </w:rPr>
      </w:pPr>
    </w:p>
    <w:p w14:paraId="386B9E52" w14:textId="71D07E3F" w:rsidR="02D63252" w:rsidRDefault="02D63252" w:rsidP="5CE196A1">
      <w:pPr>
        <w:ind w:right="237"/>
        <w:jc w:val="both"/>
        <w:rPr>
          <w:b/>
          <w:bCs/>
          <w:color w:val="000000" w:themeColor="text1"/>
          <w:sz w:val="24"/>
          <w:szCs w:val="24"/>
        </w:rPr>
      </w:pPr>
    </w:p>
    <w:p w14:paraId="3369916D" w14:textId="77777777" w:rsidR="00123F8A" w:rsidRDefault="00123F8A" w:rsidP="00211695">
      <w:pPr>
        <w:ind w:right="237"/>
        <w:jc w:val="center"/>
        <w:rPr>
          <w:rFonts w:eastAsia="Arial"/>
          <w:b/>
          <w:bCs/>
          <w:color w:val="000000" w:themeColor="text1"/>
          <w:sz w:val="28"/>
          <w:szCs w:val="28"/>
          <w:u w:val="single"/>
        </w:rPr>
      </w:pPr>
    </w:p>
    <w:p w14:paraId="43518C83" w14:textId="77777777" w:rsidR="00123F8A" w:rsidRDefault="00123F8A" w:rsidP="00211695">
      <w:pPr>
        <w:ind w:right="237"/>
        <w:jc w:val="center"/>
        <w:rPr>
          <w:rFonts w:eastAsia="Arial"/>
          <w:b/>
          <w:bCs/>
          <w:color w:val="000000" w:themeColor="text1"/>
          <w:sz w:val="28"/>
          <w:szCs w:val="28"/>
          <w:u w:val="single"/>
        </w:rPr>
      </w:pPr>
    </w:p>
    <w:p w14:paraId="49B77DD8" w14:textId="77777777" w:rsidR="00123F8A" w:rsidRDefault="00123F8A" w:rsidP="00211695">
      <w:pPr>
        <w:ind w:right="237"/>
        <w:jc w:val="center"/>
        <w:rPr>
          <w:rFonts w:eastAsia="Arial"/>
          <w:b/>
          <w:bCs/>
          <w:color w:val="000000" w:themeColor="text1"/>
          <w:sz w:val="28"/>
          <w:szCs w:val="28"/>
          <w:u w:val="single"/>
        </w:rPr>
      </w:pPr>
    </w:p>
    <w:p w14:paraId="49EB7F7F" w14:textId="77777777" w:rsidR="00123F8A" w:rsidRDefault="00123F8A" w:rsidP="00211695">
      <w:pPr>
        <w:ind w:right="237"/>
        <w:jc w:val="center"/>
        <w:rPr>
          <w:rFonts w:eastAsia="Arial"/>
          <w:b/>
          <w:bCs/>
          <w:color w:val="000000" w:themeColor="text1"/>
          <w:sz w:val="28"/>
          <w:szCs w:val="28"/>
          <w:u w:val="single"/>
        </w:rPr>
      </w:pPr>
    </w:p>
    <w:p w14:paraId="570AD12F" w14:textId="77777777" w:rsidR="00123F8A" w:rsidRDefault="00123F8A" w:rsidP="00211695">
      <w:pPr>
        <w:ind w:right="237"/>
        <w:jc w:val="center"/>
        <w:rPr>
          <w:rFonts w:eastAsia="Arial"/>
          <w:b/>
          <w:bCs/>
          <w:color w:val="000000" w:themeColor="text1"/>
          <w:sz w:val="28"/>
          <w:szCs w:val="28"/>
          <w:u w:val="single"/>
        </w:rPr>
      </w:pPr>
    </w:p>
    <w:p w14:paraId="290F840B" w14:textId="77777777" w:rsidR="00123F8A" w:rsidRDefault="00123F8A" w:rsidP="00211695">
      <w:pPr>
        <w:ind w:right="237"/>
        <w:jc w:val="center"/>
        <w:rPr>
          <w:rFonts w:eastAsia="Arial"/>
          <w:b/>
          <w:bCs/>
          <w:color w:val="000000" w:themeColor="text1"/>
          <w:sz w:val="28"/>
          <w:szCs w:val="28"/>
          <w:u w:val="single"/>
        </w:rPr>
      </w:pPr>
    </w:p>
    <w:p w14:paraId="4005576B" w14:textId="77777777" w:rsidR="00123F8A" w:rsidRDefault="00123F8A" w:rsidP="00211695">
      <w:pPr>
        <w:ind w:right="237"/>
        <w:jc w:val="center"/>
        <w:rPr>
          <w:rFonts w:eastAsia="Arial"/>
          <w:b/>
          <w:bCs/>
          <w:color w:val="000000" w:themeColor="text1"/>
          <w:sz w:val="28"/>
          <w:szCs w:val="28"/>
          <w:u w:val="single"/>
        </w:rPr>
      </w:pPr>
    </w:p>
    <w:p w14:paraId="5EC0A837" w14:textId="77777777" w:rsidR="00123F8A" w:rsidRDefault="00123F8A" w:rsidP="00211695">
      <w:pPr>
        <w:ind w:right="237"/>
        <w:jc w:val="center"/>
        <w:rPr>
          <w:rFonts w:eastAsia="Arial"/>
          <w:b/>
          <w:bCs/>
          <w:color w:val="000000" w:themeColor="text1"/>
          <w:sz w:val="28"/>
          <w:szCs w:val="28"/>
          <w:u w:val="single"/>
        </w:rPr>
      </w:pPr>
    </w:p>
    <w:p w14:paraId="0FDE66AF" w14:textId="77777777" w:rsidR="00123F8A" w:rsidRDefault="00123F8A" w:rsidP="00211695">
      <w:pPr>
        <w:ind w:right="237"/>
        <w:jc w:val="center"/>
        <w:rPr>
          <w:rFonts w:eastAsia="Arial"/>
          <w:b/>
          <w:bCs/>
          <w:color w:val="000000" w:themeColor="text1"/>
          <w:sz w:val="28"/>
          <w:szCs w:val="28"/>
          <w:u w:val="single"/>
        </w:rPr>
      </w:pPr>
    </w:p>
    <w:p w14:paraId="0166A6BA" w14:textId="77777777" w:rsidR="00123F8A" w:rsidRDefault="00123F8A" w:rsidP="00211695">
      <w:pPr>
        <w:ind w:right="237"/>
        <w:jc w:val="center"/>
        <w:rPr>
          <w:rFonts w:eastAsia="Arial"/>
          <w:b/>
          <w:bCs/>
          <w:color w:val="000000" w:themeColor="text1"/>
          <w:sz w:val="28"/>
          <w:szCs w:val="28"/>
          <w:u w:val="single"/>
        </w:rPr>
      </w:pPr>
    </w:p>
    <w:p w14:paraId="37AAFEBA" w14:textId="77777777" w:rsidR="00123F8A" w:rsidRDefault="00123F8A" w:rsidP="00211695">
      <w:pPr>
        <w:ind w:right="237"/>
        <w:jc w:val="center"/>
        <w:rPr>
          <w:rFonts w:eastAsia="Arial"/>
          <w:b/>
          <w:bCs/>
          <w:color w:val="000000" w:themeColor="text1"/>
          <w:sz w:val="28"/>
          <w:szCs w:val="28"/>
          <w:u w:val="single"/>
        </w:rPr>
      </w:pPr>
    </w:p>
    <w:p w14:paraId="78C65515" w14:textId="77777777" w:rsidR="00123F8A" w:rsidRDefault="00123F8A" w:rsidP="00211695">
      <w:pPr>
        <w:ind w:right="237"/>
        <w:jc w:val="center"/>
        <w:rPr>
          <w:rFonts w:eastAsia="Arial"/>
          <w:b/>
          <w:bCs/>
          <w:color w:val="000000" w:themeColor="text1"/>
          <w:sz w:val="28"/>
          <w:szCs w:val="28"/>
          <w:u w:val="single"/>
        </w:rPr>
      </w:pPr>
    </w:p>
    <w:p w14:paraId="7E52E9F5" w14:textId="77777777" w:rsidR="00123F8A" w:rsidRDefault="00123F8A" w:rsidP="00211695">
      <w:pPr>
        <w:ind w:right="237"/>
        <w:jc w:val="center"/>
        <w:rPr>
          <w:rFonts w:eastAsia="Arial"/>
          <w:b/>
          <w:bCs/>
          <w:color w:val="000000" w:themeColor="text1"/>
          <w:sz w:val="28"/>
          <w:szCs w:val="28"/>
          <w:u w:val="single"/>
        </w:rPr>
      </w:pPr>
    </w:p>
    <w:p w14:paraId="177DC53F" w14:textId="77777777" w:rsidR="00123F8A" w:rsidRDefault="00123F8A" w:rsidP="00211695">
      <w:pPr>
        <w:ind w:right="237"/>
        <w:jc w:val="center"/>
        <w:rPr>
          <w:rFonts w:eastAsia="Arial"/>
          <w:b/>
          <w:bCs/>
          <w:color w:val="000000" w:themeColor="text1"/>
          <w:sz w:val="28"/>
          <w:szCs w:val="28"/>
          <w:u w:val="single"/>
        </w:rPr>
      </w:pPr>
    </w:p>
    <w:p w14:paraId="0665F7A7" w14:textId="77777777" w:rsidR="00123F8A" w:rsidRDefault="00123F8A" w:rsidP="00211695">
      <w:pPr>
        <w:ind w:right="237"/>
        <w:jc w:val="center"/>
        <w:rPr>
          <w:rFonts w:eastAsia="Arial"/>
          <w:b/>
          <w:bCs/>
          <w:color w:val="000000" w:themeColor="text1"/>
          <w:sz w:val="28"/>
          <w:szCs w:val="28"/>
          <w:u w:val="single"/>
        </w:rPr>
      </w:pPr>
    </w:p>
    <w:p w14:paraId="2A482189" w14:textId="77777777" w:rsidR="00123F8A" w:rsidRDefault="00123F8A" w:rsidP="00211695">
      <w:pPr>
        <w:ind w:right="237"/>
        <w:jc w:val="center"/>
        <w:rPr>
          <w:rFonts w:eastAsia="Arial"/>
          <w:b/>
          <w:bCs/>
          <w:color w:val="000000" w:themeColor="text1"/>
          <w:sz w:val="28"/>
          <w:szCs w:val="28"/>
          <w:u w:val="single"/>
        </w:rPr>
      </w:pPr>
    </w:p>
    <w:p w14:paraId="7856AA22" w14:textId="77777777" w:rsidR="00123F8A" w:rsidRDefault="00123F8A" w:rsidP="00211695">
      <w:pPr>
        <w:ind w:right="237"/>
        <w:jc w:val="center"/>
        <w:rPr>
          <w:rFonts w:eastAsia="Arial"/>
          <w:b/>
          <w:bCs/>
          <w:color w:val="000000" w:themeColor="text1"/>
          <w:sz w:val="28"/>
          <w:szCs w:val="28"/>
          <w:u w:val="single"/>
        </w:rPr>
      </w:pPr>
    </w:p>
    <w:p w14:paraId="6A0F5694" w14:textId="77777777" w:rsidR="00123F8A" w:rsidRDefault="00123F8A" w:rsidP="00211695">
      <w:pPr>
        <w:ind w:right="237"/>
        <w:jc w:val="center"/>
        <w:rPr>
          <w:rFonts w:eastAsia="Arial"/>
          <w:b/>
          <w:bCs/>
          <w:color w:val="000000" w:themeColor="text1"/>
          <w:sz w:val="28"/>
          <w:szCs w:val="28"/>
          <w:u w:val="single"/>
        </w:rPr>
      </w:pPr>
    </w:p>
    <w:p w14:paraId="720A7C72" w14:textId="77777777" w:rsidR="00123F8A" w:rsidRDefault="00123F8A" w:rsidP="00211695">
      <w:pPr>
        <w:ind w:right="237"/>
        <w:jc w:val="center"/>
        <w:rPr>
          <w:rFonts w:eastAsia="Arial"/>
          <w:b/>
          <w:bCs/>
          <w:color w:val="000000" w:themeColor="text1"/>
          <w:sz w:val="28"/>
          <w:szCs w:val="28"/>
          <w:u w:val="single"/>
        </w:rPr>
      </w:pPr>
    </w:p>
    <w:p w14:paraId="346E04CF" w14:textId="77777777" w:rsidR="00123F8A" w:rsidRDefault="00123F8A" w:rsidP="00211695">
      <w:pPr>
        <w:ind w:right="237"/>
        <w:jc w:val="center"/>
        <w:rPr>
          <w:rFonts w:eastAsia="Arial"/>
          <w:b/>
          <w:bCs/>
          <w:color w:val="000000" w:themeColor="text1"/>
          <w:sz w:val="28"/>
          <w:szCs w:val="28"/>
          <w:u w:val="single"/>
        </w:rPr>
      </w:pPr>
    </w:p>
    <w:p w14:paraId="5B6DA3D0" w14:textId="77777777" w:rsidR="00123F8A" w:rsidRDefault="00123F8A" w:rsidP="00211695">
      <w:pPr>
        <w:ind w:right="237"/>
        <w:jc w:val="center"/>
        <w:rPr>
          <w:rFonts w:eastAsia="Arial"/>
          <w:b/>
          <w:bCs/>
          <w:color w:val="000000" w:themeColor="text1"/>
          <w:sz w:val="28"/>
          <w:szCs w:val="28"/>
          <w:u w:val="single"/>
        </w:rPr>
      </w:pPr>
    </w:p>
    <w:p w14:paraId="5D6EA89E" w14:textId="77777777" w:rsidR="00123F8A" w:rsidRDefault="00123F8A" w:rsidP="00211695">
      <w:pPr>
        <w:ind w:right="237"/>
        <w:jc w:val="center"/>
        <w:rPr>
          <w:rFonts w:eastAsia="Arial"/>
          <w:b/>
          <w:bCs/>
          <w:color w:val="000000" w:themeColor="text1"/>
          <w:sz w:val="28"/>
          <w:szCs w:val="28"/>
          <w:u w:val="single"/>
        </w:rPr>
      </w:pPr>
    </w:p>
    <w:p w14:paraId="4D4E3ACB" w14:textId="77777777" w:rsidR="00123F8A" w:rsidRDefault="00123F8A" w:rsidP="00211695">
      <w:pPr>
        <w:ind w:right="237"/>
        <w:jc w:val="center"/>
        <w:rPr>
          <w:rFonts w:eastAsia="Arial"/>
          <w:b/>
          <w:bCs/>
          <w:color w:val="000000" w:themeColor="text1"/>
          <w:sz w:val="28"/>
          <w:szCs w:val="28"/>
          <w:u w:val="single"/>
        </w:rPr>
      </w:pPr>
    </w:p>
    <w:p w14:paraId="1DE6F7B8" w14:textId="77777777" w:rsidR="00123F8A" w:rsidRDefault="00123F8A" w:rsidP="00211695">
      <w:pPr>
        <w:ind w:right="237"/>
        <w:jc w:val="center"/>
        <w:rPr>
          <w:rFonts w:eastAsia="Arial"/>
          <w:b/>
          <w:bCs/>
          <w:color w:val="000000" w:themeColor="text1"/>
          <w:sz w:val="28"/>
          <w:szCs w:val="28"/>
          <w:u w:val="single"/>
        </w:rPr>
      </w:pPr>
    </w:p>
    <w:p w14:paraId="3F100793" w14:textId="77777777" w:rsidR="00123F8A" w:rsidRDefault="00123F8A" w:rsidP="00211695">
      <w:pPr>
        <w:ind w:right="237"/>
        <w:jc w:val="center"/>
        <w:rPr>
          <w:rFonts w:eastAsia="Arial"/>
          <w:b/>
          <w:bCs/>
          <w:color w:val="000000" w:themeColor="text1"/>
          <w:sz w:val="28"/>
          <w:szCs w:val="28"/>
          <w:u w:val="single"/>
        </w:rPr>
      </w:pPr>
    </w:p>
    <w:p w14:paraId="381BBED9" w14:textId="77777777" w:rsidR="00123F8A" w:rsidRDefault="00123F8A" w:rsidP="00211695">
      <w:pPr>
        <w:ind w:right="237"/>
        <w:jc w:val="center"/>
        <w:rPr>
          <w:rFonts w:eastAsia="Arial"/>
          <w:b/>
          <w:bCs/>
          <w:color w:val="000000" w:themeColor="text1"/>
          <w:sz w:val="28"/>
          <w:szCs w:val="28"/>
          <w:u w:val="single"/>
        </w:rPr>
      </w:pPr>
    </w:p>
    <w:p w14:paraId="58751063" w14:textId="64FF7AED"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proofErr w:type="gramStart"/>
      <w:r w:rsidRPr="0FF883D4">
        <w:rPr>
          <w:rFonts w:eastAsia="Arial"/>
          <w:color w:val="000000" w:themeColor="text1"/>
          <w:sz w:val="24"/>
          <w:szCs w:val="24"/>
        </w:rPr>
        <w:t>an</w:t>
      </w:r>
      <w:proofErr w:type="gramEnd"/>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6C883C87" w14:textId="77777777" w:rsidR="00716DF6" w:rsidRDefault="00716DF6" w:rsidP="0FF883D4">
      <w:pPr>
        <w:ind w:right="237"/>
        <w:jc w:val="both"/>
        <w:rPr>
          <w:b/>
          <w:bCs/>
          <w:color w:val="000000" w:themeColor="text1"/>
          <w:sz w:val="24"/>
          <w:szCs w:val="24"/>
        </w:rPr>
      </w:pPr>
    </w:p>
    <w:p w14:paraId="0B323644" w14:textId="77777777" w:rsidR="00294B55" w:rsidRDefault="00294B55" w:rsidP="00294B55">
      <w:pPr>
        <w:spacing w:line="360" w:lineRule="auto"/>
        <w:rPr>
          <w:sz w:val="24"/>
          <w:szCs w:val="24"/>
        </w:rPr>
      </w:pPr>
    </w:p>
    <w:p w14:paraId="30AE344F" w14:textId="3A3E82F1" w:rsidR="00012827" w:rsidRPr="00294B55" w:rsidRDefault="00012827" w:rsidP="00294B55">
      <w:pPr>
        <w:spacing w:line="360" w:lineRule="auto"/>
        <w:rPr>
          <w:sz w:val="24"/>
          <w:szCs w:val="24"/>
        </w:rPr>
      </w:pPr>
      <w:r w:rsidRPr="00294B55">
        <w:rPr>
          <w:sz w:val="24"/>
          <w:szCs w:val="24"/>
        </w:rPr>
        <w:t xml:space="preserve">In this essay I discuss a complex investigation that I led in the Public Protection Unit, and the fast-track actions I took throughout the fast-paced investigation. I will evaluate how I was able to provide support to the victim, witnesses, and the subject in the case through attending a Section 47 Joint Visit with a Social Worker to provide the victim support and also the family who were disclosure witnesses through the use of the fast-track actions taken and bail conditions to protect the victim. I will then use </w:t>
      </w:r>
      <w:proofErr w:type="spellStart"/>
      <w:r w:rsidRPr="00294B55">
        <w:rPr>
          <w:sz w:val="24"/>
          <w:szCs w:val="24"/>
        </w:rPr>
        <w:t>Betari’s</w:t>
      </w:r>
      <w:proofErr w:type="spellEnd"/>
      <w:r w:rsidRPr="00294B55">
        <w:rPr>
          <w:sz w:val="24"/>
          <w:szCs w:val="24"/>
        </w:rPr>
        <w:t xml:space="preserve"> Box Model to reference how I was able to manage my own personal values and attitudes throughout the investigation. </w:t>
      </w:r>
    </w:p>
    <w:p w14:paraId="26198016" w14:textId="77777777" w:rsidR="00012827" w:rsidRPr="00294B55" w:rsidRDefault="00012827" w:rsidP="00294B55">
      <w:pPr>
        <w:spacing w:line="360" w:lineRule="auto"/>
        <w:rPr>
          <w:sz w:val="24"/>
          <w:szCs w:val="24"/>
        </w:rPr>
      </w:pPr>
    </w:p>
    <w:p w14:paraId="3B53871C" w14:textId="77777777" w:rsidR="00012827" w:rsidRPr="00294B55" w:rsidRDefault="00012827" w:rsidP="00294B55">
      <w:pPr>
        <w:spacing w:line="360" w:lineRule="auto"/>
        <w:rPr>
          <w:sz w:val="24"/>
          <w:szCs w:val="24"/>
        </w:rPr>
      </w:pPr>
      <w:r w:rsidRPr="00294B55">
        <w:rPr>
          <w:sz w:val="24"/>
          <w:szCs w:val="24"/>
        </w:rPr>
        <w:t xml:space="preserve">Officers attended a 999 emergency where a sexual assault was reported. Officers took the immediate fast-track action of taking a Witness Interview Booklet of the victim after identifying her as being vulnerable due to her age, as Public Health (2022) state that “they are defined as any children at greater risk or experiencing physical or emotional harm”. College of Policing (2024) state fast-track options, “These are actions that, if pursued immediately, may help to establish important facts, identify suspects, preserve evidence or lead to the early arrest and resolution”. </w:t>
      </w:r>
      <w:r w:rsidRPr="00294B55">
        <w:rPr>
          <w:sz w:val="24"/>
          <w:szCs w:val="24"/>
        </w:rPr>
        <w:lastRenderedPageBreak/>
        <w:t xml:space="preserve">This benefitted the investigation immediately, as recorded in the Witness Interview Booklet, the subject was identified as her father and a full description of what she was wearing, and the location of the incident was provided with the offence of Sexual Touching under the </w:t>
      </w:r>
      <w:r w:rsidRPr="00294B55">
        <w:rPr>
          <w:i/>
          <w:iCs/>
          <w:sz w:val="24"/>
          <w:szCs w:val="24"/>
        </w:rPr>
        <w:t>Sexual Offences Act 2003, s. 9</w:t>
      </w:r>
      <w:r w:rsidRPr="00294B55">
        <w:rPr>
          <w:sz w:val="24"/>
          <w:szCs w:val="24"/>
        </w:rPr>
        <w:t>.</w:t>
      </w:r>
    </w:p>
    <w:p w14:paraId="0E732314" w14:textId="77777777" w:rsidR="00012827" w:rsidRPr="00294B55" w:rsidRDefault="00012827" w:rsidP="00294B55">
      <w:pPr>
        <w:spacing w:line="360" w:lineRule="auto"/>
        <w:rPr>
          <w:sz w:val="24"/>
          <w:szCs w:val="24"/>
        </w:rPr>
      </w:pPr>
    </w:p>
    <w:p w14:paraId="72156AF0" w14:textId="77777777" w:rsidR="00012827" w:rsidRPr="00294B55" w:rsidRDefault="00012827" w:rsidP="00294B55">
      <w:pPr>
        <w:spacing w:line="360" w:lineRule="auto"/>
        <w:rPr>
          <w:sz w:val="24"/>
          <w:szCs w:val="24"/>
        </w:rPr>
      </w:pPr>
      <w:r w:rsidRPr="00294B55">
        <w:rPr>
          <w:sz w:val="24"/>
          <w:szCs w:val="24"/>
        </w:rPr>
        <w:t xml:space="preserve">Due to this information a Public Protection Notification was submitted as part of force policy. This form shares information that records any safeguarding concerns, then shared with partner agencies for a multi-agency response (HMICFRS, 2023). This allowed for another fast-track action outside of the force for an emergency multi-agency meeting to be held. This included agencies such as the police, health professionals, youth workers, teachers, and social services (Cardiff University, 2024). This meeting is known as a Section 47 Assessment under the </w:t>
      </w:r>
      <w:r w:rsidRPr="00294B55">
        <w:rPr>
          <w:i/>
          <w:iCs/>
          <w:sz w:val="24"/>
          <w:szCs w:val="24"/>
        </w:rPr>
        <w:t xml:space="preserve">Children Act 1989, s 47. </w:t>
      </w:r>
      <w:r w:rsidRPr="00294B55">
        <w:rPr>
          <w:sz w:val="24"/>
          <w:szCs w:val="24"/>
        </w:rPr>
        <w:t>This meeting made aware all concerns that have been raised through the PPN, strategy of how to safeguard the victim, any other children at the address and for the Joint Visit to be held where I have attended alongside a Social Worker as the family were known to them and police.</w:t>
      </w:r>
    </w:p>
    <w:p w14:paraId="3AB46DA0" w14:textId="77777777" w:rsidR="00012827" w:rsidRPr="00294B55" w:rsidRDefault="00012827" w:rsidP="00294B55">
      <w:pPr>
        <w:spacing w:line="360" w:lineRule="auto"/>
        <w:rPr>
          <w:sz w:val="24"/>
          <w:szCs w:val="24"/>
        </w:rPr>
      </w:pPr>
    </w:p>
    <w:p w14:paraId="36DE7774" w14:textId="77777777" w:rsidR="00012827" w:rsidRPr="00294B55" w:rsidRDefault="00012827" w:rsidP="00294B55">
      <w:pPr>
        <w:spacing w:line="360" w:lineRule="auto"/>
        <w:rPr>
          <w:sz w:val="24"/>
          <w:szCs w:val="24"/>
        </w:rPr>
      </w:pPr>
      <w:r w:rsidRPr="00294B55">
        <w:rPr>
          <w:sz w:val="24"/>
          <w:szCs w:val="24"/>
        </w:rPr>
        <w:t xml:space="preserve">Concerns had already been raised regarding the living conditions of the victim, although she does not permanently live with the subject and her mother, she still stays each weekend. The conditions of the home were unliveable, and the victim could only stay on the sofa. I have then discussed with the mother of the victim after the arrest of the subject for Social Services to attend the address in order for a contract of expectations to be put in place, stating that the address is to be of a liveable state in order for the victim to attend and stay, as safety concerns had been raised. Lucy Reed (2020) describes a contract of expectations as not a contract of law or legally binding, this means that social services have concerns for the child and will find a way of manging these concerns. This will provide support for the child that when attending the address in the future it is in a liveable state. I have then discussed safeguarding concerns for the victim not to see her farther or have any contact due to the allegation that had been made, the family were happy for her not to have any contact and would be staying with her aunt as she already had parental guardianship of the victim. The mother of the victim was extremely upset at the incident, at myself and the family for the concern of the conditions of the property and that I wanted to be able to see the property alongside social services. I had to </w:t>
      </w:r>
      <w:r w:rsidRPr="00294B55">
        <w:rPr>
          <w:sz w:val="24"/>
          <w:szCs w:val="24"/>
        </w:rPr>
        <w:lastRenderedPageBreak/>
        <w:t>reassure the mother that I am acting in the best interest of the child, and that conditions described like this would need to be improved for the victims safety and health.</w:t>
      </w:r>
    </w:p>
    <w:p w14:paraId="0F997F4D" w14:textId="77777777" w:rsidR="00012827" w:rsidRPr="00294B55" w:rsidRDefault="00012827" w:rsidP="00294B55">
      <w:pPr>
        <w:spacing w:line="360" w:lineRule="auto"/>
        <w:rPr>
          <w:sz w:val="24"/>
          <w:szCs w:val="24"/>
        </w:rPr>
      </w:pPr>
    </w:p>
    <w:p w14:paraId="0EB55E81" w14:textId="77777777" w:rsidR="00012827" w:rsidRDefault="00012827" w:rsidP="00294B55">
      <w:pPr>
        <w:spacing w:line="360" w:lineRule="auto"/>
        <w:rPr>
          <w:sz w:val="24"/>
          <w:szCs w:val="24"/>
        </w:rPr>
      </w:pPr>
      <w:r w:rsidRPr="00294B55">
        <w:rPr>
          <w:sz w:val="24"/>
          <w:szCs w:val="24"/>
        </w:rPr>
        <w:t>Immediately obtaining another Witness Interview Booklet from the victim myself was another fast-track action to gather further information relating to the investigation, as PPU officers are trained in completing these booklets in greater detail. I also made sure I spoke to the victim correctly and friendly in order for the victim to engage. This allowed me to gather a Material Time Frame including a date and time of the offence. This action allowed me to use this Material Time Frame when questioning the subject after arrest to gather a potential alibi. When completing the WIB I had to make sure that I spoke to the victim clearly, made her feel comfortable and not judged. In order to do this, I built a small rapport with the victim through conversation and then discussed the incident, this resulted in her being comfortable enough to disclose what had happened with the social worker present. This built a relationship with her benefitting further interactions in the investigation. One benefit of completing these witness interview booklets is that towards the back of the booklet I am able to outline any measures or further concerns for the victim for further support (Ministry of Justice, 2011).</w:t>
      </w:r>
    </w:p>
    <w:p w14:paraId="4BE43A7C" w14:textId="77777777" w:rsidR="00B32D79" w:rsidRPr="00294B55" w:rsidRDefault="00B32D79" w:rsidP="00294B55">
      <w:pPr>
        <w:spacing w:line="360" w:lineRule="auto"/>
        <w:rPr>
          <w:sz w:val="24"/>
          <w:szCs w:val="24"/>
        </w:rPr>
      </w:pPr>
    </w:p>
    <w:p w14:paraId="5EF730CF" w14:textId="77777777" w:rsidR="00012827" w:rsidRPr="00294B55" w:rsidRDefault="00012827" w:rsidP="00294B55">
      <w:pPr>
        <w:spacing w:line="360" w:lineRule="auto"/>
        <w:rPr>
          <w:sz w:val="24"/>
          <w:szCs w:val="24"/>
        </w:rPr>
      </w:pPr>
      <w:r w:rsidRPr="00294B55">
        <w:rPr>
          <w:sz w:val="24"/>
          <w:szCs w:val="24"/>
        </w:rPr>
        <w:t xml:space="preserve">Another fast-track action that had been completed was location, as the victim was able to confirm the location of the incident twice, also confirming the subject as her father. Fast track actions were completed as College of Policing (2024) name these fast tract actions as victim and witnesses, location and also suspect. However, another fast-track action that I completed are the golden hour enquires into the investigation as the victim and witnesses had been safeguarded through the Section 47 Joint Visit and safety advice given as the subject had not yet been arrested. College of Policing (2024) stated that golden hour enquires as “this may include protecting, preserving, or gathering material otherwise concealed, lost, damaged, altered or destroyed”. As the subject had not yet been arrested, the time from being reported, to him being arrested was vital as he could potentially destroy evidence. I tasked the arrest of the subject to local response officers and informed them of all circumstances and warning markers on the male for officer safety. In order to secure and preserve evidence at the location I had a search warrant authorised by an </w:t>
      </w:r>
      <w:r w:rsidRPr="00294B55">
        <w:rPr>
          <w:sz w:val="24"/>
          <w:szCs w:val="24"/>
        </w:rPr>
        <w:lastRenderedPageBreak/>
        <w:t xml:space="preserve">Inspector, as the subject had been arrested for sexual touching which is an indictable offence. A warrant under the </w:t>
      </w:r>
      <w:r w:rsidRPr="00294B55">
        <w:rPr>
          <w:i/>
          <w:iCs/>
          <w:sz w:val="24"/>
          <w:szCs w:val="24"/>
        </w:rPr>
        <w:t xml:space="preserve">Police and Criminal Evidence Act 1984, s. 18 </w:t>
      </w:r>
      <w:r w:rsidRPr="00294B55">
        <w:rPr>
          <w:sz w:val="24"/>
          <w:szCs w:val="24"/>
        </w:rPr>
        <w:t xml:space="preserve">was authorised and as legislation states seizure of evidence relating to the offence, this being mobile devices and also the clothing that the victim was wearing in order to send off for forensics. </w:t>
      </w:r>
    </w:p>
    <w:p w14:paraId="4C186D02" w14:textId="77777777" w:rsidR="00012827" w:rsidRPr="00294B55" w:rsidRDefault="00012827" w:rsidP="00294B55">
      <w:pPr>
        <w:spacing w:line="360" w:lineRule="auto"/>
        <w:rPr>
          <w:sz w:val="24"/>
          <w:szCs w:val="24"/>
        </w:rPr>
      </w:pPr>
    </w:p>
    <w:p w14:paraId="601AD093" w14:textId="77777777" w:rsidR="00012827" w:rsidRPr="00294B55" w:rsidRDefault="00012827" w:rsidP="00294B55">
      <w:pPr>
        <w:spacing w:line="360" w:lineRule="auto"/>
        <w:rPr>
          <w:sz w:val="24"/>
          <w:szCs w:val="24"/>
        </w:rPr>
      </w:pPr>
      <w:r w:rsidRPr="00294B55">
        <w:rPr>
          <w:sz w:val="24"/>
          <w:szCs w:val="24"/>
        </w:rPr>
        <w:t>I recognised that CCTV was part of golden hour, however, would not be possible in this investigation as the incident had happened inside the property and no CCTV was inside. However, this had to be taken into consideration for the houses nearby in case of any further lines of enquiry, as when officers are investigating, they are under a statutory obligation to peruse all reasonable lines of enquiry (Peters et al. 2024) as this could either point towards or away from the subject.</w:t>
      </w:r>
    </w:p>
    <w:p w14:paraId="7FC071FD" w14:textId="77777777" w:rsidR="00012827" w:rsidRPr="00294B55" w:rsidRDefault="00012827" w:rsidP="00294B55">
      <w:pPr>
        <w:spacing w:line="360" w:lineRule="auto"/>
        <w:rPr>
          <w:sz w:val="24"/>
          <w:szCs w:val="24"/>
        </w:rPr>
      </w:pPr>
    </w:p>
    <w:p w14:paraId="14E1E7E8" w14:textId="77777777" w:rsidR="00012827" w:rsidRPr="00294B55" w:rsidRDefault="00012827" w:rsidP="00294B55">
      <w:pPr>
        <w:spacing w:line="360" w:lineRule="auto"/>
        <w:rPr>
          <w:sz w:val="24"/>
          <w:szCs w:val="24"/>
        </w:rPr>
      </w:pPr>
      <w:r w:rsidRPr="00294B55">
        <w:rPr>
          <w:sz w:val="24"/>
          <w:szCs w:val="24"/>
        </w:rPr>
        <w:t xml:space="preserve">When attending the search warrant, I was able to confirm that the living conditions at the location were unliveable as there was mouldy food across the flat, the sofa had wet staining, and this is where the victim had been sleeping. Clothing was mouldy and spread across the flat, as were dry dog faeces. The victim and those living there would have been breathing in and walking over this. Confirming a contract of expectation needed to be signed for improvements on the address if the child were to visit her mother, this provided further safeguarding away from the criminal aspect as safeguarding for the victim when attending the address, as she will not be at risk to these conditions potentially affecting her health. Also fire hazards as doors to the property were all blocked by rubbish and mouldy clothing which had been soaked in dog faeces. </w:t>
      </w:r>
    </w:p>
    <w:p w14:paraId="398A5F76" w14:textId="77777777" w:rsidR="00012827" w:rsidRPr="00294B55" w:rsidRDefault="00012827" w:rsidP="00294B55">
      <w:pPr>
        <w:spacing w:line="360" w:lineRule="auto"/>
        <w:rPr>
          <w:sz w:val="24"/>
          <w:szCs w:val="24"/>
        </w:rPr>
      </w:pPr>
    </w:p>
    <w:p w14:paraId="0C7D03D8" w14:textId="77777777" w:rsidR="00012827" w:rsidRPr="00294B55" w:rsidRDefault="00012827" w:rsidP="00294B55">
      <w:pPr>
        <w:spacing w:line="360" w:lineRule="auto"/>
        <w:rPr>
          <w:sz w:val="24"/>
          <w:szCs w:val="24"/>
        </w:rPr>
      </w:pPr>
      <w:r w:rsidRPr="00294B55">
        <w:rPr>
          <w:sz w:val="24"/>
          <w:szCs w:val="24"/>
        </w:rPr>
        <w:t xml:space="preserve">As part of the complex investigation and the process employed by the force, after the male had been arrested and booked into custody, the subject had to receive support for his mental health. The subject stated that he had thoughts of harming himself when in the cell and was extremely upset from the allegation. With previous for attempting to harm when in a cell, I alerted the custody Sargent that support from the health care practitioner would be required. </w:t>
      </w:r>
    </w:p>
    <w:p w14:paraId="33091E02" w14:textId="77777777" w:rsidR="00012827" w:rsidRPr="00294B55" w:rsidRDefault="00012827" w:rsidP="00294B55">
      <w:pPr>
        <w:spacing w:line="360" w:lineRule="auto"/>
        <w:rPr>
          <w:sz w:val="24"/>
          <w:szCs w:val="24"/>
        </w:rPr>
      </w:pPr>
      <w:r w:rsidRPr="00294B55">
        <w:rPr>
          <w:sz w:val="24"/>
          <w:szCs w:val="24"/>
        </w:rPr>
        <w:t>The role of the custody healthcare practitioner ensures at those in custody receive an assessment and treatment (</w:t>
      </w:r>
      <w:proofErr w:type="spellStart"/>
      <w:r w:rsidRPr="00294B55">
        <w:rPr>
          <w:sz w:val="24"/>
          <w:szCs w:val="24"/>
        </w:rPr>
        <w:t>O’Brollachain</w:t>
      </w:r>
      <w:proofErr w:type="spellEnd"/>
      <w:r w:rsidRPr="00294B55">
        <w:rPr>
          <w:sz w:val="24"/>
          <w:szCs w:val="24"/>
        </w:rPr>
        <w:t xml:space="preserve">, 2024, p. 25). This provided an assessment for the subject from the nurse resulting in him being placed on a Level 3 </w:t>
      </w:r>
      <w:r w:rsidRPr="00294B55">
        <w:rPr>
          <w:sz w:val="24"/>
          <w:szCs w:val="24"/>
        </w:rPr>
        <w:lastRenderedPageBreak/>
        <w:t>observation from an officer when in a cell, he was monitored at all times before interview. Interview of the subject was completed which posed no further lines of enquiry, the subject was extremely upset throughout and at times would become aggressive, I informed the subject that continuation in aggressiveness towards officers would only prolong the interview, and it was in the best interest of him and also for the victim to be able to gather his side of the story, resulting in the subject providing his version of events.</w:t>
      </w:r>
    </w:p>
    <w:p w14:paraId="7FD0F077" w14:textId="77777777" w:rsidR="00012827" w:rsidRPr="00294B55" w:rsidRDefault="00012827" w:rsidP="00294B55">
      <w:pPr>
        <w:spacing w:line="360" w:lineRule="auto"/>
        <w:rPr>
          <w:sz w:val="24"/>
          <w:szCs w:val="24"/>
        </w:rPr>
      </w:pPr>
    </w:p>
    <w:p w14:paraId="0DA5F8D9" w14:textId="77777777" w:rsidR="00012827" w:rsidRPr="00294B55" w:rsidRDefault="00012827" w:rsidP="00294B55">
      <w:pPr>
        <w:spacing w:line="360" w:lineRule="auto"/>
        <w:rPr>
          <w:sz w:val="24"/>
          <w:szCs w:val="24"/>
        </w:rPr>
      </w:pPr>
      <w:r w:rsidRPr="00294B55">
        <w:rPr>
          <w:sz w:val="24"/>
          <w:szCs w:val="24"/>
        </w:rPr>
        <w:t xml:space="preserve">During this time officers had completed an Achieve Best Evidence interview as section 27 under the </w:t>
      </w:r>
      <w:r w:rsidRPr="00294B55">
        <w:rPr>
          <w:i/>
          <w:iCs/>
          <w:sz w:val="24"/>
          <w:szCs w:val="24"/>
        </w:rPr>
        <w:t xml:space="preserve">Youth Justice and Criminal Evidence Act 1999, s. 27. </w:t>
      </w:r>
      <w:r w:rsidRPr="00294B55">
        <w:rPr>
          <w:sz w:val="24"/>
          <w:szCs w:val="24"/>
        </w:rPr>
        <w:t xml:space="preserve">This was undertaken as a fast-track option due to the subject being in custody meaning that this could take place immediately by trained officers to potentially present to the subject in a second interview. This also acted in the best interests of the victim, being able to complete this in a timely manner as she would not have to stress about this taking place in the </w:t>
      </w:r>
      <w:proofErr w:type="spellStart"/>
      <w:r w:rsidRPr="00294B55">
        <w:rPr>
          <w:sz w:val="24"/>
          <w:szCs w:val="24"/>
        </w:rPr>
        <w:t>week’s</w:t>
      </w:r>
      <w:proofErr w:type="spellEnd"/>
      <w:r w:rsidRPr="00294B55">
        <w:rPr>
          <w:sz w:val="24"/>
          <w:szCs w:val="24"/>
        </w:rPr>
        <w:t xml:space="preserve"> to come and also would not have to relive the incident again which could trigger trauma. An ABE was beneficial as it ensures that the child revied the appropriate care and justice and was vital that the child described the abuse to the best of their ability (VanMeter, 2020, p. 203). This allowed for the victim to recall the incident and for the interviewing officer to provide support to the victim in her vulnerable emotional state.</w:t>
      </w:r>
    </w:p>
    <w:p w14:paraId="33485ACD" w14:textId="77777777" w:rsidR="00012827" w:rsidRPr="00294B55" w:rsidRDefault="00012827" w:rsidP="00294B55">
      <w:pPr>
        <w:spacing w:line="360" w:lineRule="auto"/>
        <w:rPr>
          <w:sz w:val="24"/>
          <w:szCs w:val="24"/>
        </w:rPr>
      </w:pPr>
    </w:p>
    <w:p w14:paraId="79D02643" w14:textId="77777777" w:rsidR="00012827" w:rsidRPr="00294B55" w:rsidRDefault="00012827" w:rsidP="00294B55">
      <w:pPr>
        <w:spacing w:line="360" w:lineRule="auto"/>
        <w:rPr>
          <w:sz w:val="24"/>
          <w:szCs w:val="24"/>
        </w:rPr>
      </w:pPr>
      <w:r w:rsidRPr="00294B55">
        <w:rPr>
          <w:sz w:val="24"/>
          <w:szCs w:val="24"/>
        </w:rPr>
        <w:t>All evidence was gathered together from the 999-call received from the grandfather reporting the incident and disclosure of the incident, evidence from the two witnesses interview booklets that had been taken, the arrest of the subject, interview of the subject, the achieve best evidence interview of the victim, and also the clothing that was seized from the search warrant to be sent off for examination. Most importantly the support I provided the victim throughout the investigation and going forward onto the court process through the use of social services and safeguarding away from the subject, also regarding home conditions, resulted in the victim not disengaging from the process. Providing further safeguarding through the use of bail conditions on the subject having been released not to contact the victim or any disclosure witnesses and not to attend addresses of the victim and witnesses, breach of these would mean a further arrest.</w:t>
      </w:r>
    </w:p>
    <w:p w14:paraId="4158D698" w14:textId="77777777" w:rsidR="00012827" w:rsidRPr="00294B55" w:rsidRDefault="00012827" w:rsidP="00294B55">
      <w:pPr>
        <w:spacing w:line="360" w:lineRule="auto"/>
        <w:rPr>
          <w:sz w:val="24"/>
          <w:szCs w:val="24"/>
        </w:rPr>
      </w:pPr>
    </w:p>
    <w:p w14:paraId="082D619C" w14:textId="77777777" w:rsidR="00012827" w:rsidRPr="00294B55" w:rsidRDefault="00012827" w:rsidP="00294B55">
      <w:pPr>
        <w:spacing w:line="360" w:lineRule="auto"/>
        <w:rPr>
          <w:sz w:val="24"/>
          <w:szCs w:val="24"/>
        </w:rPr>
      </w:pPr>
      <w:proofErr w:type="spellStart"/>
      <w:r w:rsidRPr="00294B55">
        <w:rPr>
          <w:sz w:val="24"/>
          <w:szCs w:val="24"/>
        </w:rPr>
        <w:lastRenderedPageBreak/>
        <w:t>Betari’s</w:t>
      </w:r>
      <w:proofErr w:type="spellEnd"/>
      <w:r w:rsidRPr="00294B55">
        <w:rPr>
          <w:sz w:val="24"/>
          <w:szCs w:val="24"/>
        </w:rPr>
        <w:t xml:space="preserve"> Box Model explains the link between attitudes and behaviour in being able to consciously choose our attitudes to positively change the behaviour that is shown to other people (Revolution Learning and Development, 2024). I have been able to apply this method throughout the investigation when attending to speak to the victim and the family, as they are widely known to police for criminal matters. I put aside my thoughts regarding this and built a positive rapport with the victim and the family in order to establish the facts and conclude the investigation. Further to this I have had to express my concerns for the condition of the home address, however this offended the mother and I had to make sure I took into consideration her behaviour and thoughts, using this to provide a plan for support in changing these conditions whilst supporting the victim. I used this when dealing with the subject in interview when becoming aggressive and stated that this is his chance to declare his side of the incident. Using this method throughout this investigation has allowed me to complete all fast-track actions, benefitting the investigation and presenting this to the CPS. </w:t>
      </w:r>
    </w:p>
    <w:p w14:paraId="1ABC629D" w14:textId="77777777" w:rsidR="00281579" w:rsidRPr="00294B55" w:rsidRDefault="00281579" w:rsidP="00294B55">
      <w:pPr>
        <w:spacing w:line="360" w:lineRule="auto"/>
        <w:rPr>
          <w:sz w:val="24"/>
          <w:szCs w:val="24"/>
        </w:rPr>
      </w:pPr>
    </w:p>
    <w:p w14:paraId="04F39B23" w14:textId="06921E24" w:rsidR="00012827" w:rsidRPr="00294B55" w:rsidRDefault="00012827" w:rsidP="00294B55">
      <w:pPr>
        <w:spacing w:line="360" w:lineRule="auto"/>
        <w:rPr>
          <w:sz w:val="24"/>
          <w:szCs w:val="24"/>
        </w:rPr>
      </w:pPr>
      <w:r w:rsidRPr="00294B55">
        <w:rPr>
          <w:sz w:val="24"/>
          <w:szCs w:val="24"/>
        </w:rPr>
        <w:t>Word Count - 2071</w:t>
      </w:r>
    </w:p>
    <w:p w14:paraId="41559F6F" w14:textId="77777777" w:rsidR="00C023CD" w:rsidRPr="00CA7D90" w:rsidRDefault="00C023CD" w:rsidP="00CA7D90">
      <w:pPr>
        <w:spacing w:line="360" w:lineRule="auto"/>
        <w:rPr>
          <w:rFonts w:asciiTheme="minorHAnsi" w:hAnsiTheme="minorHAnsi" w:cstheme="minorHAnsi"/>
          <w:sz w:val="24"/>
          <w:szCs w:val="24"/>
        </w:rPr>
      </w:pPr>
    </w:p>
    <w:p w14:paraId="1ADEFAE5" w14:textId="763A56B5" w:rsidR="0FF883D4" w:rsidRDefault="5CE196A1" w:rsidP="5CE196A1">
      <w:r w:rsidRPr="5CE196A1">
        <w:rPr>
          <w:rFonts w:eastAsia="Arial"/>
          <w:b/>
          <w:bCs/>
          <w:color w:val="000000" w:themeColor="text1"/>
          <w:sz w:val="24"/>
          <w:szCs w:val="24"/>
        </w:rPr>
        <w:t xml:space="preserve">Authentication signature: </w:t>
      </w:r>
      <w:r w:rsidR="006166C6">
        <w:rPr>
          <w:rFonts w:eastAsia="Arial"/>
          <w:b/>
          <w:bCs/>
          <w:color w:val="000000" w:themeColor="text1"/>
          <w:sz w:val="24"/>
          <w:szCs w:val="24"/>
        </w:rPr>
        <w:t>Jasmin Willi</w:t>
      </w:r>
      <w:r w:rsidR="00533042">
        <w:rPr>
          <w:rFonts w:eastAsia="Arial"/>
          <w:b/>
          <w:bCs/>
          <w:color w:val="000000" w:themeColor="text1"/>
          <w:sz w:val="24"/>
          <w:szCs w:val="24"/>
        </w:rPr>
        <w:t>ams</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3F8DF76E" w:rsidR="0FF883D4" w:rsidRDefault="5CE196A1" w:rsidP="5CE196A1">
      <w:r w:rsidRPr="5CE196A1">
        <w:rPr>
          <w:rFonts w:eastAsia="Arial"/>
          <w:b/>
          <w:bCs/>
          <w:color w:val="000000" w:themeColor="text1"/>
          <w:sz w:val="24"/>
          <w:szCs w:val="24"/>
        </w:rPr>
        <w:t xml:space="preserve">Signed: </w:t>
      </w:r>
      <w:r w:rsidR="00533042">
        <w:rPr>
          <w:rFonts w:eastAsia="Arial"/>
          <w:b/>
          <w:bCs/>
          <w:color w:val="000000" w:themeColor="text1"/>
          <w:sz w:val="24"/>
          <w:szCs w:val="24"/>
        </w:rPr>
        <w:t>Jasmin Williams</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0DCA41B3" w:rsidR="0FF883D4" w:rsidRDefault="00D208A7" w:rsidP="00533042">
      <w:pPr>
        <w:ind w:right="225"/>
        <w:rPr>
          <w:b/>
          <w:bCs/>
          <w:sz w:val="24"/>
          <w:szCs w:val="24"/>
          <w:lang w:eastAsia="zh-TW"/>
        </w:rPr>
        <w:sectPr w:rsidR="0FF883D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Pr>
          <w:b/>
          <w:bCs/>
          <w:sz w:val="24"/>
          <w:szCs w:val="24"/>
          <w:lang w:eastAsia="zh-TW"/>
        </w:rPr>
        <w:t>07.10</w:t>
      </w:r>
      <w:r w:rsidR="00CA7D90">
        <w:rPr>
          <w:b/>
          <w:bCs/>
          <w:sz w:val="24"/>
          <w:szCs w:val="24"/>
          <w:lang w:eastAsia="zh-TW"/>
        </w:rPr>
        <w:t>.2024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76B2EF6" w14:textId="77777777" w:rsidR="00EC0754" w:rsidRDefault="00EC0754" w:rsidP="00EA28F1">
      <w:pPr>
        <w:keepNext/>
        <w:spacing w:before="240" w:after="60"/>
        <w:ind w:right="237"/>
        <w:jc w:val="both"/>
        <w:rPr>
          <w:sz w:val="24"/>
          <w:szCs w:val="24"/>
        </w:rPr>
      </w:pPr>
    </w:p>
    <w:p w14:paraId="20A6ABDF" w14:textId="77777777" w:rsidR="005820A9" w:rsidRPr="0067677D" w:rsidRDefault="005820A9" w:rsidP="005820A9">
      <w:pPr>
        <w:overflowPunct/>
        <w:autoSpaceDE/>
        <w:autoSpaceDN/>
        <w:adjustRightInd/>
        <w:spacing w:after="160" w:line="360" w:lineRule="auto"/>
        <w:textAlignment w:val="auto"/>
        <w:rPr>
          <w:sz w:val="24"/>
          <w:szCs w:val="24"/>
        </w:rPr>
      </w:pPr>
      <w:r w:rsidRPr="0067677D">
        <w:rPr>
          <w:sz w:val="24"/>
          <w:szCs w:val="24"/>
        </w:rPr>
        <w:t xml:space="preserve">Cardiff University (2024) </w:t>
      </w:r>
      <w:r w:rsidRPr="0067677D">
        <w:rPr>
          <w:i/>
          <w:iCs/>
          <w:sz w:val="24"/>
          <w:szCs w:val="24"/>
        </w:rPr>
        <w:t xml:space="preserve">Multi-agency meetings: Under Section 47 of the Children Act 1989, a multi-agency meeting must be held when child criminal exploitation is suspected. </w:t>
      </w:r>
      <w:r w:rsidRPr="0067677D">
        <w:rPr>
          <w:sz w:val="24"/>
          <w:szCs w:val="24"/>
        </w:rPr>
        <w:t xml:space="preserve">Available at: </w:t>
      </w:r>
      <w:hyperlink r:id="rId21" w:anchor=":~:text=The%20multi%2Dagency%20strategy%20meeting,children%2C%20and%20child%20sexual%20exploitation" w:history="1">
        <w:r w:rsidRPr="0067677D">
          <w:rPr>
            <w:rStyle w:val="Hyperlink"/>
            <w:sz w:val="24"/>
            <w:szCs w:val="24"/>
          </w:rPr>
          <w:t>https://www.cardiff.ac.uk/complex-safeguarding-wales/information-for-parents/childrens-services-and-your-child/multi-agency-meetings#:~:text=The%20multi%2Dagency%20strategy%20meeting,children%2C%20and%20child%20sexual%20exploitation</w:t>
        </w:r>
      </w:hyperlink>
      <w:r w:rsidRPr="0067677D">
        <w:rPr>
          <w:sz w:val="24"/>
          <w:szCs w:val="24"/>
        </w:rPr>
        <w:t>. (Accessed: 5</w:t>
      </w:r>
      <w:r w:rsidRPr="0067677D">
        <w:rPr>
          <w:sz w:val="24"/>
          <w:szCs w:val="24"/>
          <w:vertAlign w:val="superscript"/>
        </w:rPr>
        <w:t>th</w:t>
      </w:r>
      <w:r w:rsidRPr="0067677D">
        <w:rPr>
          <w:sz w:val="24"/>
          <w:szCs w:val="24"/>
        </w:rPr>
        <w:t xml:space="preserve"> October 2024).</w:t>
      </w:r>
    </w:p>
    <w:p w14:paraId="351C5F22" w14:textId="77777777" w:rsidR="005820A9" w:rsidRPr="0067677D" w:rsidRDefault="005820A9" w:rsidP="005820A9">
      <w:pPr>
        <w:spacing w:line="360" w:lineRule="auto"/>
        <w:rPr>
          <w:sz w:val="24"/>
          <w:szCs w:val="24"/>
        </w:rPr>
      </w:pPr>
    </w:p>
    <w:p w14:paraId="1C7A5C04" w14:textId="77777777" w:rsidR="005820A9" w:rsidRDefault="005820A9" w:rsidP="005820A9">
      <w:pPr>
        <w:overflowPunct/>
        <w:autoSpaceDE/>
        <w:autoSpaceDN/>
        <w:adjustRightInd/>
        <w:spacing w:after="160" w:line="360" w:lineRule="auto"/>
        <w:textAlignment w:val="auto"/>
        <w:rPr>
          <w:sz w:val="24"/>
          <w:szCs w:val="24"/>
        </w:rPr>
      </w:pPr>
      <w:r w:rsidRPr="0067677D">
        <w:rPr>
          <w:i/>
          <w:iCs/>
          <w:sz w:val="24"/>
          <w:szCs w:val="24"/>
        </w:rPr>
        <w:t xml:space="preserve">Children Act 1989, s. 47. </w:t>
      </w:r>
      <w:r w:rsidRPr="0067677D">
        <w:rPr>
          <w:sz w:val="24"/>
          <w:szCs w:val="24"/>
        </w:rPr>
        <w:t xml:space="preserve">Available at: </w:t>
      </w:r>
      <w:hyperlink r:id="rId22" w:anchor=":~:text=47%20Local%20authority%27s%20duty%20to%20investigate.&amp;text=the%20authority%20shall%20make%2C%20or,or%20promote%20the%20child%27s%20welfare" w:history="1">
        <w:r w:rsidRPr="0067677D">
          <w:rPr>
            <w:rStyle w:val="Hyperlink"/>
            <w:sz w:val="24"/>
            <w:szCs w:val="24"/>
          </w:rPr>
          <w:t>https://www.legislation.gov.uk/ukpga/1989/41/section/47#:~:text=47%20Local%20authority%27s%20duty%20to%20investigate.&amp;text=the%20authority%20shall%20make%2C%20or,or%20promote%20the%20child%27s%20welfare</w:t>
        </w:r>
      </w:hyperlink>
      <w:r w:rsidRPr="0067677D">
        <w:rPr>
          <w:sz w:val="24"/>
          <w:szCs w:val="24"/>
        </w:rPr>
        <w:t>. (Accessed: 5</w:t>
      </w:r>
      <w:r w:rsidRPr="0067677D">
        <w:rPr>
          <w:sz w:val="24"/>
          <w:szCs w:val="24"/>
          <w:vertAlign w:val="superscript"/>
        </w:rPr>
        <w:t>th</w:t>
      </w:r>
      <w:r w:rsidRPr="0067677D">
        <w:rPr>
          <w:sz w:val="24"/>
          <w:szCs w:val="24"/>
        </w:rPr>
        <w:t xml:space="preserve"> October 2024).</w:t>
      </w:r>
    </w:p>
    <w:p w14:paraId="06876209" w14:textId="77777777" w:rsidR="00D608A6" w:rsidRDefault="00D608A6" w:rsidP="005820A9">
      <w:pPr>
        <w:overflowPunct/>
        <w:autoSpaceDE/>
        <w:autoSpaceDN/>
        <w:adjustRightInd/>
        <w:spacing w:after="160" w:line="360" w:lineRule="auto"/>
        <w:textAlignment w:val="auto"/>
        <w:rPr>
          <w:sz w:val="24"/>
          <w:szCs w:val="24"/>
        </w:rPr>
      </w:pPr>
    </w:p>
    <w:p w14:paraId="47CA8B6B" w14:textId="77777777" w:rsidR="005820A9" w:rsidRDefault="005820A9" w:rsidP="005820A9">
      <w:pPr>
        <w:overflowPunct/>
        <w:autoSpaceDE/>
        <w:autoSpaceDN/>
        <w:adjustRightInd/>
        <w:spacing w:after="160" w:line="360" w:lineRule="auto"/>
        <w:textAlignment w:val="auto"/>
        <w:rPr>
          <w:sz w:val="24"/>
          <w:szCs w:val="24"/>
        </w:rPr>
      </w:pPr>
      <w:r w:rsidRPr="0067677D">
        <w:rPr>
          <w:sz w:val="24"/>
          <w:szCs w:val="24"/>
        </w:rPr>
        <w:t xml:space="preserve">College of Policing (2024) </w:t>
      </w:r>
      <w:r w:rsidRPr="0067677D">
        <w:rPr>
          <w:i/>
          <w:iCs/>
          <w:sz w:val="24"/>
          <w:szCs w:val="24"/>
        </w:rPr>
        <w:t xml:space="preserve">Fast-Track Actions. </w:t>
      </w:r>
      <w:r w:rsidRPr="0067677D">
        <w:rPr>
          <w:sz w:val="24"/>
          <w:szCs w:val="24"/>
        </w:rPr>
        <w:t xml:space="preserve">Available at: </w:t>
      </w:r>
      <w:hyperlink r:id="rId23" w:anchor="fast-track-actions-a5764d22-8e36-4585-be1c-c6e4b1f256ae" w:history="1">
        <w:r w:rsidRPr="0067677D">
          <w:rPr>
            <w:rStyle w:val="Hyperlink"/>
            <w:sz w:val="24"/>
            <w:szCs w:val="24"/>
          </w:rPr>
          <w:t>https://www.college.police.uk/app/investigation/investigation-process#fast-track-actions-a5764d22-8e36-4585-be1c-c6e4b1f256ae</w:t>
        </w:r>
      </w:hyperlink>
      <w:r w:rsidRPr="0067677D">
        <w:rPr>
          <w:sz w:val="24"/>
          <w:szCs w:val="24"/>
        </w:rPr>
        <w:t xml:space="preserve"> (Accessed: 10</w:t>
      </w:r>
      <w:r w:rsidRPr="0067677D">
        <w:rPr>
          <w:sz w:val="24"/>
          <w:szCs w:val="24"/>
          <w:vertAlign w:val="superscript"/>
        </w:rPr>
        <w:t>th</w:t>
      </w:r>
      <w:r w:rsidRPr="0067677D">
        <w:rPr>
          <w:sz w:val="24"/>
          <w:szCs w:val="24"/>
        </w:rPr>
        <w:t xml:space="preserve"> September 2024).</w:t>
      </w:r>
    </w:p>
    <w:p w14:paraId="58C13D67" w14:textId="77777777" w:rsidR="00D608A6" w:rsidRPr="0067677D" w:rsidRDefault="00D608A6" w:rsidP="005820A9">
      <w:pPr>
        <w:overflowPunct/>
        <w:autoSpaceDE/>
        <w:autoSpaceDN/>
        <w:adjustRightInd/>
        <w:spacing w:after="160" w:line="360" w:lineRule="auto"/>
        <w:textAlignment w:val="auto"/>
        <w:rPr>
          <w:sz w:val="24"/>
          <w:szCs w:val="24"/>
        </w:rPr>
      </w:pPr>
    </w:p>
    <w:p w14:paraId="40535114" w14:textId="77777777" w:rsidR="005820A9" w:rsidRPr="0067677D" w:rsidRDefault="005820A9" w:rsidP="005820A9">
      <w:pPr>
        <w:overflowPunct/>
        <w:autoSpaceDE/>
        <w:autoSpaceDN/>
        <w:adjustRightInd/>
        <w:spacing w:after="160" w:line="360" w:lineRule="auto"/>
        <w:textAlignment w:val="auto"/>
        <w:rPr>
          <w:sz w:val="24"/>
          <w:szCs w:val="24"/>
        </w:rPr>
      </w:pPr>
      <w:r w:rsidRPr="0067677D">
        <w:rPr>
          <w:sz w:val="24"/>
          <w:szCs w:val="24"/>
        </w:rPr>
        <w:t xml:space="preserve">College of Policing (2024) </w:t>
      </w:r>
      <w:r w:rsidRPr="0067677D">
        <w:rPr>
          <w:i/>
          <w:iCs/>
          <w:sz w:val="24"/>
          <w:szCs w:val="24"/>
        </w:rPr>
        <w:t xml:space="preserve">Golden Hour. </w:t>
      </w:r>
      <w:r w:rsidRPr="0067677D">
        <w:rPr>
          <w:sz w:val="24"/>
          <w:szCs w:val="24"/>
        </w:rPr>
        <w:t xml:space="preserve">Available at: </w:t>
      </w:r>
      <w:hyperlink r:id="rId24" w:anchor=":~:text=p%2039.-,Golden%20hour,%2C%20damaged%2C%20altered%20or%20destroyed" w:history="1">
        <w:r w:rsidRPr="0067677D">
          <w:rPr>
            <w:rStyle w:val="Hyperlink"/>
            <w:sz w:val="24"/>
            <w:szCs w:val="24"/>
          </w:rPr>
          <w:t>https://www.college.police.uk/app/investigation/investigation-process#:~:text=p%2039.-,Golden%20hour,%2C%20damaged%2C%20altered%20or%20destroyed</w:t>
        </w:r>
      </w:hyperlink>
      <w:r w:rsidRPr="0067677D">
        <w:rPr>
          <w:sz w:val="24"/>
          <w:szCs w:val="24"/>
        </w:rPr>
        <w:t xml:space="preserve"> (Accessed: 10</w:t>
      </w:r>
      <w:r w:rsidRPr="0067677D">
        <w:rPr>
          <w:sz w:val="24"/>
          <w:szCs w:val="24"/>
          <w:vertAlign w:val="superscript"/>
        </w:rPr>
        <w:t>th</w:t>
      </w:r>
      <w:r w:rsidRPr="0067677D">
        <w:rPr>
          <w:sz w:val="24"/>
          <w:szCs w:val="24"/>
        </w:rPr>
        <w:t xml:space="preserve"> September 2024).</w:t>
      </w:r>
    </w:p>
    <w:p w14:paraId="29183499" w14:textId="77777777" w:rsidR="005820A9" w:rsidRDefault="005820A9" w:rsidP="005820A9">
      <w:pPr>
        <w:pStyle w:val="NormalWeb"/>
        <w:spacing w:before="0" w:after="0" w:line="360" w:lineRule="auto"/>
        <w:rPr>
          <w:rFonts w:ascii="Arial" w:hAnsi="Arial" w:cs="Arial"/>
          <w:i/>
          <w:iCs/>
        </w:rPr>
      </w:pPr>
    </w:p>
    <w:p w14:paraId="65BF4606" w14:textId="34909105" w:rsidR="005820A9" w:rsidRPr="0067677D" w:rsidRDefault="005820A9" w:rsidP="005820A9">
      <w:pPr>
        <w:pStyle w:val="NormalWeb"/>
        <w:spacing w:before="0" w:after="0" w:line="360" w:lineRule="auto"/>
        <w:rPr>
          <w:rFonts w:ascii="Arial" w:hAnsi="Arial" w:cs="Arial"/>
        </w:rPr>
      </w:pPr>
      <w:r w:rsidRPr="0067677D">
        <w:rPr>
          <w:rFonts w:ascii="Arial" w:hAnsi="Arial" w:cs="Arial"/>
          <w:i/>
          <w:iCs/>
        </w:rPr>
        <w:lastRenderedPageBreak/>
        <w:t>Criminal Damage Act 1971, s</w:t>
      </w:r>
      <w:r w:rsidRPr="0067677D">
        <w:rPr>
          <w:rFonts w:ascii="Arial" w:hAnsi="Arial" w:cs="Arial"/>
        </w:rPr>
        <w:t xml:space="preserve">. 48. Available at: </w:t>
      </w:r>
      <w:hyperlink r:id="rId25" w:history="1">
        <w:r w:rsidRPr="0067677D">
          <w:rPr>
            <w:rStyle w:val="Hyperlink"/>
            <w:rFonts w:ascii="Arial" w:hAnsi="Arial" w:cs="Arial"/>
          </w:rPr>
          <w:t>https://www.legislation.gov.uk/ukpga/1971/48/contents</w:t>
        </w:r>
      </w:hyperlink>
      <w:r w:rsidRPr="0067677D">
        <w:rPr>
          <w:rFonts w:ascii="Arial" w:hAnsi="Arial" w:cs="Arial"/>
        </w:rPr>
        <w:t xml:space="preserve"> (Accessed: 1</w:t>
      </w:r>
      <w:r w:rsidRPr="0067677D">
        <w:rPr>
          <w:rFonts w:ascii="Arial" w:hAnsi="Arial" w:cs="Arial"/>
          <w:vertAlign w:val="superscript"/>
        </w:rPr>
        <w:t>st</w:t>
      </w:r>
      <w:r w:rsidRPr="0067677D">
        <w:rPr>
          <w:rFonts w:ascii="Arial" w:hAnsi="Arial" w:cs="Arial"/>
        </w:rPr>
        <w:t xml:space="preserve"> October 2024).</w:t>
      </w:r>
    </w:p>
    <w:p w14:paraId="75EE3B6E" w14:textId="77777777" w:rsidR="005820A9" w:rsidRPr="0067677D" w:rsidRDefault="005820A9" w:rsidP="005820A9">
      <w:pPr>
        <w:spacing w:line="360" w:lineRule="auto"/>
        <w:rPr>
          <w:sz w:val="24"/>
          <w:szCs w:val="24"/>
        </w:rPr>
      </w:pPr>
    </w:p>
    <w:p w14:paraId="4F6AD057" w14:textId="77777777" w:rsidR="005820A9" w:rsidRDefault="005820A9" w:rsidP="005820A9">
      <w:pPr>
        <w:pStyle w:val="NormalWeb"/>
        <w:spacing w:before="0" w:after="0" w:line="360" w:lineRule="auto"/>
        <w:rPr>
          <w:rFonts w:ascii="Arial" w:hAnsi="Arial" w:cs="Arial"/>
        </w:rPr>
      </w:pPr>
      <w:r w:rsidRPr="0067677D">
        <w:rPr>
          <w:rFonts w:ascii="Arial" w:hAnsi="Arial" w:cs="Arial"/>
          <w:i/>
          <w:iCs/>
        </w:rPr>
        <w:t xml:space="preserve">Criminal Justice Act 1988, s. 39. </w:t>
      </w:r>
      <w:r w:rsidRPr="0067677D">
        <w:rPr>
          <w:rFonts w:ascii="Arial" w:hAnsi="Arial" w:cs="Arial"/>
        </w:rPr>
        <w:t xml:space="preserve">Available at: </w:t>
      </w:r>
      <w:hyperlink r:id="rId26" w:anchor=":~:text=This%20section%20of%20the%20UK%20legislation%20defines%20common%20assault" w:history="1">
        <w:r w:rsidRPr="0067677D">
          <w:rPr>
            <w:rStyle w:val="Hyperlink"/>
            <w:rFonts w:ascii="Arial" w:hAnsi="Arial" w:cs="Arial"/>
          </w:rPr>
          <w:t>https://www.legislation.gov.uk/ukpga/1988/33/section/39#:~:text=This%20section%20of%20the%20UK%20legislation%20defines%20common%20assault</w:t>
        </w:r>
      </w:hyperlink>
      <w:r w:rsidRPr="0067677D">
        <w:rPr>
          <w:rFonts w:ascii="Arial" w:hAnsi="Arial" w:cs="Arial"/>
        </w:rPr>
        <w:t xml:space="preserve"> (Accessed: 1</w:t>
      </w:r>
      <w:r w:rsidRPr="0067677D">
        <w:rPr>
          <w:rFonts w:ascii="Arial" w:hAnsi="Arial" w:cs="Arial"/>
          <w:vertAlign w:val="superscript"/>
        </w:rPr>
        <w:t>st</w:t>
      </w:r>
      <w:r w:rsidRPr="0067677D">
        <w:rPr>
          <w:rFonts w:ascii="Arial" w:hAnsi="Arial" w:cs="Arial"/>
        </w:rPr>
        <w:t xml:space="preserve"> October 2024).</w:t>
      </w:r>
    </w:p>
    <w:p w14:paraId="4F11A276" w14:textId="77777777" w:rsidR="00B25C06" w:rsidRDefault="00B25C06" w:rsidP="005820A9">
      <w:pPr>
        <w:pStyle w:val="NormalWeb"/>
        <w:spacing w:before="0" w:after="0" w:line="360" w:lineRule="auto"/>
        <w:rPr>
          <w:rFonts w:ascii="Arial" w:hAnsi="Arial" w:cs="Arial"/>
        </w:rPr>
      </w:pPr>
    </w:p>
    <w:p w14:paraId="25612BD3" w14:textId="77777777" w:rsidR="00B25C06" w:rsidRPr="0067677D" w:rsidRDefault="00B25C06" w:rsidP="00B25C06">
      <w:pPr>
        <w:overflowPunct/>
        <w:autoSpaceDE/>
        <w:autoSpaceDN/>
        <w:adjustRightInd/>
        <w:spacing w:line="360" w:lineRule="auto"/>
        <w:textAlignment w:val="auto"/>
        <w:rPr>
          <w:sz w:val="24"/>
          <w:szCs w:val="24"/>
        </w:rPr>
      </w:pPr>
      <w:r w:rsidRPr="0067677D">
        <w:rPr>
          <w:sz w:val="24"/>
          <w:szCs w:val="24"/>
        </w:rPr>
        <w:t xml:space="preserve">DASH Risk Checklist (2024) </w:t>
      </w:r>
      <w:r w:rsidRPr="0067677D">
        <w:rPr>
          <w:i/>
          <w:iCs/>
          <w:sz w:val="24"/>
          <w:szCs w:val="24"/>
        </w:rPr>
        <w:t xml:space="preserve">Domestic Abuse, Stalking and Harassment and Honour Based Violence (DASH, 2009) Risk Identification and Assessment and Management Model. </w:t>
      </w:r>
      <w:r w:rsidRPr="0067677D">
        <w:rPr>
          <w:sz w:val="24"/>
          <w:szCs w:val="24"/>
        </w:rPr>
        <w:t xml:space="preserve">Available at: </w:t>
      </w:r>
      <w:hyperlink r:id="rId27" w:history="1">
        <w:r w:rsidRPr="0067677D">
          <w:rPr>
            <w:rStyle w:val="Hyperlink"/>
            <w:sz w:val="24"/>
            <w:szCs w:val="24"/>
          </w:rPr>
          <w:t>https://www.dashriskchecklist.com/</w:t>
        </w:r>
      </w:hyperlink>
      <w:r w:rsidRPr="0067677D">
        <w:rPr>
          <w:rStyle w:val="Hyperlink"/>
          <w:sz w:val="24"/>
          <w:szCs w:val="24"/>
        </w:rPr>
        <w:t xml:space="preserve"> </w:t>
      </w:r>
      <w:r w:rsidRPr="0067677D">
        <w:rPr>
          <w:sz w:val="24"/>
          <w:szCs w:val="24"/>
        </w:rPr>
        <w:t>(Accessed: 10</w:t>
      </w:r>
      <w:r w:rsidRPr="0067677D">
        <w:rPr>
          <w:sz w:val="24"/>
          <w:szCs w:val="24"/>
          <w:vertAlign w:val="superscript"/>
        </w:rPr>
        <w:t>th</w:t>
      </w:r>
      <w:r w:rsidRPr="0067677D">
        <w:rPr>
          <w:sz w:val="24"/>
          <w:szCs w:val="24"/>
        </w:rPr>
        <w:t xml:space="preserve"> September 2024).</w:t>
      </w:r>
    </w:p>
    <w:p w14:paraId="112A03C6" w14:textId="77777777" w:rsidR="00D608A6" w:rsidRDefault="00D608A6" w:rsidP="005820A9">
      <w:pPr>
        <w:pStyle w:val="NormalWeb"/>
        <w:spacing w:before="0" w:after="0" w:line="360" w:lineRule="auto"/>
        <w:rPr>
          <w:rFonts w:ascii="Arial" w:hAnsi="Arial" w:cs="Arial"/>
        </w:rPr>
      </w:pPr>
    </w:p>
    <w:p w14:paraId="77A2B40F" w14:textId="777F2747" w:rsidR="00D608A6" w:rsidRDefault="00D608A6" w:rsidP="00D608A6">
      <w:pPr>
        <w:overflowPunct/>
        <w:autoSpaceDE/>
        <w:autoSpaceDN/>
        <w:adjustRightInd/>
        <w:spacing w:after="160" w:line="360" w:lineRule="auto"/>
        <w:textAlignment w:val="auto"/>
        <w:rPr>
          <w:sz w:val="24"/>
          <w:szCs w:val="24"/>
        </w:rPr>
      </w:pPr>
      <w:r w:rsidRPr="0067677D">
        <w:rPr>
          <w:i/>
          <w:iCs/>
          <w:sz w:val="24"/>
          <w:szCs w:val="24"/>
        </w:rPr>
        <w:t xml:space="preserve">Domestic Abuse Act 2021, c. 17. </w:t>
      </w:r>
      <w:r w:rsidRPr="0067677D">
        <w:rPr>
          <w:sz w:val="24"/>
          <w:szCs w:val="24"/>
        </w:rPr>
        <w:t xml:space="preserve">Available at: </w:t>
      </w:r>
      <w:hyperlink r:id="rId28" w:history="1">
        <w:r w:rsidRPr="0067677D">
          <w:rPr>
            <w:rStyle w:val="Hyperlink"/>
            <w:sz w:val="24"/>
            <w:szCs w:val="24"/>
          </w:rPr>
          <w:t>https://www.legislation.gov.uk/ukpga/2021/17/part/1</w:t>
        </w:r>
      </w:hyperlink>
      <w:r w:rsidRPr="0067677D">
        <w:rPr>
          <w:sz w:val="24"/>
          <w:szCs w:val="24"/>
        </w:rPr>
        <w:t xml:space="preserve"> (Accessed: 5</w:t>
      </w:r>
      <w:r w:rsidRPr="0067677D">
        <w:rPr>
          <w:sz w:val="24"/>
          <w:szCs w:val="24"/>
          <w:vertAlign w:val="superscript"/>
        </w:rPr>
        <w:t>th</w:t>
      </w:r>
      <w:r w:rsidRPr="0067677D">
        <w:rPr>
          <w:sz w:val="24"/>
          <w:szCs w:val="24"/>
        </w:rPr>
        <w:t xml:space="preserve"> October 2024).</w:t>
      </w:r>
    </w:p>
    <w:p w14:paraId="1D3380CF" w14:textId="77777777" w:rsidR="00B25C06" w:rsidRDefault="00B25C06" w:rsidP="00D608A6">
      <w:pPr>
        <w:overflowPunct/>
        <w:autoSpaceDE/>
        <w:autoSpaceDN/>
        <w:adjustRightInd/>
        <w:spacing w:after="160" w:line="360" w:lineRule="auto"/>
        <w:textAlignment w:val="auto"/>
        <w:rPr>
          <w:sz w:val="24"/>
          <w:szCs w:val="24"/>
        </w:rPr>
      </w:pPr>
    </w:p>
    <w:p w14:paraId="6BB24639" w14:textId="2BC5BEA9" w:rsidR="00B25C06" w:rsidRDefault="00B25C06" w:rsidP="00B25C06">
      <w:pPr>
        <w:pStyle w:val="NormalWeb"/>
        <w:spacing w:before="0" w:after="0" w:line="360" w:lineRule="auto"/>
        <w:rPr>
          <w:rFonts w:ascii="Arial" w:hAnsi="Arial" w:cs="Arial"/>
        </w:rPr>
      </w:pPr>
      <w:r w:rsidRPr="0067677D">
        <w:rPr>
          <w:rFonts w:ascii="Arial" w:hAnsi="Arial" w:cs="Arial"/>
        </w:rPr>
        <w:t xml:space="preserve">Fyfe, N. et al (2017) </w:t>
      </w:r>
      <w:r w:rsidRPr="0067677D">
        <w:rPr>
          <w:rFonts w:ascii="Arial" w:hAnsi="Arial" w:cs="Arial"/>
          <w:i/>
          <w:iCs/>
        </w:rPr>
        <w:t xml:space="preserve">Review of Policing 2026. </w:t>
      </w:r>
      <w:r w:rsidRPr="0067677D">
        <w:rPr>
          <w:rFonts w:ascii="Arial" w:hAnsi="Arial" w:cs="Arial"/>
        </w:rPr>
        <w:t xml:space="preserve">Edinburgh: The Scottish Institute for Policing Research. Available at: </w:t>
      </w:r>
      <w:hyperlink r:id="rId29" w:history="1">
        <w:r w:rsidRPr="0067677D">
          <w:rPr>
            <w:rStyle w:val="Hyperlink"/>
            <w:rFonts w:ascii="Arial" w:hAnsi="Arial" w:cs="Arial"/>
          </w:rPr>
          <w:t>https://rgu-repository.worktribe.com/preview/1001194/FYFE%202017%20Policing%202026%20evidence%20review.pdf</w:t>
        </w:r>
      </w:hyperlink>
      <w:r w:rsidRPr="0067677D">
        <w:rPr>
          <w:rFonts w:ascii="Arial" w:hAnsi="Arial" w:cs="Arial"/>
        </w:rPr>
        <w:t xml:space="preserve"> (Accessed: 12</w:t>
      </w:r>
      <w:r w:rsidRPr="0067677D">
        <w:rPr>
          <w:rFonts w:ascii="Arial" w:hAnsi="Arial" w:cs="Arial"/>
          <w:vertAlign w:val="superscript"/>
        </w:rPr>
        <w:t>th</w:t>
      </w:r>
      <w:r w:rsidRPr="0067677D">
        <w:rPr>
          <w:rFonts w:ascii="Arial" w:hAnsi="Arial" w:cs="Arial"/>
        </w:rPr>
        <w:t xml:space="preserve"> July 2024).</w:t>
      </w:r>
    </w:p>
    <w:p w14:paraId="5113F032" w14:textId="77777777" w:rsidR="00B25C06" w:rsidRDefault="00B25C06" w:rsidP="00B25C06">
      <w:pPr>
        <w:pStyle w:val="NormalWeb"/>
        <w:spacing w:before="0" w:after="0" w:line="360" w:lineRule="auto"/>
        <w:rPr>
          <w:rFonts w:ascii="Arial" w:hAnsi="Arial" w:cs="Arial"/>
        </w:rPr>
      </w:pPr>
    </w:p>
    <w:p w14:paraId="4FB34DEF" w14:textId="77777777" w:rsidR="00B25C06" w:rsidRDefault="00B25C06" w:rsidP="00B25C06">
      <w:pPr>
        <w:pStyle w:val="NormalWeb"/>
        <w:spacing w:before="0" w:after="0" w:line="360" w:lineRule="auto"/>
        <w:rPr>
          <w:rStyle w:val="Hyperlink"/>
          <w:rFonts w:ascii="Arial" w:hAnsi="Arial" w:cs="Arial"/>
        </w:rPr>
      </w:pPr>
      <w:r w:rsidRPr="0067677D">
        <w:rPr>
          <w:rFonts w:ascii="Arial" w:hAnsi="Arial" w:cs="Arial"/>
        </w:rPr>
        <w:t xml:space="preserve">Galvani, S. (2006) ‘Alcohol and Domestic Violence: Women’s Views’, </w:t>
      </w:r>
      <w:r w:rsidRPr="0067677D">
        <w:rPr>
          <w:rFonts w:ascii="Arial" w:hAnsi="Arial" w:cs="Arial"/>
          <w:i/>
          <w:iCs/>
        </w:rPr>
        <w:t xml:space="preserve">Violence against women, </w:t>
      </w:r>
      <w:r w:rsidRPr="0067677D">
        <w:rPr>
          <w:rFonts w:ascii="Arial" w:hAnsi="Arial" w:cs="Arial"/>
        </w:rPr>
        <w:t xml:space="preserve">12(7), pp. 641-662. DOI: </w:t>
      </w:r>
      <w:hyperlink r:id="rId30" w:history="1">
        <w:r w:rsidRPr="0067677D">
          <w:rPr>
            <w:rStyle w:val="Hyperlink"/>
            <w:rFonts w:ascii="Arial" w:hAnsi="Arial" w:cs="Arial"/>
          </w:rPr>
          <w:t>https://doi.org/10.1177/1077801206290238</w:t>
        </w:r>
      </w:hyperlink>
    </w:p>
    <w:p w14:paraId="740700A5" w14:textId="77777777" w:rsidR="00B25C06" w:rsidRDefault="00B25C06" w:rsidP="00B25C06">
      <w:pPr>
        <w:pStyle w:val="NormalWeb"/>
        <w:spacing w:before="0" w:after="0" w:line="360" w:lineRule="auto"/>
        <w:rPr>
          <w:rStyle w:val="Hyperlink"/>
          <w:rFonts w:ascii="Arial" w:hAnsi="Arial" w:cs="Arial"/>
        </w:rPr>
      </w:pPr>
    </w:p>
    <w:p w14:paraId="4030C2A0" w14:textId="77777777" w:rsidR="00B25C06" w:rsidRDefault="00B25C06" w:rsidP="00B25C06">
      <w:pPr>
        <w:pStyle w:val="NormalWeb"/>
        <w:spacing w:before="0" w:after="0" w:line="360" w:lineRule="auto"/>
        <w:rPr>
          <w:rFonts w:ascii="Arial" w:hAnsi="Arial" w:cs="Arial"/>
        </w:rPr>
      </w:pPr>
      <w:r w:rsidRPr="0067677D">
        <w:rPr>
          <w:rFonts w:ascii="Arial" w:hAnsi="Arial" w:cs="Arial"/>
        </w:rPr>
        <w:t xml:space="preserve">Gwent Police (2023) </w:t>
      </w:r>
      <w:r w:rsidRPr="0067677D">
        <w:rPr>
          <w:rFonts w:ascii="Arial" w:hAnsi="Arial" w:cs="Arial"/>
          <w:i/>
          <w:iCs/>
        </w:rPr>
        <w:t xml:space="preserve">Gwent Police Domestic Violence Policy. </w:t>
      </w:r>
      <w:r w:rsidRPr="0067677D">
        <w:rPr>
          <w:rFonts w:ascii="Arial" w:hAnsi="Arial" w:cs="Arial"/>
        </w:rPr>
        <w:t xml:space="preserve">Available at: </w:t>
      </w:r>
      <w:hyperlink r:id="rId31" w:history="1">
        <w:r w:rsidRPr="0067677D">
          <w:rPr>
            <w:rStyle w:val="Hyperlink"/>
            <w:rFonts w:ascii="Arial" w:hAnsi="Arial" w:cs="Arial"/>
          </w:rPr>
          <w:t>https://www.gwent.police.uk/SysSiteAssets/foi-media/gwent/disclosure-2023/03---march/foi_request_2023-25759-2.pdf</w:t>
        </w:r>
      </w:hyperlink>
      <w:r w:rsidRPr="0067677D">
        <w:rPr>
          <w:rFonts w:ascii="Arial" w:hAnsi="Arial" w:cs="Arial"/>
        </w:rPr>
        <w:t xml:space="preserve"> (Accessed: 5</w:t>
      </w:r>
      <w:r w:rsidRPr="0067677D">
        <w:rPr>
          <w:rFonts w:ascii="Arial" w:hAnsi="Arial" w:cs="Arial"/>
          <w:vertAlign w:val="superscript"/>
        </w:rPr>
        <w:t>th</w:t>
      </w:r>
      <w:r w:rsidRPr="0067677D">
        <w:rPr>
          <w:rFonts w:ascii="Arial" w:hAnsi="Arial" w:cs="Arial"/>
        </w:rPr>
        <w:t xml:space="preserve"> October 2024). </w:t>
      </w:r>
    </w:p>
    <w:p w14:paraId="6D874DB1" w14:textId="77777777" w:rsidR="00B25C06" w:rsidRDefault="00B25C06" w:rsidP="00B25C06">
      <w:pPr>
        <w:pStyle w:val="NormalWeb"/>
        <w:spacing w:before="0" w:after="0" w:line="360" w:lineRule="auto"/>
        <w:rPr>
          <w:rFonts w:ascii="Arial" w:hAnsi="Arial" w:cs="Arial"/>
        </w:rPr>
      </w:pPr>
    </w:p>
    <w:p w14:paraId="7EE90360" w14:textId="77777777" w:rsidR="00B25C06" w:rsidRPr="005820A9" w:rsidRDefault="00B25C06" w:rsidP="00B25C06">
      <w:pPr>
        <w:overflowPunct/>
        <w:autoSpaceDE/>
        <w:autoSpaceDN/>
        <w:adjustRightInd/>
        <w:spacing w:after="160" w:line="360" w:lineRule="auto"/>
        <w:textAlignment w:val="auto"/>
        <w:rPr>
          <w:sz w:val="24"/>
          <w:szCs w:val="24"/>
        </w:rPr>
      </w:pPr>
      <w:r w:rsidRPr="0067677D">
        <w:rPr>
          <w:sz w:val="24"/>
          <w:szCs w:val="24"/>
        </w:rPr>
        <w:t xml:space="preserve">Hamel, J. and Nicholls, L,T. (2006) </w:t>
      </w:r>
      <w:r w:rsidRPr="0067677D">
        <w:rPr>
          <w:i/>
          <w:iCs/>
          <w:sz w:val="24"/>
          <w:szCs w:val="24"/>
        </w:rPr>
        <w:t xml:space="preserve">Family Interventions and Domestic Violence: A Handbook of Gender-Inclusive Theory and Treatment. </w:t>
      </w:r>
      <w:r w:rsidRPr="0067677D">
        <w:rPr>
          <w:sz w:val="24"/>
          <w:szCs w:val="24"/>
        </w:rPr>
        <w:t xml:space="preserve">New York: Springer Publishing Company. </w:t>
      </w:r>
    </w:p>
    <w:p w14:paraId="7C4EFFE2" w14:textId="77777777" w:rsidR="00B25C06" w:rsidRDefault="00B25C06" w:rsidP="00B25C06">
      <w:pPr>
        <w:pStyle w:val="NormalWeb"/>
        <w:spacing w:before="0" w:after="0" w:line="360" w:lineRule="auto"/>
        <w:rPr>
          <w:rFonts w:ascii="Arial" w:hAnsi="Arial" w:cs="Arial"/>
        </w:rPr>
      </w:pPr>
    </w:p>
    <w:p w14:paraId="6A0DA29C" w14:textId="77777777" w:rsidR="00343719" w:rsidRDefault="00FA1943" w:rsidP="00343719">
      <w:pPr>
        <w:pStyle w:val="NormalWeb"/>
        <w:spacing w:before="0" w:after="0" w:line="360" w:lineRule="auto"/>
        <w:rPr>
          <w:rFonts w:ascii="Arial" w:hAnsi="Arial" w:cs="Arial"/>
        </w:rPr>
      </w:pPr>
      <w:r w:rsidRPr="0067677D">
        <w:rPr>
          <w:rFonts w:ascii="Arial" w:hAnsi="Arial" w:cs="Arial"/>
        </w:rPr>
        <w:lastRenderedPageBreak/>
        <w:t xml:space="preserve">His Majesty’s Inspectorate of Constabulary and Fire &amp; Rescue (2023) </w:t>
      </w:r>
      <w:r w:rsidRPr="0067677D">
        <w:rPr>
          <w:rFonts w:ascii="Arial" w:hAnsi="Arial" w:cs="Arial"/>
          <w:i/>
          <w:iCs/>
        </w:rPr>
        <w:t xml:space="preserve">Threat, harm, risk, investigations, vulnerability, and engagement (THRIVE) model. </w:t>
      </w:r>
      <w:r w:rsidRPr="0067677D">
        <w:rPr>
          <w:rFonts w:ascii="Arial" w:hAnsi="Arial" w:cs="Arial"/>
        </w:rPr>
        <w:t xml:space="preserve">Available at: </w:t>
      </w:r>
      <w:hyperlink r:id="rId32" w:history="1">
        <w:r w:rsidRPr="0067677D">
          <w:rPr>
            <w:rStyle w:val="Hyperlink"/>
            <w:rFonts w:ascii="Arial" w:hAnsi="Arial" w:cs="Arial"/>
          </w:rPr>
          <w:t>https://hmicfrs.justiceinspectorates.gov.uk/glossary/threat-harm-risk-investigation/</w:t>
        </w:r>
      </w:hyperlink>
      <w:r w:rsidRPr="0067677D">
        <w:rPr>
          <w:rFonts w:ascii="Arial" w:hAnsi="Arial" w:cs="Arial"/>
        </w:rPr>
        <w:t xml:space="preserve"> (Accessed: 10</w:t>
      </w:r>
      <w:r w:rsidRPr="0067677D">
        <w:rPr>
          <w:rFonts w:ascii="Arial" w:hAnsi="Arial" w:cs="Arial"/>
          <w:vertAlign w:val="superscript"/>
        </w:rPr>
        <w:t>th</w:t>
      </w:r>
      <w:r w:rsidRPr="0067677D">
        <w:rPr>
          <w:rFonts w:ascii="Arial" w:hAnsi="Arial" w:cs="Arial"/>
        </w:rPr>
        <w:t xml:space="preserve"> July 2024).</w:t>
      </w:r>
    </w:p>
    <w:p w14:paraId="0DC5F9A6" w14:textId="77777777" w:rsidR="00343719" w:rsidRDefault="00343719" w:rsidP="00343719">
      <w:pPr>
        <w:pStyle w:val="NormalWeb"/>
        <w:spacing w:before="0" w:after="0" w:line="360" w:lineRule="auto"/>
        <w:rPr>
          <w:rFonts w:ascii="Arial" w:hAnsi="Arial" w:cs="Arial"/>
        </w:rPr>
      </w:pPr>
    </w:p>
    <w:p w14:paraId="2CC3873D" w14:textId="282425AC" w:rsidR="00FA1943" w:rsidRPr="00343719" w:rsidRDefault="00343719" w:rsidP="00343719">
      <w:pPr>
        <w:pStyle w:val="NormalWeb"/>
        <w:spacing w:before="0" w:after="0" w:line="360" w:lineRule="auto"/>
        <w:rPr>
          <w:rFonts w:ascii="Arial" w:hAnsi="Arial" w:cs="Arial"/>
        </w:rPr>
      </w:pPr>
      <w:r w:rsidRPr="0067677D">
        <w:rPr>
          <w:rFonts w:ascii="Arial" w:hAnsi="Arial" w:cs="Arial"/>
        </w:rPr>
        <w:t xml:space="preserve">His Majesty’s Inspectorate of Constabulary and Fire &amp; Rescue Services (2024) </w:t>
      </w:r>
      <w:r w:rsidRPr="0067677D">
        <w:rPr>
          <w:rFonts w:ascii="Arial" w:hAnsi="Arial" w:cs="Arial"/>
          <w:i/>
          <w:iCs/>
        </w:rPr>
        <w:t xml:space="preserve">Public Protection Notice (PPN). </w:t>
      </w:r>
      <w:r w:rsidRPr="0067677D">
        <w:rPr>
          <w:rFonts w:ascii="Arial" w:hAnsi="Arial" w:cs="Arial"/>
        </w:rPr>
        <w:t xml:space="preserve">Available at: </w:t>
      </w:r>
      <w:hyperlink r:id="rId33" w:anchor=":~:text=A%20PPN%20is%20an%20information,Last%20updated%3A%2029%20March%202023" w:history="1">
        <w:r w:rsidRPr="0067677D">
          <w:rPr>
            <w:rStyle w:val="Hyperlink"/>
            <w:rFonts w:ascii="Arial" w:hAnsi="Arial" w:cs="Arial"/>
          </w:rPr>
          <w:t>https://hmicfrs.justiceinspectorates.gov.uk/glossary/public-protection-notice/#:~:text=A%20PPN%20is%20an%20information,Last%20updated%3A%2029%20March%202023</w:t>
        </w:r>
      </w:hyperlink>
      <w:r w:rsidRPr="0067677D">
        <w:rPr>
          <w:rFonts w:ascii="Arial" w:hAnsi="Arial" w:cs="Arial"/>
        </w:rPr>
        <w:t xml:space="preserve"> (Accessed: 5</w:t>
      </w:r>
      <w:r w:rsidRPr="0067677D">
        <w:rPr>
          <w:rFonts w:ascii="Arial" w:hAnsi="Arial" w:cs="Arial"/>
          <w:vertAlign w:val="superscript"/>
        </w:rPr>
        <w:t>th</w:t>
      </w:r>
      <w:r w:rsidRPr="0067677D">
        <w:rPr>
          <w:rFonts w:ascii="Arial" w:hAnsi="Arial" w:cs="Arial"/>
        </w:rPr>
        <w:t xml:space="preserve"> October 2024).</w:t>
      </w:r>
    </w:p>
    <w:p w14:paraId="2F689491" w14:textId="77777777" w:rsidR="00343719" w:rsidRDefault="00343719" w:rsidP="00B25C06">
      <w:pPr>
        <w:overflowPunct/>
        <w:autoSpaceDE/>
        <w:autoSpaceDN/>
        <w:adjustRightInd/>
        <w:spacing w:after="160" w:line="360" w:lineRule="auto"/>
        <w:textAlignment w:val="auto"/>
        <w:rPr>
          <w:sz w:val="24"/>
          <w:szCs w:val="24"/>
        </w:rPr>
      </w:pPr>
    </w:p>
    <w:p w14:paraId="5CBDB99C" w14:textId="2C1B08F7" w:rsidR="00FA1943" w:rsidRPr="0067677D" w:rsidRDefault="00B25C06" w:rsidP="00B25C06">
      <w:pPr>
        <w:overflowPunct/>
        <w:autoSpaceDE/>
        <w:autoSpaceDN/>
        <w:adjustRightInd/>
        <w:spacing w:after="160" w:line="360" w:lineRule="auto"/>
        <w:textAlignment w:val="auto"/>
        <w:rPr>
          <w:sz w:val="24"/>
          <w:szCs w:val="24"/>
        </w:rPr>
      </w:pPr>
      <w:r w:rsidRPr="0067677D">
        <w:rPr>
          <w:sz w:val="24"/>
          <w:szCs w:val="24"/>
        </w:rPr>
        <w:t xml:space="preserve">Home Office (2022) </w:t>
      </w:r>
      <w:r w:rsidRPr="0067677D">
        <w:rPr>
          <w:i/>
          <w:iCs/>
          <w:sz w:val="24"/>
          <w:szCs w:val="24"/>
        </w:rPr>
        <w:t xml:space="preserve">Domestic Violence Protection Notices (DVPNs) and Domestic Violence Protection Orders (DVPOs) guidance. </w:t>
      </w:r>
      <w:r w:rsidRPr="0067677D">
        <w:rPr>
          <w:sz w:val="24"/>
          <w:szCs w:val="24"/>
        </w:rPr>
        <w:t xml:space="preserve">Available at: </w:t>
      </w:r>
      <w:hyperlink r:id="rId34" w:history="1">
        <w:r w:rsidRPr="0067677D">
          <w:rPr>
            <w:rStyle w:val="Hyperlink"/>
            <w:sz w:val="24"/>
            <w:szCs w:val="24"/>
          </w:rPr>
          <w:t>https://www.gov.uk/government/publications/domestic-violence-protection-orders/domestic-violence-protection-notices-dvpns-and-domestic-violence-protection-orders-dvpos-guidance-sections-24-33-crime-and-security-act-2010</w:t>
        </w:r>
      </w:hyperlink>
      <w:r w:rsidRPr="0067677D">
        <w:rPr>
          <w:sz w:val="24"/>
          <w:szCs w:val="24"/>
        </w:rPr>
        <w:t xml:space="preserve"> (Accessed: 5</w:t>
      </w:r>
      <w:r w:rsidRPr="0067677D">
        <w:rPr>
          <w:sz w:val="24"/>
          <w:szCs w:val="24"/>
          <w:vertAlign w:val="superscript"/>
        </w:rPr>
        <w:t>th</w:t>
      </w:r>
      <w:r w:rsidRPr="0067677D">
        <w:rPr>
          <w:sz w:val="24"/>
          <w:szCs w:val="24"/>
        </w:rPr>
        <w:t xml:space="preserve"> October 2024).</w:t>
      </w:r>
    </w:p>
    <w:p w14:paraId="1D090E4D" w14:textId="77777777" w:rsidR="00B25C06" w:rsidRDefault="00B25C06" w:rsidP="00B25C06">
      <w:pPr>
        <w:pStyle w:val="NormalWeb"/>
        <w:spacing w:before="0" w:after="0" w:line="360" w:lineRule="auto"/>
        <w:rPr>
          <w:rFonts w:ascii="Arial" w:hAnsi="Arial" w:cs="Arial"/>
        </w:rPr>
      </w:pPr>
    </w:p>
    <w:p w14:paraId="600B0404" w14:textId="77777777" w:rsidR="00FA1943" w:rsidRPr="0067677D" w:rsidRDefault="00FA1943" w:rsidP="00FA1943">
      <w:pPr>
        <w:overflowPunct/>
        <w:autoSpaceDE/>
        <w:autoSpaceDN/>
        <w:adjustRightInd/>
        <w:spacing w:after="160" w:line="360" w:lineRule="auto"/>
        <w:textAlignment w:val="auto"/>
        <w:rPr>
          <w:sz w:val="24"/>
          <w:szCs w:val="24"/>
        </w:rPr>
      </w:pPr>
      <w:r w:rsidRPr="0067677D">
        <w:rPr>
          <w:sz w:val="24"/>
          <w:szCs w:val="24"/>
        </w:rPr>
        <w:t xml:space="preserve">Jasper, M. (2003) </w:t>
      </w:r>
      <w:r w:rsidRPr="0067677D">
        <w:rPr>
          <w:i/>
          <w:iCs/>
          <w:sz w:val="24"/>
          <w:szCs w:val="24"/>
        </w:rPr>
        <w:t xml:space="preserve">Beginning Reflective Practise. </w:t>
      </w:r>
      <w:r w:rsidRPr="0067677D">
        <w:rPr>
          <w:sz w:val="24"/>
          <w:szCs w:val="24"/>
        </w:rPr>
        <w:t>Cheltenham: Nelson Thornes Ltd.</w:t>
      </w:r>
    </w:p>
    <w:p w14:paraId="333DAC62" w14:textId="77777777" w:rsidR="00FA1943" w:rsidRDefault="00FA1943" w:rsidP="00B25C06">
      <w:pPr>
        <w:pStyle w:val="NormalWeb"/>
        <w:spacing w:before="0" w:after="0" w:line="360" w:lineRule="auto"/>
        <w:rPr>
          <w:rFonts w:ascii="Arial" w:hAnsi="Arial" w:cs="Arial"/>
        </w:rPr>
      </w:pPr>
    </w:p>
    <w:p w14:paraId="7BE8C64C" w14:textId="1282761D" w:rsidR="00343719" w:rsidRDefault="00343719" w:rsidP="000317FF">
      <w:pPr>
        <w:overflowPunct/>
        <w:autoSpaceDE/>
        <w:autoSpaceDN/>
        <w:adjustRightInd/>
        <w:spacing w:after="160" w:line="360" w:lineRule="auto"/>
        <w:textAlignment w:val="auto"/>
        <w:rPr>
          <w:sz w:val="24"/>
          <w:szCs w:val="24"/>
        </w:rPr>
      </w:pPr>
      <w:r w:rsidRPr="0067677D">
        <w:rPr>
          <w:sz w:val="24"/>
          <w:szCs w:val="24"/>
        </w:rPr>
        <w:t xml:space="preserve">Judiciary UK (2022) </w:t>
      </w:r>
      <w:r w:rsidRPr="0067677D">
        <w:rPr>
          <w:i/>
          <w:iCs/>
          <w:sz w:val="24"/>
          <w:szCs w:val="24"/>
        </w:rPr>
        <w:t xml:space="preserve">Working Party of the Family Justice Council: MARACs and disclosure into court proceedings. </w:t>
      </w:r>
      <w:r w:rsidRPr="0067677D">
        <w:rPr>
          <w:sz w:val="24"/>
          <w:szCs w:val="24"/>
        </w:rPr>
        <w:t xml:space="preserve">Available at: </w:t>
      </w:r>
      <w:hyperlink r:id="rId35" w:history="1">
        <w:r w:rsidRPr="0067677D">
          <w:rPr>
            <w:rStyle w:val="Hyperlink"/>
            <w:sz w:val="24"/>
            <w:szCs w:val="24"/>
          </w:rPr>
          <w:t>https://www.judiciary.uk/wp-content/uploads/2022/12/FJC_MARAC_Guidance_updated-2022.pdf</w:t>
        </w:r>
      </w:hyperlink>
      <w:r w:rsidRPr="0067677D">
        <w:rPr>
          <w:sz w:val="24"/>
          <w:szCs w:val="24"/>
        </w:rPr>
        <w:t xml:space="preserve"> (Accessed: 5</w:t>
      </w:r>
      <w:r w:rsidRPr="0067677D">
        <w:rPr>
          <w:sz w:val="24"/>
          <w:szCs w:val="24"/>
          <w:vertAlign w:val="superscript"/>
        </w:rPr>
        <w:t>th</w:t>
      </w:r>
      <w:r w:rsidRPr="0067677D">
        <w:rPr>
          <w:sz w:val="24"/>
          <w:szCs w:val="24"/>
        </w:rPr>
        <w:t xml:space="preserve"> October 2024).</w:t>
      </w:r>
    </w:p>
    <w:p w14:paraId="5A401605" w14:textId="77777777" w:rsidR="000317FF" w:rsidRDefault="000317FF" w:rsidP="000317FF">
      <w:pPr>
        <w:overflowPunct/>
        <w:autoSpaceDE/>
        <w:autoSpaceDN/>
        <w:adjustRightInd/>
        <w:spacing w:after="160" w:line="360" w:lineRule="auto"/>
        <w:textAlignment w:val="auto"/>
        <w:rPr>
          <w:sz w:val="24"/>
          <w:szCs w:val="24"/>
        </w:rPr>
      </w:pPr>
    </w:p>
    <w:p w14:paraId="76404A9A" w14:textId="77777777" w:rsidR="000317FF" w:rsidRDefault="000317FF" w:rsidP="000317FF">
      <w:pPr>
        <w:overflowPunct/>
        <w:autoSpaceDE/>
        <w:autoSpaceDN/>
        <w:adjustRightInd/>
        <w:spacing w:after="160" w:line="360" w:lineRule="auto"/>
        <w:textAlignment w:val="auto"/>
        <w:rPr>
          <w:sz w:val="24"/>
          <w:szCs w:val="24"/>
        </w:rPr>
      </w:pPr>
      <w:r w:rsidRPr="0067677D">
        <w:rPr>
          <w:sz w:val="24"/>
          <w:szCs w:val="24"/>
        </w:rPr>
        <w:t xml:space="preserve">Ministry of Justice (2024) </w:t>
      </w:r>
      <w:r w:rsidRPr="0067677D">
        <w:rPr>
          <w:i/>
          <w:iCs/>
          <w:sz w:val="24"/>
          <w:szCs w:val="24"/>
        </w:rPr>
        <w:t xml:space="preserve">Code of Practise for Victims of Crime in England and Wales (Victim’s Code). </w:t>
      </w:r>
      <w:r w:rsidRPr="0067677D">
        <w:rPr>
          <w:sz w:val="24"/>
          <w:szCs w:val="24"/>
        </w:rPr>
        <w:t xml:space="preserve">Available at: </w:t>
      </w:r>
      <w:hyperlink r:id="rId36" w:history="1">
        <w:r w:rsidRPr="0067677D">
          <w:rPr>
            <w:rStyle w:val="Hyperlink"/>
            <w:sz w:val="24"/>
            <w:szCs w:val="24"/>
          </w:rPr>
          <w:t>https://www.gov.uk/government/publications/the-code-of-practice-for-victims-of-crime/code-of-practice-for-victims-of-crime-in-england-and-wales-victims-code</w:t>
        </w:r>
      </w:hyperlink>
      <w:r w:rsidRPr="0067677D">
        <w:rPr>
          <w:sz w:val="24"/>
          <w:szCs w:val="24"/>
        </w:rPr>
        <w:t xml:space="preserve"> (Accessed: 5</w:t>
      </w:r>
      <w:r w:rsidRPr="0067677D">
        <w:rPr>
          <w:sz w:val="24"/>
          <w:szCs w:val="24"/>
          <w:vertAlign w:val="superscript"/>
        </w:rPr>
        <w:t>th</w:t>
      </w:r>
      <w:r w:rsidRPr="0067677D">
        <w:rPr>
          <w:sz w:val="24"/>
          <w:szCs w:val="24"/>
        </w:rPr>
        <w:t xml:space="preserve"> October 2024).</w:t>
      </w:r>
    </w:p>
    <w:p w14:paraId="5CD57D08" w14:textId="77777777" w:rsidR="000317FF" w:rsidRDefault="000317FF" w:rsidP="000317FF">
      <w:pPr>
        <w:overflowPunct/>
        <w:autoSpaceDE/>
        <w:autoSpaceDN/>
        <w:adjustRightInd/>
        <w:spacing w:after="160" w:line="360" w:lineRule="auto"/>
        <w:textAlignment w:val="auto"/>
        <w:rPr>
          <w:sz w:val="24"/>
          <w:szCs w:val="24"/>
        </w:rPr>
      </w:pPr>
    </w:p>
    <w:p w14:paraId="062B33A3" w14:textId="77777777" w:rsidR="000317FF" w:rsidRDefault="000317FF" w:rsidP="000317FF">
      <w:pPr>
        <w:overflowPunct/>
        <w:autoSpaceDE/>
        <w:autoSpaceDN/>
        <w:adjustRightInd/>
        <w:spacing w:after="160" w:line="360" w:lineRule="auto"/>
        <w:textAlignment w:val="auto"/>
        <w:rPr>
          <w:sz w:val="24"/>
          <w:szCs w:val="24"/>
        </w:rPr>
      </w:pPr>
      <w:r w:rsidRPr="0067677D">
        <w:rPr>
          <w:sz w:val="24"/>
          <w:szCs w:val="24"/>
        </w:rPr>
        <w:lastRenderedPageBreak/>
        <w:t xml:space="preserve">Ministry of Defence Police (2023) </w:t>
      </w:r>
      <w:r w:rsidRPr="0067677D">
        <w:rPr>
          <w:i/>
          <w:iCs/>
          <w:sz w:val="24"/>
          <w:szCs w:val="24"/>
        </w:rPr>
        <w:t xml:space="preserve">Thrive Model. </w:t>
      </w:r>
      <w:r w:rsidRPr="0067677D">
        <w:rPr>
          <w:sz w:val="24"/>
          <w:szCs w:val="24"/>
        </w:rPr>
        <w:t xml:space="preserve">Available at: </w:t>
      </w:r>
      <w:hyperlink r:id="rId37" w:history="1">
        <w:r w:rsidRPr="0067677D">
          <w:rPr>
            <w:rStyle w:val="Hyperlink"/>
            <w:sz w:val="24"/>
            <w:szCs w:val="24"/>
          </w:rPr>
          <w:t>https://assets.publishing.service.gov.uk/media/657739c0254aaa0010050a66/FOI2023_11133.pdf</w:t>
        </w:r>
      </w:hyperlink>
      <w:r w:rsidRPr="0067677D">
        <w:rPr>
          <w:sz w:val="24"/>
          <w:szCs w:val="24"/>
        </w:rPr>
        <w:t xml:space="preserve"> (Accessed: 10</w:t>
      </w:r>
      <w:r w:rsidRPr="0067677D">
        <w:rPr>
          <w:sz w:val="24"/>
          <w:szCs w:val="24"/>
          <w:vertAlign w:val="superscript"/>
        </w:rPr>
        <w:t>th</w:t>
      </w:r>
      <w:r w:rsidRPr="0067677D">
        <w:rPr>
          <w:sz w:val="24"/>
          <w:szCs w:val="24"/>
        </w:rPr>
        <w:t xml:space="preserve"> September 2024).</w:t>
      </w:r>
    </w:p>
    <w:p w14:paraId="5A98D528" w14:textId="77777777" w:rsidR="000317FF" w:rsidRPr="005820A9" w:rsidRDefault="000317FF" w:rsidP="000317FF">
      <w:pPr>
        <w:overflowPunct/>
        <w:autoSpaceDE/>
        <w:autoSpaceDN/>
        <w:adjustRightInd/>
        <w:spacing w:after="160" w:line="360" w:lineRule="auto"/>
        <w:textAlignment w:val="auto"/>
        <w:rPr>
          <w:sz w:val="24"/>
          <w:szCs w:val="24"/>
        </w:rPr>
      </w:pPr>
    </w:p>
    <w:p w14:paraId="57F5D5E9" w14:textId="77777777" w:rsidR="000317FF" w:rsidRDefault="000317FF" w:rsidP="000317FF">
      <w:pPr>
        <w:overflowPunct/>
        <w:autoSpaceDE/>
        <w:autoSpaceDN/>
        <w:adjustRightInd/>
        <w:spacing w:after="160" w:line="360" w:lineRule="auto"/>
        <w:textAlignment w:val="auto"/>
        <w:rPr>
          <w:sz w:val="24"/>
          <w:szCs w:val="24"/>
        </w:rPr>
      </w:pPr>
      <w:r w:rsidRPr="0067677D">
        <w:rPr>
          <w:sz w:val="24"/>
          <w:szCs w:val="24"/>
        </w:rPr>
        <w:t>Ministry of Justice (2011)</w:t>
      </w:r>
      <w:r w:rsidRPr="0067677D">
        <w:rPr>
          <w:i/>
          <w:iCs/>
          <w:sz w:val="24"/>
          <w:szCs w:val="24"/>
        </w:rPr>
        <w:t xml:space="preserve"> Achieving Best Evidence in Criminal Proceedings. Guidance on interviewing victims and witnesses, and guidance on using special measures.</w:t>
      </w:r>
      <w:r w:rsidRPr="0067677D">
        <w:rPr>
          <w:sz w:val="24"/>
          <w:szCs w:val="24"/>
        </w:rPr>
        <w:t xml:space="preserve"> Available at: </w:t>
      </w:r>
      <w:hyperlink r:id="rId38" w:history="1">
        <w:r w:rsidRPr="0067677D">
          <w:rPr>
            <w:rStyle w:val="Hyperlink"/>
            <w:sz w:val="24"/>
            <w:szCs w:val="24"/>
          </w:rPr>
          <w:t>https://www.cps.gov.uk/sites/default/files/documents/legal_guidance/Achieving%2520Best%2520Evidence%2520in%2520Criminal%2520Proceedings.pdf</w:t>
        </w:r>
      </w:hyperlink>
      <w:r w:rsidRPr="0067677D">
        <w:rPr>
          <w:sz w:val="24"/>
          <w:szCs w:val="24"/>
        </w:rPr>
        <w:t xml:space="preserve"> (Accessed: 5</w:t>
      </w:r>
      <w:r w:rsidRPr="0067677D">
        <w:rPr>
          <w:sz w:val="24"/>
          <w:szCs w:val="24"/>
          <w:vertAlign w:val="superscript"/>
        </w:rPr>
        <w:t>th</w:t>
      </w:r>
      <w:r w:rsidRPr="0067677D">
        <w:rPr>
          <w:sz w:val="24"/>
          <w:szCs w:val="24"/>
        </w:rPr>
        <w:t xml:space="preserve"> October 2024).</w:t>
      </w:r>
    </w:p>
    <w:p w14:paraId="3EC4F356" w14:textId="77777777" w:rsidR="000317FF" w:rsidRPr="0067677D" w:rsidRDefault="000317FF" w:rsidP="000317FF">
      <w:pPr>
        <w:overflowPunct/>
        <w:autoSpaceDE/>
        <w:autoSpaceDN/>
        <w:adjustRightInd/>
        <w:spacing w:after="160" w:line="360" w:lineRule="auto"/>
        <w:textAlignment w:val="auto"/>
        <w:rPr>
          <w:sz w:val="24"/>
          <w:szCs w:val="24"/>
        </w:rPr>
      </w:pPr>
    </w:p>
    <w:p w14:paraId="598D685A" w14:textId="77777777" w:rsidR="000317FF" w:rsidRPr="0067677D" w:rsidRDefault="000317FF" w:rsidP="000317FF">
      <w:pPr>
        <w:pStyle w:val="NormalWeb"/>
        <w:spacing w:before="0" w:after="0" w:line="360" w:lineRule="auto"/>
        <w:rPr>
          <w:rFonts w:ascii="Arial" w:hAnsi="Arial" w:cs="Arial"/>
        </w:rPr>
      </w:pPr>
      <w:r w:rsidRPr="0067677D">
        <w:rPr>
          <w:rFonts w:ascii="Arial" w:hAnsi="Arial" w:cs="Arial"/>
        </w:rPr>
        <w:t xml:space="preserve">National Police Chief’s Council (2023) </w:t>
      </w:r>
      <w:r w:rsidRPr="0067677D">
        <w:rPr>
          <w:rFonts w:ascii="Arial" w:hAnsi="Arial" w:cs="Arial"/>
          <w:i/>
          <w:iCs/>
        </w:rPr>
        <w:t xml:space="preserve">Pilots find high levels of drug use in domestic abuse offenders. </w:t>
      </w:r>
      <w:r w:rsidRPr="0067677D">
        <w:rPr>
          <w:rFonts w:ascii="Arial" w:hAnsi="Arial" w:cs="Arial"/>
        </w:rPr>
        <w:t xml:space="preserve">Available at: </w:t>
      </w:r>
      <w:hyperlink r:id="rId39" w:history="1">
        <w:r w:rsidRPr="0067677D">
          <w:rPr>
            <w:rStyle w:val="Hyperlink"/>
            <w:rFonts w:ascii="Arial" w:hAnsi="Arial" w:cs="Arial"/>
          </w:rPr>
          <w:t>https://news.npcc.police.uk/releases/police-pilots-find-high-levels-of-drug-use-in-domestic-abuse-offenders</w:t>
        </w:r>
      </w:hyperlink>
      <w:r w:rsidRPr="0067677D">
        <w:rPr>
          <w:rFonts w:ascii="Arial" w:hAnsi="Arial" w:cs="Arial"/>
        </w:rPr>
        <w:t xml:space="preserve"> (Accessed: 15</w:t>
      </w:r>
      <w:r w:rsidRPr="0067677D">
        <w:rPr>
          <w:rFonts w:ascii="Arial" w:hAnsi="Arial" w:cs="Arial"/>
          <w:vertAlign w:val="superscript"/>
        </w:rPr>
        <w:t>th</w:t>
      </w:r>
      <w:r w:rsidRPr="0067677D">
        <w:rPr>
          <w:rFonts w:ascii="Arial" w:hAnsi="Arial" w:cs="Arial"/>
        </w:rPr>
        <w:t xml:space="preserve"> July 2024).</w:t>
      </w:r>
    </w:p>
    <w:p w14:paraId="4C91886A" w14:textId="77777777" w:rsidR="000317FF" w:rsidRPr="005820A9" w:rsidRDefault="000317FF" w:rsidP="000317FF">
      <w:pPr>
        <w:overflowPunct/>
        <w:autoSpaceDE/>
        <w:autoSpaceDN/>
        <w:adjustRightInd/>
        <w:spacing w:after="160" w:line="360" w:lineRule="auto"/>
        <w:textAlignment w:val="auto"/>
        <w:rPr>
          <w:sz w:val="24"/>
          <w:szCs w:val="24"/>
        </w:rPr>
      </w:pPr>
    </w:p>
    <w:p w14:paraId="0FE23664" w14:textId="77777777" w:rsidR="000317FF" w:rsidRDefault="000317FF" w:rsidP="000317FF">
      <w:pPr>
        <w:overflowPunct/>
        <w:autoSpaceDE/>
        <w:autoSpaceDN/>
        <w:adjustRightInd/>
        <w:spacing w:after="160" w:line="360" w:lineRule="auto"/>
        <w:textAlignment w:val="auto"/>
        <w:rPr>
          <w:sz w:val="24"/>
          <w:szCs w:val="24"/>
        </w:rPr>
      </w:pPr>
      <w:proofErr w:type="spellStart"/>
      <w:r w:rsidRPr="0067677D">
        <w:rPr>
          <w:sz w:val="24"/>
          <w:szCs w:val="24"/>
        </w:rPr>
        <w:t>O’Brollachain</w:t>
      </w:r>
      <w:proofErr w:type="spellEnd"/>
      <w:r w:rsidRPr="0067677D">
        <w:rPr>
          <w:sz w:val="24"/>
          <w:szCs w:val="24"/>
        </w:rPr>
        <w:t xml:space="preserve">, E. (2024) ‘Nursing Standard’ </w:t>
      </w:r>
      <w:r w:rsidRPr="0067677D">
        <w:rPr>
          <w:i/>
          <w:iCs/>
          <w:sz w:val="24"/>
          <w:szCs w:val="24"/>
        </w:rPr>
        <w:t>What do custody healthcare staff do?</w:t>
      </w:r>
      <w:r w:rsidRPr="0067677D">
        <w:rPr>
          <w:sz w:val="24"/>
          <w:szCs w:val="24"/>
        </w:rPr>
        <w:t xml:space="preserve"> 39(3), pp. 25-27. DOI: 10.7748/ns.39.3.25.s13.</w:t>
      </w:r>
    </w:p>
    <w:p w14:paraId="27D74452" w14:textId="77777777" w:rsidR="005D494D" w:rsidRDefault="005D494D" w:rsidP="000317FF">
      <w:pPr>
        <w:overflowPunct/>
        <w:autoSpaceDE/>
        <w:autoSpaceDN/>
        <w:adjustRightInd/>
        <w:spacing w:after="160" w:line="360" w:lineRule="auto"/>
        <w:textAlignment w:val="auto"/>
        <w:rPr>
          <w:sz w:val="24"/>
          <w:szCs w:val="24"/>
        </w:rPr>
      </w:pPr>
    </w:p>
    <w:p w14:paraId="0E102010" w14:textId="77777777" w:rsidR="005D494D" w:rsidRPr="0067677D" w:rsidRDefault="005D494D" w:rsidP="005D494D">
      <w:pPr>
        <w:overflowPunct/>
        <w:autoSpaceDE/>
        <w:autoSpaceDN/>
        <w:adjustRightInd/>
        <w:spacing w:after="160" w:line="360" w:lineRule="auto"/>
        <w:textAlignment w:val="auto"/>
        <w:rPr>
          <w:b/>
          <w:bCs/>
          <w:color w:val="000000" w:themeColor="text1"/>
          <w:sz w:val="24"/>
          <w:szCs w:val="24"/>
        </w:rPr>
      </w:pPr>
      <w:r w:rsidRPr="0067677D">
        <w:rPr>
          <w:color w:val="000000" w:themeColor="text1"/>
          <w:sz w:val="24"/>
          <w:szCs w:val="24"/>
        </w:rPr>
        <w:t xml:space="preserve">Peters &amp; Peters (2024) </w:t>
      </w:r>
      <w:r w:rsidRPr="0067677D">
        <w:rPr>
          <w:i/>
          <w:iCs/>
          <w:color w:val="000000" w:themeColor="text1"/>
          <w:sz w:val="24"/>
          <w:szCs w:val="24"/>
        </w:rPr>
        <w:t>The importance of raising ‘all reasonable lines of inquiry’ early in criminal investigations</w:t>
      </w:r>
      <w:r w:rsidRPr="0067677D">
        <w:rPr>
          <w:b/>
          <w:bCs/>
          <w:i/>
          <w:iCs/>
          <w:color w:val="000000" w:themeColor="text1"/>
          <w:sz w:val="24"/>
          <w:szCs w:val="24"/>
        </w:rPr>
        <w:t xml:space="preserve">. </w:t>
      </w:r>
      <w:r w:rsidRPr="0067677D">
        <w:rPr>
          <w:color w:val="000000" w:themeColor="text1"/>
          <w:sz w:val="24"/>
          <w:szCs w:val="24"/>
        </w:rPr>
        <w:t>Available at</w:t>
      </w:r>
      <w:r w:rsidRPr="0067677D">
        <w:rPr>
          <w:b/>
          <w:bCs/>
          <w:color w:val="000000" w:themeColor="text1"/>
          <w:sz w:val="24"/>
          <w:szCs w:val="24"/>
        </w:rPr>
        <w:t xml:space="preserve">: </w:t>
      </w:r>
      <w:hyperlink r:id="rId40" w:history="1">
        <w:r w:rsidRPr="0067677D">
          <w:rPr>
            <w:rStyle w:val="Hyperlink"/>
            <w:sz w:val="24"/>
            <w:szCs w:val="24"/>
          </w:rPr>
          <w:t>https://www.petersandpeters.com/2024/01/04/the-importance-of-raising-all-reasonable-lines-of-inquiry-early-in-criminal-investigations/#</w:t>
        </w:r>
      </w:hyperlink>
      <w:r w:rsidRPr="0067677D">
        <w:rPr>
          <w:sz w:val="24"/>
          <w:szCs w:val="24"/>
        </w:rPr>
        <w:t xml:space="preserve"> (Accessed: 27</w:t>
      </w:r>
      <w:r w:rsidRPr="0067677D">
        <w:rPr>
          <w:sz w:val="24"/>
          <w:szCs w:val="24"/>
          <w:vertAlign w:val="superscript"/>
        </w:rPr>
        <w:t>th</w:t>
      </w:r>
      <w:r w:rsidRPr="0067677D">
        <w:rPr>
          <w:sz w:val="24"/>
          <w:szCs w:val="24"/>
        </w:rPr>
        <w:t xml:space="preserve"> July 2024).</w:t>
      </w:r>
    </w:p>
    <w:p w14:paraId="5FF1E714" w14:textId="77777777" w:rsidR="000317FF" w:rsidRDefault="000317FF" w:rsidP="0067677D">
      <w:pPr>
        <w:overflowPunct/>
        <w:autoSpaceDE/>
        <w:autoSpaceDN/>
        <w:adjustRightInd/>
        <w:spacing w:after="160" w:line="360" w:lineRule="auto"/>
        <w:textAlignment w:val="auto"/>
        <w:rPr>
          <w:sz w:val="24"/>
          <w:szCs w:val="24"/>
        </w:rPr>
      </w:pPr>
    </w:p>
    <w:p w14:paraId="2E78DB58" w14:textId="59F3257C" w:rsidR="00866DEC" w:rsidRPr="0067677D" w:rsidRDefault="00866DEC" w:rsidP="0067677D">
      <w:pPr>
        <w:overflowPunct/>
        <w:autoSpaceDE/>
        <w:autoSpaceDN/>
        <w:adjustRightInd/>
        <w:spacing w:after="160" w:line="360" w:lineRule="auto"/>
        <w:textAlignment w:val="auto"/>
        <w:rPr>
          <w:sz w:val="24"/>
          <w:szCs w:val="24"/>
        </w:rPr>
      </w:pPr>
      <w:r w:rsidRPr="0067677D">
        <w:rPr>
          <w:i/>
          <w:iCs/>
          <w:sz w:val="24"/>
          <w:szCs w:val="24"/>
        </w:rPr>
        <w:t xml:space="preserve">Police Act 1996, s. 89. </w:t>
      </w:r>
      <w:r w:rsidRPr="0067677D">
        <w:rPr>
          <w:sz w:val="24"/>
          <w:szCs w:val="24"/>
        </w:rPr>
        <w:t xml:space="preserve">Available at: </w:t>
      </w:r>
      <w:hyperlink r:id="rId41" w:history="1">
        <w:r w:rsidRPr="0067677D">
          <w:rPr>
            <w:rStyle w:val="Hyperlink"/>
            <w:sz w:val="24"/>
            <w:szCs w:val="24"/>
          </w:rPr>
          <w:t>https://www.legislation.gov.uk/ukpga/1996/16/section/89</w:t>
        </w:r>
      </w:hyperlink>
      <w:r w:rsidRPr="0067677D">
        <w:rPr>
          <w:sz w:val="24"/>
          <w:szCs w:val="24"/>
        </w:rPr>
        <w:t xml:space="preserve"> (Accessed: 5</w:t>
      </w:r>
      <w:r w:rsidRPr="0067677D">
        <w:rPr>
          <w:sz w:val="24"/>
          <w:szCs w:val="24"/>
          <w:vertAlign w:val="superscript"/>
        </w:rPr>
        <w:t>th</w:t>
      </w:r>
      <w:r w:rsidRPr="0067677D">
        <w:rPr>
          <w:sz w:val="24"/>
          <w:szCs w:val="24"/>
        </w:rPr>
        <w:t xml:space="preserve"> October 2024). </w:t>
      </w:r>
    </w:p>
    <w:p w14:paraId="6D837FA1" w14:textId="77777777" w:rsidR="00866DEC" w:rsidRPr="0067677D" w:rsidRDefault="00866DEC" w:rsidP="0067677D">
      <w:pPr>
        <w:pStyle w:val="ListParagraph"/>
        <w:spacing w:line="360" w:lineRule="auto"/>
        <w:rPr>
          <w:sz w:val="24"/>
          <w:szCs w:val="24"/>
        </w:rPr>
      </w:pPr>
    </w:p>
    <w:p w14:paraId="31337C4E" w14:textId="77777777" w:rsidR="000317FF" w:rsidRPr="0067677D" w:rsidRDefault="000317FF" w:rsidP="000317FF">
      <w:pPr>
        <w:overflowPunct/>
        <w:autoSpaceDE/>
        <w:autoSpaceDN/>
        <w:adjustRightInd/>
        <w:spacing w:after="160" w:line="360" w:lineRule="auto"/>
        <w:textAlignment w:val="auto"/>
        <w:rPr>
          <w:sz w:val="24"/>
          <w:szCs w:val="24"/>
        </w:rPr>
      </w:pPr>
      <w:r w:rsidRPr="0067677D">
        <w:rPr>
          <w:i/>
          <w:iCs/>
          <w:sz w:val="24"/>
          <w:szCs w:val="24"/>
        </w:rPr>
        <w:lastRenderedPageBreak/>
        <w:t xml:space="preserve">Police and Criminal Evidence Act 1984, s. 18. </w:t>
      </w:r>
      <w:r w:rsidRPr="0067677D">
        <w:rPr>
          <w:sz w:val="24"/>
          <w:szCs w:val="24"/>
        </w:rPr>
        <w:t xml:space="preserve">Available at: </w:t>
      </w:r>
      <w:hyperlink r:id="rId42" w:history="1">
        <w:r w:rsidRPr="0067677D">
          <w:rPr>
            <w:rStyle w:val="Hyperlink"/>
            <w:sz w:val="24"/>
            <w:szCs w:val="24"/>
          </w:rPr>
          <w:t>https://www.legislation.gov.uk/ukpga/1984/60/section/18</w:t>
        </w:r>
      </w:hyperlink>
      <w:r w:rsidRPr="0067677D">
        <w:rPr>
          <w:sz w:val="24"/>
          <w:szCs w:val="24"/>
        </w:rPr>
        <w:t xml:space="preserve"> (Accessed: 27</w:t>
      </w:r>
      <w:r w:rsidRPr="0067677D">
        <w:rPr>
          <w:sz w:val="24"/>
          <w:szCs w:val="24"/>
          <w:vertAlign w:val="superscript"/>
        </w:rPr>
        <w:t>th</w:t>
      </w:r>
      <w:r w:rsidRPr="0067677D">
        <w:rPr>
          <w:sz w:val="24"/>
          <w:szCs w:val="24"/>
        </w:rPr>
        <w:t xml:space="preserve"> August 2024).</w:t>
      </w:r>
    </w:p>
    <w:p w14:paraId="4AFE5F4A" w14:textId="77777777" w:rsidR="00866DEC" w:rsidRDefault="00866DEC" w:rsidP="000317FF">
      <w:pPr>
        <w:spacing w:line="360" w:lineRule="auto"/>
        <w:rPr>
          <w:sz w:val="24"/>
          <w:szCs w:val="24"/>
        </w:rPr>
      </w:pPr>
    </w:p>
    <w:p w14:paraId="6144661D" w14:textId="77777777" w:rsidR="005D494D" w:rsidRDefault="005D494D" w:rsidP="005D494D">
      <w:pPr>
        <w:overflowPunct/>
        <w:autoSpaceDE/>
        <w:autoSpaceDN/>
        <w:adjustRightInd/>
        <w:spacing w:after="160" w:line="360" w:lineRule="auto"/>
        <w:textAlignment w:val="auto"/>
        <w:rPr>
          <w:sz w:val="24"/>
          <w:szCs w:val="24"/>
        </w:rPr>
      </w:pPr>
      <w:r w:rsidRPr="0067677D">
        <w:rPr>
          <w:i/>
          <w:iCs/>
          <w:sz w:val="24"/>
          <w:szCs w:val="24"/>
        </w:rPr>
        <w:t xml:space="preserve">Police and Criminal Evidence Act 1984, s. 18. </w:t>
      </w:r>
      <w:r w:rsidRPr="0067677D">
        <w:rPr>
          <w:sz w:val="24"/>
          <w:szCs w:val="24"/>
        </w:rPr>
        <w:t xml:space="preserve">Available at: </w:t>
      </w:r>
      <w:hyperlink r:id="rId43" w:history="1">
        <w:r w:rsidRPr="0067677D">
          <w:rPr>
            <w:rStyle w:val="Hyperlink"/>
            <w:sz w:val="24"/>
            <w:szCs w:val="24"/>
          </w:rPr>
          <w:t>https://www.legislation.gov.uk/ukpga/1984/60/section/18</w:t>
        </w:r>
      </w:hyperlink>
      <w:r w:rsidRPr="0067677D">
        <w:rPr>
          <w:sz w:val="24"/>
          <w:szCs w:val="24"/>
        </w:rPr>
        <w:t xml:space="preserve"> (Accessed: 5</w:t>
      </w:r>
      <w:r w:rsidRPr="0067677D">
        <w:rPr>
          <w:sz w:val="24"/>
          <w:szCs w:val="24"/>
          <w:vertAlign w:val="superscript"/>
        </w:rPr>
        <w:t>th</w:t>
      </w:r>
      <w:r w:rsidRPr="0067677D">
        <w:rPr>
          <w:sz w:val="24"/>
          <w:szCs w:val="24"/>
        </w:rPr>
        <w:t xml:space="preserve"> October 2024).</w:t>
      </w:r>
    </w:p>
    <w:p w14:paraId="1DA10B4E" w14:textId="77777777" w:rsidR="005D494D" w:rsidRDefault="005D494D" w:rsidP="005D494D">
      <w:pPr>
        <w:overflowPunct/>
        <w:autoSpaceDE/>
        <w:autoSpaceDN/>
        <w:adjustRightInd/>
        <w:spacing w:after="160" w:line="360" w:lineRule="auto"/>
        <w:textAlignment w:val="auto"/>
        <w:rPr>
          <w:sz w:val="24"/>
          <w:szCs w:val="24"/>
        </w:rPr>
      </w:pPr>
    </w:p>
    <w:p w14:paraId="6A77F233" w14:textId="77777777" w:rsidR="005D494D" w:rsidRPr="0067677D" w:rsidRDefault="005D494D" w:rsidP="005D494D">
      <w:pPr>
        <w:overflowPunct/>
        <w:autoSpaceDE/>
        <w:autoSpaceDN/>
        <w:adjustRightInd/>
        <w:spacing w:after="160" w:line="360" w:lineRule="auto"/>
        <w:textAlignment w:val="auto"/>
        <w:rPr>
          <w:sz w:val="24"/>
          <w:szCs w:val="24"/>
        </w:rPr>
      </w:pPr>
      <w:r w:rsidRPr="0067677D">
        <w:rPr>
          <w:sz w:val="24"/>
          <w:szCs w:val="24"/>
        </w:rPr>
        <w:t xml:space="preserve">Public Health (2020) </w:t>
      </w:r>
      <w:r w:rsidRPr="0067677D">
        <w:rPr>
          <w:i/>
          <w:iCs/>
          <w:sz w:val="24"/>
          <w:szCs w:val="24"/>
        </w:rPr>
        <w:t xml:space="preserve">No Child Left Behind – Understanding and Quantifying Vulnerability. </w:t>
      </w:r>
      <w:r w:rsidRPr="0067677D">
        <w:rPr>
          <w:sz w:val="24"/>
          <w:szCs w:val="24"/>
        </w:rPr>
        <w:t xml:space="preserve">Available at: </w:t>
      </w:r>
      <w:hyperlink r:id="rId44" w:history="1">
        <w:r w:rsidRPr="0067677D">
          <w:rPr>
            <w:rStyle w:val="Hyperlink"/>
            <w:sz w:val="24"/>
            <w:szCs w:val="24"/>
          </w:rPr>
          <w:t>https://assets.publishing.service.gov.uk/media/5f4f72c68fa8f523f4c3c0ed/Understanding_and_quantifying_vulnerability_in_childhood.pdf</w:t>
        </w:r>
      </w:hyperlink>
      <w:r w:rsidRPr="0067677D">
        <w:rPr>
          <w:sz w:val="24"/>
          <w:szCs w:val="24"/>
        </w:rPr>
        <w:t xml:space="preserve"> (Accessed: 27th July 2024).</w:t>
      </w:r>
    </w:p>
    <w:p w14:paraId="0C9D270A" w14:textId="77777777" w:rsidR="00866DEC" w:rsidRPr="00B25C06" w:rsidRDefault="00866DEC" w:rsidP="00B25C06">
      <w:pPr>
        <w:spacing w:line="360" w:lineRule="auto"/>
        <w:rPr>
          <w:sz w:val="24"/>
          <w:szCs w:val="24"/>
        </w:rPr>
      </w:pPr>
    </w:p>
    <w:p w14:paraId="7DEC6C48" w14:textId="77777777" w:rsidR="00866DEC" w:rsidRPr="0067677D" w:rsidRDefault="00866DEC" w:rsidP="0067677D">
      <w:pPr>
        <w:spacing w:line="360" w:lineRule="auto"/>
        <w:rPr>
          <w:sz w:val="24"/>
          <w:szCs w:val="24"/>
        </w:rPr>
      </w:pPr>
    </w:p>
    <w:p w14:paraId="72031318" w14:textId="77777777" w:rsidR="00866DEC" w:rsidRDefault="00866DEC" w:rsidP="0067677D">
      <w:pPr>
        <w:pStyle w:val="NormalWeb"/>
        <w:spacing w:before="0" w:after="0" w:line="360" w:lineRule="auto"/>
        <w:rPr>
          <w:rFonts w:ascii="Arial" w:hAnsi="Arial" w:cs="Arial"/>
        </w:rPr>
      </w:pPr>
      <w:r w:rsidRPr="0067677D">
        <w:rPr>
          <w:rFonts w:ascii="Arial" w:hAnsi="Arial" w:cs="Arial"/>
        </w:rPr>
        <w:t xml:space="preserve">Women’s Aid (2024) </w:t>
      </w:r>
      <w:r w:rsidRPr="0067677D">
        <w:rPr>
          <w:rFonts w:ascii="Arial" w:hAnsi="Arial" w:cs="Arial"/>
          <w:i/>
          <w:iCs/>
        </w:rPr>
        <w:t xml:space="preserve">What is Domestic Abuse. </w:t>
      </w:r>
      <w:r w:rsidRPr="0067677D">
        <w:rPr>
          <w:rFonts w:ascii="Arial" w:hAnsi="Arial" w:cs="Arial"/>
        </w:rPr>
        <w:t xml:space="preserve">Available at: </w:t>
      </w:r>
      <w:hyperlink r:id="rId45" w:history="1">
        <w:r w:rsidRPr="0067677D">
          <w:rPr>
            <w:rStyle w:val="Hyperlink"/>
            <w:rFonts w:ascii="Arial" w:hAnsi="Arial" w:cs="Arial"/>
          </w:rPr>
          <w:t>https://www.womensaid.org.uk/information-support/what-is-domestic-abuse/</w:t>
        </w:r>
      </w:hyperlink>
      <w:r w:rsidRPr="0067677D">
        <w:rPr>
          <w:rFonts w:ascii="Arial" w:hAnsi="Arial" w:cs="Arial"/>
        </w:rPr>
        <w:t xml:space="preserve"> (Accessed: 12</w:t>
      </w:r>
      <w:r w:rsidRPr="0067677D">
        <w:rPr>
          <w:rFonts w:ascii="Arial" w:hAnsi="Arial" w:cs="Arial"/>
          <w:vertAlign w:val="superscript"/>
        </w:rPr>
        <w:t>th</w:t>
      </w:r>
      <w:r w:rsidRPr="0067677D">
        <w:rPr>
          <w:rFonts w:ascii="Arial" w:hAnsi="Arial" w:cs="Arial"/>
        </w:rPr>
        <w:t xml:space="preserve"> July 2024).</w:t>
      </w:r>
    </w:p>
    <w:p w14:paraId="46ED48EC" w14:textId="77777777" w:rsidR="00912DC6" w:rsidRDefault="00912DC6" w:rsidP="0067677D">
      <w:pPr>
        <w:pStyle w:val="NormalWeb"/>
        <w:spacing w:before="0" w:after="0" w:line="360" w:lineRule="auto"/>
        <w:rPr>
          <w:rFonts w:ascii="Arial" w:hAnsi="Arial" w:cs="Arial"/>
        </w:rPr>
      </w:pPr>
    </w:p>
    <w:p w14:paraId="6B2FA53C" w14:textId="77777777" w:rsidR="00912DC6" w:rsidRDefault="00912DC6" w:rsidP="00912DC6">
      <w:pPr>
        <w:overflowPunct/>
        <w:autoSpaceDE/>
        <w:autoSpaceDN/>
        <w:adjustRightInd/>
        <w:spacing w:after="160" w:line="360" w:lineRule="auto"/>
        <w:textAlignment w:val="auto"/>
        <w:rPr>
          <w:rStyle w:val="Hyperlink"/>
          <w:sz w:val="24"/>
          <w:szCs w:val="24"/>
        </w:rPr>
      </w:pPr>
      <w:r w:rsidRPr="0067677D">
        <w:rPr>
          <w:sz w:val="24"/>
          <w:szCs w:val="24"/>
        </w:rPr>
        <w:t xml:space="preserve">Reed, L. (2020) ‘What is a contract of expectations or written agreement? Should you sign one?’ </w:t>
      </w:r>
      <w:r w:rsidRPr="0067677D">
        <w:rPr>
          <w:i/>
          <w:iCs/>
          <w:sz w:val="24"/>
          <w:szCs w:val="24"/>
        </w:rPr>
        <w:t xml:space="preserve">Transparency Project </w:t>
      </w:r>
      <w:r w:rsidRPr="0067677D">
        <w:rPr>
          <w:sz w:val="24"/>
          <w:szCs w:val="24"/>
        </w:rPr>
        <w:t xml:space="preserve">[blog]. 13 September. Available at: : </w:t>
      </w:r>
      <w:hyperlink r:id="rId46" w:history="1">
        <w:r w:rsidRPr="0067677D">
          <w:rPr>
            <w:rStyle w:val="Hyperlink"/>
            <w:sz w:val="24"/>
            <w:szCs w:val="24"/>
          </w:rPr>
          <w:t>https://transparencyproject.org.uk/what-is-a-contract-of-expectations-or-a-written-agreement-should-you-sign-one/</w:t>
        </w:r>
      </w:hyperlink>
    </w:p>
    <w:p w14:paraId="51A0EA17" w14:textId="77777777" w:rsidR="00912DC6" w:rsidRDefault="00912DC6" w:rsidP="00912DC6">
      <w:pPr>
        <w:overflowPunct/>
        <w:autoSpaceDE/>
        <w:autoSpaceDN/>
        <w:adjustRightInd/>
        <w:spacing w:after="160" w:line="360" w:lineRule="auto"/>
        <w:textAlignment w:val="auto"/>
        <w:rPr>
          <w:rStyle w:val="Hyperlink"/>
          <w:sz w:val="24"/>
          <w:szCs w:val="24"/>
        </w:rPr>
      </w:pPr>
    </w:p>
    <w:p w14:paraId="6ABEE0C2" w14:textId="77777777" w:rsidR="00912DC6" w:rsidRDefault="00912DC6" w:rsidP="00912DC6">
      <w:pPr>
        <w:overflowPunct/>
        <w:autoSpaceDE/>
        <w:autoSpaceDN/>
        <w:adjustRightInd/>
        <w:spacing w:after="160" w:line="360" w:lineRule="auto"/>
        <w:textAlignment w:val="auto"/>
        <w:rPr>
          <w:sz w:val="24"/>
          <w:szCs w:val="24"/>
        </w:rPr>
      </w:pPr>
      <w:r w:rsidRPr="0067677D">
        <w:rPr>
          <w:sz w:val="24"/>
          <w:szCs w:val="24"/>
        </w:rPr>
        <w:t xml:space="preserve">Revolution Learning and Development (2021) </w:t>
      </w:r>
      <w:r w:rsidRPr="0067677D">
        <w:rPr>
          <w:i/>
          <w:iCs/>
          <w:sz w:val="24"/>
          <w:szCs w:val="24"/>
        </w:rPr>
        <w:t xml:space="preserve">The </w:t>
      </w:r>
      <w:r w:rsidRPr="0067677D">
        <w:rPr>
          <w:sz w:val="24"/>
          <w:szCs w:val="24"/>
        </w:rPr>
        <w:t xml:space="preserve"> </w:t>
      </w:r>
      <w:hyperlink r:id="rId47" w:history="1">
        <w:r w:rsidRPr="0067677D">
          <w:rPr>
            <w:rStyle w:val="Hyperlink"/>
            <w:sz w:val="24"/>
            <w:szCs w:val="24"/>
          </w:rPr>
          <w:t>https://www.revolutionlearning.co.uk/article/the-betari-box-model/</w:t>
        </w:r>
      </w:hyperlink>
      <w:r w:rsidRPr="0067677D">
        <w:rPr>
          <w:sz w:val="24"/>
          <w:szCs w:val="24"/>
        </w:rPr>
        <w:t xml:space="preserve"> (Accessed: 5</w:t>
      </w:r>
      <w:r w:rsidRPr="0067677D">
        <w:rPr>
          <w:sz w:val="24"/>
          <w:szCs w:val="24"/>
          <w:vertAlign w:val="superscript"/>
        </w:rPr>
        <w:t>th</w:t>
      </w:r>
      <w:r w:rsidRPr="0067677D">
        <w:rPr>
          <w:sz w:val="24"/>
          <w:szCs w:val="24"/>
        </w:rPr>
        <w:t xml:space="preserve"> October 2024).</w:t>
      </w:r>
    </w:p>
    <w:p w14:paraId="7B00732E" w14:textId="77777777" w:rsidR="00866DEC" w:rsidRPr="0067677D" w:rsidRDefault="00866DEC" w:rsidP="0067677D">
      <w:pPr>
        <w:spacing w:line="360" w:lineRule="auto"/>
        <w:rPr>
          <w:sz w:val="24"/>
          <w:szCs w:val="24"/>
        </w:rPr>
      </w:pPr>
    </w:p>
    <w:p w14:paraId="01C3432C" w14:textId="77777777" w:rsidR="00912DC6" w:rsidRPr="0067677D" w:rsidRDefault="00912DC6" w:rsidP="00912DC6">
      <w:pPr>
        <w:overflowPunct/>
        <w:autoSpaceDE/>
        <w:autoSpaceDN/>
        <w:adjustRightInd/>
        <w:spacing w:line="360" w:lineRule="auto"/>
        <w:textAlignment w:val="auto"/>
        <w:rPr>
          <w:sz w:val="24"/>
          <w:szCs w:val="24"/>
        </w:rPr>
      </w:pPr>
      <w:r w:rsidRPr="0067677D">
        <w:rPr>
          <w:sz w:val="24"/>
          <w:szCs w:val="24"/>
        </w:rPr>
        <w:t xml:space="preserve">Rogers, M. </w:t>
      </w:r>
      <w:r w:rsidRPr="0067677D">
        <w:rPr>
          <w:i/>
          <w:iCs/>
          <w:sz w:val="24"/>
          <w:szCs w:val="24"/>
        </w:rPr>
        <w:t xml:space="preserve">et al. </w:t>
      </w:r>
      <w:r w:rsidRPr="0067677D">
        <w:rPr>
          <w:sz w:val="24"/>
          <w:szCs w:val="24"/>
        </w:rPr>
        <w:t xml:space="preserve">(2023) ‘Survive, learn to live with it…or not’ </w:t>
      </w:r>
      <w:r w:rsidRPr="0067677D">
        <w:rPr>
          <w:i/>
          <w:iCs/>
          <w:sz w:val="24"/>
          <w:szCs w:val="24"/>
        </w:rPr>
        <w:t>A narrative analysis of women’s repeat victimisation using a life course perspective</w:t>
      </w:r>
      <w:r w:rsidRPr="0067677D">
        <w:rPr>
          <w:sz w:val="24"/>
          <w:szCs w:val="24"/>
        </w:rPr>
        <w:t xml:space="preserve">, 338, pp. 154. Available at: </w:t>
      </w:r>
      <w:hyperlink r:id="rId48" w:history="1">
        <w:r w:rsidRPr="0067677D">
          <w:rPr>
            <w:rStyle w:val="Hyperlink"/>
            <w:sz w:val="24"/>
            <w:szCs w:val="24"/>
          </w:rPr>
          <w:t>https://www.sciencedirect.com/science/article/pii/S0277953623006950</w:t>
        </w:r>
      </w:hyperlink>
      <w:r w:rsidRPr="0067677D">
        <w:rPr>
          <w:sz w:val="24"/>
          <w:szCs w:val="24"/>
        </w:rPr>
        <w:t xml:space="preserve"> (Accessed: 15th July 2024).</w:t>
      </w:r>
    </w:p>
    <w:p w14:paraId="28930B6D" w14:textId="77777777" w:rsidR="00E71358" w:rsidRDefault="00E71358" w:rsidP="00E71358">
      <w:pPr>
        <w:overflowPunct/>
        <w:autoSpaceDE/>
        <w:autoSpaceDN/>
        <w:adjustRightInd/>
        <w:spacing w:after="160" w:line="360" w:lineRule="auto"/>
        <w:textAlignment w:val="auto"/>
        <w:rPr>
          <w:sz w:val="24"/>
          <w:szCs w:val="24"/>
        </w:rPr>
      </w:pPr>
      <w:r w:rsidRPr="0067677D">
        <w:rPr>
          <w:i/>
          <w:iCs/>
          <w:sz w:val="24"/>
          <w:szCs w:val="24"/>
        </w:rPr>
        <w:lastRenderedPageBreak/>
        <w:t xml:space="preserve">Sexual Offences Act 2003, s. 9. </w:t>
      </w:r>
      <w:r w:rsidRPr="0067677D">
        <w:rPr>
          <w:sz w:val="24"/>
          <w:szCs w:val="24"/>
        </w:rPr>
        <w:t xml:space="preserve">Available at: </w:t>
      </w:r>
      <w:hyperlink r:id="rId49" w:history="1">
        <w:r w:rsidRPr="0067677D">
          <w:rPr>
            <w:rStyle w:val="Hyperlink"/>
            <w:sz w:val="24"/>
            <w:szCs w:val="24"/>
          </w:rPr>
          <w:t>https://www.legislation.gov.uk/ukpga/2003/42/section/9</w:t>
        </w:r>
      </w:hyperlink>
      <w:r w:rsidRPr="0067677D">
        <w:rPr>
          <w:sz w:val="24"/>
          <w:szCs w:val="24"/>
        </w:rPr>
        <w:t xml:space="preserve"> (Accessed: 6</w:t>
      </w:r>
      <w:r w:rsidRPr="0067677D">
        <w:rPr>
          <w:sz w:val="24"/>
          <w:szCs w:val="24"/>
          <w:vertAlign w:val="superscript"/>
        </w:rPr>
        <w:t>th</w:t>
      </w:r>
      <w:r w:rsidRPr="0067677D">
        <w:rPr>
          <w:sz w:val="24"/>
          <w:szCs w:val="24"/>
        </w:rPr>
        <w:t xml:space="preserve"> October 2024).</w:t>
      </w:r>
    </w:p>
    <w:p w14:paraId="414419F7" w14:textId="77777777" w:rsidR="00E71358" w:rsidRDefault="00E71358" w:rsidP="00E71358">
      <w:pPr>
        <w:overflowPunct/>
        <w:autoSpaceDE/>
        <w:autoSpaceDN/>
        <w:adjustRightInd/>
        <w:spacing w:after="160" w:line="360" w:lineRule="auto"/>
        <w:textAlignment w:val="auto"/>
        <w:rPr>
          <w:sz w:val="24"/>
          <w:szCs w:val="24"/>
        </w:rPr>
      </w:pPr>
    </w:p>
    <w:p w14:paraId="17DB9D19" w14:textId="77777777" w:rsidR="00E71358" w:rsidRPr="0067677D" w:rsidRDefault="00E71358" w:rsidP="00E71358">
      <w:pPr>
        <w:overflowPunct/>
        <w:autoSpaceDE/>
        <w:autoSpaceDN/>
        <w:adjustRightInd/>
        <w:spacing w:after="160" w:line="360" w:lineRule="auto"/>
        <w:textAlignment w:val="auto"/>
        <w:rPr>
          <w:sz w:val="24"/>
          <w:szCs w:val="24"/>
        </w:rPr>
      </w:pPr>
      <w:r w:rsidRPr="0067677D">
        <w:rPr>
          <w:sz w:val="24"/>
          <w:szCs w:val="24"/>
        </w:rPr>
        <w:t xml:space="preserve">The Open University (2024) </w:t>
      </w:r>
      <w:r w:rsidRPr="0067677D">
        <w:rPr>
          <w:i/>
          <w:iCs/>
          <w:sz w:val="24"/>
          <w:szCs w:val="24"/>
        </w:rPr>
        <w:t xml:space="preserve">Exploring Evidence-Based Policing. </w:t>
      </w:r>
      <w:r w:rsidRPr="0067677D">
        <w:rPr>
          <w:sz w:val="24"/>
          <w:szCs w:val="24"/>
        </w:rPr>
        <w:t xml:space="preserve">Available at: </w:t>
      </w:r>
      <w:hyperlink r:id="rId50" w:anchor=":~:text=Gather%20the%20existing%20evidence,Evaluate%20the%20implementation" w:history="1">
        <w:r w:rsidRPr="0067677D">
          <w:rPr>
            <w:rStyle w:val="Hyperlink"/>
            <w:sz w:val="24"/>
            <w:szCs w:val="24"/>
          </w:rPr>
          <w:t>https://www.open.edu/openlearn/money-business/leadership-management/exploring-evidence-based-policing/content-section-3#:~:text=Gather%20the%20existing%20evidence,Evaluate%20the%20implementation</w:t>
        </w:r>
      </w:hyperlink>
      <w:r w:rsidRPr="0067677D">
        <w:rPr>
          <w:rStyle w:val="Hyperlink"/>
          <w:sz w:val="24"/>
          <w:szCs w:val="24"/>
        </w:rPr>
        <w:t xml:space="preserve"> </w:t>
      </w:r>
      <w:r w:rsidRPr="0067677D">
        <w:rPr>
          <w:sz w:val="24"/>
          <w:szCs w:val="24"/>
        </w:rPr>
        <w:t>(Accessed: 10</w:t>
      </w:r>
      <w:r w:rsidRPr="0067677D">
        <w:rPr>
          <w:sz w:val="24"/>
          <w:szCs w:val="24"/>
          <w:vertAlign w:val="superscript"/>
        </w:rPr>
        <w:t>th</w:t>
      </w:r>
      <w:r w:rsidRPr="0067677D">
        <w:rPr>
          <w:sz w:val="24"/>
          <w:szCs w:val="24"/>
        </w:rPr>
        <w:t xml:space="preserve"> September 2024).</w:t>
      </w:r>
    </w:p>
    <w:p w14:paraId="19FEC7B5" w14:textId="77777777" w:rsidR="00866DEC" w:rsidRPr="0067677D" w:rsidRDefault="00866DEC" w:rsidP="0067677D">
      <w:pPr>
        <w:spacing w:line="360" w:lineRule="auto"/>
        <w:rPr>
          <w:sz w:val="24"/>
          <w:szCs w:val="24"/>
        </w:rPr>
      </w:pPr>
    </w:p>
    <w:p w14:paraId="3E86D000" w14:textId="77777777" w:rsidR="00E71358" w:rsidRPr="0067677D" w:rsidRDefault="00E71358" w:rsidP="00E71358">
      <w:pPr>
        <w:pStyle w:val="NormalWeb"/>
        <w:spacing w:before="0" w:after="0" w:line="360" w:lineRule="auto"/>
        <w:rPr>
          <w:rFonts w:ascii="Arial" w:hAnsi="Arial" w:cs="Arial"/>
        </w:rPr>
      </w:pPr>
      <w:r w:rsidRPr="0067677D">
        <w:rPr>
          <w:rFonts w:ascii="Arial" w:hAnsi="Arial" w:cs="Arial"/>
        </w:rPr>
        <w:t xml:space="preserve">Traynor, C. and Tomczak, P. (2021) ‘Area’, </w:t>
      </w:r>
      <w:r w:rsidRPr="0067677D">
        <w:rPr>
          <w:rFonts w:ascii="Arial" w:hAnsi="Arial" w:cs="Arial"/>
          <w:i/>
          <w:iCs/>
        </w:rPr>
        <w:t xml:space="preserve">What next for courtroom special measures? Embodying legal geographies through “appreciative assemblage” methodology, </w:t>
      </w:r>
      <w:r w:rsidRPr="0067677D">
        <w:rPr>
          <w:rFonts w:ascii="Arial" w:hAnsi="Arial" w:cs="Arial"/>
        </w:rPr>
        <w:t xml:space="preserve">53(4), pp. 557-585. Available at: </w:t>
      </w:r>
      <w:hyperlink r:id="rId51" w:history="1">
        <w:r w:rsidRPr="0067677D">
          <w:rPr>
            <w:rStyle w:val="Hyperlink"/>
            <w:rFonts w:ascii="Arial" w:hAnsi="Arial" w:cs="Arial"/>
          </w:rPr>
          <w:t>https://rgs-ibg.onlinelibrary.wiley.com/doi/epdf/10.1111/area.12657</w:t>
        </w:r>
      </w:hyperlink>
      <w:r w:rsidRPr="0067677D">
        <w:rPr>
          <w:rFonts w:ascii="Arial" w:hAnsi="Arial" w:cs="Arial"/>
        </w:rPr>
        <w:t xml:space="preserve"> (Accessed: 6</w:t>
      </w:r>
      <w:r w:rsidRPr="0067677D">
        <w:rPr>
          <w:rFonts w:ascii="Arial" w:hAnsi="Arial" w:cs="Arial"/>
          <w:vertAlign w:val="superscript"/>
        </w:rPr>
        <w:t>th</w:t>
      </w:r>
      <w:r w:rsidRPr="0067677D">
        <w:rPr>
          <w:rFonts w:ascii="Arial" w:hAnsi="Arial" w:cs="Arial"/>
        </w:rPr>
        <w:t xml:space="preserve"> October 2024).</w:t>
      </w:r>
    </w:p>
    <w:p w14:paraId="5D7867BB" w14:textId="77777777" w:rsidR="00866DEC" w:rsidRPr="0067677D" w:rsidRDefault="00866DEC" w:rsidP="0067677D">
      <w:pPr>
        <w:spacing w:line="360" w:lineRule="auto"/>
        <w:rPr>
          <w:sz w:val="24"/>
          <w:szCs w:val="24"/>
        </w:rPr>
      </w:pPr>
    </w:p>
    <w:p w14:paraId="2772171D" w14:textId="77777777" w:rsidR="00866DEC" w:rsidRPr="0067677D" w:rsidRDefault="00866DEC" w:rsidP="0067677D">
      <w:pPr>
        <w:pStyle w:val="NormalWeb"/>
        <w:spacing w:before="0" w:after="0" w:line="360" w:lineRule="auto"/>
        <w:rPr>
          <w:rFonts w:ascii="Arial" w:hAnsi="Arial" w:cs="Arial"/>
        </w:rPr>
      </w:pPr>
    </w:p>
    <w:p w14:paraId="5EED892D" w14:textId="77777777" w:rsidR="00866DEC" w:rsidRPr="0067677D" w:rsidRDefault="00866DEC" w:rsidP="0067677D">
      <w:pPr>
        <w:pStyle w:val="NormalWeb"/>
        <w:spacing w:before="0" w:after="0" w:line="360" w:lineRule="auto"/>
        <w:rPr>
          <w:rFonts w:ascii="Arial" w:hAnsi="Arial" w:cs="Arial"/>
        </w:rPr>
      </w:pPr>
      <w:r w:rsidRPr="0067677D">
        <w:rPr>
          <w:rFonts w:ascii="Arial" w:hAnsi="Arial" w:cs="Arial"/>
        </w:rPr>
        <w:t xml:space="preserve">Victim Support (2024) </w:t>
      </w:r>
      <w:r w:rsidRPr="0067677D">
        <w:rPr>
          <w:rFonts w:ascii="Arial" w:hAnsi="Arial" w:cs="Arial"/>
          <w:i/>
          <w:iCs/>
        </w:rPr>
        <w:t xml:space="preserve">Victims’ Code. </w:t>
      </w:r>
      <w:r w:rsidRPr="0067677D">
        <w:rPr>
          <w:rFonts w:ascii="Arial" w:hAnsi="Arial" w:cs="Arial"/>
        </w:rPr>
        <w:t xml:space="preserve">Available at: </w:t>
      </w:r>
      <w:hyperlink r:id="rId52" w:history="1">
        <w:r w:rsidRPr="0067677D">
          <w:rPr>
            <w:rStyle w:val="Hyperlink"/>
            <w:rFonts w:ascii="Arial" w:hAnsi="Arial" w:cs="Arial"/>
          </w:rPr>
          <w:t>https://www.victimsupport.org.uk/help-and-support/your-rights/victims-code/</w:t>
        </w:r>
      </w:hyperlink>
      <w:r w:rsidRPr="0067677D">
        <w:rPr>
          <w:rFonts w:ascii="Arial" w:hAnsi="Arial" w:cs="Arial"/>
        </w:rPr>
        <w:t xml:space="preserve"> (Accessed: 12</w:t>
      </w:r>
      <w:r w:rsidRPr="0067677D">
        <w:rPr>
          <w:rFonts w:ascii="Arial" w:hAnsi="Arial" w:cs="Arial"/>
          <w:vertAlign w:val="superscript"/>
        </w:rPr>
        <w:t>th</w:t>
      </w:r>
      <w:r w:rsidRPr="0067677D">
        <w:rPr>
          <w:rFonts w:ascii="Arial" w:hAnsi="Arial" w:cs="Arial"/>
        </w:rPr>
        <w:t xml:space="preserve"> July 2024).</w:t>
      </w:r>
    </w:p>
    <w:p w14:paraId="367B8827" w14:textId="77777777" w:rsidR="00EC0754" w:rsidRPr="0067677D" w:rsidRDefault="00EC0754" w:rsidP="0067677D">
      <w:pPr>
        <w:spacing w:line="360" w:lineRule="auto"/>
        <w:rPr>
          <w:sz w:val="24"/>
          <w:szCs w:val="24"/>
        </w:rPr>
      </w:pPr>
    </w:p>
    <w:p w14:paraId="28D4D9F8" w14:textId="77777777" w:rsidR="00EC0754" w:rsidRPr="0067677D" w:rsidRDefault="00EC0754" w:rsidP="0067677D">
      <w:pPr>
        <w:pStyle w:val="ListParagraph"/>
        <w:spacing w:line="360" w:lineRule="auto"/>
        <w:rPr>
          <w:sz w:val="24"/>
          <w:szCs w:val="24"/>
        </w:rPr>
      </w:pPr>
    </w:p>
    <w:p w14:paraId="27907116" w14:textId="6A4125F6" w:rsidR="00EC0754" w:rsidRPr="0067677D" w:rsidRDefault="00EC0754" w:rsidP="00D208A7">
      <w:pPr>
        <w:overflowPunct/>
        <w:autoSpaceDE/>
        <w:autoSpaceDN/>
        <w:adjustRightInd/>
        <w:spacing w:after="160" w:line="360" w:lineRule="auto"/>
        <w:textAlignment w:val="auto"/>
        <w:rPr>
          <w:sz w:val="24"/>
          <w:szCs w:val="24"/>
        </w:rPr>
      </w:pPr>
      <w:r w:rsidRPr="0067677D">
        <w:rPr>
          <w:sz w:val="24"/>
          <w:szCs w:val="24"/>
        </w:rPr>
        <w:t xml:space="preserve">VanMeter, F. et al. (2021) ‘Children’s narrative coherence in ‘Achieving Best Evidence’ forensic interviews and courtroom testimony’ </w:t>
      </w:r>
      <w:r w:rsidRPr="0067677D">
        <w:rPr>
          <w:i/>
          <w:iCs/>
          <w:sz w:val="24"/>
          <w:szCs w:val="24"/>
        </w:rPr>
        <w:t xml:space="preserve">Psychology, Crime &amp; Law. </w:t>
      </w:r>
      <w:r w:rsidRPr="0067677D">
        <w:rPr>
          <w:sz w:val="24"/>
          <w:szCs w:val="24"/>
        </w:rPr>
        <w:t xml:space="preserve">29(2), pp. 203-221. Available at: </w:t>
      </w:r>
      <w:hyperlink r:id="rId53" w:anchor="abstract" w:history="1">
        <w:r w:rsidRPr="0067677D">
          <w:rPr>
            <w:rStyle w:val="Hyperlink"/>
            <w:sz w:val="24"/>
            <w:szCs w:val="24"/>
          </w:rPr>
          <w:t>https://www.tandfonline.com/doi/full/10.1080/1068316X.2021.2018438?scroll=top&amp;needAccess=true#abstract</w:t>
        </w:r>
      </w:hyperlink>
      <w:r w:rsidRPr="0067677D">
        <w:rPr>
          <w:sz w:val="24"/>
          <w:szCs w:val="24"/>
        </w:rPr>
        <w:t xml:space="preserve"> (Accessed: 5</w:t>
      </w:r>
      <w:r w:rsidRPr="0067677D">
        <w:rPr>
          <w:sz w:val="24"/>
          <w:szCs w:val="24"/>
          <w:vertAlign w:val="superscript"/>
        </w:rPr>
        <w:t>th</w:t>
      </w:r>
      <w:r w:rsidRPr="0067677D">
        <w:rPr>
          <w:sz w:val="24"/>
          <w:szCs w:val="24"/>
        </w:rPr>
        <w:t xml:space="preserve"> October 2024).</w:t>
      </w:r>
    </w:p>
    <w:p w14:paraId="57F66BB5" w14:textId="77777777" w:rsidR="00EC0754" w:rsidRPr="0067677D" w:rsidRDefault="00EC0754" w:rsidP="0067677D">
      <w:pPr>
        <w:pStyle w:val="ListParagraph"/>
        <w:spacing w:line="360" w:lineRule="auto"/>
        <w:rPr>
          <w:sz w:val="24"/>
          <w:szCs w:val="24"/>
        </w:rPr>
      </w:pPr>
    </w:p>
    <w:p w14:paraId="238ED333" w14:textId="77777777" w:rsidR="00EC0754" w:rsidRPr="0067677D" w:rsidRDefault="00EC0754" w:rsidP="0067677D">
      <w:pPr>
        <w:overflowPunct/>
        <w:autoSpaceDE/>
        <w:autoSpaceDN/>
        <w:adjustRightInd/>
        <w:spacing w:after="160" w:line="360" w:lineRule="auto"/>
        <w:textAlignment w:val="auto"/>
        <w:rPr>
          <w:sz w:val="24"/>
          <w:szCs w:val="24"/>
        </w:rPr>
      </w:pPr>
      <w:r w:rsidRPr="0067677D">
        <w:rPr>
          <w:i/>
          <w:iCs/>
          <w:sz w:val="24"/>
          <w:szCs w:val="24"/>
        </w:rPr>
        <w:t xml:space="preserve">Youth Justice and Criminal Evidence Act 1999, s. 27. </w:t>
      </w:r>
      <w:r w:rsidRPr="0067677D">
        <w:rPr>
          <w:sz w:val="24"/>
          <w:szCs w:val="24"/>
        </w:rPr>
        <w:t xml:space="preserve">Available at: </w:t>
      </w:r>
      <w:hyperlink r:id="rId54" w:history="1">
        <w:r w:rsidRPr="0067677D">
          <w:rPr>
            <w:rStyle w:val="Hyperlink"/>
            <w:sz w:val="24"/>
            <w:szCs w:val="24"/>
          </w:rPr>
          <w:t>https://www.legislation.gov.uk/ukpga/1999/23/section/27</w:t>
        </w:r>
      </w:hyperlink>
      <w:r w:rsidRPr="0067677D">
        <w:rPr>
          <w:sz w:val="24"/>
          <w:szCs w:val="24"/>
        </w:rPr>
        <w:t xml:space="preserve"> (Accessed: 5</w:t>
      </w:r>
      <w:r w:rsidRPr="0067677D">
        <w:rPr>
          <w:sz w:val="24"/>
          <w:szCs w:val="24"/>
          <w:vertAlign w:val="superscript"/>
        </w:rPr>
        <w:t>th</w:t>
      </w:r>
      <w:r w:rsidRPr="0067677D">
        <w:rPr>
          <w:sz w:val="24"/>
          <w:szCs w:val="24"/>
        </w:rPr>
        <w:t xml:space="preserve"> October 2024).</w:t>
      </w:r>
    </w:p>
    <w:p w14:paraId="39491A34" w14:textId="77777777" w:rsidR="00EC0754" w:rsidRPr="0067677D" w:rsidRDefault="00EC0754" w:rsidP="0067677D">
      <w:pPr>
        <w:pStyle w:val="ListParagraph"/>
        <w:spacing w:line="360" w:lineRule="auto"/>
        <w:rPr>
          <w:sz w:val="24"/>
          <w:szCs w:val="24"/>
        </w:rPr>
      </w:pPr>
    </w:p>
    <w:p w14:paraId="5E3268C9" w14:textId="77777777" w:rsidR="00986CB2" w:rsidRDefault="00986CB2" w:rsidP="00EA28F1">
      <w:pPr>
        <w:keepNext/>
        <w:spacing w:before="240" w:after="60"/>
        <w:ind w:right="237"/>
        <w:jc w:val="both"/>
        <w:rPr>
          <w:sz w:val="24"/>
          <w:szCs w:val="24"/>
        </w:rPr>
      </w:pPr>
    </w:p>
    <w:p w14:paraId="4578ECFC" w14:textId="77777777" w:rsidR="006166C6" w:rsidRDefault="006166C6" w:rsidP="00EA28F1">
      <w:pPr>
        <w:keepNext/>
        <w:spacing w:before="240" w:after="60"/>
        <w:ind w:right="237"/>
        <w:jc w:val="both"/>
      </w:pPr>
    </w:p>
    <w:sectPr w:rsidR="006166C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83AF14" w14:textId="77777777" w:rsidR="00670620" w:rsidRDefault="00670620">
      <w:r>
        <w:separator/>
      </w:r>
    </w:p>
  </w:endnote>
  <w:endnote w:type="continuationSeparator" w:id="0">
    <w:p w14:paraId="2C5B4819" w14:textId="77777777" w:rsidR="00670620" w:rsidRDefault="006706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D79AFC" w14:textId="77777777" w:rsidR="00670620" w:rsidRDefault="00670620">
      <w:r>
        <w:separator/>
      </w:r>
    </w:p>
  </w:footnote>
  <w:footnote w:type="continuationSeparator" w:id="0">
    <w:p w14:paraId="48EC4FFA" w14:textId="77777777" w:rsidR="00670620" w:rsidRDefault="006706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12835332">
    <w:abstractNumId w:val="0"/>
    <w:lvlOverride w:ilvl="0">
      <w:lvl w:ilvl="0">
        <w:start w:val="1"/>
        <w:numFmt w:val="bullet"/>
        <w:lvlText w:val=""/>
        <w:lvlJc w:val="left"/>
        <w:pPr>
          <w:ind w:left="720" w:hanging="360"/>
        </w:pPr>
        <w:rPr>
          <w:rFonts w:ascii="Symbol" w:hAnsi="Symbol" w:hint="default"/>
        </w:rPr>
      </w:lvl>
    </w:lvlOverride>
  </w:num>
  <w:num w:numId="2" w16cid:durableId="1227761350">
    <w:abstractNumId w:val="1"/>
  </w:num>
  <w:num w:numId="3" w16cid:durableId="1573000687">
    <w:abstractNumId w:val="3"/>
  </w:num>
  <w:num w:numId="4" w16cid:durableId="66197777">
    <w:abstractNumId w:val="2"/>
  </w:num>
  <w:num w:numId="5" w16cid:durableId="54592622">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FA9"/>
    <w:rsid w:val="000045B8"/>
    <w:rsid w:val="0000493A"/>
    <w:rsid w:val="00007DA5"/>
    <w:rsid w:val="00012827"/>
    <w:rsid w:val="00020EEC"/>
    <w:rsid w:val="00025650"/>
    <w:rsid w:val="00026FAB"/>
    <w:rsid w:val="0002700B"/>
    <w:rsid w:val="00027B1F"/>
    <w:rsid w:val="0003088B"/>
    <w:rsid w:val="000317FF"/>
    <w:rsid w:val="000325D9"/>
    <w:rsid w:val="000372B2"/>
    <w:rsid w:val="0004079F"/>
    <w:rsid w:val="00045B87"/>
    <w:rsid w:val="00045C07"/>
    <w:rsid w:val="00055D43"/>
    <w:rsid w:val="00056FAC"/>
    <w:rsid w:val="00057751"/>
    <w:rsid w:val="00062AE1"/>
    <w:rsid w:val="00062E39"/>
    <w:rsid w:val="0006580E"/>
    <w:rsid w:val="00080E58"/>
    <w:rsid w:val="00082E52"/>
    <w:rsid w:val="00083D99"/>
    <w:rsid w:val="00084EA6"/>
    <w:rsid w:val="00085699"/>
    <w:rsid w:val="00087891"/>
    <w:rsid w:val="00090FE1"/>
    <w:rsid w:val="00091F52"/>
    <w:rsid w:val="00092970"/>
    <w:rsid w:val="00092BC7"/>
    <w:rsid w:val="00093720"/>
    <w:rsid w:val="000938E6"/>
    <w:rsid w:val="00093B3C"/>
    <w:rsid w:val="00094773"/>
    <w:rsid w:val="0009488C"/>
    <w:rsid w:val="00095AA7"/>
    <w:rsid w:val="00095C1B"/>
    <w:rsid w:val="00096DEA"/>
    <w:rsid w:val="0009784E"/>
    <w:rsid w:val="000A4240"/>
    <w:rsid w:val="000A469A"/>
    <w:rsid w:val="000A52FA"/>
    <w:rsid w:val="000B1E96"/>
    <w:rsid w:val="000B41D2"/>
    <w:rsid w:val="000C378F"/>
    <w:rsid w:val="000C6892"/>
    <w:rsid w:val="000C6FFE"/>
    <w:rsid w:val="000C7A11"/>
    <w:rsid w:val="000D0BB6"/>
    <w:rsid w:val="000E26B0"/>
    <w:rsid w:val="000E5D8D"/>
    <w:rsid w:val="000F1599"/>
    <w:rsid w:val="000F1769"/>
    <w:rsid w:val="000F6196"/>
    <w:rsid w:val="000F74ED"/>
    <w:rsid w:val="000F7ECD"/>
    <w:rsid w:val="00102E64"/>
    <w:rsid w:val="0010312C"/>
    <w:rsid w:val="00106DC7"/>
    <w:rsid w:val="00112391"/>
    <w:rsid w:val="00114F52"/>
    <w:rsid w:val="0011722C"/>
    <w:rsid w:val="0012135C"/>
    <w:rsid w:val="00122B4A"/>
    <w:rsid w:val="00123F8A"/>
    <w:rsid w:val="00130E83"/>
    <w:rsid w:val="001347F8"/>
    <w:rsid w:val="00137817"/>
    <w:rsid w:val="00137BB5"/>
    <w:rsid w:val="00137E05"/>
    <w:rsid w:val="00142849"/>
    <w:rsid w:val="001447F6"/>
    <w:rsid w:val="00145DA6"/>
    <w:rsid w:val="00147DE3"/>
    <w:rsid w:val="00150794"/>
    <w:rsid w:val="00151898"/>
    <w:rsid w:val="001546EA"/>
    <w:rsid w:val="001608C4"/>
    <w:rsid w:val="00171418"/>
    <w:rsid w:val="00175090"/>
    <w:rsid w:val="00181003"/>
    <w:rsid w:val="00190913"/>
    <w:rsid w:val="00191B8C"/>
    <w:rsid w:val="001961CF"/>
    <w:rsid w:val="001A59BB"/>
    <w:rsid w:val="001A6A51"/>
    <w:rsid w:val="001A79C4"/>
    <w:rsid w:val="001B331A"/>
    <w:rsid w:val="001C0E74"/>
    <w:rsid w:val="001C3E56"/>
    <w:rsid w:val="001C6CEC"/>
    <w:rsid w:val="001D229F"/>
    <w:rsid w:val="001D6162"/>
    <w:rsid w:val="001D7027"/>
    <w:rsid w:val="001E6FAD"/>
    <w:rsid w:val="001E7592"/>
    <w:rsid w:val="001F0E42"/>
    <w:rsid w:val="001F3878"/>
    <w:rsid w:val="001F4552"/>
    <w:rsid w:val="001F5771"/>
    <w:rsid w:val="002019EB"/>
    <w:rsid w:val="002030F2"/>
    <w:rsid w:val="00205051"/>
    <w:rsid w:val="00211695"/>
    <w:rsid w:val="00211F65"/>
    <w:rsid w:val="00213A97"/>
    <w:rsid w:val="00217885"/>
    <w:rsid w:val="0022001B"/>
    <w:rsid w:val="00220D06"/>
    <w:rsid w:val="002219BA"/>
    <w:rsid w:val="00221F9C"/>
    <w:rsid w:val="002246A0"/>
    <w:rsid w:val="00224AF9"/>
    <w:rsid w:val="00226B44"/>
    <w:rsid w:val="00230439"/>
    <w:rsid w:val="00231CF1"/>
    <w:rsid w:val="0023508A"/>
    <w:rsid w:val="00235176"/>
    <w:rsid w:val="00236061"/>
    <w:rsid w:val="00236FD7"/>
    <w:rsid w:val="0024100E"/>
    <w:rsid w:val="00241C1B"/>
    <w:rsid w:val="002423B2"/>
    <w:rsid w:val="0024288B"/>
    <w:rsid w:val="0024489D"/>
    <w:rsid w:val="00255D8E"/>
    <w:rsid w:val="002614C3"/>
    <w:rsid w:val="002657E9"/>
    <w:rsid w:val="0026665E"/>
    <w:rsid w:val="00270EEB"/>
    <w:rsid w:val="0027147E"/>
    <w:rsid w:val="00274DE8"/>
    <w:rsid w:val="00275D94"/>
    <w:rsid w:val="002761F4"/>
    <w:rsid w:val="002775E1"/>
    <w:rsid w:val="00277979"/>
    <w:rsid w:val="002808EB"/>
    <w:rsid w:val="0028095D"/>
    <w:rsid w:val="00281579"/>
    <w:rsid w:val="00281A35"/>
    <w:rsid w:val="00291ADD"/>
    <w:rsid w:val="00294868"/>
    <w:rsid w:val="00294B55"/>
    <w:rsid w:val="00295CA1"/>
    <w:rsid w:val="002A182D"/>
    <w:rsid w:val="002A291A"/>
    <w:rsid w:val="002A5604"/>
    <w:rsid w:val="002A6710"/>
    <w:rsid w:val="002B1701"/>
    <w:rsid w:val="002B23C3"/>
    <w:rsid w:val="002B443A"/>
    <w:rsid w:val="002B5B35"/>
    <w:rsid w:val="002B76C8"/>
    <w:rsid w:val="002C256A"/>
    <w:rsid w:val="002C496D"/>
    <w:rsid w:val="002D05EB"/>
    <w:rsid w:val="002D121E"/>
    <w:rsid w:val="002D25E7"/>
    <w:rsid w:val="002D2F29"/>
    <w:rsid w:val="002D2FD3"/>
    <w:rsid w:val="002E7017"/>
    <w:rsid w:val="002F03CF"/>
    <w:rsid w:val="002F4F6E"/>
    <w:rsid w:val="003015C3"/>
    <w:rsid w:val="0030698D"/>
    <w:rsid w:val="00313418"/>
    <w:rsid w:val="0031350A"/>
    <w:rsid w:val="00313CE3"/>
    <w:rsid w:val="00316815"/>
    <w:rsid w:val="003168CA"/>
    <w:rsid w:val="00321255"/>
    <w:rsid w:val="00322003"/>
    <w:rsid w:val="0032230D"/>
    <w:rsid w:val="00322A0B"/>
    <w:rsid w:val="003327ED"/>
    <w:rsid w:val="00332F54"/>
    <w:rsid w:val="00335FC5"/>
    <w:rsid w:val="00336AE4"/>
    <w:rsid w:val="00340E9A"/>
    <w:rsid w:val="00343719"/>
    <w:rsid w:val="003516C0"/>
    <w:rsid w:val="00352E59"/>
    <w:rsid w:val="00354DBE"/>
    <w:rsid w:val="00355210"/>
    <w:rsid w:val="003555D5"/>
    <w:rsid w:val="003611BC"/>
    <w:rsid w:val="00361C27"/>
    <w:rsid w:val="00365DF9"/>
    <w:rsid w:val="0036668D"/>
    <w:rsid w:val="00372DB4"/>
    <w:rsid w:val="00373367"/>
    <w:rsid w:val="0037490C"/>
    <w:rsid w:val="00375AF5"/>
    <w:rsid w:val="003761BD"/>
    <w:rsid w:val="003769F6"/>
    <w:rsid w:val="00382583"/>
    <w:rsid w:val="00385414"/>
    <w:rsid w:val="00390074"/>
    <w:rsid w:val="0039403C"/>
    <w:rsid w:val="00394EC2"/>
    <w:rsid w:val="0039762B"/>
    <w:rsid w:val="003A0C37"/>
    <w:rsid w:val="003A1B6B"/>
    <w:rsid w:val="003A2F82"/>
    <w:rsid w:val="003A46C0"/>
    <w:rsid w:val="003A600E"/>
    <w:rsid w:val="003A6513"/>
    <w:rsid w:val="003B16C7"/>
    <w:rsid w:val="003B371D"/>
    <w:rsid w:val="003C0ACE"/>
    <w:rsid w:val="003C19F1"/>
    <w:rsid w:val="003C4186"/>
    <w:rsid w:val="003C458C"/>
    <w:rsid w:val="003C6185"/>
    <w:rsid w:val="003C7C12"/>
    <w:rsid w:val="003D0D2D"/>
    <w:rsid w:val="003D0E87"/>
    <w:rsid w:val="003D4710"/>
    <w:rsid w:val="003E16D7"/>
    <w:rsid w:val="003E197E"/>
    <w:rsid w:val="004046F0"/>
    <w:rsid w:val="00404CA5"/>
    <w:rsid w:val="0040668F"/>
    <w:rsid w:val="00407A47"/>
    <w:rsid w:val="004123EC"/>
    <w:rsid w:val="00412677"/>
    <w:rsid w:val="0041318E"/>
    <w:rsid w:val="00417925"/>
    <w:rsid w:val="0042692D"/>
    <w:rsid w:val="004348AE"/>
    <w:rsid w:val="00435E9A"/>
    <w:rsid w:val="004376C0"/>
    <w:rsid w:val="0044115F"/>
    <w:rsid w:val="0044223A"/>
    <w:rsid w:val="00446428"/>
    <w:rsid w:val="00446792"/>
    <w:rsid w:val="00446F80"/>
    <w:rsid w:val="00450C83"/>
    <w:rsid w:val="00451851"/>
    <w:rsid w:val="00453343"/>
    <w:rsid w:val="004552A7"/>
    <w:rsid w:val="004608B9"/>
    <w:rsid w:val="00460ADB"/>
    <w:rsid w:val="00465947"/>
    <w:rsid w:val="004664FA"/>
    <w:rsid w:val="004672C1"/>
    <w:rsid w:val="004704C0"/>
    <w:rsid w:val="00470BB1"/>
    <w:rsid w:val="004718F7"/>
    <w:rsid w:val="00473153"/>
    <w:rsid w:val="004743AF"/>
    <w:rsid w:val="004753AD"/>
    <w:rsid w:val="00482C17"/>
    <w:rsid w:val="00482F0A"/>
    <w:rsid w:val="004900BC"/>
    <w:rsid w:val="004911B4"/>
    <w:rsid w:val="0049196A"/>
    <w:rsid w:val="004923DA"/>
    <w:rsid w:val="00493434"/>
    <w:rsid w:val="004962F9"/>
    <w:rsid w:val="004968E2"/>
    <w:rsid w:val="004A07F1"/>
    <w:rsid w:val="004A14C4"/>
    <w:rsid w:val="004A2A49"/>
    <w:rsid w:val="004B131D"/>
    <w:rsid w:val="004B600B"/>
    <w:rsid w:val="004B6822"/>
    <w:rsid w:val="004B69F6"/>
    <w:rsid w:val="004C2D3A"/>
    <w:rsid w:val="004D03C4"/>
    <w:rsid w:val="004D0BF1"/>
    <w:rsid w:val="004D24D2"/>
    <w:rsid w:val="004D2AAA"/>
    <w:rsid w:val="004D35A4"/>
    <w:rsid w:val="004D445F"/>
    <w:rsid w:val="004E087B"/>
    <w:rsid w:val="004E44A4"/>
    <w:rsid w:val="004E7B8B"/>
    <w:rsid w:val="004E7BDD"/>
    <w:rsid w:val="004F1E21"/>
    <w:rsid w:val="004F66D3"/>
    <w:rsid w:val="004F6FAA"/>
    <w:rsid w:val="004F740D"/>
    <w:rsid w:val="004F7B8F"/>
    <w:rsid w:val="00500748"/>
    <w:rsid w:val="005011D6"/>
    <w:rsid w:val="0050167A"/>
    <w:rsid w:val="00504005"/>
    <w:rsid w:val="005042F1"/>
    <w:rsid w:val="00510D6A"/>
    <w:rsid w:val="00513C7D"/>
    <w:rsid w:val="005169D1"/>
    <w:rsid w:val="00521123"/>
    <w:rsid w:val="00521221"/>
    <w:rsid w:val="00533042"/>
    <w:rsid w:val="00536FA9"/>
    <w:rsid w:val="005414F4"/>
    <w:rsid w:val="00546187"/>
    <w:rsid w:val="005463F1"/>
    <w:rsid w:val="00550288"/>
    <w:rsid w:val="00556E47"/>
    <w:rsid w:val="00557D77"/>
    <w:rsid w:val="00562EAA"/>
    <w:rsid w:val="00563B58"/>
    <w:rsid w:val="005640C4"/>
    <w:rsid w:val="00564C53"/>
    <w:rsid w:val="0056684C"/>
    <w:rsid w:val="0057202A"/>
    <w:rsid w:val="00574A0C"/>
    <w:rsid w:val="00576375"/>
    <w:rsid w:val="00576E4C"/>
    <w:rsid w:val="0057780F"/>
    <w:rsid w:val="00581E0A"/>
    <w:rsid w:val="005820A9"/>
    <w:rsid w:val="00582870"/>
    <w:rsid w:val="00584109"/>
    <w:rsid w:val="00586D89"/>
    <w:rsid w:val="005916B8"/>
    <w:rsid w:val="00593D00"/>
    <w:rsid w:val="00595072"/>
    <w:rsid w:val="005A0658"/>
    <w:rsid w:val="005A1B4C"/>
    <w:rsid w:val="005A1BA3"/>
    <w:rsid w:val="005A545C"/>
    <w:rsid w:val="005B0859"/>
    <w:rsid w:val="005B1F22"/>
    <w:rsid w:val="005C1567"/>
    <w:rsid w:val="005C6CE5"/>
    <w:rsid w:val="005C76DE"/>
    <w:rsid w:val="005D3F07"/>
    <w:rsid w:val="005D4395"/>
    <w:rsid w:val="005D494D"/>
    <w:rsid w:val="005D4B18"/>
    <w:rsid w:val="005D583E"/>
    <w:rsid w:val="005D7034"/>
    <w:rsid w:val="005E13EA"/>
    <w:rsid w:val="005E53BD"/>
    <w:rsid w:val="005E652A"/>
    <w:rsid w:val="005F33D4"/>
    <w:rsid w:val="005F67B1"/>
    <w:rsid w:val="00606E27"/>
    <w:rsid w:val="006108C9"/>
    <w:rsid w:val="00615473"/>
    <w:rsid w:val="00615C7E"/>
    <w:rsid w:val="006166C6"/>
    <w:rsid w:val="0062158D"/>
    <w:rsid w:val="00623232"/>
    <w:rsid w:val="00624FB5"/>
    <w:rsid w:val="00627DF4"/>
    <w:rsid w:val="00630F39"/>
    <w:rsid w:val="006326D1"/>
    <w:rsid w:val="00632E0A"/>
    <w:rsid w:val="00633165"/>
    <w:rsid w:val="00635427"/>
    <w:rsid w:val="00636B6C"/>
    <w:rsid w:val="006447DE"/>
    <w:rsid w:val="0065276E"/>
    <w:rsid w:val="00654329"/>
    <w:rsid w:val="00654CEC"/>
    <w:rsid w:val="00655507"/>
    <w:rsid w:val="0067019D"/>
    <w:rsid w:val="00670620"/>
    <w:rsid w:val="006712A7"/>
    <w:rsid w:val="006733CC"/>
    <w:rsid w:val="00674FC2"/>
    <w:rsid w:val="0067677D"/>
    <w:rsid w:val="00677E42"/>
    <w:rsid w:val="00682334"/>
    <w:rsid w:val="00684B16"/>
    <w:rsid w:val="00684D03"/>
    <w:rsid w:val="00694C00"/>
    <w:rsid w:val="0069663C"/>
    <w:rsid w:val="00696F65"/>
    <w:rsid w:val="006A7A6D"/>
    <w:rsid w:val="006B5E67"/>
    <w:rsid w:val="006C2EB5"/>
    <w:rsid w:val="006C3F19"/>
    <w:rsid w:val="006D0040"/>
    <w:rsid w:val="006D18A3"/>
    <w:rsid w:val="006D2687"/>
    <w:rsid w:val="006D5970"/>
    <w:rsid w:val="006D7867"/>
    <w:rsid w:val="006E481E"/>
    <w:rsid w:val="006E795F"/>
    <w:rsid w:val="00700249"/>
    <w:rsid w:val="0070604C"/>
    <w:rsid w:val="007069CD"/>
    <w:rsid w:val="00710A05"/>
    <w:rsid w:val="00710D69"/>
    <w:rsid w:val="007110E6"/>
    <w:rsid w:val="00711A70"/>
    <w:rsid w:val="00712E6F"/>
    <w:rsid w:val="00712E90"/>
    <w:rsid w:val="00713B7E"/>
    <w:rsid w:val="0071499F"/>
    <w:rsid w:val="00716DF6"/>
    <w:rsid w:val="007203DA"/>
    <w:rsid w:val="007204AE"/>
    <w:rsid w:val="0072678F"/>
    <w:rsid w:val="00727C4C"/>
    <w:rsid w:val="00732030"/>
    <w:rsid w:val="00734809"/>
    <w:rsid w:val="0073644B"/>
    <w:rsid w:val="007406E1"/>
    <w:rsid w:val="00743E40"/>
    <w:rsid w:val="00744860"/>
    <w:rsid w:val="00751263"/>
    <w:rsid w:val="00756425"/>
    <w:rsid w:val="0075704F"/>
    <w:rsid w:val="00762CDC"/>
    <w:rsid w:val="00763B2D"/>
    <w:rsid w:val="0076603C"/>
    <w:rsid w:val="00767CB5"/>
    <w:rsid w:val="007719C2"/>
    <w:rsid w:val="00772924"/>
    <w:rsid w:val="00784EC4"/>
    <w:rsid w:val="007872F2"/>
    <w:rsid w:val="007874BC"/>
    <w:rsid w:val="007908E0"/>
    <w:rsid w:val="00793B8A"/>
    <w:rsid w:val="00793D72"/>
    <w:rsid w:val="00793EB3"/>
    <w:rsid w:val="00794205"/>
    <w:rsid w:val="00795122"/>
    <w:rsid w:val="00797012"/>
    <w:rsid w:val="007A1F6A"/>
    <w:rsid w:val="007B0DE3"/>
    <w:rsid w:val="007B0F67"/>
    <w:rsid w:val="007B1246"/>
    <w:rsid w:val="007B2294"/>
    <w:rsid w:val="007B491F"/>
    <w:rsid w:val="007B4C8F"/>
    <w:rsid w:val="007B5CB2"/>
    <w:rsid w:val="007B7191"/>
    <w:rsid w:val="007C075D"/>
    <w:rsid w:val="007C0C59"/>
    <w:rsid w:val="007C1634"/>
    <w:rsid w:val="007C1D94"/>
    <w:rsid w:val="007C2879"/>
    <w:rsid w:val="007C6A87"/>
    <w:rsid w:val="007C705D"/>
    <w:rsid w:val="007D0A07"/>
    <w:rsid w:val="007D0C96"/>
    <w:rsid w:val="007D133D"/>
    <w:rsid w:val="007D15CB"/>
    <w:rsid w:val="007D3984"/>
    <w:rsid w:val="007D3EB4"/>
    <w:rsid w:val="007D3F16"/>
    <w:rsid w:val="007D78CC"/>
    <w:rsid w:val="007E4790"/>
    <w:rsid w:val="007E6079"/>
    <w:rsid w:val="007F017E"/>
    <w:rsid w:val="007F3367"/>
    <w:rsid w:val="007F3F7E"/>
    <w:rsid w:val="007F5497"/>
    <w:rsid w:val="00811F28"/>
    <w:rsid w:val="00813CEC"/>
    <w:rsid w:val="00814618"/>
    <w:rsid w:val="008148E0"/>
    <w:rsid w:val="0081534C"/>
    <w:rsid w:val="008171E4"/>
    <w:rsid w:val="008208EA"/>
    <w:rsid w:val="00824124"/>
    <w:rsid w:val="00824E67"/>
    <w:rsid w:val="00825A64"/>
    <w:rsid w:val="00826F48"/>
    <w:rsid w:val="008275FD"/>
    <w:rsid w:val="008308AE"/>
    <w:rsid w:val="0083166E"/>
    <w:rsid w:val="00831DC3"/>
    <w:rsid w:val="008322C7"/>
    <w:rsid w:val="00834F1D"/>
    <w:rsid w:val="00836FEC"/>
    <w:rsid w:val="008419F4"/>
    <w:rsid w:val="00841F9D"/>
    <w:rsid w:val="008420E1"/>
    <w:rsid w:val="00843D58"/>
    <w:rsid w:val="00843EBA"/>
    <w:rsid w:val="00844D98"/>
    <w:rsid w:val="00846D84"/>
    <w:rsid w:val="0085230E"/>
    <w:rsid w:val="0085355E"/>
    <w:rsid w:val="008550A1"/>
    <w:rsid w:val="008557A8"/>
    <w:rsid w:val="00857AFB"/>
    <w:rsid w:val="00861035"/>
    <w:rsid w:val="00861038"/>
    <w:rsid w:val="00862989"/>
    <w:rsid w:val="00865008"/>
    <w:rsid w:val="00866B50"/>
    <w:rsid w:val="00866DEC"/>
    <w:rsid w:val="00870873"/>
    <w:rsid w:val="008708F1"/>
    <w:rsid w:val="00880539"/>
    <w:rsid w:val="008859E8"/>
    <w:rsid w:val="0088737B"/>
    <w:rsid w:val="00892716"/>
    <w:rsid w:val="00893067"/>
    <w:rsid w:val="008933DE"/>
    <w:rsid w:val="00895FCE"/>
    <w:rsid w:val="00897F3E"/>
    <w:rsid w:val="008A1BA8"/>
    <w:rsid w:val="008A21B4"/>
    <w:rsid w:val="008A4576"/>
    <w:rsid w:val="008A648B"/>
    <w:rsid w:val="008B07DE"/>
    <w:rsid w:val="008B28E7"/>
    <w:rsid w:val="008C00EC"/>
    <w:rsid w:val="008C0D86"/>
    <w:rsid w:val="008C14C7"/>
    <w:rsid w:val="008C2FFB"/>
    <w:rsid w:val="008C6EEA"/>
    <w:rsid w:val="008D5813"/>
    <w:rsid w:val="008D634E"/>
    <w:rsid w:val="008D752F"/>
    <w:rsid w:val="008D778A"/>
    <w:rsid w:val="008E7869"/>
    <w:rsid w:val="008F0BE8"/>
    <w:rsid w:val="008F22BD"/>
    <w:rsid w:val="008F23A2"/>
    <w:rsid w:val="009079BD"/>
    <w:rsid w:val="00912BD9"/>
    <w:rsid w:val="00912DC6"/>
    <w:rsid w:val="00916CFB"/>
    <w:rsid w:val="00920E5B"/>
    <w:rsid w:val="009249F8"/>
    <w:rsid w:val="009257FF"/>
    <w:rsid w:val="00926436"/>
    <w:rsid w:val="00930138"/>
    <w:rsid w:val="0093018C"/>
    <w:rsid w:val="00932CCA"/>
    <w:rsid w:val="009370AE"/>
    <w:rsid w:val="009427A2"/>
    <w:rsid w:val="00942A19"/>
    <w:rsid w:val="00945A39"/>
    <w:rsid w:val="0094778E"/>
    <w:rsid w:val="009544C0"/>
    <w:rsid w:val="00954FA4"/>
    <w:rsid w:val="00956AE9"/>
    <w:rsid w:val="00964CC6"/>
    <w:rsid w:val="009742EA"/>
    <w:rsid w:val="00976AB0"/>
    <w:rsid w:val="00986CB2"/>
    <w:rsid w:val="00991FDA"/>
    <w:rsid w:val="009927A1"/>
    <w:rsid w:val="0099774D"/>
    <w:rsid w:val="009A310E"/>
    <w:rsid w:val="009A5F3B"/>
    <w:rsid w:val="009B0B61"/>
    <w:rsid w:val="009B28C0"/>
    <w:rsid w:val="009B2E84"/>
    <w:rsid w:val="009B395A"/>
    <w:rsid w:val="009B5604"/>
    <w:rsid w:val="009B7136"/>
    <w:rsid w:val="009B7806"/>
    <w:rsid w:val="009C3AC2"/>
    <w:rsid w:val="009D4365"/>
    <w:rsid w:val="009D4E3B"/>
    <w:rsid w:val="009D53C3"/>
    <w:rsid w:val="009D7BC9"/>
    <w:rsid w:val="009E0C5A"/>
    <w:rsid w:val="009E1982"/>
    <w:rsid w:val="009E30CD"/>
    <w:rsid w:val="009E4D2C"/>
    <w:rsid w:val="009E682C"/>
    <w:rsid w:val="009F0978"/>
    <w:rsid w:val="009F3AEC"/>
    <w:rsid w:val="00A00081"/>
    <w:rsid w:val="00A015F7"/>
    <w:rsid w:val="00A10D56"/>
    <w:rsid w:val="00A12566"/>
    <w:rsid w:val="00A12AAE"/>
    <w:rsid w:val="00A138E2"/>
    <w:rsid w:val="00A16DD1"/>
    <w:rsid w:val="00A17AEE"/>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70E"/>
    <w:rsid w:val="00A56BC4"/>
    <w:rsid w:val="00A652F6"/>
    <w:rsid w:val="00A71E54"/>
    <w:rsid w:val="00A72522"/>
    <w:rsid w:val="00A732EA"/>
    <w:rsid w:val="00A7489E"/>
    <w:rsid w:val="00A8015F"/>
    <w:rsid w:val="00A80BD2"/>
    <w:rsid w:val="00A85039"/>
    <w:rsid w:val="00A851F7"/>
    <w:rsid w:val="00A87591"/>
    <w:rsid w:val="00A87C51"/>
    <w:rsid w:val="00A906AA"/>
    <w:rsid w:val="00A91F47"/>
    <w:rsid w:val="00A94A0B"/>
    <w:rsid w:val="00A94C5E"/>
    <w:rsid w:val="00AA241A"/>
    <w:rsid w:val="00AA252C"/>
    <w:rsid w:val="00AA666E"/>
    <w:rsid w:val="00AB2D56"/>
    <w:rsid w:val="00AB5518"/>
    <w:rsid w:val="00AC01D4"/>
    <w:rsid w:val="00AC1585"/>
    <w:rsid w:val="00AC4A04"/>
    <w:rsid w:val="00AD336F"/>
    <w:rsid w:val="00AD3550"/>
    <w:rsid w:val="00AE212A"/>
    <w:rsid w:val="00AE2564"/>
    <w:rsid w:val="00AE301F"/>
    <w:rsid w:val="00AE3302"/>
    <w:rsid w:val="00AE7077"/>
    <w:rsid w:val="00AE7282"/>
    <w:rsid w:val="00AF61C2"/>
    <w:rsid w:val="00AF6CC6"/>
    <w:rsid w:val="00B011CD"/>
    <w:rsid w:val="00B0296A"/>
    <w:rsid w:val="00B12295"/>
    <w:rsid w:val="00B137BE"/>
    <w:rsid w:val="00B1746D"/>
    <w:rsid w:val="00B17FA0"/>
    <w:rsid w:val="00B24344"/>
    <w:rsid w:val="00B25C06"/>
    <w:rsid w:val="00B26769"/>
    <w:rsid w:val="00B31C91"/>
    <w:rsid w:val="00B32D79"/>
    <w:rsid w:val="00B3747F"/>
    <w:rsid w:val="00B43194"/>
    <w:rsid w:val="00B46A72"/>
    <w:rsid w:val="00B47734"/>
    <w:rsid w:val="00B50FBA"/>
    <w:rsid w:val="00B542C1"/>
    <w:rsid w:val="00B558EB"/>
    <w:rsid w:val="00B577D3"/>
    <w:rsid w:val="00B60466"/>
    <w:rsid w:val="00B6548F"/>
    <w:rsid w:val="00B7502A"/>
    <w:rsid w:val="00B77305"/>
    <w:rsid w:val="00B82CC2"/>
    <w:rsid w:val="00B82D5F"/>
    <w:rsid w:val="00B84951"/>
    <w:rsid w:val="00B84A89"/>
    <w:rsid w:val="00B92BEF"/>
    <w:rsid w:val="00B9689A"/>
    <w:rsid w:val="00BA074B"/>
    <w:rsid w:val="00BA1FFA"/>
    <w:rsid w:val="00BA2666"/>
    <w:rsid w:val="00BA2B67"/>
    <w:rsid w:val="00BA2CC5"/>
    <w:rsid w:val="00BA55E5"/>
    <w:rsid w:val="00BA7FF1"/>
    <w:rsid w:val="00BB06CB"/>
    <w:rsid w:val="00BB177E"/>
    <w:rsid w:val="00BB261F"/>
    <w:rsid w:val="00BB2887"/>
    <w:rsid w:val="00BB5EAA"/>
    <w:rsid w:val="00BB5F11"/>
    <w:rsid w:val="00BC0401"/>
    <w:rsid w:val="00BC04FA"/>
    <w:rsid w:val="00BC06C3"/>
    <w:rsid w:val="00BC1C22"/>
    <w:rsid w:val="00BC460B"/>
    <w:rsid w:val="00BC5725"/>
    <w:rsid w:val="00BD30B1"/>
    <w:rsid w:val="00BE0F7B"/>
    <w:rsid w:val="00BE10C2"/>
    <w:rsid w:val="00BE305B"/>
    <w:rsid w:val="00C01D14"/>
    <w:rsid w:val="00C023CD"/>
    <w:rsid w:val="00C025B4"/>
    <w:rsid w:val="00C0275F"/>
    <w:rsid w:val="00C10A0E"/>
    <w:rsid w:val="00C11F61"/>
    <w:rsid w:val="00C12859"/>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5DEF"/>
    <w:rsid w:val="00C87A74"/>
    <w:rsid w:val="00C90A71"/>
    <w:rsid w:val="00C91574"/>
    <w:rsid w:val="00C91BC2"/>
    <w:rsid w:val="00C92C71"/>
    <w:rsid w:val="00C93F8F"/>
    <w:rsid w:val="00C94BF2"/>
    <w:rsid w:val="00CA2745"/>
    <w:rsid w:val="00CA3593"/>
    <w:rsid w:val="00CA72EA"/>
    <w:rsid w:val="00CA7D90"/>
    <w:rsid w:val="00CA7F4F"/>
    <w:rsid w:val="00CB258E"/>
    <w:rsid w:val="00CB3C8F"/>
    <w:rsid w:val="00CB75CE"/>
    <w:rsid w:val="00CC02F1"/>
    <w:rsid w:val="00CC11A6"/>
    <w:rsid w:val="00CC135E"/>
    <w:rsid w:val="00CC75A3"/>
    <w:rsid w:val="00CD3219"/>
    <w:rsid w:val="00CD5D3F"/>
    <w:rsid w:val="00CE2820"/>
    <w:rsid w:val="00CE2899"/>
    <w:rsid w:val="00CE5DE3"/>
    <w:rsid w:val="00CE64FB"/>
    <w:rsid w:val="00CF1E90"/>
    <w:rsid w:val="00CF3DB3"/>
    <w:rsid w:val="00D052BC"/>
    <w:rsid w:val="00D06CBD"/>
    <w:rsid w:val="00D07026"/>
    <w:rsid w:val="00D07BAB"/>
    <w:rsid w:val="00D11C62"/>
    <w:rsid w:val="00D208A7"/>
    <w:rsid w:val="00D22C8F"/>
    <w:rsid w:val="00D33491"/>
    <w:rsid w:val="00D4059B"/>
    <w:rsid w:val="00D44F8E"/>
    <w:rsid w:val="00D44FD0"/>
    <w:rsid w:val="00D5733C"/>
    <w:rsid w:val="00D607EF"/>
    <w:rsid w:val="00D608A6"/>
    <w:rsid w:val="00D60F88"/>
    <w:rsid w:val="00D61BC2"/>
    <w:rsid w:val="00D625E7"/>
    <w:rsid w:val="00D646BD"/>
    <w:rsid w:val="00D70239"/>
    <w:rsid w:val="00D71201"/>
    <w:rsid w:val="00D720C7"/>
    <w:rsid w:val="00D77A04"/>
    <w:rsid w:val="00D81D06"/>
    <w:rsid w:val="00D829E7"/>
    <w:rsid w:val="00D8652C"/>
    <w:rsid w:val="00D876E6"/>
    <w:rsid w:val="00D93A1B"/>
    <w:rsid w:val="00DA1025"/>
    <w:rsid w:val="00DA22EC"/>
    <w:rsid w:val="00DA5860"/>
    <w:rsid w:val="00DB2767"/>
    <w:rsid w:val="00DC08B3"/>
    <w:rsid w:val="00DC38DE"/>
    <w:rsid w:val="00DC4729"/>
    <w:rsid w:val="00DC6670"/>
    <w:rsid w:val="00DC7526"/>
    <w:rsid w:val="00DD1331"/>
    <w:rsid w:val="00DD36C5"/>
    <w:rsid w:val="00DE0EAD"/>
    <w:rsid w:val="00DE1FD6"/>
    <w:rsid w:val="00DE556F"/>
    <w:rsid w:val="00DF424B"/>
    <w:rsid w:val="00DF5141"/>
    <w:rsid w:val="00DF6A21"/>
    <w:rsid w:val="00DF78C7"/>
    <w:rsid w:val="00E03B6D"/>
    <w:rsid w:val="00E0649E"/>
    <w:rsid w:val="00E06C22"/>
    <w:rsid w:val="00E17160"/>
    <w:rsid w:val="00E211BF"/>
    <w:rsid w:val="00E228BC"/>
    <w:rsid w:val="00E23993"/>
    <w:rsid w:val="00E24E6E"/>
    <w:rsid w:val="00E30EE0"/>
    <w:rsid w:val="00E35BEC"/>
    <w:rsid w:val="00E41964"/>
    <w:rsid w:val="00E50821"/>
    <w:rsid w:val="00E50EF8"/>
    <w:rsid w:val="00E51F91"/>
    <w:rsid w:val="00E663C6"/>
    <w:rsid w:val="00E676F7"/>
    <w:rsid w:val="00E7086E"/>
    <w:rsid w:val="00E71358"/>
    <w:rsid w:val="00E7374A"/>
    <w:rsid w:val="00E73C41"/>
    <w:rsid w:val="00E7598F"/>
    <w:rsid w:val="00E76F60"/>
    <w:rsid w:val="00E81D8D"/>
    <w:rsid w:val="00E838EF"/>
    <w:rsid w:val="00E83D90"/>
    <w:rsid w:val="00E83F28"/>
    <w:rsid w:val="00E83F91"/>
    <w:rsid w:val="00E9107A"/>
    <w:rsid w:val="00E91F62"/>
    <w:rsid w:val="00E929FD"/>
    <w:rsid w:val="00E93240"/>
    <w:rsid w:val="00E9479B"/>
    <w:rsid w:val="00EA28F1"/>
    <w:rsid w:val="00EA4D48"/>
    <w:rsid w:val="00EB2173"/>
    <w:rsid w:val="00EB62E6"/>
    <w:rsid w:val="00EC0754"/>
    <w:rsid w:val="00ED1B30"/>
    <w:rsid w:val="00ED250E"/>
    <w:rsid w:val="00ED6535"/>
    <w:rsid w:val="00EE1AC1"/>
    <w:rsid w:val="00EE1CE6"/>
    <w:rsid w:val="00EE39D6"/>
    <w:rsid w:val="00EE3E63"/>
    <w:rsid w:val="00EE413C"/>
    <w:rsid w:val="00EE52AD"/>
    <w:rsid w:val="00F019F5"/>
    <w:rsid w:val="00F01F92"/>
    <w:rsid w:val="00F10A08"/>
    <w:rsid w:val="00F139CF"/>
    <w:rsid w:val="00F20405"/>
    <w:rsid w:val="00F22AC5"/>
    <w:rsid w:val="00F254D1"/>
    <w:rsid w:val="00F27521"/>
    <w:rsid w:val="00F32B82"/>
    <w:rsid w:val="00F4043E"/>
    <w:rsid w:val="00F40CB5"/>
    <w:rsid w:val="00F41BBC"/>
    <w:rsid w:val="00F43B9D"/>
    <w:rsid w:val="00F444F0"/>
    <w:rsid w:val="00F50847"/>
    <w:rsid w:val="00F53F27"/>
    <w:rsid w:val="00F546D1"/>
    <w:rsid w:val="00F643C8"/>
    <w:rsid w:val="00F6513F"/>
    <w:rsid w:val="00F66272"/>
    <w:rsid w:val="00F6ACA0"/>
    <w:rsid w:val="00F709C0"/>
    <w:rsid w:val="00F80227"/>
    <w:rsid w:val="00F83B72"/>
    <w:rsid w:val="00F85BDF"/>
    <w:rsid w:val="00F8610A"/>
    <w:rsid w:val="00F927A1"/>
    <w:rsid w:val="00F92E4D"/>
    <w:rsid w:val="00F94392"/>
    <w:rsid w:val="00F970AB"/>
    <w:rsid w:val="00FA1943"/>
    <w:rsid w:val="00FA3764"/>
    <w:rsid w:val="00FA56ED"/>
    <w:rsid w:val="00FB3F3E"/>
    <w:rsid w:val="00FB5FA6"/>
    <w:rsid w:val="00FC1310"/>
    <w:rsid w:val="00FC1328"/>
    <w:rsid w:val="00FC2765"/>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23C1"/>
    <w:rsid w:val="00FF31EC"/>
    <w:rsid w:val="00FF43D7"/>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6166C6"/>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Heading3Char">
    <w:name w:val="Heading 3 Char"/>
    <w:basedOn w:val="DefaultParagraphFont"/>
    <w:link w:val="Heading3"/>
    <w:uiPriority w:val="9"/>
    <w:rsid w:val="006166C6"/>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rsid w:val="00A12566"/>
    <w:pPr>
      <w:suppressAutoHyphens/>
      <w:overflowPunct/>
      <w:autoSpaceDE/>
      <w:adjustRightInd/>
      <w:spacing w:before="100" w:after="100"/>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930138"/>
    <w:rPr>
      <w:color w:val="605E5C"/>
      <w:shd w:val="clear" w:color="auto" w:fill="E1DFDD"/>
    </w:rPr>
  </w:style>
  <w:style w:type="character" w:styleId="FollowedHyperlink">
    <w:name w:val="FollowedHyperlink"/>
    <w:basedOn w:val="DefaultParagraphFont"/>
    <w:uiPriority w:val="99"/>
    <w:semiHidden/>
    <w:unhideWhenUsed/>
    <w:rsid w:val="00CE64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legislation.gov.uk/ukpga/1988/33/section/39" TargetMode="External"/><Relationship Id="rId39" Type="http://schemas.openxmlformats.org/officeDocument/2006/relationships/hyperlink" Target="https://news.npcc.police.uk/releases/police-pilots-find-high-levels-of-drug-use-in-domestic-abuse-offenders" TargetMode="External"/><Relationship Id="rId21" Type="http://schemas.openxmlformats.org/officeDocument/2006/relationships/hyperlink" Target="https://www.cardiff.ac.uk/complex-safeguarding-wales/information-for-parents/childrens-services-and-your-child/multi-agency-meetings" TargetMode="External"/><Relationship Id="rId34"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42" Type="http://schemas.openxmlformats.org/officeDocument/2006/relationships/hyperlink" Target="https://www.legislation.gov.uk/ukpga/1984/60/section/18" TargetMode="External"/><Relationship Id="rId47" Type="http://schemas.openxmlformats.org/officeDocument/2006/relationships/hyperlink" Target="https://www.revolutionlearning.co.uk/article/the-betari-box-model/" TargetMode="External"/><Relationship Id="rId50" Type="http://schemas.openxmlformats.org/officeDocument/2006/relationships/hyperlink" Target="https://www.open.edu/openlearn/money-business/leadership-management/exploring-evidence-based-policing/content-section-3" TargetMode="External"/><Relationship Id="rId55"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legislation.gov.uk/ukpga/1971/48/contents" TargetMode="External"/><Relationship Id="rId33" Type="http://schemas.openxmlformats.org/officeDocument/2006/relationships/hyperlink" Target="https://hmicfrs.justiceinspectorates.gov.uk/glossary/public-protection-notice/" TargetMode="External"/><Relationship Id="rId38" Type="http://schemas.openxmlformats.org/officeDocument/2006/relationships/hyperlink" Target="https://www.cps.gov.uk/sites/default/files/documents/legal_guidance/Achieving%2520Best%2520Evidence%2520in%2520Criminal%2520Proceedings.pdf" TargetMode="External"/><Relationship Id="rId46" Type="http://schemas.openxmlformats.org/officeDocument/2006/relationships/hyperlink" Target="https://transparencyproject.org.uk/what-is-a-contract-of-expectations-or-a-written-agreement-should-you-sign-one/"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rgu-repository.worktribe.com/preview/1001194/FYFE%202017%20Policing%202026%20evidence%20review.pdf" TargetMode="External"/><Relationship Id="rId41" Type="http://schemas.openxmlformats.org/officeDocument/2006/relationships/hyperlink" Target="https://www.legislation.gov.uk/ukpga/1996/16/section/89" TargetMode="External"/><Relationship Id="rId54" Type="http://schemas.openxmlformats.org/officeDocument/2006/relationships/hyperlink" Target="https://www.legislation.gov.uk/ukpga/1999/23/section/2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investigation/investigation-process" TargetMode="External"/><Relationship Id="rId32" Type="http://schemas.openxmlformats.org/officeDocument/2006/relationships/hyperlink" Target="https://hmicfrs.justiceinspectorates.gov.uk/glossary/threat-harm-risk-investigation/" TargetMode="External"/><Relationship Id="rId37" Type="http://schemas.openxmlformats.org/officeDocument/2006/relationships/hyperlink" Target="https://assets.publishing.service.gov.uk/media/657739c0254aaa0010050a66/FOI2023_11133.pdf" TargetMode="External"/><Relationship Id="rId40" Type="http://schemas.openxmlformats.org/officeDocument/2006/relationships/hyperlink" Target="https://www.petersandpeters.com/2024/01/04/the-importance-of-raising-all-reasonable-lines-of-inquiry-early-in-criminal-investigations/#" TargetMode="External"/><Relationship Id="rId45" Type="http://schemas.openxmlformats.org/officeDocument/2006/relationships/hyperlink" Target="https://www.womensaid.org.uk/information-support/what-is-domestic-abuse/" TargetMode="External"/><Relationship Id="rId53" Type="http://schemas.openxmlformats.org/officeDocument/2006/relationships/hyperlink" Target="https://www.tandfonline.com/doi/full/10.1080/1068316X.2021.2018438?scroll=top&amp;needAccess=true"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ollege.police.uk/app/investigation/investigation-process" TargetMode="External"/><Relationship Id="rId28" Type="http://schemas.openxmlformats.org/officeDocument/2006/relationships/hyperlink" Target="https://www.legislation.gov.uk/ukpga/2021/17/part/1" TargetMode="External"/><Relationship Id="rId36" Type="http://schemas.openxmlformats.org/officeDocument/2006/relationships/hyperlink" Target="https://www.gov.uk/government/publications/the-code-of-practice-for-victims-of-crime/code-of-practice-for-victims-of-crime-in-england-and-wales-victims-code" TargetMode="External"/><Relationship Id="rId49" Type="http://schemas.openxmlformats.org/officeDocument/2006/relationships/hyperlink" Target="https://www.legislation.gov.uk/ukpga/2003/42/section/9" TargetMode="External"/><Relationship Id="rId57"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gwent.police.uk/SysSiteAssets/foi-media/gwent/disclosure-2023/03---march/foi_request_2023-25759-2.pdf" TargetMode="External"/><Relationship Id="rId44" Type="http://schemas.openxmlformats.org/officeDocument/2006/relationships/hyperlink" Target="https://assets.publishing.service.gov.uk/media/5f4f72c68fa8f523f4c3c0ed/Understanding_and_quantifying_vulnerability_in_childhood.pdf" TargetMode="External"/><Relationship Id="rId52" Type="http://schemas.openxmlformats.org/officeDocument/2006/relationships/hyperlink" Target="https://www.victimsupport.org.uk/help-and-support/your-rights/victims-co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legislation.gov.uk/ukpga/1989/41/section/47" TargetMode="External"/><Relationship Id="rId27" Type="http://schemas.openxmlformats.org/officeDocument/2006/relationships/hyperlink" Target="https://www.dashriskchecklist.com/" TargetMode="External"/><Relationship Id="rId30" Type="http://schemas.openxmlformats.org/officeDocument/2006/relationships/hyperlink" Target="https://doi.org/10.1177/1077801206290238" TargetMode="External"/><Relationship Id="rId35" Type="http://schemas.openxmlformats.org/officeDocument/2006/relationships/hyperlink" Target="https://www.judiciary.uk/wp-content/uploads/2022/12/FJC_MARAC_Guidance_updated-2022.pdf" TargetMode="External"/><Relationship Id="rId43" Type="http://schemas.openxmlformats.org/officeDocument/2006/relationships/hyperlink" Target="https://www.legislation.gov.uk/ukpga/1984/60/section/18" TargetMode="External"/><Relationship Id="rId48" Type="http://schemas.openxmlformats.org/officeDocument/2006/relationships/hyperlink" Target="https://www.sciencedirect.com/science/article/pii/S0277953623006950"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rgs-ibg.onlinelibrary.wiley.com/doi/epdf/10.1111/area.12657"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5961</Words>
  <Characters>39504</Characters>
  <Application>Microsoft Office Word</Application>
  <DocSecurity>0</DocSecurity>
  <Lines>329</Lines>
  <Paragraphs>90</Paragraphs>
  <ScaleCrop>false</ScaleCrop>
  <Company>Powys County Council</Company>
  <LinksUpToDate>false</LinksUpToDate>
  <CharactersWithSpaces>45375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 Jasmin</cp:lastModifiedBy>
  <cp:revision>3</cp:revision>
  <cp:lastPrinted>2014-08-26T08:55:00Z</cp:lastPrinted>
  <dcterms:created xsi:type="dcterms:W3CDTF">2024-10-07T17:59:00Z</dcterms:created>
  <dcterms:modified xsi:type="dcterms:W3CDTF">2024-10-07T17:59:00Z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y fmtid="{D5CDD505-2E9C-101B-9397-08002B2CF9AE}" pid="10" name="MSIP_Label_f2acd28b-79a3-4a0f-b0ff-4b75658b1549_Enabled">
    <vt:lpwstr>true</vt:lpwstr>
  </property>
  <property fmtid="{D5CDD505-2E9C-101B-9397-08002B2CF9AE}" pid="11" name="MSIP_Label_f2acd28b-79a3-4a0f-b0ff-4b75658b1549_SetDate">
    <vt:lpwstr>2024-03-21T11:13:29Z</vt:lpwstr>
  </property>
  <property fmtid="{D5CDD505-2E9C-101B-9397-08002B2CF9AE}" pid="12" name="MSIP_Label_f2acd28b-79a3-4a0f-b0ff-4b75658b1549_Method">
    <vt:lpwstr>Standard</vt:lpwstr>
  </property>
  <property fmtid="{D5CDD505-2E9C-101B-9397-08002B2CF9AE}" pid="13" name="MSIP_Label_f2acd28b-79a3-4a0f-b0ff-4b75658b1549_Name">
    <vt:lpwstr>OFFICIAL</vt:lpwstr>
  </property>
  <property fmtid="{D5CDD505-2E9C-101B-9397-08002B2CF9AE}" pid="14" name="MSIP_Label_f2acd28b-79a3-4a0f-b0ff-4b75658b1549_SiteId">
    <vt:lpwstr>e46c8472-ef5d-4b63-bc74-4a60db42c371</vt:lpwstr>
  </property>
  <property fmtid="{D5CDD505-2E9C-101B-9397-08002B2CF9AE}" pid="15" name="MSIP_Label_f2acd28b-79a3-4a0f-b0ff-4b75658b1549_ActionId">
    <vt:lpwstr>3035718f-f802-447a-a6f1-550279f417d9</vt:lpwstr>
  </property>
  <property fmtid="{D5CDD505-2E9C-101B-9397-08002B2CF9AE}" pid="16" name="MSIP_Label_f2acd28b-79a3-4a0f-b0ff-4b75658b1549_ContentBits">
    <vt:lpwstr>0</vt:lpwstr>
  </property>
</Properties>
</file>