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359E4" w14:textId="77777777" w:rsidR="00E40A35" w:rsidRDefault="008415AB" w:rsidP="008415AB">
      <w:pPr>
        <w:spacing w:before="0" w:after="160" w:line="259" w:lineRule="auto"/>
        <w:jc w:val="center"/>
        <w:rPr>
          <w:b/>
          <w:bCs/>
        </w:rPr>
      </w:pPr>
      <w:r w:rsidRPr="008415AB">
        <w:rPr>
          <w:b/>
          <w:bCs/>
        </w:rPr>
        <w:t>Task 3: Written Report - Senior Support Worker Role</w:t>
      </w:r>
    </w:p>
    <w:p w14:paraId="306335E9" w14:textId="77777777" w:rsidR="00E40A35" w:rsidRDefault="00E40A35" w:rsidP="00E40A35"/>
    <w:p w14:paraId="55EB4202" w14:textId="77777777" w:rsidR="00E40A35" w:rsidRDefault="00E40A35" w:rsidP="00E40A35"/>
    <w:p w14:paraId="7F09CDC3" w14:textId="77777777" w:rsidR="00E40A35" w:rsidRDefault="00E40A35" w:rsidP="00E40A35">
      <w:pPr>
        <w:rPr>
          <w:b/>
          <w:bCs/>
        </w:rPr>
      </w:pPr>
    </w:p>
    <w:p w14:paraId="2C02E073" w14:textId="77777777" w:rsidR="00E40A35" w:rsidRDefault="00E40A35" w:rsidP="00E40A35">
      <w:pPr>
        <w:rPr>
          <w:b/>
          <w:bCs/>
        </w:rPr>
      </w:pPr>
    </w:p>
    <w:p w14:paraId="3A5ED9BC" w14:textId="77777777" w:rsidR="00E40A35" w:rsidRDefault="00E40A35" w:rsidP="00E40A35">
      <w:pPr>
        <w:rPr>
          <w:b/>
          <w:bCs/>
        </w:rPr>
      </w:pPr>
    </w:p>
    <w:p w14:paraId="4FF5519F" w14:textId="77777777" w:rsidR="00E40A35" w:rsidRDefault="00E40A35" w:rsidP="00E40A35">
      <w:pPr>
        <w:rPr>
          <w:b/>
          <w:bCs/>
        </w:rPr>
      </w:pPr>
    </w:p>
    <w:p w14:paraId="3D54AEB2" w14:textId="77777777" w:rsidR="00E40A35" w:rsidRDefault="00E40A35" w:rsidP="00E40A35">
      <w:pPr>
        <w:rPr>
          <w:b/>
          <w:bCs/>
        </w:rPr>
      </w:pPr>
    </w:p>
    <w:p w14:paraId="51E2AE99" w14:textId="77777777" w:rsidR="00E40A35" w:rsidRDefault="00E40A35" w:rsidP="00E40A35">
      <w:pPr>
        <w:rPr>
          <w:b/>
          <w:bCs/>
        </w:rPr>
      </w:pPr>
    </w:p>
    <w:p w14:paraId="3FD195FE" w14:textId="77777777" w:rsidR="00E40A35" w:rsidRDefault="00E40A35" w:rsidP="00E40A35">
      <w:pPr>
        <w:rPr>
          <w:b/>
          <w:bCs/>
        </w:rPr>
      </w:pPr>
    </w:p>
    <w:p w14:paraId="77F51104" w14:textId="77777777" w:rsidR="00F67F0E" w:rsidRDefault="00F67F0E" w:rsidP="00E40A35">
      <w:pPr>
        <w:rPr>
          <w:b/>
          <w:bCs/>
        </w:rPr>
      </w:pPr>
    </w:p>
    <w:p w14:paraId="403407CF" w14:textId="77777777" w:rsidR="00F67F0E" w:rsidRDefault="00F67F0E" w:rsidP="00E40A35">
      <w:pPr>
        <w:rPr>
          <w:b/>
          <w:bCs/>
        </w:rPr>
      </w:pPr>
    </w:p>
    <w:p w14:paraId="090B6893" w14:textId="77777777" w:rsidR="00F67F0E" w:rsidRDefault="00F67F0E" w:rsidP="00E40A35">
      <w:pPr>
        <w:rPr>
          <w:b/>
          <w:bCs/>
        </w:rPr>
      </w:pPr>
    </w:p>
    <w:p w14:paraId="3C8F1EA0" w14:textId="77777777" w:rsidR="00F67F0E" w:rsidRDefault="00F67F0E" w:rsidP="00E40A35">
      <w:pPr>
        <w:rPr>
          <w:b/>
          <w:bCs/>
        </w:rPr>
      </w:pPr>
    </w:p>
    <w:p w14:paraId="7500CBE1" w14:textId="15B785A7" w:rsidR="00E40A35" w:rsidRPr="00E40A35" w:rsidRDefault="00E40A35" w:rsidP="00E40A35">
      <w:r w:rsidRPr="00E40A35">
        <w:rPr>
          <w:b/>
          <w:bCs/>
        </w:rPr>
        <w:t>Name:</w:t>
      </w:r>
      <w:r w:rsidRPr="00E40A35">
        <w:t xml:space="preserve"> Alhagie Darboe</w:t>
      </w:r>
    </w:p>
    <w:p w14:paraId="3A9A74FE" w14:textId="77777777" w:rsidR="00E40A35" w:rsidRPr="00E40A35" w:rsidRDefault="00E40A35" w:rsidP="00E40A35">
      <w:r w:rsidRPr="00E40A35">
        <w:rPr>
          <w:b/>
          <w:bCs/>
        </w:rPr>
        <w:t>Student ID:</w:t>
      </w:r>
      <w:r w:rsidRPr="00E40A35">
        <w:t xml:space="preserve"> 2519531</w:t>
      </w:r>
    </w:p>
    <w:p w14:paraId="528710A9" w14:textId="77777777" w:rsidR="00E40A35" w:rsidRPr="00E40A35" w:rsidRDefault="00E40A35" w:rsidP="00E40A35">
      <w:r w:rsidRPr="00E40A35">
        <w:rPr>
          <w:b/>
          <w:bCs/>
        </w:rPr>
        <w:t>Professor name:</w:t>
      </w:r>
      <w:r w:rsidRPr="00E40A35">
        <w:t xml:space="preserve"> Daniel Jenkin Smith</w:t>
      </w:r>
    </w:p>
    <w:p w14:paraId="2296FBD0" w14:textId="77777777" w:rsidR="00E40A35" w:rsidRPr="00E40A35" w:rsidRDefault="00E40A35" w:rsidP="00E40A35">
      <w:r w:rsidRPr="00E40A35">
        <w:rPr>
          <w:b/>
          <w:bCs/>
        </w:rPr>
        <w:t>Module code:</w:t>
      </w:r>
      <w:r w:rsidRPr="00E40A35">
        <w:t> LCHS4001</w:t>
      </w:r>
    </w:p>
    <w:p w14:paraId="0848A266" w14:textId="1AC55269" w:rsidR="00E40A35" w:rsidRDefault="00E40A35" w:rsidP="00352145">
      <w:r w:rsidRPr="00E40A35">
        <w:rPr>
          <w:b/>
          <w:bCs/>
        </w:rPr>
        <w:t xml:space="preserve">Module: </w:t>
      </w:r>
      <w:r w:rsidRPr="00E40A35">
        <w:t>Academic and Employability skills</w:t>
      </w:r>
    </w:p>
    <w:p w14:paraId="50CD898A" w14:textId="66163142" w:rsidR="008415AB" w:rsidRDefault="008415AB" w:rsidP="00E40A35"/>
    <w:sdt>
      <w:sdtPr>
        <w:rPr>
          <w:rFonts w:asciiTheme="majorBidi" w:eastAsia="Arial" w:hAnsiTheme="majorBidi"/>
          <w:b/>
          <w:bCs/>
          <w:color w:val="auto"/>
          <w:sz w:val="28"/>
          <w:szCs w:val="28"/>
        </w:rPr>
        <w:id w:val="-1720738515"/>
        <w:docPartObj>
          <w:docPartGallery w:val="Table of Contents"/>
          <w:docPartUnique/>
        </w:docPartObj>
      </w:sdtPr>
      <w:sdtEndPr>
        <w:rPr>
          <w:noProof/>
          <w:color w:val="1A1A1A"/>
          <w:sz w:val="24"/>
          <w:szCs w:val="24"/>
        </w:rPr>
      </w:sdtEndPr>
      <w:sdtContent>
        <w:p w14:paraId="304DD46D" w14:textId="621586FB" w:rsidR="008415AB" w:rsidRPr="008415AB" w:rsidRDefault="008415AB" w:rsidP="008415AB">
          <w:pPr>
            <w:pStyle w:val="TOCHeading"/>
            <w:jc w:val="center"/>
            <w:rPr>
              <w:rFonts w:asciiTheme="majorBidi" w:hAnsiTheme="majorBidi"/>
              <w:b/>
              <w:bCs/>
              <w:color w:val="auto"/>
              <w:sz w:val="28"/>
              <w:szCs w:val="28"/>
            </w:rPr>
          </w:pPr>
          <w:r w:rsidRPr="008415AB">
            <w:rPr>
              <w:rFonts w:asciiTheme="majorBidi" w:hAnsiTheme="majorBidi"/>
              <w:b/>
              <w:bCs/>
              <w:color w:val="auto"/>
              <w:sz w:val="28"/>
              <w:szCs w:val="28"/>
            </w:rPr>
            <w:t>Contents</w:t>
          </w:r>
        </w:p>
        <w:p w14:paraId="1E3D2526" w14:textId="18F771AB" w:rsidR="002C169A" w:rsidRDefault="008415AB">
          <w:pPr>
            <w:pStyle w:val="TOC1"/>
            <w:tabs>
              <w:tab w:val="right" w:leader="dot" w:pos="9350"/>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226668771" w:history="1">
            <w:r w:rsidR="002C169A" w:rsidRPr="008B4A05">
              <w:rPr>
                <w:rStyle w:val="Hyperlink"/>
                <w:noProof/>
              </w:rPr>
              <w:t>1. Introduction</w:t>
            </w:r>
            <w:r w:rsidR="002C169A">
              <w:rPr>
                <w:noProof/>
                <w:webHidden/>
              </w:rPr>
              <w:tab/>
            </w:r>
            <w:r w:rsidR="002C169A">
              <w:rPr>
                <w:noProof/>
                <w:webHidden/>
              </w:rPr>
              <w:fldChar w:fldCharType="begin"/>
            </w:r>
            <w:r w:rsidR="002C169A">
              <w:rPr>
                <w:noProof/>
                <w:webHidden/>
              </w:rPr>
              <w:instrText xml:space="preserve"> PAGEREF _Toc226668771 \h </w:instrText>
            </w:r>
            <w:r w:rsidR="002C169A">
              <w:rPr>
                <w:noProof/>
                <w:webHidden/>
              </w:rPr>
            </w:r>
            <w:r w:rsidR="002C169A">
              <w:rPr>
                <w:noProof/>
                <w:webHidden/>
              </w:rPr>
              <w:fldChar w:fldCharType="separate"/>
            </w:r>
            <w:r w:rsidR="002C169A">
              <w:rPr>
                <w:noProof/>
                <w:webHidden/>
              </w:rPr>
              <w:t>3</w:t>
            </w:r>
            <w:r w:rsidR="002C169A">
              <w:rPr>
                <w:noProof/>
                <w:webHidden/>
              </w:rPr>
              <w:fldChar w:fldCharType="end"/>
            </w:r>
          </w:hyperlink>
        </w:p>
        <w:p w14:paraId="2AC6E3D8" w14:textId="4110B401" w:rsidR="002C169A" w:rsidRDefault="002C169A">
          <w:pPr>
            <w:pStyle w:val="TOC1"/>
            <w:tabs>
              <w:tab w:val="right" w:leader="dot" w:pos="9350"/>
            </w:tabs>
            <w:rPr>
              <w:rFonts w:asciiTheme="minorHAnsi" w:eastAsiaTheme="minorEastAsia" w:hAnsiTheme="minorHAnsi" w:cstheme="minorBidi"/>
              <w:noProof/>
              <w:color w:val="auto"/>
              <w:kern w:val="2"/>
              <w14:ligatures w14:val="standardContextual"/>
            </w:rPr>
          </w:pPr>
          <w:hyperlink w:anchor="_Toc226668772" w:history="1">
            <w:r w:rsidRPr="008B4A05">
              <w:rPr>
                <w:rStyle w:val="Hyperlink"/>
                <w:noProof/>
              </w:rPr>
              <w:t>2. Role Description</w:t>
            </w:r>
            <w:r>
              <w:rPr>
                <w:noProof/>
                <w:webHidden/>
              </w:rPr>
              <w:tab/>
            </w:r>
            <w:r>
              <w:rPr>
                <w:noProof/>
                <w:webHidden/>
              </w:rPr>
              <w:fldChar w:fldCharType="begin"/>
            </w:r>
            <w:r>
              <w:rPr>
                <w:noProof/>
                <w:webHidden/>
              </w:rPr>
              <w:instrText xml:space="preserve"> PAGEREF _Toc226668772 \h </w:instrText>
            </w:r>
            <w:r>
              <w:rPr>
                <w:noProof/>
                <w:webHidden/>
              </w:rPr>
            </w:r>
            <w:r>
              <w:rPr>
                <w:noProof/>
                <w:webHidden/>
              </w:rPr>
              <w:fldChar w:fldCharType="separate"/>
            </w:r>
            <w:r>
              <w:rPr>
                <w:noProof/>
                <w:webHidden/>
              </w:rPr>
              <w:t>3</w:t>
            </w:r>
            <w:r>
              <w:rPr>
                <w:noProof/>
                <w:webHidden/>
              </w:rPr>
              <w:fldChar w:fldCharType="end"/>
            </w:r>
          </w:hyperlink>
        </w:p>
        <w:p w14:paraId="2B1FA26C" w14:textId="11C0E83B" w:rsidR="002C169A" w:rsidRDefault="002C169A">
          <w:pPr>
            <w:pStyle w:val="TOC1"/>
            <w:tabs>
              <w:tab w:val="right" w:leader="dot" w:pos="9350"/>
            </w:tabs>
            <w:rPr>
              <w:rFonts w:asciiTheme="minorHAnsi" w:eastAsiaTheme="minorEastAsia" w:hAnsiTheme="minorHAnsi" w:cstheme="minorBidi"/>
              <w:noProof/>
              <w:color w:val="auto"/>
              <w:kern w:val="2"/>
              <w14:ligatures w14:val="standardContextual"/>
            </w:rPr>
          </w:pPr>
          <w:hyperlink w:anchor="_Toc226668773" w:history="1">
            <w:r w:rsidRPr="008B4A05">
              <w:rPr>
                <w:rStyle w:val="Hyperlink"/>
                <w:noProof/>
              </w:rPr>
              <w:t>3. Essential Skills for a Senior Support Worker</w:t>
            </w:r>
            <w:r>
              <w:rPr>
                <w:noProof/>
                <w:webHidden/>
              </w:rPr>
              <w:tab/>
            </w:r>
            <w:r>
              <w:rPr>
                <w:noProof/>
                <w:webHidden/>
              </w:rPr>
              <w:fldChar w:fldCharType="begin"/>
            </w:r>
            <w:r>
              <w:rPr>
                <w:noProof/>
                <w:webHidden/>
              </w:rPr>
              <w:instrText xml:space="preserve"> PAGEREF _Toc226668773 \h </w:instrText>
            </w:r>
            <w:r>
              <w:rPr>
                <w:noProof/>
                <w:webHidden/>
              </w:rPr>
            </w:r>
            <w:r>
              <w:rPr>
                <w:noProof/>
                <w:webHidden/>
              </w:rPr>
              <w:fldChar w:fldCharType="separate"/>
            </w:r>
            <w:r>
              <w:rPr>
                <w:noProof/>
                <w:webHidden/>
              </w:rPr>
              <w:t>4</w:t>
            </w:r>
            <w:r>
              <w:rPr>
                <w:noProof/>
                <w:webHidden/>
              </w:rPr>
              <w:fldChar w:fldCharType="end"/>
            </w:r>
          </w:hyperlink>
        </w:p>
        <w:p w14:paraId="77A6D19D" w14:textId="1BF47B83"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74" w:history="1">
            <w:r w:rsidRPr="008B4A05">
              <w:rPr>
                <w:rStyle w:val="Hyperlink"/>
                <w:noProof/>
              </w:rPr>
              <w:t>3.1 Leadership</w:t>
            </w:r>
            <w:r>
              <w:rPr>
                <w:noProof/>
                <w:webHidden/>
              </w:rPr>
              <w:tab/>
            </w:r>
            <w:r>
              <w:rPr>
                <w:noProof/>
                <w:webHidden/>
              </w:rPr>
              <w:fldChar w:fldCharType="begin"/>
            </w:r>
            <w:r>
              <w:rPr>
                <w:noProof/>
                <w:webHidden/>
              </w:rPr>
              <w:instrText xml:space="preserve"> PAGEREF _Toc226668774 \h </w:instrText>
            </w:r>
            <w:r>
              <w:rPr>
                <w:noProof/>
                <w:webHidden/>
              </w:rPr>
            </w:r>
            <w:r>
              <w:rPr>
                <w:noProof/>
                <w:webHidden/>
              </w:rPr>
              <w:fldChar w:fldCharType="separate"/>
            </w:r>
            <w:r>
              <w:rPr>
                <w:noProof/>
                <w:webHidden/>
              </w:rPr>
              <w:t>4</w:t>
            </w:r>
            <w:r>
              <w:rPr>
                <w:noProof/>
                <w:webHidden/>
              </w:rPr>
              <w:fldChar w:fldCharType="end"/>
            </w:r>
          </w:hyperlink>
        </w:p>
        <w:p w14:paraId="55C45FB5" w14:textId="7BAB1543"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75" w:history="1">
            <w:r w:rsidRPr="008B4A05">
              <w:rPr>
                <w:rStyle w:val="Hyperlink"/>
                <w:noProof/>
              </w:rPr>
              <w:t>3.2 Communication</w:t>
            </w:r>
            <w:r>
              <w:rPr>
                <w:noProof/>
                <w:webHidden/>
              </w:rPr>
              <w:tab/>
            </w:r>
            <w:r>
              <w:rPr>
                <w:noProof/>
                <w:webHidden/>
              </w:rPr>
              <w:fldChar w:fldCharType="begin"/>
            </w:r>
            <w:r>
              <w:rPr>
                <w:noProof/>
                <w:webHidden/>
              </w:rPr>
              <w:instrText xml:space="preserve"> PAGEREF _Toc226668775 \h </w:instrText>
            </w:r>
            <w:r>
              <w:rPr>
                <w:noProof/>
                <w:webHidden/>
              </w:rPr>
            </w:r>
            <w:r>
              <w:rPr>
                <w:noProof/>
                <w:webHidden/>
              </w:rPr>
              <w:fldChar w:fldCharType="separate"/>
            </w:r>
            <w:r>
              <w:rPr>
                <w:noProof/>
                <w:webHidden/>
              </w:rPr>
              <w:t>4</w:t>
            </w:r>
            <w:r>
              <w:rPr>
                <w:noProof/>
                <w:webHidden/>
              </w:rPr>
              <w:fldChar w:fldCharType="end"/>
            </w:r>
          </w:hyperlink>
        </w:p>
        <w:p w14:paraId="69987D57" w14:textId="723DD4E4"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76" w:history="1">
            <w:r w:rsidRPr="008B4A05">
              <w:rPr>
                <w:rStyle w:val="Hyperlink"/>
                <w:noProof/>
              </w:rPr>
              <w:t>3.3 Emotional Intelligence (EI)</w:t>
            </w:r>
            <w:r>
              <w:rPr>
                <w:noProof/>
                <w:webHidden/>
              </w:rPr>
              <w:tab/>
            </w:r>
            <w:r>
              <w:rPr>
                <w:noProof/>
                <w:webHidden/>
              </w:rPr>
              <w:fldChar w:fldCharType="begin"/>
            </w:r>
            <w:r>
              <w:rPr>
                <w:noProof/>
                <w:webHidden/>
              </w:rPr>
              <w:instrText xml:space="preserve"> PAGEREF _Toc226668776 \h </w:instrText>
            </w:r>
            <w:r>
              <w:rPr>
                <w:noProof/>
                <w:webHidden/>
              </w:rPr>
            </w:r>
            <w:r>
              <w:rPr>
                <w:noProof/>
                <w:webHidden/>
              </w:rPr>
              <w:fldChar w:fldCharType="separate"/>
            </w:r>
            <w:r>
              <w:rPr>
                <w:noProof/>
                <w:webHidden/>
              </w:rPr>
              <w:t>5</w:t>
            </w:r>
            <w:r>
              <w:rPr>
                <w:noProof/>
                <w:webHidden/>
              </w:rPr>
              <w:fldChar w:fldCharType="end"/>
            </w:r>
          </w:hyperlink>
        </w:p>
        <w:p w14:paraId="1A0D639A" w14:textId="7DF8AACA" w:rsidR="002C169A" w:rsidRDefault="002C169A">
          <w:pPr>
            <w:pStyle w:val="TOC1"/>
            <w:tabs>
              <w:tab w:val="right" w:leader="dot" w:pos="9350"/>
            </w:tabs>
            <w:rPr>
              <w:rFonts w:asciiTheme="minorHAnsi" w:eastAsiaTheme="minorEastAsia" w:hAnsiTheme="minorHAnsi" w:cstheme="minorBidi"/>
              <w:noProof/>
              <w:color w:val="auto"/>
              <w:kern w:val="2"/>
              <w14:ligatures w14:val="standardContextual"/>
            </w:rPr>
          </w:pPr>
          <w:hyperlink w:anchor="_Toc226668777" w:history="1">
            <w:r w:rsidRPr="008B4A05">
              <w:rPr>
                <w:rStyle w:val="Hyperlink"/>
                <w:noProof/>
              </w:rPr>
              <w:t>4. Strategies to Improve Each Skill</w:t>
            </w:r>
            <w:r>
              <w:rPr>
                <w:noProof/>
                <w:webHidden/>
              </w:rPr>
              <w:tab/>
            </w:r>
            <w:r>
              <w:rPr>
                <w:noProof/>
                <w:webHidden/>
              </w:rPr>
              <w:fldChar w:fldCharType="begin"/>
            </w:r>
            <w:r>
              <w:rPr>
                <w:noProof/>
                <w:webHidden/>
              </w:rPr>
              <w:instrText xml:space="preserve"> PAGEREF _Toc226668777 \h </w:instrText>
            </w:r>
            <w:r>
              <w:rPr>
                <w:noProof/>
                <w:webHidden/>
              </w:rPr>
            </w:r>
            <w:r>
              <w:rPr>
                <w:noProof/>
                <w:webHidden/>
              </w:rPr>
              <w:fldChar w:fldCharType="separate"/>
            </w:r>
            <w:r>
              <w:rPr>
                <w:noProof/>
                <w:webHidden/>
              </w:rPr>
              <w:t>6</w:t>
            </w:r>
            <w:r>
              <w:rPr>
                <w:noProof/>
                <w:webHidden/>
              </w:rPr>
              <w:fldChar w:fldCharType="end"/>
            </w:r>
          </w:hyperlink>
        </w:p>
        <w:p w14:paraId="0EB2BB21" w14:textId="3A3D72CA"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78" w:history="1">
            <w:r w:rsidRPr="008B4A05">
              <w:rPr>
                <w:rStyle w:val="Hyperlink"/>
                <w:noProof/>
              </w:rPr>
              <w:t>4.1 Strategies for Improving Leadership</w:t>
            </w:r>
            <w:r>
              <w:rPr>
                <w:noProof/>
                <w:webHidden/>
              </w:rPr>
              <w:tab/>
            </w:r>
            <w:r>
              <w:rPr>
                <w:noProof/>
                <w:webHidden/>
              </w:rPr>
              <w:fldChar w:fldCharType="begin"/>
            </w:r>
            <w:r>
              <w:rPr>
                <w:noProof/>
                <w:webHidden/>
              </w:rPr>
              <w:instrText xml:space="preserve"> PAGEREF _Toc226668778 \h </w:instrText>
            </w:r>
            <w:r>
              <w:rPr>
                <w:noProof/>
                <w:webHidden/>
              </w:rPr>
            </w:r>
            <w:r>
              <w:rPr>
                <w:noProof/>
                <w:webHidden/>
              </w:rPr>
              <w:fldChar w:fldCharType="separate"/>
            </w:r>
            <w:r>
              <w:rPr>
                <w:noProof/>
                <w:webHidden/>
              </w:rPr>
              <w:t>6</w:t>
            </w:r>
            <w:r>
              <w:rPr>
                <w:noProof/>
                <w:webHidden/>
              </w:rPr>
              <w:fldChar w:fldCharType="end"/>
            </w:r>
          </w:hyperlink>
        </w:p>
        <w:p w14:paraId="79C18C98" w14:textId="03695C69"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79" w:history="1">
            <w:r w:rsidRPr="008B4A05">
              <w:rPr>
                <w:rStyle w:val="Hyperlink"/>
                <w:noProof/>
              </w:rPr>
              <w:t>4.2 Strategies for Improving Communication</w:t>
            </w:r>
            <w:r>
              <w:rPr>
                <w:noProof/>
                <w:webHidden/>
              </w:rPr>
              <w:tab/>
            </w:r>
            <w:r>
              <w:rPr>
                <w:noProof/>
                <w:webHidden/>
              </w:rPr>
              <w:fldChar w:fldCharType="begin"/>
            </w:r>
            <w:r>
              <w:rPr>
                <w:noProof/>
                <w:webHidden/>
              </w:rPr>
              <w:instrText xml:space="preserve"> PAGEREF _Toc226668779 \h </w:instrText>
            </w:r>
            <w:r>
              <w:rPr>
                <w:noProof/>
                <w:webHidden/>
              </w:rPr>
            </w:r>
            <w:r>
              <w:rPr>
                <w:noProof/>
                <w:webHidden/>
              </w:rPr>
              <w:fldChar w:fldCharType="separate"/>
            </w:r>
            <w:r>
              <w:rPr>
                <w:noProof/>
                <w:webHidden/>
              </w:rPr>
              <w:t>6</w:t>
            </w:r>
            <w:r>
              <w:rPr>
                <w:noProof/>
                <w:webHidden/>
              </w:rPr>
              <w:fldChar w:fldCharType="end"/>
            </w:r>
          </w:hyperlink>
        </w:p>
        <w:p w14:paraId="113B987C" w14:textId="4A1EF756" w:rsidR="002C169A" w:rsidRDefault="002C169A">
          <w:pPr>
            <w:pStyle w:val="TOC2"/>
            <w:tabs>
              <w:tab w:val="right" w:leader="dot" w:pos="9350"/>
            </w:tabs>
            <w:rPr>
              <w:rFonts w:asciiTheme="minorHAnsi" w:eastAsiaTheme="minorEastAsia" w:hAnsiTheme="minorHAnsi" w:cstheme="minorBidi"/>
              <w:noProof/>
              <w:color w:val="auto"/>
              <w:kern w:val="2"/>
              <w14:ligatures w14:val="standardContextual"/>
            </w:rPr>
          </w:pPr>
          <w:hyperlink w:anchor="_Toc226668780" w:history="1">
            <w:r w:rsidRPr="008B4A05">
              <w:rPr>
                <w:rStyle w:val="Hyperlink"/>
                <w:noProof/>
              </w:rPr>
              <w:t>4.3 Strategies for Improving Emotional Intelligence</w:t>
            </w:r>
            <w:r>
              <w:rPr>
                <w:noProof/>
                <w:webHidden/>
              </w:rPr>
              <w:tab/>
            </w:r>
            <w:r>
              <w:rPr>
                <w:noProof/>
                <w:webHidden/>
              </w:rPr>
              <w:fldChar w:fldCharType="begin"/>
            </w:r>
            <w:r>
              <w:rPr>
                <w:noProof/>
                <w:webHidden/>
              </w:rPr>
              <w:instrText xml:space="preserve"> PAGEREF _Toc226668780 \h </w:instrText>
            </w:r>
            <w:r>
              <w:rPr>
                <w:noProof/>
                <w:webHidden/>
              </w:rPr>
            </w:r>
            <w:r>
              <w:rPr>
                <w:noProof/>
                <w:webHidden/>
              </w:rPr>
              <w:fldChar w:fldCharType="separate"/>
            </w:r>
            <w:r>
              <w:rPr>
                <w:noProof/>
                <w:webHidden/>
              </w:rPr>
              <w:t>7</w:t>
            </w:r>
            <w:r>
              <w:rPr>
                <w:noProof/>
                <w:webHidden/>
              </w:rPr>
              <w:fldChar w:fldCharType="end"/>
            </w:r>
          </w:hyperlink>
        </w:p>
        <w:p w14:paraId="36558ADD" w14:textId="1C1A1B34" w:rsidR="002C169A" w:rsidRDefault="002C169A">
          <w:pPr>
            <w:pStyle w:val="TOC1"/>
            <w:tabs>
              <w:tab w:val="right" w:leader="dot" w:pos="9350"/>
            </w:tabs>
            <w:rPr>
              <w:rFonts w:asciiTheme="minorHAnsi" w:eastAsiaTheme="minorEastAsia" w:hAnsiTheme="minorHAnsi" w:cstheme="minorBidi"/>
              <w:noProof/>
              <w:color w:val="auto"/>
              <w:kern w:val="2"/>
              <w14:ligatures w14:val="standardContextual"/>
            </w:rPr>
          </w:pPr>
          <w:hyperlink w:anchor="_Toc226668781" w:history="1">
            <w:r w:rsidRPr="008B4A05">
              <w:rPr>
                <w:rStyle w:val="Hyperlink"/>
                <w:noProof/>
              </w:rPr>
              <w:t>5. Conclusion</w:t>
            </w:r>
            <w:r>
              <w:rPr>
                <w:noProof/>
                <w:webHidden/>
              </w:rPr>
              <w:tab/>
            </w:r>
            <w:r>
              <w:rPr>
                <w:noProof/>
                <w:webHidden/>
              </w:rPr>
              <w:fldChar w:fldCharType="begin"/>
            </w:r>
            <w:r>
              <w:rPr>
                <w:noProof/>
                <w:webHidden/>
              </w:rPr>
              <w:instrText xml:space="preserve"> PAGEREF _Toc226668781 \h </w:instrText>
            </w:r>
            <w:r>
              <w:rPr>
                <w:noProof/>
                <w:webHidden/>
              </w:rPr>
            </w:r>
            <w:r>
              <w:rPr>
                <w:noProof/>
                <w:webHidden/>
              </w:rPr>
              <w:fldChar w:fldCharType="separate"/>
            </w:r>
            <w:r>
              <w:rPr>
                <w:noProof/>
                <w:webHidden/>
              </w:rPr>
              <w:t>7</w:t>
            </w:r>
            <w:r>
              <w:rPr>
                <w:noProof/>
                <w:webHidden/>
              </w:rPr>
              <w:fldChar w:fldCharType="end"/>
            </w:r>
          </w:hyperlink>
        </w:p>
        <w:p w14:paraId="0ABD1482" w14:textId="76F1295A" w:rsidR="002C169A" w:rsidRDefault="002C169A">
          <w:pPr>
            <w:pStyle w:val="TOC1"/>
            <w:tabs>
              <w:tab w:val="right" w:leader="dot" w:pos="9350"/>
            </w:tabs>
            <w:rPr>
              <w:rFonts w:asciiTheme="minorHAnsi" w:eastAsiaTheme="minorEastAsia" w:hAnsiTheme="minorHAnsi" w:cstheme="minorBidi"/>
              <w:noProof/>
              <w:color w:val="auto"/>
              <w:kern w:val="2"/>
              <w14:ligatures w14:val="standardContextual"/>
            </w:rPr>
          </w:pPr>
          <w:hyperlink w:anchor="_Toc226668782" w:history="1">
            <w:r w:rsidRPr="008B4A05">
              <w:rPr>
                <w:rStyle w:val="Hyperlink"/>
                <w:noProof/>
              </w:rPr>
              <w:t>References</w:t>
            </w:r>
            <w:r>
              <w:rPr>
                <w:noProof/>
                <w:webHidden/>
              </w:rPr>
              <w:tab/>
            </w:r>
            <w:r>
              <w:rPr>
                <w:noProof/>
                <w:webHidden/>
              </w:rPr>
              <w:fldChar w:fldCharType="begin"/>
            </w:r>
            <w:r>
              <w:rPr>
                <w:noProof/>
                <w:webHidden/>
              </w:rPr>
              <w:instrText xml:space="preserve"> PAGEREF _Toc226668782 \h </w:instrText>
            </w:r>
            <w:r>
              <w:rPr>
                <w:noProof/>
                <w:webHidden/>
              </w:rPr>
            </w:r>
            <w:r>
              <w:rPr>
                <w:noProof/>
                <w:webHidden/>
              </w:rPr>
              <w:fldChar w:fldCharType="separate"/>
            </w:r>
            <w:r>
              <w:rPr>
                <w:noProof/>
                <w:webHidden/>
              </w:rPr>
              <w:t>8</w:t>
            </w:r>
            <w:r>
              <w:rPr>
                <w:noProof/>
                <w:webHidden/>
              </w:rPr>
              <w:fldChar w:fldCharType="end"/>
            </w:r>
          </w:hyperlink>
        </w:p>
        <w:p w14:paraId="34DB1850" w14:textId="12C87900" w:rsidR="008415AB" w:rsidRDefault="008415AB">
          <w:r>
            <w:rPr>
              <w:b/>
              <w:bCs/>
              <w:noProof/>
            </w:rPr>
            <w:fldChar w:fldCharType="end"/>
          </w:r>
        </w:p>
      </w:sdtContent>
    </w:sdt>
    <w:p w14:paraId="41F1D5CE" w14:textId="77777777" w:rsidR="008415AB" w:rsidRDefault="008415AB">
      <w:pPr>
        <w:spacing w:before="0" w:after="160" w:line="259" w:lineRule="auto"/>
        <w:jc w:val="left"/>
        <w:rPr>
          <w:rFonts w:cs="Arial"/>
          <w:b/>
          <w:bCs/>
          <w:color w:val="1F3864"/>
          <w:szCs w:val="28"/>
        </w:rPr>
      </w:pPr>
      <w:r>
        <w:br w:type="page"/>
      </w:r>
    </w:p>
    <w:p w14:paraId="056DD177" w14:textId="67123E6D" w:rsidR="008415AB" w:rsidRPr="008415AB" w:rsidRDefault="008415AB" w:rsidP="008415AB">
      <w:pPr>
        <w:pStyle w:val="Heading1"/>
      </w:pPr>
      <w:bookmarkStart w:id="0" w:name="_Toc226668771"/>
      <w:r w:rsidRPr="008415AB">
        <w:lastRenderedPageBreak/>
        <w:t>1. Introduction</w:t>
      </w:r>
      <w:bookmarkEnd w:id="0"/>
    </w:p>
    <w:p w14:paraId="425D1948" w14:textId="036EA46C" w:rsidR="008415AB" w:rsidRPr="008415AB" w:rsidRDefault="005861F5" w:rsidP="005554F9">
      <w:r w:rsidRPr="005861F5">
        <w:t>The job of the Senior Support Worker is a central service within the sphere of medical care and, in particular, in hospitals such as Barchester Forest Independent Hospital. The job entails not only direct patient care delivery but also leadership, such as overseeing care teams and promoting a culture of quality care. The report is an elaborate discussion of the main competencies that are needed in the job of the Senior Support Worker with specific reference to leadership, communication, and emotional intelligence. Besides, it offers the strategies to increase such skills and make sure that Senior Support Workers will be able to manage their work and give more positive results to patients.</w:t>
      </w:r>
    </w:p>
    <w:p w14:paraId="089FACC9" w14:textId="77777777" w:rsidR="008415AB" w:rsidRPr="008415AB" w:rsidRDefault="008415AB" w:rsidP="008415AB">
      <w:pPr>
        <w:pStyle w:val="Heading1"/>
      </w:pPr>
      <w:bookmarkStart w:id="1" w:name="_Toc226668772"/>
      <w:r w:rsidRPr="008415AB">
        <w:t>2. Role Description</w:t>
      </w:r>
      <w:bookmarkEnd w:id="1"/>
    </w:p>
    <w:p w14:paraId="2AD921FC" w14:textId="4C7F93EE" w:rsidR="001A7879" w:rsidRDefault="001A7879" w:rsidP="001A7879">
      <w:pPr>
        <w:numPr>
          <w:ilvl w:val="0"/>
          <w:numId w:val="29"/>
        </w:numPr>
      </w:pPr>
      <w:r>
        <w:t>The work of the Senior Support Worker does not stop at the clinical part of the work with the patient. It is a job that implies monitoring the work of subordinate employees, providing safe and efficient care, and contributing to the development of a culture of constant improvement in a healthcare organisation. Key responsibilities include</w:t>
      </w:r>
      <w:r w:rsidR="00E05899">
        <w:t xml:space="preserve"> </w:t>
      </w:r>
      <w:r w:rsidR="00E05899" w:rsidRPr="00E05899">
        <w:t>(Asamoah, 2025)</w:t>
      </w:r>
      <w:r>
        <w:t>:</w:t>
      </w:r>
    </w:p>
    <w:p w14:paraId="2BF887BC" w14:textId="49A1C949" w:rsidR="001A7879" w:rsidRDefault="001A7879" w:rsidP="001A7879">
      <w:r>
        <w:rPr>
          <w:noProof/>
          <w14:ligatures w14:val="standardContextual"/>
        </w:rPr>
        <w:lastRenderedPageBreak/>
        <w:drawing>
          <wp:inline distT="0" distB="0" distL="0" distR="0" wp14:anchorId="5EB3CA90" wp14:editId="5A30F060">
            <wp:extent cx="5486400" cy="3200400"/>
            <wp:effectExtent l="38100" t="0" r="38100" b="0"/>
            <wp:docPr id="133561857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DE27990" w14:textId="70ADE8F8" w:rsidR="008415AB" w:rsidRPr="008415AB" w:rsidRDefault="001A7879" w:rsidP="001A7879">
      <w:r>
        <w:t>Overall, the Senior Support Worker is not only a direct care provider but also does a vital job in both teamwork management as well as providing high-quality care in the health care setting.</w:t>
      </w:r>
    </w:p>
    <w:p w14:paraId="545E6027" w14:textId="77777777" w:rsidR="008415AB" w:rsidRPr="008415AB" w:rsidRDefault="008415AB" w:rsidP="008415AB">
      <w:pPr>
        <w:pStyle w:val="Heading1"/>
      </w:pPr>
      <w:bookmarkStart w:id="2" w:name="_Toc226668773"/>
      <w:r w:rsidRPr="008415AB">
        <w:t>3. Essential Skills for a Senior Support Worker</w:t>
      </w:r>
      <w:bookmarkEnd w:id="2"/>
    </w:p>
    <w:p w14:paraId="6931D17B" w14:textId="77777777" w:rsidR="00A85978" w:rsidRDefault="00A85978" w:rsidP="00A85978">
      <w:r>
        <w:t>Senior Support Workers need to have a wide array of skills to be successful in this position. Three core competencies have been deemed, including leadership, communication, and emotional intelligence.</w:t>
      </w:r>
    </w:p>
    <w:p w14:paraId="453CA5DE" w14:textId="77777777" w:rsidR="008415AB" w:rsidRPr="008415AB" w:rsidRDefault="008415AB" w:rsidP="008415AB">
      <w:pPr>
        <w:pStyle w:val="Heading2"/>
      </w:pPr>
      <w:bookmarkStart w:id="3" w:name="_Toc226668774"/>
      <w:r w:rsidRPr="008415AB">
        <w:t>3.1 Leadership</w:t>
      </w:r>
      <w:bookmarkEnd w:id="3"/>
    </w:p>
    <w:p w14:paraId="12AF7EE3" w14:textId="28174948" w:rsidR="00A85978" w:rsidRDefault="00A85978" w:rsidP="00EC3592">
      <w:r>
        <w:t>The skill of leadership is vital to any Senior Support Worker because they are expected to lead teams and make decisions when under stress, and keep the healthcare team running smoothly. Successful leadership in this respect demands that one can lead the teams, solve problems, and motivate others to provide quality care</w:t>
      </w:r>
      <w:r w:rsidR="00EC3592" w:rsidRPr="00EC3592">
        <w:rPr>
          <w:rFonts w:ascii="Times New Roman" w:eastAsia="Times New Roman" w:hAnsi="Times New Roman" w:cs="Times New Roman"/>
          <w:color w:val="auto"/>
        </w:rPr>
        <w:t xml:space="preserve"> </w:t>
      </w:r>
      <w:r w:rsidR="00EC3592" w:rsidRPr="00EC3592">
        <w:t>(Barr and Dowding, 2022)</w:t>
      </w:r>
      <w:r>
        <w:t>.</w:t>
      </w:r>
    </w:p>
    <w:p w14:paraId="12864BC8" w14:textId="77777777" w:rsidR="008415AB" w:rsidRPr="008415AB" w:rsidRDefault="008415AB" w:rsidP="008415AB">
      <w:r w:rsidRPr="008415AB">
        <w:rPr>
          <w:b/>
          <w:bCs/>
        </w:rPr>
        <w:t>Why Leadership is Essential:</w:t>
      </w:r>
    </w:p>
    <w:p w14:paraId="66997973" w14:textId="74C8909A" w:rsidR="00A85978" w:rsidRDefault="00A85978" w:rsidP="009D25A9">
      <w:pPr>
        <w:pStyle w:val="ListParagraph"/>
        <w:numPr>
          <w:ilvl w:val="0"/>
          <w:numId w:val="13"/>
        </w:numPr>
      </w:pPr>
      <w:r w:rsidRPr="00A85978">
        <w:rPr>
          <w:b/>
          <w:bCs/>
        </w:rPr>
        <w:lastRenderedPageBreak/>
        <w:t>Team Management:</w:t>
      </w:r>
      <w:r>
        <w:t xml:space="preserve"> As a Senior Support Worker, one should be capable of leading and assisting their team to provide patients with the highest quality care</w:t>
      </w:r>
      <w:r w:rsidR="009D25A9" w:rsidRPr="009D25A9">
        <w:rPr>
          <w:rFonts w:ascii="Times New Roman" w:eastAsia="Times New Roman" w:hAnsi="Times New Roman" w:cs="Times New Roman"/>
          <w:color w:val="auto"/>
        </w:rPr>
        <w:t xml:space="preserve"> </w:t>
      </w:r>
      <w:r w:rsidR="009D25A9" w:rsidRPr="009D25A9">
        <w:t>(Dakin et al., 2023)</w:t>
      </w:r>
      <w:r>
        <w:t xml:space="preserve">. Effective leadership enables the delegation of tasks, communication of expectations and the consistent monitoring of care delivery. </w:t>
      </w:r>
    </w:p>
    <w:p w14:paraId="759F60DF" w14:textId="2874DA90" w:rsidR="008415AB" w:rsidRPr="008415AB" w:rsidRDefault="00A85978" w:rsidP="00A00896">
      <w:pPr>
        <w:pStyle w:val="ListParagraph"/>
        <w:numPr>
          <w:ilvl w:val="0"/>
          <w:numId w:val="13"/>
        </w:numPr>
      </w:pPr>
      <w:r w:rsidRPr="00A85978">
        <w:rPr>
          <w:b/>
          <w:bCs/>
        </w:rPr>
        <w:t>Decision-Making under Pressure:</w:t>
      </w:r>
      <w:r>
        <w:t xml:space="preserve"> Senior Support Workers in healthcare frequently need to make fast and informed choices, especially in case of an emergency or when the medical condition of the patients evolves</w:t>
      </w:r>
      <w:r w:rsidR="00A00896" w:rsidRPr="00A00896">
        <w:rPr>
          <w:rFonts w:ascii="Times New Roman" w:eastAsia="Times New Roman" w:hAnsi="Times New Roman" w:cs="Times New Roman"/>
          <w:color w:val="auto"/>
        </w:rPr>
        <w:t xml:space="preserve"> </w:t>
      </w:r>
      <w:r w:rsidR="00A00896" w:rsidRPr="00A00896">
        <w:t>(Mubarak and Ali, 2025)</w:t>
      </w:r>
      <w:r>
        <w:t xml:space="preserve">. </w:t>
      </w:r>
    </w:p>
    <w:p w14:paraId="7E5453AD" w14:textId="77777777" w:rsidR="008415AB" w:rsidRPr="008415AB" w:rsidRDefault="008415AB" w:rsidP="008415AB">
      <w:pPr>
        <w:pStyle w:val="Heading2"/>
      </w:pPr>
      <w:bookmarkStart w:id="4" w:name="_Toc226668775"/>
      <w:r w:rsidRPr="008415AB">
        <w:t>3.2 Communication</w:t>
      </w:r>
      <w:bookmarkEnd w:id="4"/>
    </w:p>
    <w:p w14:paraId="58D5FB26" w14:textId="77777777" w:rsidR="00A85978" w:rsidRDefault="00A85978" w:rsidP="00A85978">
      <w:r>
        <w:t>The role of communication is critical in a healthcare environment where the comprehension of words and their accuracy can have a direct effect on patient safety and care plan effectiveness. To provide coordinated care and the welfare of patients, a Senior Support Worker should be able to communicate effectively with patients and colleagues.</w:t>
      </w:r>
    </w:p>
    <w:p w14:paraId="1FA8F3C8" w14:textId="77777777" w:rsidR="008415AB" w:rsidRPr="008415AB" w:rsidRDefault="008415AB" w:rsidP="008415AB">
      <w:r w:rsidRPr="008415AB">
        <w:rPr>
          <w:b/>
          <w:bCs/>
        </w:rPr>
        <w:t>Why Communication is Essential:</w:t>
      </w:r>
    </w:p>
    <w:p w14:paraId="1BD77147" w14:textId="6AF69572" w:rsidR="00A85978" w:rsidRDefault="00A85978" w:rsidP="00441313">
      <w:pPr>
        <w:pStyle w:val="ListParagraph"/>
        <w:numPr>
          <w:ilvl w:val="0"/>
          <w:numId w:val="19"/>
        </w:numPr>
      </w:pPr>
      <w:r w:rsidRPr="00A85978">
        <w:rPr>
          <w:b/>
          <w:bCs/>
        </w:rPr>
        <w:t>Patient Care Coordination:</w:t>
      </w:r>
      <w:r>
        <w:t xml:space="preserve"> Senior Support Workers will be required to make sure that the care plans of patients are communicated to the whole care team in an understandable manner. It can avoid mistakes and make sure that the needs of the patient are fulfilled in the same way</w:t>
      </w:r>
      <w:r w:rsidR="00441313" w:rsidRPr="00441313">
        <w:rPr>
          <w:rFonts w:ascii="Times New Roman" w:eastAsia="Times New Roman" w:hAnsi="Times New Roman" w:cs="Times New Roman"/>
          <w:color w:val="auto"/>
        </w:rPr>
        <w:t xml:space="preserve"> </w:t>
      </w:r>
      <w:r w:rsidR="00441313" w:rsidRPr="00441313">
        <w:t>(Lang</w:t>
      </w:r>
      <w:r w:rsidR="00441313">
        <w:t xml:space="preserve"> et al., </w:t>
      </w:r>
      <w:r w:rsidR="00441313" w:rsidRPr="00441313">
        <w:t>2023)</w:t>
      </w:r>
      <w:r>
        <w:t xml:space="preserve">. </w:t>
      </w:r>
    </w:p>
    <w:p w14:paraId="330E5230" w14:textId="17CE2959" w:rsidR="008415AB" w:rsidRPr="008415AB" w:rsidRDefault="00A85978" w:rsidP="007355AA">
      <w:pPr>
        <w:pStyle w:val="ListParagraph"/>
        <w:numPr>
          <w:ilvl w:val="0"/>
          <w:numId w:val="19"/>
        </w:numPr>
      </w:pPr>
      <w:r w:rsidRPr="00A85978">
        <w:rPr>
          <w:b/>
          <w:bCs/>
        </w:rPr>
        <w:t>Staff Engagement and Morale:</w:t>
      </w:r>
      <w:r>
        <w:t xml:space="preserve"> Effective communication would also promote good relations with junior staff, boost staff morale, and minimise the chances of mistakes or misunderstandings</w:t>
      </w:r>
      <w:r w:rsidR="007355AA" w:rsidRPr="007355AA">
        <w:rPr>
          <w:rFonts w:ascii="Times New Roman" w:eastAsia="Times New Roman" w:hAnsi="Times New Roman" w:cs="Times New Roman"/>
          <w:color w:val="auto"/>
        </w:rPr>
        <w:t xml:space="preserve"> </w:t>
      </w:r>
      <w:r w:rsidR="007355AA" w:rsidRPr="007355AA">
        <w:t>(Nwokedi, 2024)</w:t>
      </w:r>
      <w:r>
        <w:t xml:space="preserve">. </w:t>
      </w:r>
      <w:r w:rsidR="008415AB" w:rsidRPr="008415AB">
        <w:t xml:space="preserve"> </w:t>
      </w:r>
    </w:p>
    <w:p w14:paraId="4773D38E" w14:textId="77777777" w:rsidR="008415AB" w:rsidRPr="008415AB" w:rsidRDefault="008415AB" w:rsidP="008415AB">
      <w:pPr>
        <w:pStyle w:val="Heading2"/>
      </w:pPr>
      <w:bookmarkStart w:id="5" w:name="_Toc226668776"/>
      <w:r w:rsidRPr="008415AB">
        <w:lastRenderedPageBreak/>
        <w:t>3.3 Emotional Intelligence (EI)</w:t>
      </w:r>
      <w:bookmarkEnd w:id="5"/>
    </w:p>
    <w:p w14:paraId="352D9B25" w14:textId="77777777" w:rsidR="00A85978" w:rsidRDefault="00A85978" w:rsidP="00A85978">
      <w:r>
        <w:t>Emotional Intelligence refers to the capacity to read, comprehend and control emotions, both personal and in others. It is vital in the healthcare setting, particularly to Senior Support Workers who should address the emotional needs of the patients in a calm and professional manner.</w:t>
      </w:r>
    </w:p>
    <w:p w14:paraId="0EE1E923" w14:textId="77777777" w:rsidR="008415AB" w:rsidRPr="008415AB" w:rsidRDefault="008415AB" w:rsidP="008415AB">
      <w:r w:rsidRPr="008415AB">
        <w:rPr>
          <w:b/>
          <w:bCs/>
        </w:rPr>
        <w:t>Why Emotional Intelligence is Essential:</w:t>
      </w:r>
    </w:p>
    <w:p w14:paraId="4379222C" w14:textId="5D282F91" w:rsidR="00A85978" w:rsidRDefault="00A85978" w:rsidP="009A2FE4">
      <w:pPr>
        <w:pStyle w:val="ListParagraph"/>
        <w:numPr>
          <w:ilvl w:val="0"/>
          <w:numId w:val="16"/>
        </w:numPr>
      </w:pPr>
      <w:r w:rsidRPr="00A85978">
        <w:rPr>
          <w:b/>
          <w:bCs/>
        </w:rPr>
        <w:t>Patient Empathy:</w:t>
      </w:r>
      <w:r>
        <w:t xml:space="preserve"> The Senior Support Workers tend to work with patients who may be emotionally or physically in distress. Emotional intelligence helps them to be empathetic towards patients, offering them compassionate care that enhances patient outcomes</w:t>
      </w:r>
      <w:r w:rsidR="009A2FE4" w:rsidRPr="009A2FE4">
        <w:rPr>
          <w:rFonts w:ascii="Times New Roman" w:eastAsia="Times New Roman" w:hAnsi="Times New Roman" w:cs="Times New Roman"/>
          <w:color w:val="auto"/>
        </w:rPr>
        <w:t xml:space="preserve"> </w:t>
      </w:r>
      <w:r w:rsidR="009A2FE4" w:rsidRPr="009A2FE4">
        <w:t>(Hussien et al., 2025)</w:t>
      </w:r>
      <w:r>
        <w:t xml:space="preserve">. </w:t>
      </w:r>
    </w:p>
    <w:p w14:paraId="104A88E4" w14:textId="5422DD95" w:rsidR="008415AB" w:rsidRPr="008415AB" w:rsidRDefault="00A85978" w:rsidP="00581491">
      <w:pPr>
        <w:pStyle w:val="ListParagraph"/>
        <w:numPr>
          <w:ilvl w:val="0"/>
          <w:numId w:val="16"/>
        </w:numPr>
      </w:pPr>
      <w:r w:rsidRPr="00A85978">
        <w:rPr>
          <w:b/>
          <w:bCs/>
        </w:rPr>
        <w:t>Conflict Resolution:</w:t>
      </w:r>
      <w:r>
        <w:t xml:space="preserve"> EI assists Senior Support Workers to resolve interpersonal conflicts among patients as well as among the care team. It is crucial to manage personal feelings and react to other emotions in a positive way, which helps to maintain a positive working environment</w:t>
      </w:r>
      <w:r w:rsidR="00581491" w:rsidRPr="00581491">
        <w:rPr>
          <w:rFonts w:ascii="Times New Roman" w:eastAsia="Times New Roman" w:hAnsi="Times New Roman" w:cs="Times New Roman"/>
          <w:color w:val="auto"/>
        </w:rPr>
        <w:t xml:space="preserve"> </w:t>
      </w:r>
      <w:r w:rsidR="00581491" w:rsidRPr="00581491">
        <w:t>(Drigas</w:t>
      </w:r>
      <w:r w:rsidR="00581491">
        <w:t xml:space="preserve"> et al.,</w:t>
      </w:r>
      <w:r w:rsidR="00581491" w:rsidRPr="00581491">
        <w:t xml:space="preserve"> 2023)</w:t>
      </w:r>
      <w:r>
        <w:t>.</w:t>
      </w:r>
    </w:p>
    <w:p w14:paraId="167248B4" w14:textId="77777777" w:rsidR="008415AB" w:rsidRPr="008415AB" w:rsidRDefault="008415AB" w:rsidP="008415AB">
      <w:pPr>
        <w:pStyle w:val="Heading1"/>
      </w:pPr>
      <w:bookmarkStart w:id="6" w:name="_Toc226668777"/>
      <w:r w:rsidRPr="008415AB">
        <w:t>4. Strategies to Improve Each Skill</w:t>
      </w:r>
      <w:bookmarkEnd w:id="6"/>
    </w:p>
    <w:p w14:paraId="39F47DB9" w14:textId="77777777" w:rsidR="00A85978" w:rsidRDefault="00A85978" w:rsidP="00A85978">
      <w:r>
        <w:t>The development of these key areas will directly influence the effectiveness of the Senior Support Worker in their role. The following are leadership, communication, and emotional intelligence improvement strategies.</w:t>
      </w:r>
    </w:p>
    <w:p w14:paraId="1674929F" w14:textId="77777777" w:rsidR="008415AB" w:rsidRPr="008415AB" w:rsidRDefault="008415AB" w:rsidP="008415AB">
      <w:pPr>
        <w:pStyle w:val="Heading2"/>
      </w:pPr>
      <w:bookmarkStart w:id="7" w:name="_Toc226668778"/>
      <w:r w:rsidRPr="008415AB">
        <w:t>4.1 Strategies for Improving Leadership</w:t>
      </w:r>
      <w:bookmarkEnd w:id="7"/>
    </w:p>
    <w:p w14:paraId="431EE6FA" w14:textId="02D8AC25" w:rsidR="00065E55" w:rsidRDefault="00065E55" w:rsidP="00097AF2">
      <w:pPr>
        <w:pStyle w:val="ListParagraph"/>
        <w:numPr>
          <w:ilvl w:val="0"/>
          <w:numId w:val="22"/>
        </w:numPr>
      </w:pPr>
      <w:r w:rsidRPr="00065E55">
        <w:rPr>
          <w:b/>
          <w:bCs/>
        </w:rPr>
        <w:t>Leadership Training and Development:</w:t>
      </w:r>
      <w:r>
        <w:t xml:space="preserve"> Engaging in leadership programs, such as those offered by healthcare organisations or external training providers, will enhance a Senior Support Worker’s management and decision-making skills </w:t>
      </w:r>
      <w:r w:rsidR="00097AF2" w:rsidRPr="00097AF2">
        <w:t>(Northouse, 2025)</w:t>
      </w:r>
      <w:r>
        <w:t xml:space="preserve">. </w:t>
      </w:r>
    </w:p>
    <w:p w14:paraId="138FD213" w14:textId="3751732A" w:rsidR="00065E55" w:rsidRDefault="00065E55" w:rsidP="00B00A35">
      <w:pPr>
        <w:pStyle w:val="ListParagraph"/>
        <w:numPr>
          <w:ilvl w:val="0"/>
          <w:numId w:val="22"/>
        </w:numPr>
      </w:pPr>
      <w:r w:rsidRPr="00065E55">
        <w:rPr>
          <w:b/>
          <w:bCs/>
        </w:rPr>
        <w:lastRenderedPageBreak/>
        <w:t>Mentorship and Peer Support:</w:t>
      </w:r>
      <w:r>
        <w:t xml:space="preserve"> Mentoring by senior staff members can offer insights and information on leadership practices, as well as improve practical leadership skills </w:t>
      </w:r>
      <w:r w:rsidR="00B00A35" w:rsidRPr="00B00A35">
        <w:t>(Grocutt et al., 2020)</w:t>
      </w:r>
      <w:r>
        <w:t xml:space="preserve">. </w:t>
      </w:r>
    </w:p>
    <w:p w14:paraId="3494B039" w14:textId="40C26F07" w:rsidR="008415AB" w:rsidRPr="008415AB" w:rsidRDefault="00065E55" w:rsidP="00065E55">
      <w:pPr>
        <w:pStyle w:val="ListParagraph"/>
        <w:numPr>
          <w:ilvl w:val="0"/>
          <w:numId w:val="22"/>
        </w:numPr>
      </w:pPr>
      <w:r w:rsidRPr="00065E55">
        <w:rPr>
          <w:b/>
          <w:bCs/>
        </w:rPr>
        <w:t>Frequent Feedback and Self-reflection:</w:t>
      </w:r>
      <w:r>
        <w:t xml:space="preserve"> Providing frequent feedback to team members and reflecting on leadership performance can point to the areas of improvement, which can allow leading more effectively in practice. </w:t>
      </w:r>
    </w:p>
    <w:p w14:paraId="47394ACF" w14:textId="75519C77" w:rsidR="008415AB" w:rsidRDefault="008415AB" w:rsidP="008415AB">
      <w:pPr>
        <w:pStyle w:val="Heading2"/>
      </w:pPr>
      <w:bookmarkStart w:id="8" w:name="_Toc226668779"/>
      <w:r w:rsidRPr="008415AB">
        <w:t>4.2 Strategies for Improving Communication</w:t>
      </w:r>
      <w:bookmarkEnd w:id="8"/>
    </w:p>
    <w:p w14:paraId="388C005B" w14:textId="4B1DEE56" w:rsidR="00065E55" w:rsidRDefault="00065E55" w:rsidP="0097517D">
      <w:pPr>
        <w:pStyle w:val="ListParagraph"/>
        <w:numPr>
          <w:ilvl w:val="0"/>
          <w:numId w:val="26"/>
        </w:numPr>
      </w:pPr>
      <w:r w:rsidRPr="00780E00">
        <w:rPr>
          <w:b/>
          <w:bCs/>
        </w:rPr>
        <w:t>Active Listening Workshops:</w:t>
      </w:r>
      <w:r>
        <w:t xml:space="preserve"> Participation in workshops or training on active listening will enhance the capacity of a Senior Support Worker to comprehend the needs of patients and staff, helping to build better relationships and enhance the communication process </w:t>
      </w:r>
      <w:r w:rsidR="0097517D" w:rsidRPr="0097517D">
        <w:t>(Makoul et al., 2024)</w:t>
      </w:r>
      <w:r>
        <w:t xml:space="preserve">. </w:t>
      </w:r>
    </w:p>
    <w:p w14:paraId="6DF6746E" w14:textId="117D33F3" w:rsidR="00065E55" w:rsidRDefault="00065E55" w:rsidP="00F83A50">
      <w:pPr>
        <w:pStyle w:val="ListParagraph"/>
        <w:numPr>
          <w:ilvl w:val="0"/>
          <w:numId w:val="26"/>
        </w:numPr>
      </w:pPr>
      <w:r w:rsidRPr="00780E00">
        <w:rPr>
          <w:b/>
          <w:bCs/>
        </w:rPr>
        <w:t>Organised Team Meeting:</w:t>
      </w:r>
      <w:r>
        <w:t xml:space="preserve"> Team meetings allow the communication to run smoothly between all team members, define roles, responsibilities, and care plans</w:t>
      </w:r>
      <w:r w:rsidR="00F83A50" w:rsidRPr="00F83A50">
        <w:rPr>
          <w:rFonts w:ascii="Times New Roman" w:eastAsia="Times New Roman" w:hAnsi="Times New Roman" w:cs="Times New Roman"/>
          <w:color w:val="auto"/>
        </w:rPr>
        <w:t xml:space="preserve"> </w:t>
      </w:r>
      <w:r w:rsidR="00F83A50" w:rsidRPr="00F83A50">
        <w:t>(Radcliffe et al., 2023)</w:t>
      </w:r>
      <w:r>
        <w:t xml:space="preserve">. </w:t>
      </w:r>
    </w:p>
    <w:p w14:paraId="22DD83D8" w14:textId="51C1ABDB" w:rsidR="00065E55" w:rsidRDefault="00065E55" w:rsidP="00780E00">
      <w:pPr>
        <w:pStyle w:val="ListParagraph"/>
        <w:numPr>
          <w:ilvl w:val="0"/>
          <w:numId w:val="26"/>
        </w:numPr>
      </w:pPr>
      <w:r w:rsidRPr="00780E00">
        <w:rPr>
          <w:b/>
          <w:bCs/>
        </w:rPr>
        <w:t>Conflict Management Training:</w:t>
      </w:r>
      <w:r>
        <w:t xml:space="preserve"> </w:t>
      </w:r>
      <w:r w:rsidR="008F1053" w:rsidRPr="008F1053">
        <w:t>Conflict management and conflict resolution training will equip Senior Support Workers with the tools to be able to handle challenging interpersonal situations, improve communication and team dynamics.</w:t>
      </w:r>
      <w:r>
        <w:t xml:space="preserve"> </w:t>
      </w:r>
    </w:p>
    <w:p w14:paraId="65833904" w14:textId="6C99AE43" w:rsidR="008415AB" w:rsidRDefault="008415AB" w:rsidP="008415AB">
      <w:pPr>
        <w:pStyle w:val="Heading2"/>
      </w:pPr>
      <w:bookmarkStart w:id="9" w:name="_Toc226668780"/>
      <w:r w:rsidRPr="008415AB">
        <w:t>4.3 Strategies for Improving Emotional Intelligence</w:t>
      </w:r>
      <w:bookmarkEnd w:id="9"/>
    </w:p>
    <w:p w14:paraId="5B5E8F39" w14:textId="36C5B852" w:rsidR="00065E55" w:rsidRDefault="00065E55" w:rsidP="00065E55">
      <w:pPr>
        <w:pStyle w:val="ListParagraph"/>
        <w:numPr>
          <w:ilvl w:val="0"/>
          <w:numId w:val="25"/>
        </w:numPr>
      </w:pPr>
      <w:r w:rsidRPr="00065E55">
        <w:rPr>
          <w:b/>
          <w:bCs/>
        </w:rPr>
        <w:t>Mindfulness and Stress Management Practices:</w:t>
      </w:r>
      <w:r>
        <w:t xml:space="preserve"> </w:t>
      </w:r>
      <w:r w:rsidR="005861F5" w:rsidRPr="005861F5">
        <w:t>Mindfulness practices, like meditation or breathing exercises, can be used by Senior Support Workers to cope with stress and enhance their emotional control and emotional intelligence.</w:t>
      </w:r>
    </w:p>
    <w:p w14:paraId="55A960FC" w14:textId="4676661F" w:rsidR="00065E55" w:rsidRDefault="00065E55" w:rsidP="00065E55">
      <w:pPr>
        <w:pStyle w:val="ListParagraph"/>
        <w:numPr>
          <w:ilvl w:val="0"/>
          <w:numId w:val="25"/>
        </w:numPr>
      </w:pPr>
      <w:r w:rsidRPr="00065E55">
        <w:rPr>
          <w:b/>
          <w:bCs/>
        </w:rPr>
        <w:lastRenderedPageBreak/>
        <w:t>Empathy Training:</w:t>
      </w:r>
      <w:r>
        <w:t xml:space="preserve"> </w:t>
      </w:r>
      <w:r w:rsidR="005861F5" w:rsidRPr="005861F5">
        <w:t>Attending empathy training or role-playing games will enhance the emotional level of the Senior Support Worker in connecting with patients and colleagues and enhancing care delivery.</w:t>
      </w:r>
    </w:p>
    <w:p w14:paraId="3600E510" w14:textId="4ACD61D5" w:rsidR="00065E55" w:rsidRPr="00065E55" w:rsidRDefault="00065E55" w:rsidP="00773654">
      <w:pPr>
        <w:pStyle w:val="ListParagraph"/>
        <w:numPr>
          <w:ilvl w:val="0"/>
          <w:numId w:val="25"/>
        </w:numPr>
      </w:pPr>
      <w:r w:rsidRPr="00065E55">
        <w:rPr>
          <w:b/>
          <w:bCs/>
        </w:rPr>
        <w:t>Self-Reflection and Journaling:</w:t>
      </w:r>
      <w:r>
        <w:t xml:space="preserve"> </w:t>
      </w:r>
      <w:r w:rsidR="005861F5" w:rsidRPr="005861F5">
        <w:t>Having a reflective journal may allow Senior Support Workers to assess emotional responses to various work situations and allow them to become more self-reflective and emotionally controlled (Salem et al., 2025).</w:t>
      </w:r>
    </w:p>
    <w:p w14:paraId="2E46FB7A" w14:textId="77777777" w:rsidR="008415AB" w:rsidRPr="008415AB" w:rsidRDefault="008415AB" w:rsidP="008415AB">
      <w:pPr>
        <w:pStyle w:val="Heading1"/>
      </w:pPr>
      <w:bookmarkStart w:id="10" w:name="_Toc226668781"/>
      <w:r w:rsidRPr="008415AB">
        <w:t>5. Conclusion</w:t>
      </w:r>
      <w:bookmarkEnd w:id="10"/>
    </w:p>
    <w:p w14:paraId="742A3941" w14:textId="777D274A" w:rsidR="008415AB" w:rsidRPr="008415AB" w:rsidRDefault="005861F5" w:rsidP="008415AB">
      <w:r w:rsidRPr="005861F5">
        <w:t>The role of Senior Support Worker is crucial to the effective functioning of healthcare teams. The basic competencies to succeed in this job are leadership, communication, and emotional intelligence. Leadership training, active listening, and mindfulness are some of the techniques that can help Senior Support Workers to enhance their skills in managing the team, improving relations with patients and providing high-quality care. Ongoing growth in these domains will be used to make sure that Senior Support Workers are ready to address the needs of their jobs and work towards better healthcare outcomes.</w:t>
      </w:r>
    </w:p>
    <w:p w14:paraId="160436D1" w14:textId="39C65C7B" w:rsidR="00780E00" w:rsidRDefault="00780E00">
      <w:pPr>
        <w:spacing w:before="0" w:after="160" w:line="259" w:lineRule="auto"/>
        <w:jc w:val="left"/>
      </w:pPr>
      <w:r>
        <w:br w:type="page"/>
      </w:r>
    </w:p>
    <w:p w14:paraId="09D6BE7E" w14:textId="6D5C017A" w:rsidR="00A20B45" w:rsidRDefault="00780E00" w:rsidP="00780E00">
      <w:pPr>
        <w:pStyle w:val="Heading1"/>
      </w:pPr>
      <w:bookmarkStart w:id="11" w:name="_Toc226668782"/>
      <w:r>
        <w:lastRenderedPageBreak/>
        <w:t>References</w:t>
      </w:r>
      <w:bookmarkEnd w:id="11"/>
    </w:p>
    <w:p w14:paraId="5115B98B" w14:textId="5DA844B9" w:rsidR="00665E69" w:rsidRPr="00665E69" w:rsidRDefault="00665E69" w:rsidP="00665E69">
      <w:pPr>
        <w:ind w:left="720" w:hanging="720"/>
      </w:pPr>
      <w:r w:rsidRPr="00665E69">
        <w:t>Asamoah, D. (2025) The role of health services regulation in healthcare delivery. </w:t>
      </w:r>
      <w:r w:rsidRPr="00665E69">
        <w:rPr>
          <w:i/>
          <w:iCs/>
        </w:rPr>
        <w:t>Electronic Journal of Medical and Dental Studies</w:t>
      </w:r>
      <w:r w:rsidRPr="00665E69">
        <w:t>, 14(1), em0108–em0108.</w:t>
      </w:r>
      <w:r>
        <w:t xml:space="preserve"> </w:t>
      </w:r>
    </w:p>
    <w:p w14:paraId="497BEF06" w14:textId="4EEC633F" w:rsidR="00665E69" w:rsidRPr="00665E69" w:rsidRDefault="00665E69" w:rsidP="00665E69">
      <w:pPr>
        <w:ind w:left="720" w:hanging="720"/>
      </w:pPr>
      <w:r w:rsidRPr="00665E69">
        <w:t>Barr, J. and Dowding, L. (2022) </w:t>
      </w:r>
      <w:r w:rsidRPr="00665E69">
        <w:rPr>
          <w:i/>
          <w:iCs/>
        </w:rPr>
        <w:t>Leadership in Health Care</w:t>
      </w:r>
      <w:r w:rsidRPr="00665E69">
        <w:t>. 5th ed. SAGE.</w:t>
      </w:r>
      <w:r>
        <w:t xml:space="preserve"> </w:t>
      </w:r>
    </w:p>
    <w:p w14:paraId="328D97BE" w14:textId="0F8473D2" w:rsidR="00665E69" w:rsidRPr="00665E69" w:rsidRDefault="00665E69" w:rsidP="00665E69">
      <w:pPr>
        <w:ind w:left="720" w:hanging="720"/>
      </w:pPr>
      <w:r w:rsidRPr="00665E69">
        <w:t>Dakin, F., Rai, T., Paparini, S. and Greenhalgh, T. (2023) Supporting your support staff during crises: recommendations for practice leaders to develop a relational workplace. </w:t>
      </w:r>
      <w:r w:rsidRPr="00665E69">
        <w:rPr>
          <w:i/>
          <w:iCs/>
        </w:rPr>
        <w:t>BMJ Leader</w:t>
      </w:r>
      <w:r w:rsidRPr="00665E69">
        <w:t xml:space="preserve">, [online] 7(Suppl 2), 1.1-7. Available online: </w:t>
      </w:r>
      <w:hyperlink r:id="rId13" w:history="1">
        <w:r w:rsidRPr="00665E69">
          <w:rPr>
            <w:rStyle w:val="Hyperlink"/>
          </w:rPr>
          <w:t>https://ora.ox.ac.uk/objects/uuid:bd6b8919-a993-4849-8cdc-7eb95e892836/download_file?file_format=application%2Fpdf&amp;safe_filename=Dakin_et_al_2023_Supporting_your_support.pdf&amp;type_of_work=Journal+article</w:t>
        </w:r>
      </w:hyperlink>
      <w:r w:rsidRPr="00665E69">
        <w:t>.</w:t>
      </w:r>
      <w:r>
        <w:t xml:space="preserve"> </w:t>
      </w:r>
    </w:p>
    <w:p w14:paraId="7D031056" w14:textId="77777777" w:rsidR="00665E69" w:rsidRPr="00665E69" w:rsidRDefault="00665E69" w:rsidP="00665E69">
      <w:pPr>
        <w:ind w:left="720" w:hanging="720"/>
      </w:pPr>
      <w:r w:rsidRPr="00665E69">
        <w:t>Deussom, R., Mwarey, D., Bayu, M., Abdullah, S.S. and Marcus, R. (2022) Systematic review of performance-enhancing health worker supervision approaches in low- and middle-income countries. </w:t>
      </w:r>
      <w:r w:rsidRPr="00665E69">
        <w:rPr>
          <w:i/>
          <w:iCs/>
        </w:rPr>
        <w:t>Human Resources for Health</w:t>
      </w:r>
      <w:r w:rsidRPr="00665E69">
        <w:t>, 20(1).</w:t>
      </w:r>
    </w:p>
    <w:p w14:paraId="7996BBE8" w14:textId="63AE63A2" w:rsidR="00665E69" w:rsidRPr="00665E69" w:rsidRDefault="00665E69" w:rsidP="00665E69">
      <w:pPr>
        <w:ind w:left="720" w:hanging="720"/>
      </w:pPr>
      <w:r w:rsidRPr="00665E69">
        <w:t>Drigas, A., Papoutsi, C. and Skianis, C. (2023) Being an Emotionally Intelligent Leader through the Nine-Layer Model of Emotional Intelligence—The Supporting Role of New Technologies. </w:t>
      </w:r>
      <w:r w:rsidRPr="00665E69">
        <w:rPr>
          <w:i/>
          <w:iCs/>
        </w:rPr>
        <w:t>Sustainability</w:t>
      </w:r>
      <w:r w:rsidRPr="00665E69">
        <w:t xml:space="preserve">, [online] 15(10), 8103. Available online: </w:t>
      </w:r>
      <w:hyperlink r:id="rId14" w:history="1">
        <w:r w:rsidRPr="00665E69">
          <w:rPr>
            <w:rStyle w:val="Hyperlink"/>
          </w:rPr>
          <w:t>https://www.mdpi.com/2071-1050/15/10/8103</w:t>
        </w:r>
      </w:hyperlink>
      <w:r w:rsidRPr="00665E69">
        <w:t>.</w:t>
      </w:r>
      <w:r>
        <w:t xml:space="preserve"> </w:t>
      </w:r>
    </w:p>
    <w:p w14:paraId="26B3BF79" w14:textId="2041C6A5" w:rsidR="00665E69" w:rsidRPr="00665E69" w:rsidRDefault="00665E69" w:rsidP="00665E69">
      <w:pPr>
        <w:ind w:left="720" w:hanging="720"/>
      </w:pPr>
      <w:r w:rsidRPr="00665E69">
        <w:t>Grocutt, A., Gulseren, D., Weatherhead, J.G. and Turner, N. (2020) Can mentoring programmes develop leadership? </w:t>
      </w:r>
      <w:r w:rsidRPr="00665E69">
        <w:rPr>
          <w:i/>
          <w:iCs/>
        </w:rPr>
        <w:t>Human Resource Development International</w:t>
      </w:r>
      <w:r w:rsidRPr="00665E69">
        <w:t xml:space="preserve">, [online] 25(4), 1–11. Available online: </w:t>
      </w:r>
      <w:hyperlink r:id="rId15" w:history="1">
        <w:r w:rsidRPr="00665E69">
          <w:rPr>
            <w:rStyle w:val="Hyperlink"/>
          </w:rPr>
          <w:t>https://www.tandfonline.com/doi/abs/10.1080/13678868.2020.1850090</w:t>
        </w:r>
      </w:hyperlink>
      <w:r w:rsidRPr="00665E69">
        <w:t>.</w:t>
      </w:r>
      <w:r>
        <w:t xml:space="preserve"> </w:t>
      </w:r>
    </w:p>
    <w:p w14:paraId="58C5591A" w14:textId="55B13960" w:rsidR="00665E69" w:rsidRPr="00665E69" w:rsidRDefault="00665E69" w:rsidP="00665E69">
      <w:pPr>
        <w:ind w:left="720" w:hanging="720"/>
      </w:pPr>
      <w:r w:rsidRPr="00665E69">
        <w:t xml:space="preserve">Hussien, R.M., Khalil, T., Almegewly, W.H. and Khedr, M.A. (2025) Cultivating compassion: How standardized patient simulation-based training enhances nurses’ emotional </w:t>
      </w:r>
      <w:r w:rsidRPr="00665E69">
        <w:lastRenderedPageBreak/>
        <w:t>intelligence, empathy, and perception of the quality of patient care. </w:t>
      </w:r>
      <w:r w:rsidRPr="00665E69">
        <w:rPr>
          <w:i/>
          <w:iCs/>
        </w:rPr>
        <w:t>Nurse Education in Practice</w:t>
      </w:r>
      <w:r w:rsidRPr="00665E69">
        <w:t xml:space="preserve">, [online] 88, 104546. Available online: </w:t>
      </w:r>
      <w:hyperlink r:id="rId16" w:history="1">
        <w:r w:rsidRPr="00665E69">
          <w:rPr>
            <w:rStyle w:val="Hyperlink"/>
          </w:rPr>
          <w:t>https://www.sciencedirect.com/science/article/pii/S1471595325003038</w:t>
        </w:r>
      </w:hyperlink>
      <w:r w:rsidRPr="00665E69">
        <w:t>.</w:t>
      </w:r>
      <w:r>
        <w:t xml:space="preserve"> </w:t>
      </w:r>
    </w:p>
    <w:p w14:paraId="25F8139D" w14:textId="77777777" w:rsidR="00665E69" w:rsidRPr="00665E69" w:rsidRDefault="00665E69" w:rsidP="00665E69">
      <w:pPr>
        <w:ind w:left="720" w:hanging="720"/>
      </w:pPr>
      <w:r w:rsidRPr="00665E69">
        <w:t>Lang, B.H., Nyholm, S. and Blumenthal-Barby, J. (2023) Responsibility Gaps and Black Box Healthcare AI: Shared Responsibilization as a Solution. </w:t>
      </w:r>
      <w:r w:rsidRPr="00665E69">
        <w:rPr>
          <w:i/>
          <w:iCs/>
        </w:rPr>
        <w:t>Digital Society</w:t>
      </w:r>
      <w:r w:rsidRPr="00665E69">
        <w:t>, 2(3).</w:t>
      </w:r>
    </w:p>
    <w:p w14:paraId="3915275B" w14:textId="56087525" w:rsidR="00665E69" w:rsidRPr="00665E69" w:rsidRDefault="00665E69" w:rsidP="00665E69">
      <w:pPr>
        <w:ind w:left="720" w:hanging="720"/>
      </w:pPr>
      <w:r w:rsidRPr="00665E69">
        <w:t>Makoul, G., Noble, L., Gulbrandsen, P. and Dulmen, S. van (2024) Reinforcing the Humanity in Healthcare: The Glasgow Consensus Statement on Effective Communication in Clinical Encounters. </w:t>
      </w:r>
      <w:r w:rsidRPr="00665E69">
        <w:rPr>
          <w:i/>
          <w:iCs/>
        </w:rPr>
        <w:t>Patient Education and Counseling</w:t>
      </w:r>
      <w:r w:rsidRPr="00665E69">
        <w:t>, 122, 108158–108158.</w:t>
      </w:r>
      <w:r>
        <w:t xml:space="preserve"> </w:t>
      </w:r>
    </w:p>
    <w:p w14:paraId="7B93A62C" w14:textId="5A3BDA25" w:rsidR="00665E69" w:rsidRPr="00665E69" w:rsidRDefault="00665E69" w:rsidP="00665E69">
      <w:pPr>
        <w:ind w:left="720" w:hanging="720"/>
      </w:pPr>
      <w:r w:rsidRPr="00665E69">
        <w:t xml:space="preserve">Mubarak, M. and Ali, M. (2025) The Unified Role </w:t>
      </w:r>
      <w:proofErr w:type="gramStart"/>
      <w:r w:rsidRPr="00665E69">
        <w:t>Of</w:t>
      </w:r>
      <w:proofErr w:type="gramEnd"/>
      <w:r w:rsidRPr="00665E69">
        <w:t xml:space="preserve"> Medical Workers </w:t>
      </w:r>
      <w:proofErr w:type="gramStart"/>
      <w:r w:rsidRPr="00665E69">
        <w:t>In</w:t>
      </w:r>
      <w:proofErr w:type="gramEnd"/>
      <w:r w:rsidRPr="00665E69">
        <w:t xml:space="preserve"> Advancing Healthcare: A Comprehensive Review </w:t>
      </w:r>
      <w:proofErr w:type="gramStart"/>
      <w:r w:rsidRPr="00665E69">
        <w:t>Of</w:t>
      </w:r>
      <w:proofErr w:type="gramEnd"/>
      <w:r w:rsidRPr="00665E69">
        <w:t xml:space="preserve"> Nurses, Health Information Technician, Emergency Medical Services, And Social Worker </w:t>
      </w:r>
      <w:proofErr w:type="gramStart"/>
      <w:r w:rsidRPr="00665E69">
        <w:t>In</w:t>
      </w:r>
      <w:proofErr w:type="gramEnd"/>
      <w:r w:rsidRPr="00665E69">
        <w:t xml:space="preserve"> Improving Patient Outcomes </w:t>
      </w:r>
      <w:proofErr w:type="gramStart"/>
      <w:r w:rsidRPr="00665E69">
        <w:t>And</w:t>
      </w:r>
      <w:proofErr w:type="gramEnd"/>
      <w:r w:rsidRPr="00665E69">
        <w:t xml:space="preserve"> System Efficiency. </w:t>
      </w:r>
      <w:r w:rsidRPr="00665E69">
        <w:rPr>
          <w:i/>
          <w:iCs/>
        </w:rPr>
        <w:t xml:space="preserve">The Review of Diabetic </w:t>
      </w:r>
      <w:proofErr w:type="gramStart"/>
      <w:r w:rsidRPr="00665E69">
        <w:rPr>
          <w:i/>
          <w:iCs/>
        </w:rPr>
        <w:t>Studies </w:t>
      </w:r>
      <w:r w:rsidRPr="00665E69">
        <w:t>,</w:t>
      </w:r>
      <w:proofErr w:type="gramEnd"/>
      <w:r w:rsidRPr="00665E69">
        <w:t xml:space="preserve"> [online] 69–79. Available online: </w:t>
      </w:r>
      <w:hyperlink r:id="rId17" w:history="1">
        <w:r w:rsidRPr="00665E69">
          <w:rPr>
            <w:rStyle w:val="Hyperlink"/>
          </w:rPr>
          <w:t>https://www.diabeticstudies.org/index.php/RDS/article/view/688</w:t>
        </w:r>
      </w:hyperlink>
      <w:r w:rsidRPr="00665E69">
        <w:t>.</w:t>
      </w:r>
      <w:r>
        <w:t xml:space="preserve"> </w:t>
      </w:r>
    </w:p>
    <w:p w14:paraId="6A5AD733" w14:textId="05B23A56" w:rsidR="00665E69" w:rsidRPr="00665E69" w:rsidRDefault="00665E69" w:rsidP="00665E69">
      <w:pPr>
        <w:ind w:left="720" w:hanging="720"/>
      </w:pPr>
      <w:r w:rsidRPr="00665E69">
        <w:t>Northouse, P.G. (2025) </w:t>
      </w:r>
      <w:r w:rsidRPr="00665E69">
        <w:rPr>
          <w:i/>
          <w:iCs/>
        </w:rPr>
        <w:t>Leadership</w:t>
      </w:r>
      <w:r w:rsidRPr="00665E69">
        <w:t xml:space="preserve">. Google Books. Available online: </w:t>
      </w:r>
      <w:hyperlink r:id="rId18" w:history="1">
        <w:r w:rsidRPr="00665E69">
          <w:rPr>
            <w:rStyle w:val="Hyperlink"/>
          </w:rPr>
          <w:t>https://books.google.com/books?hl=en&amp;lr=&amp;id=V6AwEQAAQBAJ&amp;oi=fnd&amp;pg=PT16&amp;dq=Northouse</w:t>
        </w:r>
      </w:hyperlink>
      <w:r w:rsidRPr="00665E69">
        <w:t>.</w:t>
      </w:r>
      <w:r>
        <w:t xml:space="preserve"> </w:t>
      </w:r>
    </w:p>
    <w:p w14:paraId="39FEAB0D" w14:textId="64B7EE18" w:rsidR="00665E69" w:rsidRPr="00665E69" w:rsidRDefault="00665E69" w:rsidP="00665E69">
      <w:pPr>
        <w:ind w:left="720" w:hanging="720"/>
      </w:pPr>
      <w:r w:rsidRPr="00665E69">
        <w:t>Nwokedi, G. (2024) THE IMPACT OF EFFECTIVE COMMUNICATION ON HUMAN RELATIONS IN THE WORKPLACE: A STUDY OF DANGOTE GROUP NIGERIA. </w:t>
      </w:r>
      <w:r w:rsidRPr="00665E69">
        <w:rPr>
          <w:i/>
          <w:iCs/>
        </w:rPr>
        <w:t>NIGERIAN JOURNAL OF ARTS AND HUMANITIES (NJAH)</w:t>
      </w:r>
      <w:r w:rsidRPr="00665E69">
        <w:t xml:space="preserve">, [online] 4(3). Available online: </w:t>
      </w:r>
      <w:hyperlink r:id="rId19" w:history="1">
        <w:r w:rsidRPr="00665E69">
          <w:rPr>
            <w:rStyle w:val="Hyperlink"/>
          </w:rPr>
          <w:t>https://nigerianjournalsonline.org/index.php/NJAH/article/view/3514</w:t>
        </w:r>
      </w:hyperlink>
      <w:r w:rsidRPr="00665E69">
        <w:t>.</w:t>
      </w:r>
      <w:r>
        <w:t xml:space="preserve"> </w:t>
      </w:r>
    </w:p>
    <w:p w14:paraId="79F4DE4C" w14:textId="77777777" w:rsidR="00665E69" w:rsidRPr="00665E69" w:rsidRDefault="00665E69" w:rsidP="00665E69">
      <w:pPr>
        <w:ind w:left="720" w:hanging="720"/>
      </w:pPr>
      <w:r w:rsidRPr="00665E69">
        <w:t xml:space="preserve">Radcliffe, E., Servin, R., Cox, N., Lim, S., Tan, Q.Y., Howard, C., Sheikh, C.J., Rutter, P., Latter, S., Lown, M., Brad, L., Fraser, S., Bradbury, K., Roberts, H., Recio‐Saucedo, A. and Ibrahim, K. (2023) What makes a multidisciplinary medication review and deprescribing </w:t>
      </w:r>
      <w:r w:rsidRPr="00665E69">
        <w:lastRenderedPageBreak/>
        <w:t>intervention for older people work well in primary care? A realist review and synthesis. </w:t>
      </w:r>
      <w:r w:rsidRPr="00665E69">
        <w:rPr>
          <w:i/>
          <w:iCs/>
        </w:rPr>
        <w:t>BMC Geriatrics</w:t>
      </w:r>
      <w:r w:rsidRPr="00665E69">
        <w:t>, 23(1).</w:t>
      </w:r>
    </w:p>
    <w:p w14:paraId="221C8388" w14:textId="4836D856" w:rsidR="00780E00" w:rsidRDefault="00665E69" w:rsidP="00665E69">
      <w:pPr>
        <w:ind w:left="720" w:hanging="720"/>
      </w:pPr>
      <w:r w:rsidRPr="00665E69">
        <w:t>Salem, G.M.M., Hashimi, W. and El-Ashry, A.M. (2025) Reflective mindfulness and emotional regulation training to enhance nursing students’ self-awareness, understanding, and regulation: a mixed method randomized controlled trial. </w:t>
      </w:r>
      <w:r w:rsidRPr="00665E69">
        <w:rPr>
          <w:i/>
          <w:iCs/>
        </w:rPr>
        <w:t>BMC Nursing</w:t>
      </w:r>
      <w:r w:rsidRPr="00665E69">
        <w:t xml:space="preserve">, [online] 24(1). Available online: </w:t>
      </w:r>
      <w:hyperlink r:id="rId20" w:history="1">
        <w:r w:rsidRPr="00665E69">
          <w:rPr>
            <w:rStyle w:val="Hyperlink"/>
          </w:rPr>
          <w:t>https://bmcnurs.biomedcentral.com/articles/10.1186/s12912-025-03086-w</w:t>
        </w:r>
      </w:hyperlink>
      <w:r w:rsidRPr="00665E69">
        <w:t>.</w:t>
      </w:r>
      <w:r>
        <w:t xml:space="preserve"> </w:t>
      </w:r>
    </w:p>
    <w:sectPr w:rsidR="00780E00" w:rsidSect="008415AB">
      <w:head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E051F" w14:textId="77777777" w:rsidR="0034023F" w:rsidRDefault="0034023F" w:rsidP="008415AB">
      <w:pPr>
        <w:spacing w:before="0" w:after="0" w:line="240" w:lineRule="auto"/>
      </w:pPr>
      <w:r>
        <w:separator/>
      </w:r>
    </w:p>
  </w:endnote>
  <w:endnote w:type="continuationSeparator" w:id="0">
    <w:p w14:paraId="6005ED65" w14:textId="77777777" w:rsidR="0034023F" w:rsidRDefault="0034023F" w:rsidP="008415A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3EFFB" w14:textId="77777777" w:rsidR="0034023F" w:rsidRDefault="0034023F" w:rsidP="008415AB">
      <w:pPr>
        <w:spacing w:before="0" w:after="0" w:line="240" w:lineRule="auto"/>
      </w:pPr>
      <w:r>
        <w:separator/>
      </w:r>
    </w:p>
  </w:footnote>
  <w:footnote w:type="continuationSeparator" w:id="0">
    <w:p w14:paraId="3CF4FFA8" w14:textId="77777777" w:rsidR="0034023F" w:rsidRDefault="0034023F" w:rsidP="008415A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112860"/>
      <w:docPartObj>
        <w:docPartGallery w:val="Page Numbers (Top of Page)"/>
        <w:docPartUnique/>
      </w:docPartObj>
    </w:sdtPr>
    <w:sdtEndPr>
      <w:rPr>
        <w:noProof/>
      </w:rPr>
    </w:sdtEndPr>
    <w:sdtContent>
      <w:p w14:paraId="21335CB0" w14:textId="6631ADBD" w:rsidR="008415AB" w:rsidRDefault="008415A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1000E2" w14:textId="77777777" w:rsidR="008415AB" w:rsidRDefault="008415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D514B"/>
    <w:multiLevelType w:val="hybridMultilevel"/>
    <w:tmpl w:val="DE5E42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D70F05"/>
    <w:multiLevelType w:val="hybridMultilevel"/>
    <w:tmpl w:val="159C4EA8"/>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6D2F6D"/>
    <w:multiLevelType w:val="multilevel"/>
    <w:tmpl w:val="356E1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32A07"/>
    <w:multiLevelType w:val="multilevel"/>
    <w:tmpl w:val="24AAD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00858"/>
    <w:multiLevelType w:val="hybridMultilevel"/>
    <w:tmpl w:val="7866467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CAA614C"/>
    <w:multiLevelType w:val="hybridMultilevel"/>
    <w:tmpl w:val="F6E68974"/>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AB6A3F"/>
    <w:multiLevelType w:val="hybridMultilevel"/>
    <w:tmpl w:val="7BD63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BA6440E"/>
    <w:multiLevelType w:val="hybridMultilevel"/>
    <w:tmpl w:val="C5921674"/>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E2E6919"/>
    <w:multiLevelType w:val="hybridMultilevel"/>
    <w:tmpl w:val="521C84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23F59A9"/>
    <w:multiLevelType w:val="hybridMultilevel"/>
    <w:tmpl w:val="D334E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453054"/>
    <w:multiLevelType w:val="hybridMultilevel"/>
    <w:tmpl w:val="8BD4CAE0"/>
    <w:lvl w:ilvl="0" w:tplc="6F44E452">
      <w:start w:val="1"/>
      <w:numFmt w:val="bullet"/>
      <w:lvlText w:val="•"/>
      <w:lvlJc w:val="left"/>
      <w:pPr>
        <w:tabs>
          <w:tab w:val="num" w:pos="720"/>
        </w:tabs>
        <w:ind w:left="720" w:hanging="360"/>
      </w:pPr>
      <w:rPr>
        <w:rFonts w:ascii="Times New Roman" w:hAnsi="Times New Roman" w:hint="default"/>
      </w:rPr>
    </w:lvl>
    <w:lvl w:ilvl="1" w:tplc="CDE2D07A" w:tentative="1">
      <w:start w:val="1"/>
      <w:numFmt w:val="bullet"/>
      <w:lvlText w:val="•"/>
      <w:lvlJc w:val="left"/>
      <w:pPr>
        <w:tabs>
          <w:tab w:val="num" w:pos="1440"/>
        </w:tabs>
        <w:ind w:left="1440" w:hanging="360"/>
      </w:pPr>
      <w:rPr>
        <w:rFonts w:ascii="Times New Roman" w:hAnsi="Times New Roman" w:hint="default"/>
      </w:rPr>
    </w:lvl>
    <w:lvl w:ilvl="2" w:tplc="8F8670A4" w:tentative="1">
      <w:start w:val="1"/>
      <w:numFmt w:val="bullet"/>
      <w:lvlText w:val="•"/>
      <w:lvlJc w:val="left"/>
      <w:pPr>
        <w:tabs>
          <w:tab w:val="num" w:pos="2160"/>
        </w:tabs>
        <w:ind w:left="2160" w:hanging="360"/>
      </w:pPr>
      <w:rPr>
        <w:rFonts w:ascii="Times New Roman" w:hAnsi="Times New Roman" w:hint="default"/>
      </w:rPr>
    </w:lvl>
    <w:lvl w:ilvl="3" w:tplc="A1A81872" w:tentative="1">
      <w:start w:val="1"/>
      <w:numFmt w:val="bullet"/>
      <w:lvlText w:val="•"/>
      <w:lvlJc w:val="left"/>
      <w:pPr>
        <w:tabs>
          <w:tab w:val="num" w:pos="2880"/>
        </w:tabs>
        <w:ind w:left="2880" w:hanging="360"/>
      </w:pPr>
      <w:rPr>
        <w:rFonts w:ascii="Times New Roman" w:hAnsi="Times New Roman" w:hint="default"/>
      </w:rPr>
    </w:lvl>
    <w:lvl w:ilvl="4" w:tplc="1AC4102C" w:tentative="1">
      <w:start w:val="1"/>
      <w:numFmt w:val="bullet"/>
      <w:lvlText w:val="•"/>
      <w:lvlJc w:val="left"/>
      <w:pPr>
        <w:tabs>
          <w:tab w:val="num" w:pos="3600"/>
        </w:tabs>
        <w:ind w:left="3600" w:hanging="360"/>
      </w:pPr>
      <w:rPr>
        <w:rFonts w:ascii="Times New Roman" w:hAnsi="Times New Roman" w:hint="default"/>
      </w:rPr>
    </w:lvl>
    <w:lvl w:ilvl="5" w:tplc="C29ED35A" w:tentative="1">
      <w:start w:val="1"/>
      <w:numFmt w:val="bullet"/>
      <w:lvlText w:val="•"/>
      <w:lvlJc w:val="left"/>
      <w:pPr>
        <w:tabs>
          <w:tab w:val="num" w:pos="4320"/>
        </w:tabs>
        <w:ind w:left="4320" w:hanging="360"/>
      </w:pPr>
      <w:rPr>
        <w:rFonts w:ascii="Times New Roman" w:hAnsi="Times New Roman" w:hint="default"/>
      </w:rPr>
    </w:lvl>
    <w:lvl w:ilvl="6" w:tplc="D332E0F0" w:tentative="1">
      <w:start w:val="1"/>
      <w:numFmt w:val="bullet"/>
      <w:lvlText w:val="•"/>
      <w:lvlJc w:val="left"/>
      <w:pPr>
        <w:tabs>
          <w:tab w:val="num" w:pos="5040"/>
        </w:tabs>
        <w:ind w:left="5040" w:hanging="360"/>
      </w:pPr>
      <w:rPr>
        <w:rFonts w:ascii="Times New Roman" w:hAnsi="Times New Roman" w:hint="default"/>
      </w:rPr>
    </w:lvl>
    <w:lvl w:ilvl="7" w:tplc="FF8E94B6" w:tentative="1">
      <w:start w:val="1"/>
      <w:numFmt w:val="bullet"/>
      <w:lvlText w:val="•"/>
      <w:lvlJc w:val="left"/>
      <w:pPr>
        <w:tabs>
          <w:tab w:val="num" w:pos="5760"/>
        </w:tabs>
        <w:ind w:left="5760" w:hanging="360"/>
      </w:pPr>
      <w:rPr>
        <w:rFonts w:ascii="Times New Roman" w:hAnsi="Times New Roman" w:hint="default"/>
      </w:rPr>
    </w:lvl>
    <w:lvl w:ilvl="8" w:tplc="B102350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B4A4DA9"/>
    <w:multiLevelType w:val="multilevel"/>
    <w:tmpl w:val="366E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2D471D"/>
    <w:multiLevelType w:val="multilevel"/>
    <w:tmpl w:val="F142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B3609E"/>
    <w:multiLevelType w:val="hybridMultilevel"/>
    <w:tmpl w:val="B082D99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2E749FF"/>
    <w:multiLevelType w:val="hybridMultilevel"/>
    <w:tmpl w:val="E048D19E"/>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889760C"/>
    <w:multiLevelType w:val="hybridMultilevel"/>
    <w:tmpl w:val="FA6CC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DC65C39"/>
    <w:multiLevelType w:val="multilevel"/>
    <w:tmpl w:val="71D8D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E8718E"/>
    <w:multiLevelType w:val="hybridMultilevel"/>
    <w:tmpl w:val="0E5E9E9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2F2475F"/>
    <w:multiLevelType w:val="hybridMultilevel"/>
    <w:tmpl w:val="8D7C612A"/>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486A4F"/>
    <w:multiLevelType w:val="multilevel"/>
    <w:tmpl w:val="31B2C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F34EFC"/>
    <w:multiLevelType w:val="hybridMultilevel"/>
    <w:tmpl w:val="E4A6608C"/>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340E2F"/>
    <w:multiLevelType w:val="hybridMultilevel"/>
    <w:tmpl w:val="2E3ABC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992D18"/>
    <w:multiLevelType w:val="multilevel"/>
    <w:tmpl w:val="5BA65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4770739"/>
    <w:multiLevelType w:val="hybridMultilevel"/>
    <w:tmpl w:val="68422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69B1FA7"/>
    <w:multiLevelType w:val="hybridMultilevel"/>
    <w:tmpl w:val="07B06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5F298E"/>
    <w:multiLevelType w:val="hybridMultilevel"/>
    <w:tmpl w:val="5276D6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A6577CE"/>
    <w:multiLevelType w:val="multilevel"/>
    <w:tmpl w:val="F56A6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560B71"/>
    <w:multiLevelType w:val="hybridMultilevel"/>
    <w:tmpl w:val="1EA28260"/>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01704E"/>
    <w:multiLevelType w:val="hybridMultilevel"/>
    <w:tmpl w:val="3DF8E616"/>
    <w:lvl w:ilvl="0" w:tplc="A0C09872">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4060951">
    <w:abstractNumId w:val="12"/>
  </w:num>
  <w:num w:numId="2" w16cid:durableId="1484809613">
    <w:abstractNumId w:val="11"/>
  </w:num>
  <w:num w:numId="3" w16cid:durableId="1406345016">
    <w:abstractNumId w:val="2"/>
  </w:num>
  <w:num w:numId="4" w16cid:durableId="669601225">
    <w:abstractNumId w:val="19"/>
  </w:num>
  <w:num w:numId="5" w16cid:durableId="101070919">
    <w:abstractNumId w:val="22"/>
  </w:num>
  <w:num w:numId="6" w16cid:durableId="951547914">
    <w:abstractNumId w:val="16"/>
  </w:num>
  <w:num w:numId="7" w16cid:durableId="1975208557">
    <w:abstractNumId w:val="26"/>
  </w:num>
  <w:num w:numId="8" w16cid:durableId="1654799528">
    <w:abstractNumId w:val="9"/>
  </w:num>
  <w:num w:numId="9" w16cid:durableId="123937065">
    <w:abstractNumId w:val="14"/>
  </w:num>
  <w:num w:numId="10" w16cid:durableId="745036090">
    <w:abstractNumId w:val="20"/>
  </w:num>
  <w:num w:numId="11" w16cid:durableId="1787774634">
    <w:abstractNumId w:val="5"/>
  </w:num>
  <w:num w:numId="12" w16cid:durableId="1648702768">
    <w:abstractNumId w:val="28"/>
  </w:num>
  <w:num w:numId="13" w16cid:durableId="871768679">
    <w:abstractNumId w:val="17"/>
  </w:num>
  <w:num w:numId="14" w16cid:durableId="1547059765">
    <w:abstractNumId w:val="8"/>
  </w:num>
  <w:num w:numId="15" w16cid:durableId="2003774316">
    <w:abstractNumId w:val="1"/>
  </w:num>
  <w:num w:numId="16" w16cid:durableId="1350989230">
    <w:abstractNumId w:val="27"/>
  </w:num>
  <w:num w:numId="17" w16cid:durableId="706955947">
    <w:abstractNumId w:val="18"/>
  </w:num>
  <w:num w:numId="18" w16cid:durableId="1684085383">
    <w:abstractNumId w:val="7"/>
  </w:num>
  <w:num w:numId="19" w16cid:durableId="955407551">
    <w:abstractNumId w:val="15"/>
  </w:num>
  <w:num w:numId="20" w16cid:durableId="1657109242">
    <w:abstractNumId w:val="6"/>
  </w:num>
  <w:num w:numId="21" w16cid:durableId="1937591845">
    <w:abstractNumId w:val="25"/>
  </w:num>
  <w:num w:numId="22" w16cid:durableId="1531451051">
    <w:abstractNumId w:val="13"/>
  </w:num>
  <w:num w:numId="23" w16cid:durableId="1467091697">
    <w:abstractNumId w:val="23"/>
  </w:num>
  <w:num w:numId="24" w16cid:durableId="1050108103">
    <w:abstractNumId w:val="0"/>
  </w:num>
  <w:num w:numId="25" w16cid:durableId="1300569277">
    <w:abstractNumId w:val="4"/>
  </w:num>
  <w:num w:numId="26" w16cid:durableId="1566136051">
    <w:abstractNumId w:val="24"/>
  </w:num>
  <w:num w:numId="27" w16cid:durableId="743529658">
    <w:abstractNumId w:val="21"/>
  </w:num>
  <w:num w:numId="28" w16cid:durableId="1889493930">
    <w:abstractNumId w:val="3"/>
  </w:num>
  <w:num w:numId="29" w16cid:durableId="9787250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B0"/>
    <w:rsid w:val="000008C9"/>
    <w:rsid w:val="00025751"/>
    <w:rsid w:val="00035493"/>
    <w:rsid w:val="00065E55"/>
    <w:rsid w:val="00066369"/>
    <w:rsid w:val="00066AB3"/>
    <w:rsid w:val="000727DA"/>
    <w:rsid w:val="000811C1"/>
    <w:rsid w:val="00097AF2"/>
    <w:rsid w:val="000A06E3"/>
    <w:rsid w:val="000A141B"/>
    <w:rsid w:val="000B4CA9"/>
    <w:rsid w:val="000C6E4D"/>
    <w:rsid w:val="000E29F4"/>
    <w:rsid w:val="001004FD"/>
    <w:rsid w:val="00104A94"/>
    <w:rsid w:val="00110474"/>
    <w:rsid w:val="001133A0"/>
    <w:rsid w:val="00126CD2"/>
    <w:rsid w:val="00134C18"/>
    <w:rsid w:val="00144546"/>
    <w:rsid w:val="00151A0D"/>
    <w:rsid w:val="001A0643"/>
    <w:rsid w:val="001A7879"/>
    <w:rsid w:val="001C5ECE"/>
    <w:rsid w:val="001F510D"/>
    <w:rsid w:val="001F7CB9"/>
    <w:rsid w:val="00201A49"/>
    <w:rsid w:val="002107CA"/>
    <w:rsid w:val="002266CF"/>
    <w:rsid w:val="00252F1A"/>
    <w:rsid w:val="00262BF8"/>
    <w:rsid w:val="002650FD"/>
    <w:rsid w:val="002674CF"/>
    <w:rsid w:val="00273C31"/>
    <w:rsid w:val="002854E5"/>
    <w:rsid w:val="002A416A"/>
    <w:rsid w:val="002B218C"/>
    <w:rsid w:val="002B5E80"/>
    <w:rsid w:val="002C169A"/>
    <w:rsid w:val="002D2009"/>
    <w:rsid w:val="002D3BCE"/>
    <w:rsid w:val="002D4C9E"/>
    <w:rsid w:val="003057C6"/>
    <w:rsid w:val="00306687"/>
    <w:rsid w:val="0034023F"/>
    <w:rsid w:val="00340A29"/>
    <w:rsid w:val="00352145"/>
    <w:rsid w:val="00361265"/>
    <w:rsid w:val="00370C6A"/>
    <w:rsid w:val="003721C8"/>
    <w:rsid w:val="00382B5A"/>
    <w:rsid w:val="003904EF"/>
    <w:rsid w:val="003A652E"/>
    <w:rsid w:val="003A710A"/>
    <w:rsid w:val="003D266F"/>
    <w:rsid w:val="003D2F65"/>
    <w:rsid w:val="0042622C"/>
    <w:rsid w:val="004309E6"/>
    <w:rsid w:val="00441313"/>
    <w:rsid w:val="00450224"/>
    <w:rsid w:val="004533B8"/>
    <w:rsid w:val="00470641"/>
    <w:rsid w:val="00491D90"/>
    <w:rsid w:val="0049684B"/>
    <w:rsid w:val="004B1A1D"/>
    <w:rsid w:val="004E549C"/>
    <w:rsid w:val="00537A8A"/>
    <w:rsid w:val="00540074"/>
    <w:rsid w:val="00542EF1"/>
    <w:rsid w:val="005468CB"/>
    <w:rsid w:val="0055444A"/>
    <w:rsid w:val="005554F9"/>
    <w:rsid w:val="00562E1C"/>
    <w:rsid w:val="00570F07"/>
    <w:rsid w:val="00577376"/>
    <w:rsid w:val="00581491"/>
    <w:rsid w:val="005861F5"/>
    <w:rsid w:val="005A331F"/>
    <w:rsid w:val="005A4E11"/>
    <w:rsid w:val="005B09AA"/>
    <w:rsid w:val="005D3EED"/>
    <w:rsid w:val="005D5670"/>
    <w:rsid w:val="00627871"/>
    <w:rsid w:val="00637B60"/>
    <w:rsid w:val="00637DAA"/>
    <w:rsid w:val="006543FD"/>
    <w:rsid w:val="00663858"/>
    <w:rsid w:val="00665E69"/>
    <w:rsid w:val="00673E2B"/>
    <w:rsid w:val="00676D43"/>
    <w:rsid w:val="00681241"/>
    <w:rsid w:val="00695A40"/>
    <w:rsid w:val="00697E3E"/>
    <w:rsid w:val="006C7DDB"/>
    <w:rsid w:val="006D1A42"/>
    <w:rsid w:val="006D70C8"/>
    <w:rsid w:val="006E0451"/>
    <w:rsid w:val="006F121C"/>
    <w:rsid w:val="006F14E7"/>
    <w:rsid w:val="00724478"/>
    <w:rsid w:val="00724CC4"/>
    <w:rsid w:val="007355AA"/>
    <w:rsid w:val="00753FAE"/>
    <w:rsid w:val="00765A11"/>
    <w:rsid w:val="007726E2"/>
    <w:rsid w:val="00773654"/>
    <w:rsid w:val="00780E00"/>
    <w:rsid w:val="00796A57"/>
    <w:rsid w:val="007A02A2"/>
    <w:rsid w:val="007B11C8"/>
    <w:rsid w:val="007D61A7"/>
    <w:rsid w:val="007F3BEB"/>
    <w:rsid w:val="00820E36"/>
    <w:rsid w:val="0082160F"/>
    <w:rsid w:val="00823E93"/>
    <w:rsid w:val="00831D56"/>
    <w:rsid w:val="008415AB"/>
    <w:rsid w:val="00850409"/>
    <w:rsid w:val="00856D55"/>
    <w:rsid w:val="0087235F"/>
    <w:rsid w:val="008731F5"/>
    <w:rsid w:val="0088503A"/>
    <w:rsid w:val="00895896"/>
    <w:rsid w:val="008B056C"/>
    <w:rsid w:val="008C1582"/>
    <w:rsid w:val="008D1E8B"/>
    <w:rsid w:val="008E1CB6"/>
    <w:rsid w:val="008F1053"/>
    <w:rsid w:val="009240B1"/>
    <w:rsid w:val="00937361"/>
    <w:rsid w:val="00942026"/>
    <w:rsid w:val="00946FCA"/>
    <w:rsid w:val="00955706"/>
    <w:rsid w:val="00964D27"/>
    <w:rsid w:val="0096537E"/>
    <w:rsid w:val="0097241D"/>
    <w:rsid w:val="0097517D"/>
    <w:rsid w:val="00975BA1"/>
    <w:rsid w:val="009A2FE4"/>
    <w:rsid w:val="009B6CE5"/>
    <w:rsid w:val="009C34D2"/>
    <w:rsid w:val="009D25A9"/>
    <w:rsid w:val="009E6A8E"/>
    <w:rsid w:val="009F2C69"/>
    <w:rsid w:val="009F52BE"/>
    <w:rsid w:val="00A00896"/>
    <w:rsid w:val="00A01349"/>
    <w:rsid w:val="00A1218C"/>
    <w:rsid w:val="00A20B45"/>
    <w:rsid w:val="00A24F5B"/>
    <w:rsid w:val="00A402EE"/>
    <w:rsid w:val="00A45CB0"/>
    <w:rsid w:val="00A66B84"/>
    <w:rsid w:val="00A71E6A"/>
    <w:rsid w:val="00A85978"/>
    <w:rsid w:val="00A966A3"/>
    <w:rsid w:val="00A967CB"/>
    <w:rsid w:val="00AA3240"/>
    <w:rsid w:val="00AB2CAB"/>
    <w:rsid w:val="00AB47F4"/>
    <w:rsid w:val="00AE50B2"/>
    <w:rsid w:val="00AE709F"/>
    <w:rsid w:val="00AF44B5"/>
    <w:rsid w:val="00B00A35"/>
    <w:rsid w:val="00B114E1"/>
    <w:rsid w:val="00B42F2E"/>
    <w:rsid w:val="00B5048F"/>
    <w:rsid w:val="00B54D04"/>
    <w:rsid w:val="00B726F3"/>
    <w:rsid w:val="00B731B0"/>
    <w:rsid w:val="00B740EB"/>
    <w:rsid w:val="00BC2F47"/>
    <w:rsid w:val="00BD5BB2"/>
    <w:rsid w:val="00BF3A28"/>
    <w:rsid w:val="00C61A76"/>
    <w:rsid w:val="00C712C8"/>
    <w:rsid w:val="00C735C8"/>
    <w:rsid w:val="00C748C4"/>
    <w:rsid w:val="00C76495"/>
    <w:rsid w:val="00C95534"/>
    <w:rsid w:val="00CC5CF5"/>
    <w:rsid w:val="00D22FD5"/>
    <w:rsid w:val="00D25BED"/>
    <w:rsid w:val="00D43495"/>
    <w:rsid w:val="00D72654"/>
    <w:rsid w:val="00DA13EC"/>
    <w:rsid w:val="00DA34AD"/>
    <w:rsid w:val="00DA70AC"/>
    <w:rsid w:val="00DB0EBA"/>
    <w:rsid w:val="00DB4DAB"/>
    <w:rsid w:val="00DC7418"/>
    <w:rsid w:val="00E0053D"/>
    <w:rsid w:val="00E05394"/>
    <w:rsid w:val="00E05899"/>
    <w:rsid w:val="00E164C0"/>
    <w:rsid w:val="00E261F5"/>
    <w:rsid w:val="00E33B6D"/>
    <w:rsid w:val="00E40A35"/>
    <w:rsid w:val="00E5667F"/>
    <w:rsid w:val="00E608DD"/>
    <w:rsid w:val="00E629B0"/>
    <w:rsid w:val="00E75FC7"/>
    <w:rsid w:val="00E839BA"/>
    <w:rsid w:val="00E934C1"/>
    <w:rsid w:val="00EA2098"/>
    <w:rsid w:val="00EC131B"/>
    <w:rsid w:val="00EC3592"/>
    <w:rsid w:val="00EC554A"/>
    <w:rsid w:val="00EC6645"/>
    <w:rsid w:val="00EC6862"/>
    <w:rsid w:val="00EE3A0B"/>
    <w:rsid w:val="00EF6EFD"/>
    <w:rsid w:val="00F329C0"/>
    <w:rsid w:val="00F671B0"/>
    <w:rsid w:val="00F67F0E"/>
    <w:rsid w:val="00F809AC"/>
    <w:rsid w:val="00F83A50"/>
    <w:rsid w:val="00F845C7"/>
    <w:rsid w:val="00F95BC8"/>
    <w:rsid w:val="00FA2243"/>
    <w:rsid w:val="00FA2624"/>
    <w:rsid w:val="00FB2A4A"/>
    <w:rsid w:val="00FC64DC"/>
    <w:rsid w:val="00FD058D"/>
    <w:rsid w:val="00FE2404"/>
    <w:rsid w:val="00FE4336"/>
    <w:rsid w:val="00FF119E"/>
    <w:rsid w:val="00FF19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4FCD7"/>
  <w15:chartTrackingRefBased/>
  <w15:docId w15:val="{67BA6532-67F2-4E67-BB62-4C63388E0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7C6"/>
    <w:pPr>
      <w:spacing w:before="80" w:after="80" w:line="480" w:lineRule="auto"/>
      <w:jc w:val="both"/>
    </w:pPr>
    <w:rPr>
      <w:rFonts w:asciiTheme="majorBidi" w:hAnsiTheme="majorBidi" w:cstheme="majorBidi"/>
      <w:color w:val="1A1A1A"/>
      <w:kern w:val="0"/>
      <w:sz w:val="24"/>
      <w:szCs w:val="24"/>
      <w14:ligatures w14:val="none"/>
    </w:rPr>
  </w:style>
  <w:style w:type="paragraph" w:styleId="Heading1">
    <w:name w:val="heading 1"/>
    <w:link w:val="Heading1Char"/>
    <w:uiPriority w:val="9"/>
    <w:qFormat/>
    <w:rsid w:val="008415AB"/>
    <w:pPr>
      <w:spacing w:before="360" w:after="120" w:line="480" w:lineRule="auto"/>
      <w:outlineLvl w:val="0"/>
    </w:pPr>
    <w:rPr>
      <w:rFonts w:asciiTheme="majorBidi" w:hAnsiTheme="majorBidi" w:cs="Arial"/>
      <w:b/>
      <w:bCs/>
      <w:color w:val="000000"/>
      <w:kern w:val="0"/>
      <w:sz w:val="24"/>
      <w:szCs w:val="28"/>
      <w14:ligatures w14:val="none"/>
    </w:rPr>
  </w:style>
  <w:style w:type="paragraph" w:styleId="Heading2">
    <w:name w:val="heading 2"/>
    <w:basedOn w:val="Normal"/>
    <w:next w:val="Normal"/>
    <w:link w:val="Heading2Char"/>
    <w:uiPriority w:val="9"/>
    <w:unhideWhenUsed/>
    <w:qFormat/>
    <w:rsid w:val="00540074"/>
    <w:pPr>
      <w:keepNext/>
      <w:keepLines/>
      <w:widowControl w:val="0"/>
      <w:autoSpaceDE w:val="0"/>
      <w:autoSpaceDN w:val="0"/>
      <w:spacing w:before="40" w:after="0"/>
      <w:outlineLvl w:val="1"/>
    </w:pPr>
    <w:rPr>
      <w:rFonts w:eastAsiaTheme="majorEastAsia"/>
      <w:b/>
      <w:bCs/>
      <w:color w:val="000000" w:themeColor="text1"/>
      <w:kern w:val="2"/>
      <w:szCs w:val="26"/>
      <w14:ligatures w14:val="standardContextual"/>
    </w:rPr>
  </w:style>
  <w:style w:type="paragraph" w:styleId="Heading3">
    <w:name w:val="heading 3"/>
    <w:basedOn w:val="Normal"/>
    <w:next w:val="Normal"/>
    <w:link w:val="Heading3Char"/>
    <w:uiPriority w:val="9"/>
    <w:unhideWhenUsed/>
    <w:qFormat/>
    <w:rsid w:val="00491D90"/>
    <w:pPr>
      <w:keepNext/>
      <w:keepLines/>
      <w:spacing w:before="160" w:afterLines="120" w:after="288" w:line="360" w:lineRule="auto"/>
      <w:outlineLvl w:val="2"/>
    </w:pPr>
    <w:rPr>
      <w:rFonts w:eastAsiaTheme="majorEastAsia" w:cs="Times New Roman"/>
      <w:b/>
      <w:bCs/>
      <w:color w:val="000000" w:themeColor="text1"/>
      <w:kern w:val="2"/>
      <w14:ligatures w14:val="standardContextual"/>
    </w:rPr>
  </w:style>
  <w:style w:type="paragraph" w:styleId="Heading4">
    <w:name w:val="heading 4"/>
    <w:basedOn w:val="Normal"/>
    <w:next w:val="Normal"/>
    <w:link w:val="Heading4Char"/>
    <w:uiPriority w:val="9"/>
    <w:unhideWhenUsed/>
    <w:qFormat/>
    <w:rsid w:val="00FE4336"/>
    <w:pPr>
      <w:keepNext/>
      <w:keepLines/>
      <w:spacing w:after="40" w:line="360" w:lineRule="auto"/>
      <w:outlineLvl w:val="3"/>
    </w:pPr>
    <w:rPr>
      <w:rFonts w:eastAsiaTheme="majorEastAsia"/>
      <w:b/>
      <w:bCs/>
      <w:i/>
      <w:iCs/>
      <w:kern w:val="2"/>
      <w14:ligatures w14:val="standardContextual"/>
    </w:rPr>
  </w:style>
  <w:style w:type="paragraph" w:styleId="Heading5">
    <w:name w:val="heading 5"/>
    <w:basedOn w:val="Normal"/>
    <w:next w:val="Normal"/>
    <w:link w:val="Heading5Char"/>
    <w:uiPriority w:val="9"/>
    <w:semiHidden/>
    <w:unhideWhenUsed/>
    <w:qFormat/>
    <w:rsid w:val="00B731B0"/>
    <w:pPr>
      <w:keepNext/>
      <w:keepLines/>
      <w:spacing w:after="40"/>
      <w:outlineLvl w:val="4"/>
    </w:pPr>
    <w:rPr>
      <w:rFonts w:asciiTheme="minorHAnsi" w:eastAsiaTheme="majorEastAsia" w:hAnsiTheme="minorHAnsi"/>
      <w:color w:val="2F5496" w:themeColor="accent1" w:themeShade="BF"/>
    </w:rPr>
  </w:style>
  <w:style w:type="paragraph" w:styleId="Heading6">
    <w:name w:val="heading 6"/>
    <w:basedOn w:val="Normal"/>
    <w:next w:val="Normal"/>
    <w:link w:val="Heading6Char"/>
    <w:uiPriority w:val="9"/>
    <w:semiHidden/>
    <w:unhideWhenUsed/>
    <w:qFormat/>
    <w:rsid w:val="00B731B0"/>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B731B0"/>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B731B0"/>
    <w:pPr>
      <w:keepNext/>
      <w:keepLines/>
      <w:spacing w:before="0"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B731B0"/>
    <w:pPr>
      <w:keepNext/>
      <w:keepLines/>
      <w:spacing w:before="0"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5AB"/>
    <w:rPr>
      <w:rFonts w:asciiTheme="majorBidi" w:hAnsiTheme="majorBidi" w:cs="Arial"/>
      <w:b/>
      <w:bCs/>
      <w:color w:val="000000"/>
      <w:kern w:val="0"/>
      <w:sz w:val="24"/>
      <w:szCs w:val="28"/>
      <w14:ligatures w14:val="none"/>
    </w:rPr>
  </w:style>
  <w:style w:type="character" w:customStyle="1" w:styleId="Heading3Char">
    <w:name w:val="Heading 3 Char"/>
    <w:basedOn w:val="DefaultParagraphFont"/>
    <w:link w:val="Heading3"/>
    <w:uiPriority w:val="9"/>
    <w:rsid w:val="00491D90"/>
    <w:rPr>
      <w:rFonts w:ascii="Times New Roman" w:eastAsiaTheme="majorEastAsia" w:hAnsi="Times New Roman" w:cs="Times New Roman"/>
      <w:b/>
      <w:color w:val="000000" w:themeColor="text1"/>
      <w:sz w:val="24"/>
    </w:rPr>
  </w:style>
  <w:style w:type="character" w:customStyle="1" w:styleId="Heading2Char">
    <w:name w:val="Heading 2 Char"/>
    <w:basedOn w:val="DefaultParagraphFont"/>
    <w:link w:val="Heading2"/>
    <w:uiPriority w:val="9"/>
    <w:qFormat/>
    <w:rsid w:val="00540074"/>
    <w:rPr>
      <w:rFonts w:asciiTheme="majorBidi" w:eastAsiaTheme="majorEastAsia" w:hAnsiTheme="majorBidi" w:cstheme="majorBidi"/>
      <w:b/>
      <w:color w:val="000000" w:themeColor="text1"/>
      <w:szCs w:val="26"/>
    </w:rPr>
  </w:style>
  <w:style w:type="character" w:customStyle="1" w:styleId="Heading4Char">
    <w:name w:val="Heading 4 Char"/>
    <w:basedOn w:val="DefaultParagraphFont"/>
    <w:link w:val="Heading4"/>
    <w:uiPriority w:val="9"/>
    <w:rsid w:val="00FE4336"/>
    <w:rPr>
      <w:rFonts w:asciiTheme="majorBidi" w:eastAsiaTheme="majorEastAsia" w:hAnsiTheme="majorBidi" w:cstheme="majorBidi"/>
      <w:b/>
      <w:i/>
      <w:iCs/>
      <w:sz w:val="24"/>
    </w:rPr>
  </w:style>
  <w:style w:type="paragraph" w:styleId="Title">
    <w:name w:val="Title"/>
    <w:basedOn w:val="Normal"/>
    <w:next w:val="Normal"/>
    <w:link w:val="TitleChar"/>
    <w:uiPriority w:val="10"/>
    <w:qFormat/>
    <w:rsid w:val="003D266F"/>
    <w:pPr>
      <w:spacing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3D266F"/>
    <w:rPr>
      <w:rFonts w:asciiTheme="majorHAnsi" w:eastAsiaTheme="majorEastAsia" w:hAnsiTheme="majorHAnsi" w:cstheme="majorBidi"/>
      <w:bCs/>
      <w:spacing w:val="-10"/>
      <w:kern w:val="28"/>
      <w:sz w:val="56"/>
      <w:szCs w:val="56"/>
      <w:lang w:val="en-GB"/>
      <w14:ligatures w14:val="none"/>
    </w:rPr>
  </w:style>
  <w:style w:type="table" w:styleId="TableGrid">
    <w:name w:val="Table Grid"/>
    <w:basedOn w:val="TableNormal"/>
    <w:uiPriority w:val="39"/>
    <w:rsid w:val="00E75FC7"/>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B731B0"/>
    <w:rPr>
      <w:rFonts w:eastAsiaTheme="majorEastAsia" w:cstheme="majorBidi"/>
      <w:color w:val="2F5496" w:themeColor="accent1" w:themeShade="BF"/>
      <w:kern w:val="0"/>
      <w:sz w:val="24"/>
      <w:szCs w:val="24"/>
      <w14:ligatures w14:val="none"/>
    </w:rPr>
  </w:style>
  <w:style w:type="character" w:customStyle="1" w:styleId="Heading6Char">
    <w:name w:val="Heading 6 Char"/>
    <w:basedOn w:val="DefaultParagraphFont"/>
    <w:link w:val="Heading6"/>
    <w:uiPriority w:val="9"/>
    <w:semiHidden/>
    <w:rsid w:val="00B731B0"/>
    <w:rPr>
      <w:rFonts w:eastAsiaTheme="majorEastAsia" w:cstheme="majorBidi"/>
      <w:i/>
      <w:iCs/>
      <w:color w:val="595959" w:themeColor="text1" w:themeTint="A6"/>
      <w:kern w:val="0"/>
      <w:sz w:val="24"/>
      <w:szCs w:val="24"/>
      <w14:ligatures w14:val="none"/>
    </w:rPr>
  </w:style>
  <w:style w:type="character" w:customStyle="1" w:styleId="Heading7Char">
    <w:name w:val="Heading 7 Char"/>
    <w:basedOn w:val="DefaultParagraphFont"/>
    <w:link w:val="Heading7"/>
    <w:uiPriority w:val="9"/>
    <w:semiHidden/>
    <w:rsid w:val="00B731B0"/>
    <w:rPr>
      <w:rFonts w:eastAsiaTheme="majorEastAsia" w:cstheme="majorBidi"/>
      <w:color w:val="595959" w:themeColor="text1" w:themeTint="A6"/>
      <w:kern w:val="0"/>
      <w:sz w:val="24"/>
      <w:szCs w:val="24"/>
      <w14:ligatures w14:val="none"/>
    </w:rPr>
  </w:style>
  <w:style w:type="character" w:customStyle="1" w:styleId="Heading8Char">
    <w:name w:val="Heading 8 Char"/>
    <w:basedOn w:val="DefaultParagraphFont"/>
    <w:link w:val="Heading8"/>
    <w:uiPriority w:val="9"/>
    <w:semiHidden/>
    <w:rsid w:val="00B731B0"/>
    <w:rPr>
      <w:rFonts w:eastAsiaTheme="majorEastAsia" w:cstheme="majorBidi"/>
      <w:i/>
      <w:iCs/>
      <w:color w:val="272727" w:themeColor="text1" w:themeTint="D8"/>
      <w:kern w:val="0"/>
      <w:sz w:val="24"/>
      <w:szCs w:val="24"/>
      <w14:ligatures w14:val="none"/>
    </w:rPr>
  </w:style>
  <w:style w:type="character" w:customStyle="1" w:styleId="Heading9Char">
    <w:name w:val="Heading 9 Char"/>
    <w:basedOn w:val="DefaultParagraphFont"/>
    <w:link w:val="Heading9"/>
    <w:uiPriority w:val="9"/>
    <w:semiHidden/>
    <w:rsid w:val="00B731B0"/>
    <w:rPr>
      <w:rFonts w:eastAsiaTheme="majorEastAsia" w:cstheme="majorBidi"/>
      <w:color w:val="272727" w:themeColor="text1" w:themeTint="D8"/>
      <w:kern w:val="0"/>
      <w:sz w:val="24"/>
      <w:szCs w:val="24"/>
      <w14:ligatures w14:val="none"/>
    </w:rPr>
  </w:style>
  <w:style w:type="paragraph" w:styleId="Subtitle">
    <w:name w:val="Subtitle"/>
    <w:basedOn w:val="Normal"/>
    <w:next w:val="Normal"/>
    <w:link w:val="SubtitleChar"/>
    <w:uiPriority w:val="11"/>
    <w:qFormat/>
    <w:rsid w:val="00B731B0"/>
    <w:pPr>
      <w:numPr>
        <w:ilvl w:val="1"/>
      </w:numPr>
      <w:spacing w:after="160"/>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B731B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B731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31B0"/>
    <w:rPr>
      <w:rFonts w:asciiTheme="majorBidi" w:hAnsiTheme="majorBidi" w:cstheme="majorBidi"/>
      <w:i/>
      <w:iCs/>
      <w:color w:val="404040" w:themeColor="text1" w:themeTint="BF"/>
      <w:kern w:val="0"/>
      <w:sz w:val="24"/>
      <w:szCs w:val="24"/>
      <w14:ligatures w14:val="none"/>
    </w:rPr>
  </w:style>
  <w:style w:type="paragraph" w:styleId="ListParagraph">
    <w:name w:val="List Paragraph"/>
    <w:basedOn w:val="Normal"/>
    <w:uiPriority w:val="34"/>
    <w:qFormat/>
    <w:rsid w:val="00B731B0"/>
    <w:pPr>
      <w:ind w:left="720"/>
      <w:contextualSpacing/>
    </w:pPr>
  </w:style>
  <w:style w:type="character" w:styleId="IntenseEmphasis">
    <w:name w:val="Intense Emphasis"/>
    <w:basedOn w:val="DefaultParagraphFont"/>
    <w:uiPriority w:val="21"/>
    <w:qFormat/>
    <w:rsid w:val="00B731B0"/>
    <w:rPr>
      <w:i/>
      <w:iCs/>
      <w:color w:val="2F5496" w:themeColor="accent1" w:themeShade="BF"/>
    </w:rPr>
  </w:style>
  <w:style w:type="paragraph" w:styleId="IntenseQuote">
    <w:name w:val="Intense Quote"/>
    <w:basedOn w:val="Normal"/>
    <w:next w:val="Normal"/>
    <w:link w:val="IntenseQuoteChar"/>
    <w:uiPriority w:val="30"/>
    <w:qFormat/>
    <w:rsid w:val="00B731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31B0"/>
    <w:rPr>
      <w:rFonts w:asciiTheme="majorBidi" w:hAnsiTheme="majorBidi" w:cstheme="majorBidi"/>
      <w:i/>
      <w:iCs/>
      <w:color w:val="2F5496" w:themeColor="accent1" w:themeShade="BF"/>
      <w:kern w:val="0"/>
      <w:sz w:val="24"/>
      <w:szCs w:val="24"/>
      <w14:ligatures w14:val="none"/>
    </w:rPr>
  </w:style>
  <w:style w:type="character" w:styleId="IntenseReference">
    <w:name w:val="Intense Reference"/>
    <w:basedOn w:val="DefaultParagraphFont"/>
    <w:uiPriority w:val="32"/>
    <w:qFormat/>
    <w:rsid w:val="00B731B0"/>
    <w:rPr>
      <w:b/>
      <w:bCs/>
      <w:smallCaps/>
      <w:color w:val="2F5496" w:themeColor="accent1" w:themeShade="BF"/>
      <w:spacing w:val="5"/>
    </w:rPr>
  </w:style>
  <w:style w:type="paragraph" w:styleId="TOCHeading">
    <w:name w:val="TOC Heading"/>
    <w:basedOn w:val="Heading1"/>
    <w:next w:val="Normal"/>
    <w:uiPriority w:val="39"/>
    <w:unhideWhenUsed/>
    <w:qFormat/>
    <w:rsid w:val="008415AB"/>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415AB"/>
    <w:pPr>
      <w:spacing w:after="100"/>
    </w:pPr>
  </w:style>
  <w:style w:type="paragraph" w:styleId="TOC2">
    <w:name w:val="toc 2"/>
    <w:basedOn w:val="Normal"/>
    <w:next w:val="Normal"/>
    <w:autoRedefine/>
    <w:uiPriority w:val="39"/>
    <w:unhideWhenUsed/>
    <w:rsid w:val="008415AB"/>
    <w:pPr>
      <w:spacing w:after="100"/>
      <w:ind w:left="240"/>
    </w:pPr>
  </w:style>
  <w:style w:type="character" w:styleId="Hyperlink">
    <w:name w:val="Hyperlink"/>
    <w:basedOn w:val="DefaultParagraphFont"/>
    <w:uiPriority w:val="99"/>
    <w:unhideWhenUsed/>
    <w:rsid w:val="008415AB"/>
    <w:rPr>
      <w:color w:val="0563C1" w:themeColor="hyperlink"/>
      <w:u w:val="single"/>
    </w:rPr>
  </w:style>
  <w:style w:type="paragraph" w:styleId="Header">
    <w:name w:val="header"/>
    <w:basedOn w:val="Normal"/>
    <w:link w:val="HeaderChar"/>
    <w:uiPriority w:val="99"/>
    <w:unhideWhenUsed/>
    <w:rsid w:val="008415A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415AB"/>
    <w:rPr>
      <w:rFonts w:asciiTheme="majorBidi" w:hAnsiTheme="majorBidi" w:cstheme="majorBidi"/>
      <w:color w:val="1A1A1A"/>
      <w:kern w:val="0"/>
      <w:sz w:val="24"/>
      <w:szCs w:val="24"/>
      <w14:ligatures w14:val="none"/>
    </w:rPr>
  </w:style>
  <w:style w:type="paragraph" w:styleId="Footer">
    <w:name w:val="footer"/>
    <w:basedOn w:val="Normal"/>
    <w:link w:val="FooterChar"/>
    <w:uiPriority w:val="99"/>
    <w:unhideWhenUsed/>
    <w:rsid w:val="008415A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415AB"/>
    <w:rPr>
      <w:rFonts w:asciiTheme="majorBidi" w:hAnsiTheme="majorBidi" w:cstheme="majorBidi"/>
      <w:color w:val="1A1A1A"/>
      <w:kern w:val="0"/>
      <w:sz w:val="24"/>
      <w:szCs w:val="24"/>
      <w14:ligatures w14:val="none"/>
    </w:rPr>
  </w:style>
  <w:style w:type="character" w:styleId="UnresolvedMention">
    <w:name w:val="Unresolved Mention"/>
    <w:basedOn w:val="DefaultParagraphFont"/>
    <w:uiPriority w:val="99"/>
    <w:semiHidden/>
    <w:unhideWhenUsed/>
    <w:rsid w:val="00895896"/>
    <w:rPr>
      <w:color w:val="605E5C"/>
      <w:shd w:val="clear" w:color="auto" w:fill="E1DFDD"/>
    </w:rPr>
  </w:style>
  <w:style w:type="character" w:styleId="CommentReference">
    <w:name w:val="annotation reference"/>
    <w:basedOn w:val="DefaultParagraphFont"/>
    <w:uiPriority w:val="99"/>
    <w:semiHidden/>
    <w:unhideWhenUsed/>
    <w:rsid w:val="00B726F3"/>
    <w:rPr>
      <w:sz w:val="16"/>
      <w:szCs w:val="16"/>
    </w:rPr>
  </w:style>
  <w:style w:type="paragraph" w:styleId="CommentText">
    <w:name w:val="annotation text"/>
    <w:basedOn w:val="Normal"/>
    <w:link w:val="CommentTextChar"/>
    <w:uiPriority w:val="99"/>
    <w:semiHidden/>
    <w:unhideWhenUsed/>
    <w:rsid w:val="00B726F3"/>
    <w:pPr>
      <w:spacing w:line="240" w:lineRule="auto"/>
    </w:pPr>
    <w:rPr>
      <w:sz w:val="20"/>
      <w:szCs w:val="20"/>
    </w:rPr>
  </w:style>
  <w:style w:type="character" w:customStyle="1" w:styleId="CommentTextChar">
    <w:name w:val="Comment Text Char"/>
    <w:basedOn w:val="DefaultParagraphFont"/>
    <w:link w:val="CommentText"/>
    <w:uiPriority w:val="99"/>
    <w:semiHidden/>
    <w:rsid w:val="00B726F3"/>
    <w:rPr>
      <w:rFonts w:asciiTheme="majorBidi" w:hAnsiTheme="majorBidi" w:cstheme="majorBidi"/>
      <w:color w:val="1A1A1A"/>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726F3"/>
    <w:rPr>
      <w:b/>
      <w:bCs/>
    </w:rPr>
  </w:style>
  <w:style w:type="character" w:customStyle="1" w:styleId="CommentSubjectChar">
    <w:name w:val="Comment Subject Char"/>
    <w:basedOn w:val="CommentTextChar"/>
    <w:link w:val="CommentSubject"/>
    <w:uiPriority w:val="99"/>
    <w:semiHidden/>
    <w:rsid w:val="00B726F3"/>
    <w:rPr>
      <w:rFonts w:asciiTheme="majorBidi" w:hAnsiTheme="majorBidi" w:cstheme="majorBidi"/>
      <w:b/>
      <w:bCs/>
      <w:color w:val="1A1A1A"/>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ora.ox.ac.uk/objects/uuid:bd6b8919-a993-4849-8cdc-7eb95e892836/download_file?file_format=application%2Fpdf&amp;safe_filename=Dakin_et_al_2023_Supporting_your_support.pdf&amp;type_of_work=Journal+article" TargetMode="External"/><Relationship Id="rId18" Type="http://schemas.openxmlformats.org/officeDocument/2006/relationships/hyperlink" Target="https://books.google.com/books?hl=en&amp;lr=&amp;id=V6AwEQAAQBAJ&amp;oi=fnd&amp;pg=PT16&amp;dq=Northous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diabeticstudies.org/index.php/RDS/article/view/688" TargetMode="External"/><Relationship Id="rId2" Type="http://schemas.openxmlformats.org/officeDocument/2006/relationships/numbering" Target="numbering.xml"/><Relationship Id="rId16" Type="http://schemas.openxmlformats.org/officeDocument/2006/relationships/hyperlink" Target="https://www.sciencedirect.com/science/article/pii/S1471595325003038" TargetMode="External"/><Relationship Id="rId20" Type="http://schemas.openxmlformats.org/officeDocument/2006/relationships/hyperlink" Target="https://bmcnurs.biomedcentral.com/articles/10.1186/s12912-025-03086-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tandfonline.com/doi/abs/10.1080/13678868.2020.1850090" TargetMode="Externa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nigerianjournalsonline.org/index.php/NJAH/article/view/3514"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mdpi.com/2071-1050/15/10/8103"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5A6D85-1FE7-483B-AC54-72E059ED7072}" type="doc">
      <dgm:prSet loTypeId="urn:microsoft.com/office/officeart/2005/8/layout/vList2" loCatId="list" qsTypeId="urn:microsoft.com/office/officeart/2005/8/quickstyle/simple1" qsCatId="simple" csTypeId="urn:microsoft.com/office/officeart/2005/8/colors/colorful3" csCatId="colorful" phldr="1"/>
      <dgm:spPr/>
      <dgm:t>
        <a:bodyPr/>
        <a:lstStyle/>
        <a:p>
          <a:endParaRPr lang="en-US"/>
        </a:p>
      </dgm:t>
    </dgm:pt>
    <dgm:pt modelId="{AC057899-95F8-41C3-B36C-807C08BF6FF1}">
      <dgm:prSet phldrT="[Text]" custT="1"/>
      <dgm:spPr/>
      <dgm:t>
        <a:bodyPr/>
        <a:lstStyle/>
        <a:p>
          <a:pPr>
            <a:buNone/>
          </a:pPr>
          <a:r>
            <a:rPr lang="en-US" sz="1100">
              <a:latin typeface="Times New Roman" panose="02020603050405020304" pitchFamily="18" charset="0"/>
              <a:cs typeface="Times New Roman" panose="02020603050405020304" pitchFamily="18" charset="0"/>
            </a:rPr>
            <a:t>Supervision and Management of Care Teams</a:t>
          </a:r>
        </a:p>
      </dgm:t>
    </dgm:pt>
    <dgm:pt modelId="{B9E59B16-4914-4DC0-BA79-83126B0DDD29}" type="parTrans" cxnId="{225A7D87-E6E1-45F3-B70C-DD61F21B3C18}">
      <dgm:prSet/>
      <dgm:spPr/>
      <dgm:t>
        <a:bodyPr/>
        <a:lstStyle/>
        <a:p>
          <a:endParaRPr lang="en-US"/>
        </a:p>
      </dgm:t>
    </dgm:pt>
    <dgm:pt modelId="{8FA23123-4174-4751-B6F0-C64877492AB1}" type="sibTrans" cxnId="{225A7D87-E6E1-45F3-B70C-DD61F21B3C18}">
      <dgm:prSet/>
      <dgm:spPr/>
      <dgm:t>
        <a:bodyPr/>
        <a:lstStyle/>
        <a:p>
          <a:endParaRPr lang="en-US"/>
        </a:p>
      </dgm:t>
    </dgm:pt>
    <dgm:pt modelId="{FAD2A375-7692-4AF6-B7A0-B2DD182AB1D1}">
      <dgm:prSet custT="1"/>
      <dgm:spPr/>
      <dgm:t>
        <a:bodyPr/>
        <a:lstStyle/>
        <a:p>
          <a:pPr>
            <a:buNone/>
          </a:pPr>
          <a:r>
            <a:rPr lang="en-US" sz="1100">
              <a:latin typeface="Times New Roman" panose="02020603050405020304" pitchFamily="18" charset="0"/>
              <a:cs typeface="Times New Roman" panose="02020603050405020304" pitchFamily="18" charset="0"/>
            </a:rPr>
            <a:t>High Standards of Care</a:t>
          </a:r>
        </a:p>
      </dgm:t>
    </dgm:pt>
    <dgm:pt modelId="{453008F3-00C8-44F7-8B46-D05B26D05AF8}" type="parTrans" cxnId="{3899B916-EAEB-44AA-A40E-3D8BEDB94B25}">
      <dgm:prSet/>
      <dgm:spPr/>
      <dgm:t>
        <a:bodyPr/>
        <a:lstStyle/>
        <a:p>
          <a:endParaRPr lang="en-US"/>
        </a:p>
      </dgm:t>
    </dgm:pt>
    <dgm:pt modelId="{FE3427B6-E063-4BEC-9C25-3B8C0A7E6204}" type="sibTrans" cxnId="{3899B916-EAEB-44AA-A40E-3D8BEDB94B25}">
      <dgm:prSet/>
      <dgm:spPr/>
      <dgm:t>
        <a:bodyPr/>
        <a:lstStyle/>
        <a:p>
          <a:endParaRPr lang="en-US"/>
        </a:p>
      </dgm:t>
    </dgm:pt>
    <dgm:pt modelId="{48770CA0-F56F-4B40-99A9-939C71F37105}">
      <dgm:prSet custT="1"/>
      <dgm:spPr/>
      <dgm:t>
        <a:bodyPr/>
        <a:lstStyle/>
        <a:p>
          <a:pPr>
            <a:buNone/>
          </a:pPr>
          <a:r>
            <a:rPr lang="en-US" sz="1100">
              <a:latin typeface="Times New Roman" panose="02020603050405020304" pitchFamily="18" charset="0"/>
              <a:cs typeface="Times New Roman" panose="02020603050405020304" pitchFamily="18" charset="0"/>
            </a:rPr>
            <a:t>Mentoring Junior Staff</a:t>
          </a:r>
        </a:p>
      </dgm:t>
    </dgm:pt>
    <dgm:pt modelId="{E5949740-AF14-4C39-A10E-760EA20A57D6}" type="parTrans" cxnId="{155F0F47-FCAF-446B-AFA5-0D179C31BFB4}">
      <dgm:prSet/>
      <dgm:spPr/>
      <dgm:t>
        <a:bodyPr/>
        <a:lstStyle/>
        <a:p>
          <a:endParaRPr lang="en-US"/>
        </a:p>
      </dgm:t>
    </dgm:pt>
    <dgm:pt modelId="{E68F5DF1-A3FF-4180-98EE-42B32F7C39D5}" type="sibTrans" cxnId="{155F0F47-FCAF-446B-AFA5-0D179C31BFB4}">
      <dgm:prSet/>
      <dgm:spPr/>
      <dgm:t>
        <a:bodyPr/>
        <a:lstStyle/>
        <a:p>
          <a:endParaRPr lang="en-US"/>
        </a:p>
      </dgm:t>
    </dgm:pt>
    <dgm:pt modelId="{0FB92884-91C7-4634-8FAF-84BD3D460BEE}">
      <dgm:prSet custT="1"/>
      <dgm:spPr/>
      <dgm:t>
        <a:bodyPr/>
        <a:lstStyle/>
        <a:p>
          <a:pPr>
            <a:buNone/>
          </a:pPr>
          <a:r>
            <a:rPr lang="en-US" sz="1100">
              <a:latin typeface="Times New Roman" panose="02020603050405020304" pitchFamily="18" charset="0"/>
              <a:cs typeface="Times New Roman" panose="02020603050405020304" pitchFamily="18" charset="0"/>
            </a:rPr>
            <a:t>Collaborating with Multidisciplinary Teams</a:t>
          </a:r>
        </a:p>
      </dgm:t>
    </dgm:pt>
    <dgm:pt modelId="{76C78989-ED2D-4AC7-8B06-1E4E0F9B475D}" type="parTrans" cxnId="{3E61C1BF-B091-4884-8380-101048EFDBB4}">
      <dgm:prSet/>
      <dgm:spPr/>
      <dgm:t>
        <a:bodyPr/>
        <a:lstStyle/>
        <a:p>
          <a:endParaRPr lang="en-US"/>
        </a:p>
      </dgm:t>
    </dgm:pt>
    <dgm:pt modelId="{49C1242E-973A-4C7C-B3D9-5D374ACD4A92}" type="sibTrans" cxnId="{3E61C1BF-B091-4884-8380-101048EFDBB4}">
      <dgm:prSet/>
      <dgm:spPr/>
      <dgm:t>
        <a:bodyPr/>
        <a:lstStyle/>
        <a:p>
          <a:endParaRPr lang="en-US"/>
        </a:p>
      </dgm:t>
    </dgm:pt>
    <dgm:pt modelId="{31C78108-1067-4095-96E6-3E0EEF37D9D0}">
      <dgm:prSet custT="1"/>
      <dgm:spPr/>
      <dgm:t>
        <a:bodyPr/>
        <a:lstStyle/>
        <a:p>
          <a:pPr>
            <a:buNone/>
          </a:pPr>
          <a:r>
            <a:rPr lang="en-US" sz="1100">
              <a:latin typeface="Times New Roman" panose="02020603050405020304" pitchFamily="18" charset="0"/>
              <a:cs typeface="Times New Roman" panose="02020603050405020304" pitchFamily="18" charset="0"/>
            </a:rPr>
            <a:t>Adherence to Regulations</a:t>
          </a:r>
        </a:p>
      </dgm:t>
    </dgm:pt>
    <dgm:pt modelId="{A0698DB1-A0DC-47F5-AE7E-D0606A767940}" type="parTrans" cxnId="{813100FC-426D-4F2C-8E0F-56A10D0F304C}">
      <dgm:prSet/>
      <dgm:spPr/>
      <dgm:t>
        <a:bodyPr/>
        <a:lstStyle/>
        <a:p>
          <a:endParaRPr lang="en-US"/>
        </a:p>
      </dgm:t>
    </dgm:pt>
    <dgm:pt modelId="{DDD8F859-A51C-4BF0-8ED0-40733CB408A2}" type="sibTrans" cxnId="{813100FC-426D-4F2C-8E0F-56A10D0F304C}">
      <dgm:prSet/>
      <dgm:spPr/>
      <dgm:t>
        <a:bodyPr/>
        <a:lstStyle/>
        <a:p>
          <a:endParaRPr lang="en-US"/>
        </a:p>
      </dgm:t>
    </dgm:pt>
    <dgm:pt modelId="{913AF771-339D-4706-8EFD-E7822A222355}">
      <dgm:prSet phldrT="[Text]" custT="1"/>
      <dgm:spPr/>
      <dgm:t>
        <a:bodyPr/>
        <a:lstStyle/>
        <a:p>
          <a:pPr>
            <a:buNone/>
          </a:pPr>
          <a:r>
            <a:rPr lang="en-US" sz="1100">
              <a:latin typeface="Times New Roman" panose="02020603050405020304" pitchFamily="18" charset="0"/>
              <a:cs typeface="Times New Roman" panose="02020603050405020304" pitchFamily="18" charset="0"/>
            </a:rPr>
            <a:t>Senior Support Workers supervise and manage teams of junior staff, making sure that patient care activities are done as per the care plans and staff performance is taken care of. </a:t>
          </a:r>
        </a:p>
      </dgm:t>
    </dgm:pt>
    <dgm:pt modelId="{5EA9A2FD-8688-4E73-8CF0-65D0D9612FA8}" type="parTrans" cxnId="{835B4200-22B3-4790-A0BC-24BA3C02470E}">
      <dgm:prSet/>
      <dgm:spPr/>
      <dgm:t>
        <a:bodyPr/>
        <a:lstStyle/>
        <a:p>
          <a:endParaRPr lang="en-US"/>
        </a:p>
      </dgm:t>
    </dgm:pt>
    <dgm:pt modelId="{D889A1DC-DF4D-4546-AD2D-88DDCC477908}" type="sibTrans" cxnId="{835B4200-22B3-4790-A0BC-24BA3C02470E}">
      <dgm:prSet/>
      <dgm:spPr/>
      <dgm:t>
        <a:bodyPr/>
        <a:lstStyle/>
        <a:p>
          <a:endParaRPr lang="en-US"/>
        </a:p>
      </dgm:t>
    </dgm:pt>
    <dgm:pt modelId="{C83CFA97-346C-4DD6-AC6F-F7B157370856}">
      <dgm:prSet custT="1"/>
      <dgm:spPr/>
      <dgm:t>
        <a:bodyPr/>
        <a:lstStyle/>
        <a:p>
          <a:pPr>
            <a:buNone/>
          </a:pPr>
          <a:r>
            <a:rPr lang="en-US" sz="1100">
              <a:latin typeface="Times New Roman" panose="02020603050405020304" pitchFamily="18" charset="0"/>
              <a:cs typeface="Times New Roman" panose="02020603050405020304" pitchFamily="18" charset="0"/>
            </a:rPr>
            <a:t>Senior Support Workers ensure and enhance the quality of care through monitoring and feedback to the patients on the quality of care given (Deussom et al., 2022). </a:t>
          </a:r>
        </a:p>
      </dgm:t>
    </dgm:pt>
    <dgm:pt modelId="{BF76E8C8-9C72-46B2-8340-7B25DBB47CF3}" type="parTrans" cxnId="{B8472FB2-F1EA-4741-89CF-0A83C58567D6}">
      <dgm:prSet/>
      <dgm:spPr/>
      <dgm:t>
        <a:bodyPr/>
        <a:lstStyle/>
        <a:p>
          <a:endParaRPr lang="en-US"/>
        </a:p>
      </dgm:t>
    </dgm:pt>
    <dgm:pt modelId="{07590419-ED97-459E-A85D-23809ECFE724}" type="sibTrans" cxnId="{B8472FB2-F1EA-4741-89CF-0A83C58567D6}">
      <dgm:prSet/>
      <dgm:spPr/>
      <dgm:t>
        <a:bodyPr/>
        <a:lstStyle/>
        <a:p>
          <a:endParaRPr lang="en-US"/>
        </a:p>
      </dgm:t>
    </dgm:pt>
    <dgm:pt modelId="{06561FA0-21D4-4EB8-A855-A5A01593E1A2}">
      <dgm:prSet custT="1"/>
      <dgm:spPr/>
      <dgm:t>
        <a:bodyPr/>
        <a:lstStyle/>
        <a:p>
          <a:pPr>
            <a:buNone/>
          </a:pPr>
          <a:r>
            <a:rPr lang="en-US" sz="1100">
              <a:latin typeface="Times New Roman" panose="02020603050405020304" pitchFamily="18" charset="0"/>
              <a:cs typeface="Times New Roman" panose="02020603050405020304" pitchFamily="18" charset="0"/>
            </a:rPr>
            <a:t>Senior Support Workers discuss patient care plans with nurses, doctors, and other healthcare professionals to make sure it is properly implemented. </a:t>
          </a:r>
        </a:p>
      </dgm:t>
    </dgm:pt>
    <dgm:pt modelId="{C9F7C976-98B2-488F-A2B2-C1A15C4A3307}" type="parTrans" cxnId="{D9DD61A8-269F-402F-86B9-15B7E071FCB7}">
      <dgm:prSet/>
      <dgm:spPr/>
      <dgm:t>
        <a:bodyPr/>
        <a:lstStyle/>
        <a:p>
          <a:endParaRPr lang="en-US"/>
        </a:p>
      </dgm:t>
    </dgm:pt>
    <dgm:pt modelId="{90E170C0-A5B1-46E4-92B4-A4E064885286}" type="sibTrans" cxnId="{D9DD61A8-269F-402F-86B9-15B7E071FCB7}">
      <dgm:prSet/>
      <dgm:spPr/>
      <dgm:t>
        <a:bodyPr/>
        <a:lstStyle/>
        <a:p>
          <a:endParaRPr lang="en-US"/>
        </a:p>
      </dgm:t>
    </dgm:pt>
    <dgm:pt modelId="{DD4EED64-D67C-427D-958D-A3DA61745662}">
      <dgm:prSet custT="1"/>
      <dgm:spPr/>
      <dgm:t>
        <a:bodyPr/>
        <a:lstStyle/>
        <a:p>
          <a:pPr>
            <a:buNone/>
          </a:pPr>
          <a:r>
            <a:rPr lang="en-US" sz="1100">
              <a:latin typeface="Times New Roman" panose="02020603050405020304" pitchFamily="18" charset="0"/>
              <a:cs typeface="Times New Roman" panose="02020603050405020304" pitchFamily="18" charset="0"/>
            </a:rPr>
            <a:t>The practice of all care must be in accordance with the current healthcare standards, policies and legislation, including safeguarding and health and safety regulations. </a:t>
          </a:r>
        </a:p>
      </dgm:t>
    </dgm:pt>
    <dgm:pt modelId="{A2379CE4-1DAC-472C-92D2-0131CDC33FF9}" type="parTrans" cxnId="{714ED841-BF99-4E03-ABCC-899B14E54C3B}">
      <dgm:prSet/>
      <dgm:spPr/>
      <dgm:t>
        <a:bodyPr/>
        <a:lstStyle/>
        <a:p>
          <a:endParaRPr lang="en-US"/>
        </a:p>
      </dgm:t>
    </dgm:pt>
    <dgm:pt modelId="{B573E9E5-27C2-4725-8916-600A3D764911}" type="sibTrans" cxnId="{714ED841-BF99-4E03-ABCC-899B14E54C3B}">
      <dgm:prSet/>
      <dgm:spPr/>
      <dgm:t>
        <a:bodyPr/>
        <a:lstStyle/>
        <a:p>
          <a:endParaRPr lang="en-US"/>
        </a:p>
      </dgm:t>
    </dgm:pt>
    <dgm:pt modelId="{AB40AE2A-8463-43CE-9EB2-382E1D53395A}">
      <dgm:prSet custT="1"/>
      <dgm:spPr/>
      <dgm:t>
        <a:bodyPr/>
        <a:lstStyle/>
        <a:p>
          <a:pPr>
            <a:buNone/>
          </a:pPr>
          <a:r>
            <a:rPr lang="en-US" sz="1100">
              <a:latin typeface="Times New Roman" panose="02020603050405020304" pitchFamily="18" charset="0"/>
              <a:cs typeface="Times New Roman" panose="02020603050405020304" pitchFamily="18" charset="0"/>
            </a:rPr>
            <a:t>They are critical in the training and development of new staff members, which is necessary to equip them with skills and knowledge to deliver effective care to patients. </a:t>
          </a:r>
        </a:p>
      </dgm:t>
    </dgm:pt>
    <dgm:pt modelId="{AD5F1261-DACC-4351-89E1-AF7B732F325A}" type="parTrans" cxnId="{61298498-1AC6-4DE5-8182-C540E7394185}">
      <dgm:prSet/>
      <dgm:spPr/>
      <dgm:t>
        <a:bodyPr/>
        <a:lstStyle/>
        <a:p>
          <a:endParaRPr lang="en-US"/>
        </a:p>
      </dgm:t>
    </dgm:pt>
    <dgm:pt modelId="{9E90193D-F982-4AA6-973E-0AD7CCE3829B}" type="sibTrans" cxnId="{61298498-1AC6-4DE5-8182-C540E7394185}">
      <dgm:prSet/>
      <dgm:spPr/>
      <dgm:t>
        <a:bodyPr/>
        <a:lstStyle/>
        <a:p>
          <a:endParaRPr lang="en-US"/>
        </a:p>
      </dgm:t>
    </dgm:pt>
    <dgm:pt modelId="{105D2543-7B9B-4651-B795-4E8C06A845C9}" type="pres">
      <dgm:prSet presAssocID="{315A6D85-1FE7-483B-AC54-72E059ED7072}" presName="linear" presStyleCnt="0">
        <dgm:presLayoutVars>
          <dgm:animLvl val="lvl"/>
          <dgm:resizeHandles val="exact"/>
        </dgm:presLayoutVars>
      </dgm:prSet>
      <dgm:spPr/>
    </dgm:pt>
    <dgm:pt modelId="{A7837889-F317-411A-9817-EC775155C240}" type="pres">
      <dgm:prSet presAssocID="{AC057899-95F8-41C3-B36C-807C08BF6FF1}" presName="parentText" presStyleLbl="node1" presStyleIdx="0" presStyleCnt="5">
        <dgm:presLayoutVars>
          <dgm:chMax val="0"/>
          <dgm:bulletEnabled val="1"/>
        </dgm:presLayoutVars>
      </dgm:prSet>
      <dgm:spPr/>
    </dgm:pt>
    <dgm:pt modelId="{C69783C8-16B6-473F-BBF5-5B6D15C0C2F5}" type="pres">
      <dgm:prSet presAssocID="{AC057899-95F8-41C3-B36C-807C08BF6FF1}" presName="childText" presStyleLbl="revTx" presStyleIdx="0" presStyleCnt="5">
        <dgm:presLayoutVars>
          <dgm:bulletEnabled val="1"/>
        </dgm:presLayoutVars>
      </dgm:prSet>
      <dgm:spPr/>
    </dgm:pt>
    <dgm:pt modelId="{4AD1EDF3-A0F9-4C30-813C-F8657E683F8B}" type="pres">
      <dgm:prSet presAssocID="{FAD2A375-7692-4AF6-B7A0-B2DD182AB1D1}" presName="parentText" presStyleLbl="node1" presStyleIdx="1" presStyleCnt="5">
        <dgm:presLayoutVars>
          <dgm:chMax val="0"/>
          <dgm:bulletEnabled val="1"/>
        </dgm:presLayoutVars>
      </dgm:prSet>
      <dgm:spPr/>
    </dgm:pt>
    <dgm:pt modelId="{2E515CA8-67CE-4597-9EA4-A35E9FFE6C53}" type="pres">
      <dgm:prSet presAssocID="{FAD2A375-7692-4AF6-B7A0-B2DD182AB1D1}" presName="childText" presStyleLbl="revTx" presStyleIdx="1" presStyleCnt="5">
        <dgm:presLayoutVars>
          <dgm:bulletEnabled val="1"/>
        </dgm:presLayoutVars>
      </dgm:prSet>
      <dgm:spPr/>
    </dgm:pt>
    <dgm:pt modelId="{EDF45A7A-0AF7-4927-B070-05FFDF18C63B}" type="pres">
      <dgm:prSet presAssocID="{48770CA0-F56F-4B40-99A9-939C71F37105}" presName="parentText" presStyleLbl="node1" presStyleIdx="2" presStyleCnt="5">
        <dgm:presLayoutVars>
          <dgm:chMax val="0"/>
          <dgm:bulletEnabled val="1"/>
        </dgm:presLayoutVars>
      </dgm:prSet>
      <dgm:spPr/>
    </dgm:pt>
    <dgm:pt modelId="{F5A315F6-1E83-485C-B4EA-D53FEC766B9E}" type="pres">
      <dgm:prSet presAssocID="{48770CA0-F56F-4B40-99A9-939C71F37105}" presName="childText" presStyleLbl="revTx" presStyleIdx="2" presStyleCnt="5">
        <dgm:presLayoutVars>
          <dgm:bulletEnabled val="1"/>
        </dgm:presLayoutVars>
      </dgm:prSet>
      <dgm:spPr/>
    </dgm:pt>
    <dgm:pt modelId="{FA0F4E11-A5F6-4424-8E6E-30BE96F40A5C}" type="pres">
      <dgm:prSet presAssocID="{0FB92884-91C7-4634-8FAF-84BD3D460BEE}" presName="parentText" presStyleLbl="node1" presStyleIdx="3" presStyleCnt="5">
        <dgm:presLayoutVars>
          <dgm:chMax val="0"/>
          <dgm:bulletEnabled val="1"/>
        </dgm:presLayoutVars>
      </dgm:prSet>
      <dgm:spPr/>
    </dgm:pt>
    <dgm:pt modelId="{1B33828F-6E17-4EB4-9FBF-F7BE207B59DA}" type="pres">
      <dgm:prSet presAssocID="{0FB92884-91C7-4634-8FAF-84BD3D460BEE}" presName="childText" presStyleLbl="revTx" presStyleIdx="3" presStyleCnt="5">
        <dgm:presLayoutVars>
          <dgm:bulletEnabled val="1"/>
        </dgm:presLayoutVars>
      </dgm:prSet>
      <dgm:spPr/>
    </dgm:pt>
    <dgm:pt modelId="{61A425F4-5B01-4E5F-BFF4-AFF009C56141}" type="pres">
      <dgm:prSet presAssocID="{31C78108-1067-4095-96E6-3E0EEF37D9D0}" presName="parentText" presStyleLbl="node1" presStyleIdx="4" presStyleCnt="5">
        <dgm:presLayoutVars>
          <dgm:chMax val="0"/>
          <dgm:bulletEnabled val="1"/>
        </dgm:presLayoutVars>
      </dgm:prSet>
      <dgm:spPr/>
    </dgm:pt>
    <dgm:pt modelId="{6D9554F8-6287-4B9F-ACE2-8A6A1D49A1B2}" type="pres">
      <dgm:prSet presAssocID="{31C78108-1067-4095-96E6-3E0EEF37D9D0}" presName="childText" presStyleLbl="revTx" presStyleIdx="4" presStyleCnt="5">
        <dgm:presLayoutVars>
          <dgm:bulletEnabled val="1"/>
        </dgm:presLayoutVars>
      </dgm:prSet>
      <dgm:spPr/>
    </dgm:pt>
  </dgm:ptLst>
  <dgm:cxnLst>
    <dgm:cxn modelId="{835B4200-22B3-4790-A0BC-24BA3C02470E}" srcId="{AC057899-95F8-41C3-B36C-807C08BF6FF1}" destId="{913AF771-339D-4706-8EFD-E7822A222355}" srcOrd="0" destOrd="0" parTransId="{5EA9A2FD-8688-4E73-8CF0-65D0D9612FA8}" sibTransId="{D889A1DC-DF4D-4546-AD2D-88DDCC477908}"/>
    <dgm:cxn modelId="{6246E005-CEBA-460B-A543-15B1E90E8552}" type="presOf" srcId="{AB40AE2A-8463-43CE-9EB2-382E1D53395A}" destId="{F5A315F6-1E83-485C-B4EA-D53FEC766B9E}" srcOrd="0" destOrd="0" presId="urn:microsoft.com/office/officeart/2005/8/layout/vList2"/>
    <dgm:cxn modelId="{15B0770B-8634-4355-9E1E-1D454D33E82E}" type="presOf" srcId="{48770CA0-F56F-4B40-99A9-939C71F37105}" destId="{EDF45A7A-0AF7-4927-B070-05FFDF18C63B}" srcOrd="0" destOrd="0" presId="urn:microsoft.com/office/officeart/2005/8/layout/vList2"/>
    <dgm:cxn modelId="{3899B916-EAEB-44AA-A40E-3D8BEDB94B25}" srcId="{315A6D85-1FE7-483B-AC54-72E059ED7072}" destId="{FAD2A375-7692-4AF6-B7A0-B2DD182AB1D1}" srcOrd="1" destOrd="0" parTransId="{453008F3-00C8-44F7-8B46-D05B26D05AF8}" sibTransId="{FE3427B6-E063-4BEC-9C25-3B8C0A7E6204}"/>
    <dgm:cxn modelId="{6A1A1117-4D86-4D00-BF59-B8BDC7338653}" type="presOf" srcId="{C83CFA97-346C-4DD6-AC6F-F7B157370856}" destId="{2E515CA8-67CE-4597-9EA4-A35E9FFE6C53}" srcOrd="0" destOrd="0" presId="urn:microsoft.com/office/officeart/2005/8/layout/vList2"/>
    <dgm:cxn modelId="{A31FF23D-CCF1-48FB-AC57-399665A01724}" type="presOf" srcId="{06561FA0-21D4-4EB8-A855-A5A01593E1A2}" destId="{1B33828F-6E17-4EB4-9FBF-F7BE207B59DA}" srcOrd="0" destOrd="0" presId="urn:microsoft.com/office/officeart/2005/8/layout/vList2"/>
    <dgm:cxn modelId="{9365275C-2917-40CA-B2A6-E00140DFF3BE}" type="presOf" srcId="{315A6D85-1FE7-483B-AC54-72E059ED7072}" destId="{105D2543-7B9B-4651-B795-4E8C06A845C9}" srcOrd="0" destOrd="0" presId="urn:microsoft.com/office/officeart/2005/8/layout/vList2"/>
    <dgm:cxn modelId="{714ED841-BF99-4E03-ABCC-899B14E54C3B}" srcId="{31C78108-1067-4095-96E6-3E0EEF37D9D0}" destId="{DD4EED64-D67C-427D-958D-A3DA61745662}" srcOrd="0" destOrd="0" parTransId="{A2379CE4-1DAC-472C-92D2-0131CDC33FF9}" sibTransId="{B573E9E5-27C2-4725-8916-600A3D764911}"/>
    <dgm:cxn modelId="{8BA19043-595C-4B8B-ABFE-B178DD539FFD}" type="presOf" srcId="{AC057899-95F8-41C3-B36C-807C08BF6FF1}" destId="{A7837889-F317-411A-9817-EC775155C240}" srcOrd="0" destOrd="0" presId="urn:microsoft.com/office/officeart/2005/8/layout/vList2"/>
    <dgm:cxn modelId="{155F0F47-FCAF-446B-AFA5-0D179C31BFB4}" srcId="{315A6D85-1FE7-483B-AC54-72E059ED7072}" destId="{48770CA0-F56F-4B40-99A9-939C71F37105}" srcOrd="2" destOrd="0" parTransId="{E5949740-AF14-4C39-A10E-760EA20A57D6}" sibTransId="{E68F5DF1-A3FF-4180-98EE-42B32F7C39D5}"/>
    <dgm:cxn modelId="{605A8D48-612D-4DB5-8586-6CA6F01142B8}" type="presOf" srcId="{913AF771-339D-4706-8EFD-E7822A222355}" destId="{C69783C8-16B6-473F-BBF5-5B6D15C0C2F5}" srcOrd="0" destOrd="0" presId="urn:microsoft.com/office/officeart/2005/8/layout/vList2"/>
    <dgm:cxn modelId="{225A7D87-E6E1-45F3-B70C-DD61F21B3C18}" srcId="{315A6D85-1FE7-483B-AC54-72E059ED7072}" destId="{AC057899-95F8-41C3-B36C-807C08BF6FF1}" srcOrd="0" destOrd="0" parTransId="{B9E59B16-4914-4DC0-BA79-83126B0DDD29}" sibTransId="{8FA23123-4174-4751-B6F0-C64877492AB1}"/>
    <dgm:cxn modelId="{61298498-1AC6-4DE5-8182-C540E7394185}" srcId="{48770CA0-F56F-4B40-99A9-939C71F37105}" destId="{AB40AE2A-8463-43CE-9EB2-382E1D53395A}" srcOrd="0" destOrd="0" parTransId="{AD5F1261-DACC-4351-89E1-AF7B732F325A}" sibTransId="{9E90193D-F982-4AA6-973E-0AD7CCE3829B}"/>
    <dgm:cxn modelId="{D9DD61A8-269F-402F-86B9-15B7E071FCB7}" srcId="{0FB92884-91C7-4634-8FAF-84BD3D460BEE}" destId="{06561FA0-21D4-4EB8-A855-A5A01593E1A2}" srcOrd="0" destOrd="0" parTransId="{C9F7C976-98B2-488F-A2B2-C1A15C4A3307}" sibTransId="{90E170C0-A5B1-46E4-92B4-A4E064885286}"/>
    <dgm:cxn modelId="{0AFDD3AA-D654-4F7F-89FB-8EB40DD07174}" type="presOf" srcId="{31C78108-1067-4095-96E6-3E0EEF37D9D0}" destId="{61A425F4-5B01-4E5F-BFF4-AFF009C56141}" srcOrd="0" destOrd="0" presId="urn:microsoft.com/office/officeart/2005/8/layout/vList2"/>
    <dgm:cxn modelId="{B8472FB2-F1EA-4741-89CF-0A83C58567D6}" srcId="{FAD2A375-7692-4AF6-B7A0-B2DD182AB1D1}" destId="{C83CFA97-346C-4DD6-AC6F-F7B157370856}" srcOrd="0" destOrd="0" parTransId="{BF76E8C8-9C72-46B2-8340-7B25DBB47CF3}" sibTransId="{07590419-ED97-459E-A85D-23809ECFE724}"/>
    <dgm:cxn modelId="{3E61C1BF-B091-4884-8380-101048EFDBB4}" srcId="{315A6D85-1FE7-483B-AC54-72E059ED7072}" destId="{0FB92884-91C7-4634-8FAF-84BD3D460BEE}" srcOrd="3" destOrd="0" parTransId="{76C78989-ED2D-4AC7-8B06-1E4E0F9B475D}" sibTransId="{49C1242E-973A-4C7C-B3D9-5D374ACD4A92}"/>
    <dgm:cxn modelId="{5E7134C8-8091-42E1-AC7C-EFA7247559BE}" type="presOf" srcId="{0FB92884-91C7-4634-8FAF-84BD3D460BEE}" destId="{FA0F4E11-A5F6-4424-8E6E-30BE96F40A5C}" srcOrd="0" destOrd="0" presId="urn:microsoft.com/office/officeart/2005/8/layout/vList2"/>
    <dgm:cxn modelId="{98D434EB-6780-4A0E-BEF0-1455568E80A5}" type="presOf" srcId="{DD4EED64-D67C-427D-958D-A3DA61745662}" destId="{6D9554F8-6287-4B9F-ACE2-8A6A1D49A1B2}" srcOrd="0" destOrd="0" presId="urn:microsoft.com/office/officeart/2005/8/layout/vList2"/>
    <dgm:cxn modelId="{BA0B24F7-1AEB-471D-BB0C-0119A8AF7FF4}" type="presOf" srcId="{FAD2A375-7692-4AF6-B7A0-B2DD182AB1D1}" destId="{4AD1EDF3-A0F9-4C30-813C-F8657E683F8B}" srcOrd="0" destOrd="0" presId="urn:microsoft.com/office/officeart/2005/8/layout/vList2"/>
    <dgm:cxn modelId="{813100FC-426D-4F2C-8E0F-56A10D0F304C}" srcId="{315A6D85-1FE7-483B-AC54-72E059ED7072}" destId="{31C78108-1067-4095-96E6-3E0EEF37D9D0}" srcOrd="4" destOrd="0" parTransId="{A0698DB1-A0DC-47F5-AE7E-D0606A767940}" sibTransId="{DDD8F859-A51C-4BF0-8ED0-40733CB408A2}"/>
    <dgm:cxn modelId="{C4AB5575-90BD-4857-AD1D-ED83648BD170}" type="presParOf" srcId="{105D2543-7B9B-4651-B795-4E8C06A845C9}" destId="{A7837889-F317-411A-9817-EC775155C240}" srcOrd="0" destOrd="0" presId="urn:microsoft.com/office/officeart/2005/8/layout/vList2"/>
    <dgm:cxn modelId="{DE3A60AE-0B6A-4894-9C5E-81A8AC686CE7}" type="presParOf" srcId="{105D2543-7B9B-4651-B795-4E8C06A845C9}" destId="{C69783C8-16B6-473F-BBF5-5B6D15C0C2F5}" srcOrd="1" destOrd="0" presId="urn:microsoft.com/office/officeart/2005/8/layout/vList2"/>
    <dgm:cxn modelId="{F20E9FA6-122B-47FB-863E-1D2E9CC4D452}" type="presParOf" srcId="{105D2543-7B9B-4651-B795-4E8C06A845C9}" destId="{4AD1EDF3-A0F9-4C30-813C-F8657E683F8B}" srcOrd="2" destOrd="0" presId="urn:microsoft.com/office/officeart/2005/8/layout/vList2"/>
    <dgm:cxn modelId="{0D9686FC-3313-402F-B986-9C33A14303F2}" type="presParOf" srcId="{105D2543-7B9B-4651-B795-4E8C06A845C9}" destId="{2E515CA8-67CE-4597-9EA4-A35E9FFE6C53}" srcOrd="3" destOrd="0" presId="urn:microsoft.com/office/officeart/2005/8/layout/vList2"/>
    <dgm:cxn modelId="{CA882EF9-3F51-4943-8381-95737F98E922}" type="presParOf" srcId="{105D2543-7B9B-4651-B795-4E8C06A845C9}" destId="{EDF45A7A-0AF7-4927-B070-05FFDF18C63B}" srcOrd="4" destOrd="0" presId="urn:microsoft.com/office/officeart/2005/8/layout/vList2"/>
    <dgm:cxn modelId="{A1DA510C-030F-427C-91E4-490989CD7992}" type="presParOf" srcId="{105D2543-7B9B-4651-B795-4E8C06A845C9}" destId="{F5A315F6-1E83-485C-B4EA-D53FEC766B9E}" srcOrd="5" destOrd="0" presId="urn:microsoft.com/office/officeart/2005/8/layout/vList2"/>
    <dgm:cxn modelId="{26CFD221-67EE-4E82-B454-E2B9EC7E0500}" type="presParOf" srcId="{105D2543-7B9B-4651-B795-4E8C06A845C9}" destId="{FA0F4E11-A5F6-4424-8E6E-30BE96F40A5C}" srcOrd="6" destOrd="0" presId="urn:microsoft.com/office/officeart/2005/8/layout/vList2"/>
    <dgm:cxn modelId="{564AD9AB-505F-4A46-B839-E9DE61F99787}" type="presParOf" srcId="{105D2543-7B9B-4651-B795-4E8C06A845C9}" destId="{1B33828F-6E17-4EB4-9FBF-F7BE207B59DA}" srcOrd="7" destOrd="0" presId="urn:microsoft.com/office/officeart/2005/8/layout/vList2"/>
    <dgm:cxn modelId="{ED3F88A5-81EE-4BE3-8E11-E2F2401439A5}" type="presParOf" srcId="{105D2543-7B9B-4651-B795-4E8C06A845C9}" destId="{61A425F4-5B01-4E5F-BFF4-AFF009C56141}" srcOrd="8" destOrd="0" presId="urn:microsoft.com/office/officeart/2005/8/layout/vList2"/>
    <dgm:cxn modelId="{E10E9E07-A86A-41D6-9B48-FCE5201C87FB}" type="presParOf" srcId="{105D2543-7B9B-4651-B795-4E8C06A845C9}" destId="{6D9554F8-6287-4B9F-ACE2-8A6A1D49A1B2}" srcOrd="9" destOrd="0" presId="urn:microsoft.com/office/officeart/2005/8/layout/v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837889-F317-411A-9817-EC775155C240}">
      <dsp:nvSpPr>
        <dsp:cNvPr id="0" name=""/>
        <dsp:cNvSpPr/>
      </dsp:nvSpPr>
      <dsp:spPr>
        <a:xfrm>
          <a:off x="0" y="44099"/>
          <a:ext cx="5486400" cy="29952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Supervision and Management of Care Teams</a:t>
          </a:r>
        </a:p>
      </dsp:txBody>
      <dsp:txXfrm>
        <a:off x="14621" y="58720"/>
        <a:ext cx="5457158" cy="270278"/>
      </dsp:txXfrm>
    </dsp:sp>
    <dsp:sp modelId="{C69783C8-16B6-473F-BBF5-5B6D15C0C2F5}">
      <dsp:nvSpPr>
        <dsp:cNvPr id="0" name=""/>
        <dsp:cNvSpPr/>
      </dsp:nvSpPr>
      <dsp:spPr>
        <a:xfrm>
          <a:off x="0" y="343619"/>
          <a:ext cx="5486400" cy="322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None/>
          </a:pPr>
          <a:r>
            <a:rPr lang="en-US" sz="1100" kern="1200">
              <a:latin typeface="Times New Roman" panose="02020603050405020304" pitchFamily="18" charset="0"/>
              <a:cs typeface="Times New Roman" panose="02020603050405020304" pitchFamily="18" charset="0"/>
            </a:rPr>
            <a:t>Senior Support Workers supervise and manage teams of junior staff, making sure that patient care activities are done as per the care plans and staff performance is taken care of. </a:t>
          </a:r>
        </a:p>
      </dsp:txBody>
      <dsp:txXfrm>
        <a:off x="0" y="343619"/>
        <a:ext cx="5486400" cy="322920"/>
      </dsp:txXfrm>
    </dsp:sp>
    <dsp:sp modelId="{4AD1EDF3-A0F9-4C30-813C-F8657E683F8B}">
      <dsp:nvSpPr>
        <dsp:cNvPr id="0" name=""/>
        <dsp:cNvSpPr/>
      </dsp:nvSpPr>
      <dsp:spPr>
        <a:xfrm>
          <a:off x="0" y="666539"/>
          <a:ext cx="5486400" cy="29952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High Standards of Care</a:t>
          </a:r>
        </a:p>
      </dsp:txBody>
      <dsp:txXfrm>
        <a:off x="14621" y="681160"/>
        <a:ext cx="5457158" cy="270278"/>
      </dsp:txXfrm>
    </dsp:sp>
    <dsp:sp modelId="{2E515CA8-67CE-4597-9EA4-A35E9FFE6C53}">
      <dsp:nvSpPr>
        <dsp:cNvPr id="0" name=""/>
        <dsp:cNvSpPr/>
      </dsp:nvSpPr>
      <dsp:spPr>
        <a:xfrm>
          <a:off x="0" y="966059"/>
          <a:ext cx="5486400" cy="322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None/>
          </a:pPr>
          <a:r>
            <a:rPr lang="en-US" sz="1100" kern="1200">
              <a:latin typeface="Times New Roman" panose="02020603050405020304" pitchFamily="18" charset="0"/>
              <a:cs typeface="Times New Roman" panose="02020603050405020304" pitchFamily="18" charset="0"/>
            </a:rPr>
            <a:t>Senior Support Workers ensure and enhance the quality of care through monitoring and feedback to the patients on the quality of care given (Deussom et al., 2022). </a:t>
          </a:r>
        </a:p>
      </dsp:txBody>
      <dsp:txXfrm>
        <a:off x="0" y="966059"/>
        <a:ext cx="5486400" cy="322920"/>
      </dsp:txXfrm>
    </dsp:sp>
    <dsp:sp modelId="{EDF45A7A-0AF7-4927-B070-05FFDF18C63B}">
      <dsp:nvSpPr>
        <dsp:cNvPr id="0" name=""/>
        <dsp:cNvSpPr/>
      </dsp:nvSpPr>
      <dsp:spPr>
        <a:xfrm>
          <a:off x="0" y="1288980"/>
          <a:ext cx="5486400" cy="29952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Mentoring Junior Staff</a:t>
          </a:r>
        </a:p>
      </dsp:txBody>
      <dsp:txXfrm>
        <a:off x="14621" y="1303601"/>
        <a:ext cx="5457158" cy="270278"/>
      </dsp:txXfrm>
    </dsp:sp>
    <dsp:sp modelId="{F5A315F6-1E83-485C-B4EA-D53FEC766B9E}">
      <dsp:nvSpPr>
        <dsp:cNvPr id="0" name=""/>
        <dsp:cNvSpPr/>
      </dsp:nvSpPr>
      <dsp:spPr>
        <a:xfrm>
          <a:off x="0" y="1588500"/>
          <a:ext cx="5486400" cy="322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None/>
          </a:pPr>
          <a:r>
            <a:rPr lang="en-US" sz="1100" kern="1200">
              <a:latin typeface="Times New Roman" panose="02020603050405020304" pitchFamily="18" charset="0"/>
              <a:cs typeface="Times New Roman" panose="02020603050405020304" pitchFamily="18" charset="0"/>
            </a:rPr>
            <a:t>They are critical in the training and development of new staff members, which is necessary to equip them with skills and knowledge to deliver effective care to patients. </a:t>
          </a:r>
        </a:p>
      </dsp:txBody>
      <dsp:txXfrm>
        <a:off x="0" y="1588500"/>
        <a:ext cx="5486400" cy="322920"/>
      </dsp:txXfrm>
    </dsp:sp>
    <dsp:sp modelId="{FA0F4E11-A5F6-4424-8E6E-30BE96F40A5C}">
      <dsp:nvSpPr>
        <dsp:cNvPr id="0" name=""/>
        <dsp:cNvSpPr/>
      </dsp:nvSpPr>
      <dsp:spPr>
        <a:xfrm>
          <a:off x="0" y="1911420"/>
          <a:ext cx="5486400" cy="29952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Collaborating with Multidisciplinary Teams</a:t>
          </a:r>
        </a:p>
      </dsp:txBody>
      <dsp:txXfrm>
        <a:off x="14621" y="1926041"/>
        <a:ext cx="5457158" cy="270278"/>
      </dsp:txXfrm>
    </dsp:sp>
    <dsp:sp modelId="{1B33828F-6E17-4EB4-9FBF-F7BE207B59DA}">
      <dsp:nvSpPr>
        <dsp:cNvPr id="0" name=""/>
        <dsp:cNvSpPr/>
      </dsp:nvSpPr>
      <dsp:spPr>
        <a:xfrm>
          <a:off x="0" y="2210940"/>
          <a:ext cx="5486400" cy="322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None/>
          </a:pPr>
          <a:r>
            <a:rPr lang="en-US" sz="1100" kern="1200">
              <a:latin typeface="Times New Roman" panose="02020603050405020304" pitchFamily="18" charset="0"/>
              <a:cs typeface="Times New Roman" panose="02020603050405020304" pitchFamily="18" charset="0"/>
            </a:rPr>
            <a:t>Senior Support Workers discuss patient care plans with nurses, doctors, and other healthcare professionals to make sure it is properly implemented. </a:t>
          </a:r>
        </a:p>
      </dsp:txBody>
      <dsp:txXfrm>
        <a:off x="0" y="2210940"/>
        <a:ext cx="5486400" cy="322920"/>
      </dsp:txXfrm>
    </dsp:sp>
    <dsp:sp modelId="{61A425F4-5B01-4E5F-BFF4-AFF009C56141}">
      <dsp:nvSpPr>
        <dsp:cNvPr id="0" name=""/>
        <dsp:cNvSpPr/>
      </dsp:nvSpPr>
      <dsp:spPr>
        <a:xfrm>
          <a:off x="0" y="2533860"/>
          <a:ext cx="5486400" cy="29952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US" sz="1100" kern="1200">
              <a:latin typeface="Times New Roman" panose="02020603050405020304" pitchFamily="18" charset="0"/>
              <a:cs typeface="Times New Roman" panose="02020603050405020304" pitchFamily="18" charset="0"/>
            </a:rPr>
            <a:t>Adherence to Regulations</a:t>
          </a:r>
        </a:p>
      </dsp:txBody>
      <dsp:txXfrm>
        <a:off x="14621" y="2548481"/>
        <a:ext cx="5457158" cy="270278"/>
      </dsp:txXfrm>
    </dsp:sp>
    <dsp:sp modelId="{6D9554F8-6287-4B9F-ACE2-8A6A1D49A1B2}">
      <dsp:nvSpPr>
        <dsp:cNvPr id="0" name=""/>
        <dsp:cNvSpPr/>
      </dsp:nvSpPr>
      <dsp:spPr>
        <a:xfrm>
          <a:off x="0" y="2833380"/>
          <a:ext cx="5486400" cy="322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88950">
            <a:lnSpc>
              <a:spcPct val="90000"/>
            </a:lnSpc>
            <a:spcBef>
              <a:spcPct val="0"/>
            </a:spcBef>
            <a:spcAft>
              <a:spcPct val="20000"/>
            </a:spcAft>
            <a:buNone/>
          </a:pPr>
          <a:r>
            <a:rPr lang="en-US" sz="1100" kern="1200">
              <a:latin typeface="Times New Roman" panose="02020603050405020304" pitchFamily="18" charset="0"/>
              <a:cs typeface="Times New Roman" panose="02020603050405020304" pitchFamily="18" charset="0"/>
            </a:rPr>
            <a:t>The practice of all care must be in accordance with the current healthcare standards, policies and legislation, including safeguarding and health and safety regulations. </a:t>
          </a:r>
        </a:p>
      </dsp:txBody>
      <dsp:txXfrm>
        <a:off x="0" y="2833380"/>
        <a:ext cx="5486400" cy="322920"/>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9A6006-316F-48A7-9054-C08F467DE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11</Pages>
  <Words>1983</Words>
  <Characters>11307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Iqbal</dc:creator>
  <cp:keywords/>
  <dc:description/>
  <cp:lastModifiedBy>Nadia Iqbal</cp:lastModifiedBy>
  <cp:revision>33</cp:revision>
  <dcterms:created xsi:type="dcterms:W3CDTF">2026-04-09T15:35:00Z</dcterms:created>
  <dcterms:modified xsi:type="dcterms:W3CDTF">2026-04-13T13:57:00Z</dcterms:modified>
</cp:coreProperties>
</file>